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9B" w:rsidRDefault="00D1256D">
      <w:pPr>
        <w:spacing w:line="276" w:lineRule="auto"/>
        <w:jc w:val="center"/>
        <w:rPr>
          <w:b/>
          <w:sz w:val="24"/>
          <w:szCs w:val="24"/>
          <w:lang w:val="lt-LT"/>
        </w:rPr>
      </w:pPr>
      <w:bookmarkStart w:id="0" w:name="_GoBack"/>
      <w:bookmarkEnd w:id="0"/>
      <w:r>
        <w:rPr>
          <w:b/>
          <w:sz w:val="24"/>
          <w:szCs w:val="24"/>
          <w:lang w:val="lt-LT"/>
        </w:rPr>
        <w:t>SUSITARIMAS</w:t>
      </w:r>
    </w:p>
    <w:p w:rsidR="009F319B" w:rsidRDefault="009F319B">
      <w:pPr>
        <w:spacing w:line="276" w:lineRule="auto"/>
        <w:jc w:val="center"/>
        <w:rPr>
          <w:b/>
          <w:sz w:val="24"/>
          <w:szCs w:val="24"/>
          <w:lang w:val="lt-LT"/>
        </w:rPr>
      </w:pPr>
    </w:p>
    <w:p w:rsidR="009F319B" w:rsidRDefault="00D1256D">
      <w:pPr>
        <w:spacing w:line="276" w:lineRule="auto"/>
        <w:jc w:val="center"/>
        <w:rPr>
          <w:b/>
          <w:sz w:val="24"/>
          <w:szCs w:val="24"/>
          <w:lang w:val="lt-LT"/>
        </w:rPr>
      </w:pPr>
      <w:r>
        <w:rPr>
          <w:b/>
          <w:sz w:val="24"/>
          <w:szCs w:val="24"/>
          <w:lang w:val="lt-LT"/>
        </w:rPr>
        <w:t>DĖL 2024 M. RUGPJŪČIO 1 D. PAPRASTOJO REMONTO DARBŲ RANGOS VIEŠOJO PIRKIMO-PARDAVIMO SUTARTIES NR. U-568</w:t>
      </w:r>
    </w:p>
    <w:p w:rsidR="009F319B" w:rsidRDefault="00D1256D">
      <w:pPr>
        <w:spacing w:line="276" w:lineRule="auto"/>
        <w:jc w:val="center"/>
        <w:rPr>
          <w:b/>
          <w:sz w:val="24"/>
          <w:szCs w:val="24"/>
          <w:lang w:val="lt-LT"/>
        </w:rPr>
      </w:pPr>
      <w:r>
        <w:rPr>
          <w:b/>
          <w:sz w:val="24"/>
          <w:szCs w:val="24"/>
          <w:lang w:val="lt-LT"/>
        </w:rPr>
        <w:t>PAKEITIMO</w:t>
      </w:r>
    </w:p>
    <w:p w:rsidR="009F319B" w:rsidRDefault="009F319B">
      <w:pPr>
        <w:jc w:val="center"/>
        <w:rPr>
          <w:sz w:val="24"/>
          <w:szCs w:val="24"/>
          <w:lang w:val="lt-LT"/>
        </w:rPr>
      </w:pPr>
    </w:p>
    <w:p w:rsidR="009F319B" w:rsidRDefault="00D1256D">
      <w:pPr>
        <w:jc w:val="center"/>
        <w:rPr>
          <w:sz w:val="24"/>
          <w:szCs w:val="24"/>
          <w:lang w:val="lt-LT"/>
        </w:rPr>
      </w:pPr>
      <w:r>
        <w:rPr>
          <w:sz w:val="24"/>
          <w:szCs w:val="24"/>
          <w:lang w:val="lt-LT"/>
        </w:rPr>
        <w:t xml:space="preserve">2024 m. spalio            d. Nr. U- </w:t>
      </w:r>
    </w:p>
    <w:p w:rsidR="009F319B" w:rsidRDefault="00D1256D">
      <w:pPr>
        <w:jc w:val="center"/>
        <w:rPr>
          <w:sz w:val="24"/>
          <w:szCs w:val="24"/>
          <w:lang w:val="lt-LT"/>
        </w:rPr>
      </w:pPr>
      <w:r>
        <w:rPr>
          <w:sz w:val="24"/>
          <w:szCs w:val="24"/>
          <w:lang w:val="lt-LT"/>
        </w:rPr>
        <w:t>Vilnius</w:t>
      </w:r>
    </w:p>
    <w:p w:rsidR="009F319B" w:rsidRDefault="009F319B">
      <w:pPr>
        <w:rPr>
          <w:sz w:val="24"/>
          <w:szCs w:val="24"/>
          <w:lang w:val="lt-LT"/>
        </w:rPr>
      </w:pPr>
    </w:p>
    <w:p w:rsidR="009F319B" w:rsidRDefault="00D1256D">
      <w:pPr>
        <w:ind w:firstLine="697"/>
        <w:jc w:val="both"/>
        <w:rPr>
          <w:sz w:val="24"/>
          <w:szCs w:val="24"/>
          <w:lang w:val="lt-LT"/>
        </w:rPr>
      </w:pPr>
      <w:r>
        <w:rPr>
          <w:sz w:val="24"/>
          <w:szCs w:val="24"/>
          <w:lang w:val="lt-LT"/>
        </w:rPr>
        <w:t xml:space="preserve">Lietuvos kariuomenės Logistikos valdybos </w:t>
      </w:r>
      <w:r>
        <w:rPr>
          <w:i/>
          <w:sz w:val="24"/>
          <w:szCs w:val="24"/>
          <w:lang w:val="lt-LT"/>
        </w:rPr>
        <w:t>Įgulų aptarnavimo tarnyba</w:t>
      </w:r>
      <w:r>
        <w:rPr>
          <w:sz w:val="24"/>
          <w:szCs w:val="24"/>
          <w:lang w:val="lt-LT"/>
        </w:rPr>
        <w:t xml:space="preserve">, atstovaujama vado plk. ltn. Mindaugo Juotkaus, veikiančio pagal Įgulų aptarnavimo tarnybos nuostatus, patvirtintus Krašto apsaugos ministro 2014 m. gegužės 30 d. įsakymu Nr. V-470 (toliau </w:t>
      </w:r>
      <w:r>
        <w:rPr>
          <w:b/>
          <w:sz w:val="24"/>
          <w:szCs w:val="24"/>
          <w:lang w:val="lt-LT"/>
        </w:rPr>
        <w:t xml:space="preserve">– </w:t>
      </w:r>
      <w:r>
        <w:rPr>
          <w:sz w:val="24"/>
          <w:szCs w:val="24"/>
          <w:lang w:val="lt-LT"/>
        </w:rPr>
        <w:t xml:space="preserve">Užsakovas), ir UAB </w:t>
      </w:r>
      <w:r>
        <w:rPr>
          <w:i/>
          <w:sz w:val="24"/>
          <w:szCs w:val="24"/>
          <w:lang w:val="lt-LT"/>
        </w:rPr>
        <w:t>„Kesgvytis“,</w:t>
      </w:r>
      <w:r>
        <w:rPr>
          <w:sz w:val="24"/>
          <w:szCs w:val="24"/>
          <w:lang w:val="lt-LT"/>
        </w:rPr>
        <w:t xml:space="preserve"> atstovaujama direktoriaus Gedimino </w:t>
      </w:r>
      <w:proofErr w:type="spellStart"/>
      <w:r>
        <w:rPr>
          <w:sz w:val="24"/>
          <w:szCs w:val="24"/>
          <w:lang w:val="lt-LT"/>
        </w:rPr>
        <w:t>Pranio</w:t>
      </w:r>
      <w:proofErr w:type="spellEnd"/>
      <w:r>
        <w:rPr>
          <w:sz w:val="24"/>
          <w:szCs w:val="24"/>
          <w:lang w:val="lt-LT"/>
        </w:rPr>
        <w:t xml:space="preserve">, veikiančio pagal įmonės įstatus (toliau –Tiekėjas ), toliau kartu vadinamos Šalimis, </w:t>
      </w:r>
    </w:p>
    <w:p w:rsidR="009F319B" w:rsidRDefault="00D1256D">
      <w:pPr>
        <w:ind w:firstLine="697"/>
        <w:jc w:val="both"/>
        <w:rPr>
          <w:sz w:val="24"/>
          <w:szCs w:val="24"/>
          <w:lang w:val="lt-LT"/>
        </w:rPr>
      </w:pPr>
      <w:r>
        <w:rPr>
          <w:sz w:val="24"/>
          <w:szCs w:val="24"/>
          <w:lang w:val="lt-LT"/>
        </w:rPr>
        <w:t>atsižvelgdamos į tai, kad:</w:t>
      </w:r>
    </w:p>
    <w:p w:rsidR="009F319B" w:rsidRDefault="00D1256D">
      <w:pPr>
        <w:pStyle w:val="ListParagraph"/>
        <w:numPr>
          <w:ilvl w:val="0"/>
          <w:numId w:val="1"/>
        </w:numPr>
        <w:jc w:val="both"/>
        <w:rPr>
          <w:sz w:val="24"/>
          <w:szCs w:val="24"/>
          <w:lang w:val="lt-LT"/>
        </w:rPr>
      </w:pPr>
      <w:r>
        <w:rPr>
          <w:sz w:val="24"/>
          <w:szCs w:val="24"/>
          <w:lang w:val="lt-LT"/>
        </w:rPr>
        <w:t xml:space="preserve">Šalys 2024 m. rugpjūčio 1 d. sudarė Paprastojo remonto darbų rangos viešojo pirkimo-pardavimo sutarties Nr. CPO310452/U-568  (toliau – Sutartis), pagal kurią Tiekėjas įsipareigojo Užsakovui atlikti pastatų rangos darbus; </w:t>
      </w:r>
    </w:p>
    <w:p w:rsidR="009F319B" w:rsidRDefault="00D1256D">
      <w:pPr>
        <w:pStyle w:val="ListParagraph"/>
        <w:numPr>
          <w:ilvl w:val="0"/>
          <w:numId w:val="1"/>
        </w:numPr>
        <w:spacing w:line="288" w:lineRule="auto"/>
        <w:jc w:val="both"/>
        <w:rPr>
          <w:sz w:val="24"/>
          <w:szCs w:val="24"/>
          <w:lang w:val="lt-LT"/>
        </w:rPr>
      </w:pPr>
      <w:r>
        <w:rPr>
          <w:sz w:val="24"/>
          <w:szCs w:val="24"/>
          <w:lang w:val="lt-LT"/>
        </w:rPr>
        <w:t>Vadovaujantis Sutarties 10.1.4. papunkčiu, Sutartis jos galiojimo laikotarpiu gali būti keičiama Viešųjų pirkimų įstatyme nustatytomis sąlygomis ir tvarka;</w:t>
      </w:r>
    </w:p>
    <w:p w:rsidR="009F319B" w:rsidRDefault="00D1256D">
      <w:pPr>
        <w:pStyle w:val="ListParagraph"/>
        <w:numPr>
          <w:ilvl w:val="0"/>
          <w:numId w:val="1"/>
        </w:numPr>
        <w:jc w:val="both"/>
        <w:rPr>
          <w:sz w:val="24"/>
          <w:szCs w:val="24"/>
          <w:lang w:val="lt-LT"/>
        </w:rPr>
      </w:pPr>
      <w:r>
        <w:rPr>
          <w:sz w:val="24"/>
          <w:szCs w:val="24"/>
          <w:lang w:val="lt-LT"/>
        </w:rPr>
        <w:t>Vadovaujantis</w:t>
      </w:r>
      <w:r>
        <w:rPr>
          <w:b/>
          <w:sz w:val="24"/>
          <w:szCs w:val="24"/>
          <w:lang w:val="lt-LT"/>
        </w:rPr>
        <w:t xml:space="preserve"> </w:t>
      </w:r>
      <w:r>
        <w:rPr>
          <w:sz w:val="24"/>
          <w:szCs w:val="24"/>
          <w:lang w:val="lt-LT"/>
        </w:rPr>
        <w:t>Lietuvos Respublikos Viešųjų pirkimų įstatymo 89 straipsnio 1 punkto 3 papunkčiu, pakeitimas iš esmės nepakeičia pirkimo – pardavimo sutarties pobūdžio, atskiro pakeitimo vertė neviršija 50 procentų;</w:t>
      </w:r>
    </w:p>
    <w:p w:rsidR="009F319B" w:rsidRPr="00D1256D" w:rsidRDefault="00D1256D" w:rsidP="00D1256D">
      <w:pPr>
        <w:pStyle w:val="ListParagraph"/>
        <w:numPr>
          <w:ilvl w:val="0"/>
          <w:numId w:val="1"/>
        </w:numPr>
        <w:jc w:val="both"/>
        <w:rPr>
          <w:sz w:val="24"/>
          <w:szCs w:val="24"/>
          <w:lang w:val="lt-LT"/>
        </w:rPr>
      </w:pPr>
      <w:r w:rsidRPr="00D1256D">
        <w:rPr>
          <w:sz w:val="24"/>
          <w:szCs w:val="24"/>
          <w:lang w:val="lt-LT"/>
        </w:rPr>
        <w:t>Vadovaujantis Sutarties 3.8., 3.10.3, 10.1.4 ir 10.4 papunkčiais bei atsižvelgiant į tai, kad nevykdant papildomų darbų nebūtų galimybės pilnai užbaigti darbo proceso kaip technologinio vieneto, todėl juos būtina vykdyti nuosekliai ir vienu metu, siekiant užtikrinti darbų technologinį vientisumą ir pasiekti rezultatą pagal Sutartį;</w:t>
      </w:r>
    </w:p>
    <w:p w:rsidR="009F319B" w:rsidRDefault="009F319B">
      <w:pPr>
        <w:pStyle w:val="ListParagraph"/>
        <w:suppressAutoHyphens w:val="0"/>
        <w:contextualSpacing w:val="0"/>
        <w:jc w:val="both"/>
        <w:rPr>
          <w:sz w:val="24"/>
          <w:szCs w:val="24"/>
          <w:lang w:val="lt-LT"/>
        </w:rPr>
      </w:pPr>
    </w:p>
    <w:p w:rsidR="009F319B" w:rsidRDefault="00D1256D">
      <w:pPr>
        <w:pStyle w:val="ListParagraph"/>
        <w:suppressAutoHyphens w:val="0"/>
        <w:contextualSpacing w:val="0"/>
        <w:jc w:val="both"/>
        <w:rPr>
          <w:sz w:val="24"/>
          <w:szCs w:val="24"/>
        </w:rPr>
      </w:pPr>
      <w:proofErr w:type="spellStart"/>
      <w:proofErr w:type="gramStart"/>
      <w:r>
        <w:rPr>
          <w:sz w:val="24"/>
          <w:szCs w:val="24"/>
        </w:rPr>
        <w:t>ir</w:t>
      </w:r>
      <w:proofErr w:type="spellEnd"/>
      <w:proofErr w:type="gramEnd"/>
      <w:r>
        <w:rPr>
          <w:sz w:val="24"/>
          <w:szCs w:val="24"/>
        </w:rPr>
        <w:t xml:space="preserve"> </w:t>
      </w:r>
      <w:proofErr w:type="spellStart"/>
      <w:r>
        <w:rPr>
          <w:sz w:val="24"/>
          <w:szCs w:val="24"/>
        </w:rPr>
        <w:t>siekdamos</w:t>
      </w:r>
      <w:proofErr w:type="spellEnd"/>
      <w:r>
        <w:rPr>
          <w:sz w:val="24"/>
          <w:szCs w:val="24"/>
        </w:rPr>
        <w:t xml:space="preserve"> </w:t>
      </w:r>
      <w:proofErr w:type="spellStart"/>
      <w:r>
        <w:rPr>
          <w:sz w:val="24"/>
          <w:szCs w:val="24"/>
        </w:rPr>
        <w:t>racionaliai</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racionaliai</w:t>
      </w:r>
      <w:proofErr w:type="spellEnd"/>
      <w:r>
        <w:rPr>
          <w:sz w:val="24"/>
          <w:szCs w:val="24"/>
        </w:rPr>
        <w:t xml:space="preserve"> </w:t>
      </w:r>
      <w:proofErr w:type="spellStart"/>
      <w:r>
        <w:rPr>
          <w:sz w:val="24"/>
          <w:szCs w:val="24"/>
        </w:rPr>
        <w:t>naudoti</w:t>
      </w:r>
      <w:proofErr w:type="spellEnd"/>
      <w:r>
        <w:rPr>
          <w:sz w:val="24"/>
          <w:szCs w:val="24"/>
        </w:rPr>
        <w:t xml:space="preserve"> </w:t>
      </w:r>
      <w:proofErr w:type="spellStart"/>
      <w:r>
        <w:rPr>
          <w:sz w:val="24"/>
          <w:szCs w:val="24"/>
        </w:rPr>
        <w:t>Užsakovo</w:t>
      </w:r>
      <w:proofErr w:type="spellEnd"/>
      <w:r>
        <w:rPr>
          <w:sz w:val="24"/>
          <w:szCs w:val="24"/>
        </w:rPr>
        <w:t xml:space="preserve"> </w:t>
      </w:r>
      <w:proofErr w:type="spellStart"/>
      <w:r>
        <w:rPr>
          <w:sz w:val="24"/>
          <w:szCs w:val="24"/>
        </w:rPr>
        <w:t>lėšas</w:t>
      </w:r>
      <w:proofErr w:type="spellEnd"/>
      <w:r>
        <w:rPr>
          <w:sz w:val="24"/>
          <w:szCs w:val="24"/>
        </w:rPr>
        <w:t xml:space="preserve">, užtikrinti </w:t>
      </w:r>
      <w:proofErr w:type="spellStart"/>
      <w:r>
        <w:rPr>
          <w:sz w:val="24"/>
          <w:szCs w:val="24"/>
        </w:rPr>
        <w:t>paslaugų</w:t>
      </w:r>
      <w:proofErr w:type="spellEnd"/>
      <w:r>
        <w:rPr>
          <w:sz w:val="24"/>
          <w:szCs w:val="24"/>
        </w:rPr>
        <w:t xml:space="preserve"> </w:t>
      </w:r>
      <w:proofErr w:type="spellStart"/>
      <w:r>
        <w:rPr>
          <w:sz w:val="24"/>
          <w:szCs w:val="24"/>
        </w:rPr>
        <w:t>teikimą</w:t>
      </w:r>
      <w:proofErr w:type="spellEnd"/>
      <w:r>
        <w:rPr>
          <w:sz w:val="24"/>
          <w:szCs w:val="24"/>
        </w:rPr>
        <w:t xml:space="preserve">, </w:t>
      </w:r>
    </w:p>
    <w:p w:rsidR="009F319B" w:rsidRDefault="00D1256D">
      <w:pPr>
        <w:pStyle w:val="ListParagraph"/>
        <w:suppressAutoHyphens w:val="0"/>
        <w:contextualSpacing w:val="0"/>
        <w:jc w:val="both"/>
        <w:rPr>
          <w:sz w:val="24"/>
          <w:szCs w:val="24"/>
          <w:lang w:val="lt-LT"/>
        </w:rPr>
      </w:pPr>
      <w:proofErr w:type="spellStart"/>
      <w:r>
        <w:rPr>
          <w:sz w:val="24"/>
          <w:szCs w:val="24"/>
        </w:rPr>
        <w:t>Šalys</w:t>
      </w:r>
      <w:proofErr w:type="spellEnd"/>
      <w:r>
        <w:rPr>
          <w:sz w:val="24"/>
          <w:szCs w:val="24"/>
        </w:rPr>
        <w:t xml:space="preserve"> </w:t>
      </w:r>
      <w:proofErr w:type="spellStart"/>
      <w:r>
        <w:rPr>
          <w:sz w:val="24"/>
          <w:szCs w:val="24"/>
        </w:rPr>
        <w:t>sudarė</w:t>
      </w:r>
      <w:proofErr w:type="spellEnd"/>
      <w:r>
        <w:rPr>
          <w:sz w:val="24"/>
          <w:szCs w:val="24"/>
        </w:rPr>
        <w:t xml:space="preserve"> </w:t>
      </w:r>
      <w:proofErr w:type="spellStart"/>
      <w:r>
        <w:rPr>
          <w:sz w:val="24"/>
          <w:szCs w:val="24"/>
        </w:rPr>
        <w:t>šį</w:t>
      </w:r>
      <w:proofErr w:type="spellEnd"/>
      <w:r>
        <w:rPr>
          <w:sz w:val="24"/>
          <w:szCs w:val="24"/>
        </w:rPr>
        <w:t xml:space="preserve"> </w:t>
      </w:r>
      <w:proofErr w:type="spellStart"/>
      <w:r>
        <w:rPr>
          <w:sz w:val="24"/>
          <w:szCs w:val="24"/>
        </w:rPr>
        <w:t>susitarimą</w:t>
      </w:r>
      <w:proofErr w:type="spellEnd"/>
      <w:r>
        <w:rPr>
          <w:sz w:val="24"/>
          <w:szCs w:val="24"/>
        </w:rPr>
        <w:t xml:space="preserve"> (</w:t>
      </w:r>
      <w:proofErr w:type="spellStart"/>
      <w:r>
        <w:rPr>
          <w:sz w:val="24"/>
          <w:szCs w:val="24"/>
        </w:rPr>
        <w:t>toliau</w:t>
      </w:r>
      <w:proofErr w:type="spellEnd"/>
      <w:r>
        <w:rPr>
          <w:sz w:val="24"/>
          <w:szCs w:val="24"/>
        </w:rPr>
        <w:t xml:space="preserve"> – </w:t>
      </w:r>
      <w:proofErr w:type="spellStart"/>
      <w:r>
        <w:rPr>
          <w:sz w:val="24"/>
          <w:szCs w:val="24"/>
        </w:rPr>
        <w:t>Susitarimas</w:t>
      </w:r>
      <w:proofErr w:type="spellEnd"/>
      <w:r>
        <w:rPr>
          <w:sz w:val="24"/>
          <w:szCs w:val="24"/>
        </w:rPr>
        <w:t xml:space="preserve">) </w:t>
      </w:r>
      <w:proofErr w:type="spellStart"/>
      <w:proofErr w:type="gramStart"/>
      <w:r>
        <w:rPr>
          <w:sz w:val="24"/>
          <w:szCs w:val="24"/>
        </w:rPr>
        <w:t>dėl</w:t>
      </w:r>
      <w:proofErr w:type="spellEnd"/>
      <w:proofErr w:type="gramEnd"/>
      <w:r>
        <w:rPr>
          <w:sz w:val="24"/>
          <w:szCs w:val="24"/>
        </w:rPr>
        <w:t xml:space="preserve"> Sutarties </w:t>
      </w:r>
      <w:proofErr w:type="spellStart"/>
      <w:r>
        <w:rPr>
          <w:sz w:val="24"/>
          <w:szCs w:val="24"/>
        </w:rPr>
        <w:t>pakeitimo</w:t>
      </w:r>
      <w:proofErr w:type="spellEnd"/>
      <w:r>
        <w:rPr>
          <w:sz w:val="24"/>
          <w:szCs w:val="24"/>
        </w:rPr>
        <w:t xml:space="preserve">, </w:t>
      </w:r>
      <w:proofErr w:type="spellStart"/>
      <w:r>
        <w:rPr>
          <w:sz w:val="24"/>
          <w:szCs w:val="24"/>
        </w:rPr>
        <w:t>kuriuo</w:t>
      </w:r>
      <w:proofErr w:type="spellEnd"/>
      <w:r>
        <w:rPr>
          <w:sz w:val="24"/>
          <w:szCs w:val="24"/>
        </w:rPr>
        <w:t xml:space="preserve"> </w:t>
      </w:r>
      <w:proofErr w:type="spellStart"/>
      <w:r>
        <w:rPr>
          <w:sz w:val="24"/>
          <w:szCs w:val="24"/>
        </w:rPr>
        <w:t>susitarė</w:t>
      </w:r>
      <w:proofErr w:type="spellEnd"/>
      <w:r>
        <w:rPr>
          <w:sz w:val="24"/>
          <w:szCs w:val="24"/>
        </w:rPr>
        <w:t>:</w:t>
      </w:r>
    </w:p>
    <w:p w:rsidR="009F319B" w:rsidRDefault="00D1256D">
      <w:pPr>
        <w:ind w:firstLine="567"/>
        <w:jc w:val="both"/>
        <w:rPr>
          <w:sz w:val="24"/>
          <w:szCs w:val="24"/>
          <w:lang w:val="lt-LT"/>
        </w:rPr>
      </w:pPr>
      <w:r>
        <w:rPr>
          <w:sz w:val="24"/>
          <w:szCs w:val="24"/>
          <w:lang w:val="lt-LT"/>
        </w:rPr>
        <w:t>1. Nevykdyti paprastojo remonto darbų už 10 184,05 Eur su PVM (dešimt tūkstančių vienas šimtas aštuoniasdešimt keturi  Eur penki ct) pagal nevykdomų paprastojo remonto darbų aktą Nr. ST-212 (2024-10-04).</w:t>
      </w:r>
    </w:p>
    <w:p w:rsidR="009F319B" w:rsidRDefault="00D1256D">
      <w:pPr>
        <w:pStyle w:val="ListParagraph"/>
        <w:ind w:left="0" w:firstLine="567"/>
        <w:jc w:val="both"/>
        <w:rPr>
          <w:sz w:val="24"/>
          <w:szCs w:val="24"/>
          <w:lang w:val="lt-LT"/>
        </w:rPr>
      </w:pPr>
      <w:r>
        <w:rPr>
          <w:sz w:val="24"/>
          <w:szCs w:val="24"/>
          <w:lang w:val="lt-LT"/>
        </w:rPr>
        <w:t>2. Pradėti vykdyti papildomus darbus už  19 667,00 Eur  su PVM (devyniolika tūkstančių šeši šimtai šešiasdešimt septyni Eur 00 ct) nuo Susitarimo įsigaliojimo dienos  pagal papildomų paprastojo remonto darbų aktą Nr. ST-211 (2023-10-04).</w:t>
      </w:r>
    </w:p>
    <w:p w:rsidR="009F319B" w:rsidRDefault="00D1256D">
      <w:pPr>
        <w:ind w:firstLine="567"/>
        <w:contextualSpacing/>
        <w:jc w:val="both"/>
        <w:rPr>
          <w:sz w:val="24"/>
          <w:szCs w:val="24"/>
          <w:lang w:val="lt-LT"/>
        </w:rPr>
      </w:pPr>
      <w:r>
        <w:rPr>
          <w:sz w:val="24"/>
          <w:szCs w:val="24"/>
          <w:lang w:val="lt-LT"/>
        </w:rPr>
        <w:t>7. Pakeisti Sutarties priede Nr. 2 nurodytą pasiūlymo kainą ir nustatyti naują darbų kainą – 62310,79 Eur su PVM (šešiasdešimt du tūkstančiai trys šimtai dešimt Eur 79 ct).</w:t>
      </w:r>
    </w:p>
    <w:p w:rsidR="009F319B" w:rsidRDefault="00D1256D">
      <w:pPr>
        <w:ind w:firstLine="567"/>
        <w:contextualSpacing/>
        <w:jc w:val="both"/>
        <w:rPr>
          <w:sz w:val="24"/>
          <w:szCs w:val="24"/>
          <w:lang w:val="lt-LT"/>
        </w:rPr>
      </w:pPr>
      <w:r>
        <w:rPr>
          <w:sz w:val="24"/>
          <w:szCs w:val="24"/>
          <w:lang w:val="lt-LT"/>
        </w:rPr>
        <w:t>8. Vadovaujantis Sutarties 7.1. papunkčiu, Rangovas</w:t>
      </w:r>
      <w:r>
        <w:rPr>
          <w:b/>
          <w:sz w:val="24"/>
          <w:szCs w:val="24"/>
          <w:lang w:val="lt-LT"/>
        </w:rPr>
        <w:t xml:space="preserve"> </w:t>
      </w:r>
      <w:r>
        <w:rPr>
          <w:sz w:val="24"/>
          <w:szCs w:val="24"/>
          <w:lang w:val="lt-LT"/>
        </w:rPr>
        <w:t>įsipareigoja</w:t>
      </w:r>
      <w:r>
        <w:rPr>
          <w:b/>
          <w:sz w:val="24"/>
          <w:szCs w:val="24"/>
          <w:lang w:val="lt-LT"/>
        </w:rPr>
        <w:t xml:space="preserve"> </w:t>
      </w:r>
      <w:r>
        <w:rPr>
          <w:sz w:val="24"/>
          <w:szCs w:val="24"/>
          <w:lang w:val="lt-LT"/>
        </w:rPr>
        <w:t xml:space="preserve">ne vėliau kaip per 5 (penkias) darbo dienas nuo Susitarimo įsigaliojimo pateikti banko garantiją arba draudimo bendrovės laidavimo raštą (banko garantijos ar draudimo bendrovės laidavimo rašto suma 5 (penki) procentai nuo papildomų darbų vertės be PVM (391,86 Eur be PVM (trys šimtai devyniasdešimt vienas Eur 86 ct)). </w:t>
      </w:r>
    </w:p>
    <w:p w:rsidR="009F319B" w:rsidRDefault="00D1256D">
      <w:pPr>
        <w:ind w:firstLine="567"/>
        <w:contextualSpacing/>
        <w:jc w:val="both"/>
        <w:rPr>
          <w:sz w:val="24"/>
          <w:szCs w:val="24"/>
          <w:lang w:val="lt-LT"/>
        </w:rPr>
      </w:pPr>
      <w:r>
        <w:rPr>
          <w:sz w:val="24"/>
          <w:szCs w:val="24"/>
          <w:lang w:val="lt-LT"/>
        </w:rPr>
        <w:t>9. Susitarimas įsigalioja nuo abiejų Šalių pasirašymo.</w:t>
      </w:r>
    </w:p>
    <w:p w:rsidR="009F319B" w:rsidRDefault="00D1256D">
      <w:pPr>
        <w:ind w:firstLine="567"/>
        <w:contextualSpacing/>
        <w:jc w:val="both"/>
        <w:rPr>
          <w:sz w:val="24"/>
          <w:szCs w:val="24"/>
          <w:lang w:val="lt-LT"/>
        </w:rPr>
      </w:pPr>
      <w:r>
        <w:rPr>
          <w:sz w:val="24"/>
          <w:szCs w:val="24"/>
          <w:lang w:val="lt-LT"/>
        </w:rPr>
        <w:t>10. Kitos Sutarties sąlygos lieka nepakeistos.</w:t>
      </w:r>
    </w:p>
    <w:p w:rsidR="009F319B" w:rsidRDefault="00D1256D">
      <w:pPr>
        <w:ind w:firstLine="567"/>
        <w:contextualSpacing/>
        <w:jc w:val="both"/>
        <w:rPr>
          <w:sz w:val="24"/>
          <w:szCs w:val="24"/>
          <w:lang w:val="lt-LT"/>
        </w:rPr>
      </w:pPr>
      <w:r>
        <w:rPr>
          <w:sz w:val="24"/>
          <w:szCs w:val="24"/>
          <w:lang w:val="lt-LT"/>
        </w:rPr>
        <w:t>11. Susitarimas sudarytas dviem egzemplioriais, po vieną kiekvienai Šaliai, laikomas neatskiriama Sutarties dalimi. Abu egzemplioriai yra autentiški ir turi vienodą teisinę galią.</w:t>
      </w:r>
      <w:r>
        <w:rPr>
          <w:sz w:val="24"/>
          <w:szCs w:val="24"/>
        </w:rPr>
        <w:t xml:space="preserve"> </w:t>
      </w:r>
    </w:p>
    <w:p w:rsidR="009F319B" w:rsidRDefault="00D1256D">
      <w:pPr>
        <w:ind w:firstLine="567"/>
        <w:jc w:val="both"/>
        <w:rPr>
          <w:sz w:val="24"/>
          <w:szCs w:val="24"/>
          <w:lang w:val="lt-LT"/>
        </w:rPr>
      </w:pPr>
      <w:r>
        <w:rPr>
          <w:sz w:val="24"/>
          <w:szCs w:val="24"/>
          <w:lang w:val="lt-LT"/>
        </w:rPr>
        <w:t>12. Susitarimo priedai:</w:t>
      </w:r>
    </w:p>
    <w:p w:rsidR="009F319B" w:rsidRDefault="00D1256D">
      <w:pPr>
        <w:ind w:firstLine="1296"/>
        <w:jc w:val="both"/>
        <w:rPr>
          <w:sz w:val="24"/>
          <w:szCs w:val="24"/>
          <w:lang w:val="lt-LT"/>
        </w:rPr>
      </w:pPr>
      <w:r>
        <w:rPr>
          <w:sz w:val="24"/>
          <w:szCs w:val="24"/>
          <w:lang w:val="lt-LT"/>
        </w:rPr>
        <w:t>12.1. 1 priedas „Nevykdomų darbų lokalinė sąmata“, 1 lapas;</w:t>
      </w:r>
    </w:p>
    <w:p w:rsidR="009F319B" w:rsidRDefault="00D1256D">
      <w:pPr>
        <w:ind w:firstLine="1296"/>
        <w:jc w:val="both"/>
        <w:rPr>
          <w:sz w:val="24"/>
          <w:szCs w:val="24"/>
          <w:lang w:val="lt-LT"/>
        </w:rPr>
      </w:pPr>
      <w:r>
        <w:rPr>
          <w:sz w:val="24"/>
          <w:szCs w:val="24"/>
          <w:lang w:val="lt-LT"/>
        </w:rPr>
        <w:t>12.2. 2 priedas ,,Remonto darbų lokalinė sąmata Nr. 1“, 4 lapai;</w:t>
      </w:r>
    </w:p>
    <w:p w:rsidR="009F319B" w:rsidRDefault="00D1256D">
      <w:pPr>
        <w:ind w:firstLine="1296"/>
        <w:jc w:val="both"/>
        <w:rPr>
          <w:sz w:val="24"/>
          <w:szCs w:val="24"/>
          <w:lang w:val="lt-LT"/>
        </w:rPr>
      </w:pPr>
      <w:r>
        <w:rPr>
          <w:sz w:val="24"/>
          <w:szCs w:val="24"/>
          <w:lang w:val="lt-LT"/>
        </w:rPr>
        <w:t>12.3. 3 priedas „Nevykdomų darbų sąrašas“, 1 lapai;</w:t>
      </w:r>
    </w:p>
    <w:p w:rsidR="009F319B" w:rsidRDefault="00D1256D">
      <w:pPr>
        <w:ind w:firstLine="1296"/>
        <w:jc w:val="both"/>
        <w:rPr>
          <w:sz w:val="24"/>
          <w:szCs w:val="24"/>
          <w:lang w:val="lt-LT"/>
        </w:rPr>
      </w:pPr>
      <w:r>
        <w:rPr>
          <w:sz w:val="24"/>
          <w:szCs w:val="24"/>
          <w:lang w:val="lt-LT"/>
        </w:rPr>
        <w:lastRenderedPageBreak/>
        <w:t>12.4. 4 priedas „Statinio paprastojo remonto darbų kiekio žiniaraštis“, 2 lapai;</w:t>
      </w:r>
    </w:p>
    <w:p w:rsidR="009F319B" w:rsidRDefault="00D1256D">
      <w:pPr>
        <w:ind w:firstLine="1296"/>
        <w:jc w:val="both"/>
        <w:rPr>
          <w:sz w:val="24"/>
          <w:szCs w:val="24"/>
          <w:lang w:val="lt-LT"/>
        </w:rPr>
      </w:pPr>
      <w:r>
        <w:rPr>
          <w:sz w:val="24"/>
          <w:szCs w:val="24"/>
          <w:lang w:val="lt-LT"/>
        </w:rPr>
        <w:t>12.5. 5 priedas „ST - 212“, 2 lapai;</w:t>
      </w:r>
    </w:p>
    <w:p w:rsidR="009F319B" w:rsidRDefault="00D1256D">
      <w:pPr>
        <w:ind w:firstLine="1296"/>
        <w:jc w:val="both"/>
        <w:rPr>
          <w:sz w:val="24"/>
          <w:szCs w:val="24"/>
          <w:lang w:val="lt-LT"/>
        </w:rPr>
      </w:pPr>
      <w:r>
        <w:rPr>
          <w:sz w:val="24"/>
          <w:szCs w:val="24"/>
          <w:lang w:val="lt-LT"/>
        </w:rPr>
        <w:t>12.6. 6 priedas „ST-211“, 2 lapai;</w:t>
      </w:r>
    </w:p>
    <w:p w:rsidR="009F319B" w:rsidRDefault="00D1256D">
      <w:pPr>
        <w:ind w:firstLine="1296"/>
        <w:jc w:val="both"/>
        <w:rPr>
          <w:b/>
          <w:sz w:val="24"/>
          <w:szCs w:val="24"/>
          <w:lang w:val="lt-LT"/>
        </w:rPr>
      </w:pPr>
      <w:r>
        <w:rPr>
          <w:sz w:val="24"/>
          <w:szCs w:val="24"/>
          <w:lang w:val="lt-LT"/>
        </w:rPr>
        <w:t>12.7. 7 priedas ,,KMHB pastato garažo Nr. 36 papildomų paprastojo remonto darbų techninė specifikacija“ , 4 lapai.</w:t>
      </w:r>
      <w:r>
        <w:rPr>
          <w:b/>
          <w:sz w:val="24"/>
          <w:szCs w:val="24"/>
          <w:lang w:val="lt-LT"/>
        </w:rPr>
        <w:t xml:space="preserve"> </w:t>
      </w:r>
    </w:p>
    <w:p w:rsidR="009F319B" w:rsidRDefault="00D1256D">
      <w:pPr>
        <w:ind w:firstLine="1296"/>
        <w:jc w:val="both"/>
        <w:rPr>
          <w:sz w:val="24"/>
          <w:szCs w:val="24"/>
          <w:highlight w:val="yellow"/>
          <w:lang w:val="lt-LT"/>
        </w:rPr>
      </w:pPr>
      <w:r>
        <w:rPr>
          <w:sz w:val="24"/>
          <w:szCs w:val="24"/>
          <w:lang w:val="lt-LT"/>
        </w:rPr>
        <w:t>12.8.  8 priedas Brėžinys, 1 lapas</w:t>
      </w:r>
    </w:p>
    <w:p w:rsidR="009F319B" w:rsidRDefault="00D1256D">
      <w:pPr>
        <w:tabs>
          <w:tab w:val="left" w:pos="1000"/>
        </w:tabs>
        <w:spacing w:line="360" w:lineRule="auto"/>
        <w:ind w:left="360" w:firstLine="207"/>
        <w:jc w:val="both"/>
        <w:rPr>
          <w:sz w:val="24"/>
          <w:szCs w:val="24"/>
          <w:lang w:val="lt-LT"/>
        </w:rPr>
      </w:pPr>
      <w:r>
        <w:rPr>
          <w:sz w:val="24"/>
          <w:szCs w:val="24"/>
          <w:lang w:val="lt-LT"/>
        </w:rPr>
        <w:t xml:space="preserve">   1</w:t>
      </w:r>
      <w:r>
        <w:rPr>
          <w:sz w:val="24"/>
          <w:szCs w:val="24"/>
          <w:lang w:val="en-US"/>
        </w:rPr>
        <w:t>3</w:t>
      </w:r>
      <w:r>
        <w:rPr>
          <w:sz w:val="24"/>
          <w:szCs w:val="24"/>
          <w:lang w:val="lt-LT"/>
        </w:rPr>
        <w:t>. Šalių parašai ir rekvizitai:</w:t>
      </w:r>
    </w:p>
    <w:tbl>
      <w:tblPr>
        <w:tblStyle w:val="TableGrid"/>
        <w:tblW w:w="9741" w:type="dxa"/>
        <w:tblInd w:w="421" w:type="dxa"/>
        <w:tblLayout w:type="fixed"/>
        <w:tblLook w:val="04A0" w:firstRow="1" w:lastRow="0" w:firstColumn="1" w:lastColumn="0" w:noHBand="0" w:noVBand="1"/>
      </w:tblPr>
      <w:tblGrid>
        <w:gridCol w:w="4870"/>
        <w:gridCol w:w="4871"/>
      </w:tblGrid>
      <w:tr w:rsidR="009F319B">
        <w:tc>
          <w:tcPr>
            <w:tcW w:w="4870" w:type="dxa"/>
            <w:tcBorders>
              <w:top w:val="nil"/>
              <w:left w:val="nil"/>
              <w:bottom w:val="nil"/>
              <w:right w:val="nil"/>
            </w:tcBorders>
          </w:tcPr>
          <w:p w:rsidR="009F319B" w:rsidRDefault="00D1256D">
            <w:pPr>
              <w:shd w:val="clear" w:color="auto" w:fill="FFFFFF"/>
              <w:tabs>
                <w:tab w:val="left" w:pos="1080"/>
              </w:tabs>
              <w:rPr>
                <w:b/>
                <w:sz w:val="24"/>
                <w:szCs w:val="24"/>
                <w:lang w:val="lt-LT"/>
              </w:rPr>
            </w:pPr>
            <w:r>
              <w:rPr>
                <w:b/>
                <w:sz w:val="24"/>
                <w:szCs w:val="24"/>
                <w:lang w:val="lt-LT"/>
              </w:rPr>
              <w:t>Užsakovas</w:t>
            </w:r>
          </w:p>
          <w:p w:rsidR="009F319B" w:rsidRDefault="00D1256D">
            <w:pPr>
              <w:rPr>
                <w:rFonts w:eastAsia="Calibri"/>
                <w:b/>
                <w:sz w:val="24"/>
                <w:szCs w:val="24"/>
                <w:lang w:val="lt-LT"/>
              </w:rPr>
            </w:pPr>
            <w:r>
              <w:rPr>
                <w:rFonts w:eastAsia="Calibri"/>
                <w:b/>
                <w:sz w:val="24"/>
                <w:szCs w:val="24"/>
                <w:lang w:val="lt-LT"/>
              </w:rPr>
              <w:t>LK LV Įgulų aptarnavimo tarnyba</w:t>
            </w:r>
          </w:p>
          <w:p w:rsidR="009F319B" w:rsidRDefault="00D1256D">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rsidR="009F319B" w:rsidRDefault="00D1256D">
            <w:pPr>
              <w:rPr>
                <w:rFonts w:eastAsia="Calibri"/>
                <w:sz w:val="24"/>
                <w:szCs w:val="24"/>
                <w:lang w:val="lt-LT"/>
              </w:rPr>
            </w:pPr>
            <w:r>
              <w:rPr>
                <w:rFonts w:eastAsia="Calibri"/>
                <w:sz w:val="24"/>
                <w:szCs w:val="24"/>
                <w:lang w:val="lt-LT"/>
              </w:rPr>
              <w:t>Filialo kodas 300066843</w:t>
            </w:r>
          </w:p>
          <w:p w:rsidR="009F319B" w:rsidRDefault="00D1256D">
            <w:pPr>
              <w:rPr>
                <w:rFonts w:eastAsia="Calibri"/>
                <w:sz w:val="24"/>
                <w:szCs w:val="24"/>
                <w:lang w:val="lt-LT"/>
              </w:rPr>
            </w:pPr>
            <w:r>
              <w:rPr>
                <w:rFonts w:eastAsia="Calibri"/>
                <w:sz w:val="24"/>
                <w:szCs w:val="24"/>
                <w:lang w:val="lt-LT"/>
              </w:rPr>
              <w:t>Tel. +370 5278 53 43</w:t>
            </w:r>
          </w:p>
          <w:p w:rsidR="009F319B" w:rsidRDefault="00D1256D">
            <w:pPr>
              <w:rPr>
                <w:rFonts w:eastAsia="Calibri"/>
                <w:b/>
                <w:sz w:val="24"/>
                <w:szCs w:val="24"/>
                <w:lang w:val="lt-LT"/>
              </w:rPr>
            </w:pPr>
            <w:r>
              <w:rPr>
                <w:rFonts w:eastAsia="Calibri"/>
                <w:b/>
                <w:sz w:val="24"/>
                <w:szCs w:val="24"/>
                <w:lang w:val="lt-LT"/>
              </w:rPr>
              <w:t>Mokėtojo rekvizitai:</w:t>
            </w:r>
          </w:p>
          <w:p w:rsidR="009F319B" w:rsidRDefault="00D1256D">
            <w:pPr>
              <w:rPr>
                <w:rFonts w:eastAsia="Calibri"/>
                <w:sz w:val="24"/>
                <w:szCs w:val="24"/>
                <w:lang w:val="lt-LT"/>
              </w:rPr>
            </w:pPr>
            <w:r>
              <w:rPr>
                <w:rFonts w:eastAsia="Calibri"/>
                <w:sz w:val="24"/>
                <w:szCs w:val="24"/>
                <w:lang w:val="lt-LT"/>
              </w:rPr>
              <w:t>Lietuvos kariuomenė</w:t>
            </w:r>
          </w:p>
          <w:p w:rsidR="009F319B" w:rsidRDefault="00D1256D">
            <w:pPr>
              <w:rPr>
                <w:rFonts w:eastAsia="Calibri"/>
                <w:sz w:val="24"/>
                <w:szCs w:val="24"/>
                <w:lang w:val="lt-LT"/>
              </w:rPr>
            </w:pPr>
            <w:r>
              <w:rPr>
                <w:rFonts w:eastAsia="Calibri"/>
                <w:sz w:val="24"/>
                <w:szCs w:val="24"/>
                <w:lang w:val="lt-LT"/>
              </w:rPr>
              <w:t>juridinio asmens kodas 188732677</w:t>
            </w:r>
          </w:p>
          <w:p w:rsidR="009F319B" w:rsidRDefault="00D1256D">
            <w:pPr>
              <w:rPr>
                <w:sz w:val="24"/>
                <w:szCs w:val="24"/>
                <w:lang w:val="lt-LT"/>
              </w:rPr>
            </w:pPr>
            <w:r>
              <w:rPr>
                <w:sz w:val="24"/>
                <w:szCs w:val="24"/>
                <w:lang w:val="lt-LT"/>
              </w:rPr>
              <w:t>Šv. Ignoto g. 8, LT-01120 Vilnius</w:t>
            </w:r>
          </w:p>
          <w:p w:rsidR="009F319B" w:rsidRDefault="00D1256D">
            <w:pPr>
              <w:rPr>
                <w:rFonts w:eastAsia="Calibri"/>
                <w:sz w:val="24"/>
                <w:szCs w:val="24"/>
                <w:lang w:val="lt-LT"/>
              </w:rPr>
            </w:pPr>
            <w:r>
              <w:rPr>
                <w:rFonts w:eastAsia="Calibri"/>
                <w:sz w:val="24"/>
                <w:szCs w:val="24"/>
                <w:lang w:val="lt-LT"/>
              </w:rPr>
              <w:t>A.s. LT48 7300 0100 0246 0179</w:t>
            </w:r>
          </w:p>
          <w:p w:rsidR="009F319B" w:rsidRDefault="00D1256D">
            <w:pPr>
              <w:rPr>
                <w:rFonts w:eastAsia="Calibri"/>
                <w:sz w:val="24"/>
                <w:szCs w:val="24"/>
                <w:lang w:val="lt-LT"/>
              </w:rPr>
            </w:pPr>
            <w:r>
              <w:rPr>
                <w:rFonts w:eastAsia="Calibri"/>
                <w:sz w:val="24"/>
                <w:szCs w:val="24"/>
                <w:lang w:val="lt-LT"/>
              </w:rPr>
              <w:t>AB bankas Swedbank, banko kodas 73000</w:t>
            </w:r>
          </w:p>
          <w:p w:rsidR="009F319B" w:rsidRDefault="00D1256D">
            <w:pPr>
              <w:rPr>
                <w:b/>
                <w:sz w:val="24"/>
                <w:szCs w:val="24"/>
                <w:lang w:val="lt-LT"/>
              </w:rPr>
            </w:pPr>
            <w:r>
              <w:rPr>
                <w:sz w:val="24"/>
                <w:szCs w:val="24"/>
                <w:lang w:val="lt-LT"/>
              </w:rPr>
              <w:t>PVM mokėtojo kodas  LT887326716</w:t>
            </w:r>
          </w:p>
          <w:p w:rsidR="009F319B" w:rsidRDefault="009F319B">
            <w:pPr>
              <w:rPr>
                <w:lang w:val="lt-LT"/>
              </w:rPr>
            </w:pPr>
          </w:p>
        </w:tc>
        <w:tc>
          <w:tcPr>
            <w:tcW w:w="4870" w:type="dxa"/>
            <w:tcBorders>
              <w:top w:val="nil"/>
              <w:left w:val="nil"/>
              <w:bottom w:val="nil"/>
              <w:right w:val="nil"/>
            </w:tcBorders>
          </w:tcPr>
          <w:p w:rsidR="009F319B" w:rsidRDefault="00D1256D">
            <w:pPr>
              <w:rPr>
                <w:b/>
                <w:sz w:val="24"/>
                <w:szCs w:val="24"/>
                <w:lang w:val="lt-LT" w:eastAsia="lt-LT"/>
              </w:rPr>
            </w:pPr>
            <w:r>
              <w:rPr>
                <w:b/>
                <w:sz w:val="24"/>
                <w:szCs w:val="24"/>
                <w:lang w:val="lt-LT" w:eastAsia="lt-LT"/>
              </w:rPr>
              <w:t>Tiekėjas</w:t>
            </w:r>
          </w:p>
          <w:p w:rsidR="009F319B" w:rsidRDefault="00D1256D">
            <w:pPr>
              <w:rPr>
                <w:b/>
                <w:sz w:val="24"/>
                <w:szCs w:val="24"/>
                <w:lang w:val="lt-LT"/>
              </w:rPr>
            </w:pPr>
            <w:r>
              <w:rPr>
                <w:b/>
                <w:sz w:val="24"/>
                <w:szCs w:val="24"/>
                <w:lang w:val="lt-LT"/>
              </w:rPr>
              <w:t>UAB „KESGVYTIS“</w:t>
            </w:r>
          </w:p>
          <w:p w:rsidR="009F319B" w:rsidRDefault="00D1256D">
            <w:pPr>
              <w:rPr>
                <w:b/>
                <w:sz w:val="24"/>
                <w:szCs w:val="24"/>
                <w:lang w:val="lt-LT"/>
              </w:rPr>
            </w:pPr>
            <w:r>
              <w:rPr>
                <w:rFonts w:eastAsia="Calibri"/>
                <w:sz w:val="24"/>
                <w:szCs w:val="24"/>
                <w:lang w:val="lt-LT"/>
              </w:rPr>
              <w:t>Juridinio asmens kodas 271404940</w:t>
            </w:r>
          </w:p>
          <w:p w:rsidR="009F319B" w:rsidRDefault="00D1256D">
            <w:pPr>
              <w:rPr>
                <w:sz w:val="24"/>
                <w:szCs w:val="24"/>
                <w:lang w:val="lt-LT"/>
              </w:rPr>
            </w:pPr>
            <w:r>
              <w:rPr>
                <w:sz w:val="24"/>
                <w:szCs w:val="24"/>
                <w:lang w:val="lt-LT"/>
              </w:rPr>
              <w:t>Gedimino g. 32, LT-81274, Radviliškis</w:t>
            </w:r>
          </w:p>
          <w:p w:rsidR="009F319B" w:rsidRDefault="00D1256D">
            <w:pPr>
              <w:rPr>
                <w:sz w:val="24"/>
                <w:szCs w:val="24"/>
                <w:lang w:val="lt-LT"/>
              </w:rPr>
            </w:pPr>
            <w:r>
              <w:rPr>
                <w:sz w:val="24"/>
                <w:szCs w:val="24"/>
                <w:lang w:val="lt-LT"/>
              </w:rPr>
              <w:t>LT91 7181 4000 1746 7307</w:t>
            </w:r>
          </w:p>
          <w:p w:rsidR="009F319B" w:rsidRDefault="00D1256D">
            <w:pPr>
              <w:rPr>
                <w:sz w:val="24"/>
                <w:szCs w:val="24"/>
                <w:lang w:val="lt-LT"/>
              </w:rPr>
            </w:pPr>
            <w:r>
              <w:rPr>
                <w:sz w:val="24"/>
                <w:szCs w:val="24"/>
                <w:lang w:val="lt-LT"/>
              </w:rPr>
              <w:t xml:space="preserve">AB Šiaulių bankas, </w:t>
            </w:r>
          </w:p>
          <w:p w:rsidR="009F319B" w:rsidRDefault="00D1256D">
            <w:pPr>
              <w:rPr>
                <w:sz w:val="24"/>
                <w:szCs w:val="24"/>
                <w:lang w:val="lt-LT"/>
              </w:rPr>
            </w:pPr>
            <w:r>
              <w:rPr>
                <w:sz w:val="24"/>
                <w:szCs w:val="24"/>
                <w:lang w:val="lt-LT"/>
              </w:rPr>
              <w:t xml:space="preserve">Tel. +370 612 98980, </w:t>
            </w:r>
          </w:p>
          <w:p w:rsidR="009F319B" w:rsidRDefault="00D1256D">
            <w:pPr>
              <w:rPr>
                <w:sz w:val="24"/>
                <w:szCs w:val="24"/>
                <w:lang w:val="en-US"/>
              </w:rPr>
            </w:pPr>
            <w:r>
              <w:rPr>
                <w:sz w:val="24"/>
                <w:szCs w:val="24"/>
                <w:lang w:val="lt-LT"/>
              </w:rPr>
              <w:t xml:space="preserve">el. paštas: </w:t>
            </w:r>
            <w:proofErr w:type="spellStart"/>
            <w:r>
              <w:rPr>
                <w:rFonts w:eastAsia="Calibri"/>
                <w:sz w:val="24"/>
                <w:szCs w:val="24"/>
                <w:lang w:val="lt-LT"/>
              </w:rPr>
              <w:t>gediminas.pranys</w:t>
            </w:r>
            <w:proofErr w:type="spellEnd"/>
            <w:r>
              <w:rPr>
                <w:rFonts w:eastAsia="Calibri"/>
                <w:sz w:val="24"/>
                <w:szCs w:val="24"/>
                <w:lang w:val="en-US"/>
              </w:rPr>
              <w:t>@</w:t>
            </w:r>
            <w:proofErr w:type="spellStart"/>
            <w:r>
              <w:rPr>
                <w:rFonts w:eastAsia="Calibri"/>
                <w:sz w:val="24"/>
                <w:szCs w:val="24"/>
                <w:lang w:val="en-US"/>
              </w:rPr>
              <w:t>kesgvytis.lt</w:t>
            </w:r>
            <w:proofErr w:type="spellEnd"/>
          </w:p>
          <w:p w:rsidR="009F319B" w:rsidRDefault="009F319B">
            <w:pPr>
              <w:rPr>
                <w:lang w:val="lt-LT"/>
              </w:rPr>
            </w:pPr>
          </w:p>
          <w:p w:rsidR="009F319B" w:rsidRDefault="009F319B">
            <w:pPr>
              <w:rPr>
                <w:lang w:val="lt-LT"/>
              </w:rPr>
            </w:pPr>
          </w:p>
        </w:tc>
      </w:tr>
    </w:tbl>
    <w:p w:rsidR="009F319B" w:rsidRDefault="009F319B">
      <w:pPr>
        <w:pStyle w:val="Pagrindinistekstas1"/>
        <w:ind w:firstLine="0"/>
        <w:rPr>
          <w:rFonts w:ascii="Times New Roman" w:hAnsi="Times New Roman"/>
          <w:b/>
          <w:sz w:val="24"/>
          <w:szCs w:val="24"/>
          <w:lang w:val="lt-LT"/>
        </w:rPr>
      </w:pPr>
    </w:p>
    <w:p w:rsidR="009F319B" w:rsidRDefault="009F319B">
      <w:pPr>
        <w:pStyle w:val="Pagrindinistekstas1"/>
        <w:ind w:firstLine="0"/>
        <w:rPr>
          <w:rFonts w:ascii="Times New Roman" w:hAnsi="Times New Roman"/>
          <w:b/>
          <w:sz w:val="24"/>
          <w:szCs w:val="24"/>
          <w:lang w:val="lt-LT"/>
        </w:rPr>
      </w:pPr>
    </w:p>
    <w:p w:rsidR="009F319B" w:rsidRDefault="009F319B">
      <w:pPr>
        <w:pStyle w:val="Pagrindinistekstas1"/>
        <w:ind w:firstLine="0"/>
        <w:rPr>
          <w:rFonts w:ascii="Times New Roman" w:hAnsi="Times New Roman"/>
          <w:b/>
          <w:sz w:val="24"/>
          <w:szCs w:val="24"/>
          <w:lang w:val="lt-LT"/>
        </w:rPr>
      </w:pPr>
    </w:p>
    <w:p w:rsidR="009F319B" w:rsidRDefault="00D1256D">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Tiekėjo vardu</w:t>
      </w:r>
    </w:p>
    <w:p w:rsidR="009F319B" w:rsidRDefault="00D1256D">
      <w:pPr>
        <w:pStyle w:val="Pagrindinistekstas1"/>
        <w:ind w:firstLine="0"/>
        <w:rPr>
          <w:rFonts w:ascii="Times New Roman" w:hAnsi="Times New Roman"/>
          <w:sz w:val="24"/>
          <w:szCs w:val="24"/>
          <w:lang w:val="lt-LT"/>
        </w:rPr>
      </w:pPr>
      <w:r>
        <w:rPr>
          <w:rFonts w:ascii="Times New Roman" w:hAnsi="Times New Roman"/>
          <w:sz w:val="24"/>
          <w:szCs w:val="24"/>
          <w:lang w:val="lt-LT"/>
        </w:rPr>
        <w:t>Vadas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sz w:val="24"/>
          <w:szCs w:val="24"/>
          <w:lang w:val="lt-LT"/>
        </w:rPr>
        <w:t>Direktorius</w:t>
      </w:r>
      <w:r>
        <w:rPr>
          <w:rFonts w:ascii="Times New Roman" w:hAnsi="Times New Roman"/>
          <w:sz w:val="24"/>
          <w:szCs w:val="24"/>
          <w:lang w:val="lt-LT"/>
        </w:rPr>
        <w:tab/>
      </w:r>
      <w:r>
        <w:rPr>
          <w:rFonts w:ascii="Times New Roman" w:hAnsi="Times New Roman"/>
          <w:sz w:val="24"/>
          <w:szCs w:val="24"/>
          <w:lang w:val="lt-LT"/>
        </w:rPr>
        <w:tab/>
      </w:r>
    </w:p>
    <w:p w:rsidR="009F319B" w:rsidRDefault="00D1256D">
      <w:pPr>
        <w:rPr>
          <w:b/>
          <w:sz w:val="24"/>
          <w:szCs w:val="24"/>
          <w:lang w:val="lt-LT"/>
        </w:rPr>
      </w:pPr>
      <w:r>
        <w:rPr>
          <w:sz w:val="24"/>
          <w:szCs w:val="24"/>
          <w:lang w:val="lt-LT"/>
        </w:rPr>
        <w:t>plk. ltn. Mindaugas Juotkus</w:t>
      </w:r>
      <w:r>
        <w:rPr>
          <w:sz w:val="24"/>
          <w:szCs w:val="24"/>
          <w:lang w:val="lt-LT"/>
        </w:rPr>
        <w:tab/>
      </w:r>
      <w:r>
        <w:rPr>
          <w:sz w:val="24"/>
          <w:szCs w:val="24"/>
          <w:lang w:val="lt-LT"/>
        </w:rPr>
        <w:tab/>
      </w:r>
      <w:r>
        <w:rPr>
          <w:sz w:val="24"/>
          <w:szCs w:val="24"/>
          <w:lang w:val="lt-LT"/>
        </w:rPr>
        <w:tab/>
        <w:t xml:space="preserve">Gediminas </w:t>
      </w:r>
      <w:proofErr w:type="spellStart"/>
      <w:r>
        <w:rPr>
          <w:sz w:val="24"/>
          <w:szCs w:val="24"/>
          <w:lang w:val="lt-LT"/>
        </w:rPr>
        <w:t>Pranys</w:t>
      </w:r>
      <w:proofErr w:type="spellEnd"/>
    </w:p>
    <w:p w:rsidR="009F319B" w:rsidRDefault="009F319B">
      <w:pPr>
        <w:rPr>
          <w:b/>
          <w:sz w:val="24"/>
          <w:szCs w:val="24"/>
          <w:lang w:val="lt-LT"/>
        </w:rPr>
      </w:pPr>
    </w:p>
    <w:p w:rsidR="009F319B" w:rsidRDefault="00D1256D">
      <w:pPr>
        <w:pStyle w:val="Pagrindinistekstas1"/>
        <w:ind w:firstLine="0"/>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sectPr w:rsidR="009F319B" w:rsidSect="00BC174F">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12411"/>
    <w:multiLevelType w:val="multilevel"/>
    <w:tmpl w:val="D5607CFE"/>
    <w:lvl w:ilvl="0">
      <w:start w:val="1"/>
      <w:numFmt w:val="lowerLetter"/>
      <w:lvlText w:val="%1)"/>
      <w:lvlJc w:val="left"/>
      <w:pPr>
        <w:tabs>
          <w:tab w:val="num" w:pos="0"/>
        </w:tabs>
        <w:ind w:left="1057" w:hanging="360"/>
      </w:pPr>
    </w:lvl>
    <w:lvl w:ilvl="1">
      <w:start w:val="1"/>
      <w:numFmt w:val="lowerLetter"/>
      <w:lvlText w:val="%2."/>
      <w:lvlJc w:val="left"/>
      <w:pPr>
        <w:tabs>
          <w:tab w:val="num" w:pos="0"/>
        </w:tabs>
        <w:ind w:left="1777" w:hanging="360"/>
      </w:pPr>
    </w:lvl>
    <w:lvl w:ilvl="2">
      <w:start w:val="1"/>
      <w:numFmt w:val="lowerRoman"/>
      <w:lvlText w:val="%3."/>
      <w:lvlJc w:val="right"/>
      <w:pPr>
        <w:tabs>
          <w:tab w:val="num" w:pos="0"/>
        </w:tabs>
        <w:ind w:left="2497" w:hanging="180"/>
      </w:pPr>
    </w:lvl>
    <w:lvl w:ilvl="3">
      <w:start w:val="1"/>
      <w:numFmt w:val="decimal"/>
      <w:lvlText w:val="%4."/>
      <w:lvlJc w:val="left"/>
      <w:pPr>
        <w:tabs>
          <w:tab w:val="num" w:pos="0"/>
        </w:tabs>
        <w:ind w:left="3217" w:hanging="360"/>
      </w:pPr>
    </w:lvl>
    <w:lvl w:ilvl="4">
      <w:start w:val="1"/>
      <w:numFmt w:val="lowerLetter"/>
      <w:lvlText w:val="%5."/>
      <w:lvlJc w:val="left"/>
      <w:pPr>
        <w:tabs>
          <w:tab w:val="num" w:pos="0"/>
        </w:tabs>
        <w:ind w:left="3937" w:hanging="360"/>
      </w:pPr>
    </w:lvl>
    <w:lvl w:ilvl="5">
      <w:start w:val="1"/>
      <w:numFmt w:val="lowerRoman"/>
      <w:lvlText w:val="%6."/>
      <w:lvlJc w:val="right"/>
      <w:pPr>
        <w:tabs>
          <w:tab w:val="num" w:pos="0"/>
        </w:tabs>
        <w:ind w:left="4657" w:hanging="180"/>
      </w:pPr>
    </w:lvl>
    <w:lvl w:ilvl="6">
      <w:start w:val="1"/>
      <w:numFmt w:val="decimal"/>
      <w:lvlText w:val="%7."/>
      <w:lvlJc w:val="left"/>
      <w:pPr>
        <w:tabs>
          <w:tab w:val="num" w:pos="0"/>
        </w:tabs>
        <w:ind w:left="5377" w:hanging="360"/>
      </w:pPr>
    </w:lvl>
    <w:lvl w:ilvl="7">
      <w:start w:val="1"/>
      <w:numFmt w:val="lowerLetter"/>
      <w:lvlText w:val="%8."/>
      <w:lvlJc w:val="left"/>
      <w:pPr>
        <w:tabs>
          <w:tab w:val="num" w:pos="0"/>
        </w:tabs>
        <w:ind w:left="6097" w:hanging="360"/>
      </w:pPr>
    </w:lvl>
    <w:lvl w:ilvl="8">
      <w:start w:val="1"/>
      <w:numFmt w:val="lowerRoman"/>
      <w:lvlText w:val="%9."/>
      <w:lvlJc w:val="right"/>
      <w:pPr>
        <w:tabs>
          <w:tab w:val="num" w:pos="0"/>
        </w:tabs>
        <w:ind w:left="6817" w:hanging="180"/>
      </w:pPr>
    </w:lvl>
  </w:abstractNum>
  <w:abstractNum w:abstractNumId="1" w15:restartNumberingAfterBreak="0">
    <w:nsid w:val="52536FE2"/>
    <w:multiLevelType w:val="multilevel"/>
    <w:tmpl w:val="E1A03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9B"/>
    <w:rsid w:val="009F319B"/>
    <w:rsid w:val="00BC174F"/>
    <w:rsid w:val="00D1256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B9CB1-20B1-48D2-9BC0-561AB127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A33"/>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1E7A33"/>
    <w:pPr>
      <w:keepNext/>
      <w:outlineLvl w:val="1"/>
    </w:pPr>
    <w:rPr>
      <w:rFonts w:ascii="Garamond" w:hAnsi="Garamond"/>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qFormat/>
    <w:rsid w:val="001E7A33"/>
    <w:rPr>
      <w:rFonts w:ascii="Garamond" w:eastAsia="Times New Roman" w:hAnsi="Garamond" w:cs="Times New Roman"/>
      <w:sz w:val="24"/>
      <w:szCs w:val="20"/>
    </w:rPr>
  </w:style>
  <w:style w:type="character" w:styleId="Hyperlink">
    <w:name w:val="Hyperlink"/>
    <w:basedOn w:val="DefaultParagraphFont"/>
    <w:uiPriority w:val="99"/>
    <w:unhideWhenUsed/>
    <w:rsid w:val="00CB51D0"/>
    <w:rPr>
      <w:color w:val="0563C1" w:themeColor="hyperlink"/>
      <w:u w:val="single"/>
    </w:rPr>
  </w:style>
  <w:style w:type="character" w:customStyle="1" w:styleId="BalloonTextChar">
    <w:name w:val="Balloon Text Char"/>
    <w:basedOn w:val="DefaultParagraphFont"/>
    <w:link w:val="BalloonText"/>
    <w:uiPriority w:val="99"/>
    <w:semiHidden/>
    <w:qFormat/>
    <w:rsid w:val="00125C3E"/>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qFormat/>
    <w:rsid w:val="008C5523"/>
    <w:rPr>
      <w:sz w:val="16"/>
      <w:szCs w:val="16"/>
    </w:rPr>
  </w:style>
  <w:style w:type="character" w:customStyle="1" w:styleId="CommentTextChar">
    <w:name w:val="Comment Text Char"/>
    <w:basedOn w:val="DefaultParagraphFont"/>
    <w:link w:val="CommentText"/>
    <w:uiPriority w:val="99"/>
    <w:semiHidden/>
    <w:qFormat/>
    <w:rsid w:val="008C5523"/>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8C5523"/>
    <w:rPr>
      <w:rFonts w:ascii="Times New Roman" w:eastAsia="Times New Roman" w:hAnsi="Times New Roman" w:cs="Times New Roman"/>
      <w:b/>
      <w:bCs/>
      <w:sz w:val="20"/>
      <w:szCs w:val="20"/>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Pagrindinistekstas1">
    <w:name w:val="Pagrindinis tekstas1"/>
    <w:qFormat/>
    <w:rsid w:val="001E7A33"/>
    <w:pPr>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1E7A33"/>
    <w:pPr>
      <w:ind w:left="720"/>
      <w:contextualSpacing/>
    </w:pPr>
  </w:style>
  <w:style w:type="paragraph" w:styleId="BalloonText">
    <w:name w:val="Balloon Text"/>
    <w:basedOn w:val="Normal"/>
    <w:link w:val="BalloonTextChar"/>
    <w:uiPriority w:val="99"/>
    <w:semiHidden/>
    <w:unhideWhenUsed/>
    <w:qFormat/>
    <w:rsid w:val="00125C3E"/>
    <w:rPr>
      <w:rFonts w:ascii="Segoe UI" w:hAnsi="Segoe UI" w:cs="Segoe UI"/>
      <w:sz w:val="18"/>
      <w:szCs w:val="18"/>
    </w:rPr>
  </w:style>
  <w:style w:type="paragraph" w:styleId="CommentText">
    <w:name w:val="annotation text"/>
    <w:basedOn w:val="Normal"/>
    <w:link w:val="CommentTextChar"/>
    <w:uiPriority w:val="99"/>
    <w:semiHidden/>
    <w:unhideWhenUsed/>
    <w:qFormat/>
    <w:rsid w:val="008C5523"/>
  </w:style>
  <w:style w:type="paragraph" w:styleId="CommentSubject">
    <w:name w:val="annotation subject"/>
    <w:basedOn w:val="CommentText"/>
    <w:next w:val="CommentText"/>
    <w:link w:val="CommentSubjectChar"/>
    <w:uiPriority w:val="99"/>
    <w:semiHidden/>
    <w:unhideWhenUsed/>
    <w:qFormat/>
    <w:rsid w:val="008C5523"/>
    <w:rPr>
      <w:b/>
      <w:bCs/>
    </w:rPr>
  </w:style>
  <w:style w:type="table" w:styleId="TableGrid">
    <w:name w:val="Table Grid"/>
    <w:basedOn w:val="TableNormal"/>
    <w:uiPriority w:val="59"/>
    <w:rsid w:val="0008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2688</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Papiliauske</dc:creator>
  <dc:description/>
  <cp:lastModifiedBy>Greta Butkuviene</cp:lastModifiedBy>
  <cp:revision>4</cp:revision>
  <cp:lastPrinted>2024-10-09T07:21:00Z</cp:lastPrinted>
  <dcterms:created xsi:type="dcterms:W3CDTF">2024-10-15T07:40:00Z</dcterms:created>
  <dcterms:modified xsi:type="dcterms:W3CDTF">2024-10-15T07:45:00Z</dcterms:modified>
  <dc:language>lt-LT</dc:language>
</cp:coreProperties>
</file>