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FF518" w14:textId="4182352D" w:rsidR="00A8249F" w:rsidRPr="00D12D3A" w:rsidRDefault="0080744B" w:rsidP="161ED2E9">
      <w:pPr>
        <w:ind w:left="5184" w:firstLine="1620"/>
        <w:jc w:val="both"/>
      </w:pPr>
      <w:r>
        <w:t xml:space="preserve">                                </w:t>
      </w:r>
      <w:r w:rsidR="0D2181A4">
        <w:t>1 priedas</w:t>
      </w:r>
    </w:p>
    <w:p w14:paraId="2D9A5F07" w14:textId="77777777" w:rsidR="00A8249F" w:rsidRPr="00D12D3A" w:rsidRDefault="00A8249F" w:rsidP="00A8249F">
      <w:pPr>
        <w:ind w:left="5184" w:firstLine="1620"/>
        <w:jc w:val="both"/>
        <w:rPr>
          <w:szCs w:val="24"/>
        </w:rPr>
      </w:pPr>
    </w:p>
    <w:p w14:paraId="163C6A0F" w14:textId="77777777" w:rsidR="00A8249F" w:rsidRPr="00D12D3A" w:rsidRDefault="00A8249F" w:rsidP="00A8249F">
      <w:pPr>
        <w:ind w:left="5184" w:firstLine="1620"/>
        <w:jc w:val="both"/>
        <w:rPr>
          <w:caps/>
          <w:szCs w:val="24"/>
        </w:rPr>
      </w:pPr>
    </w:p>
    <w:p w14:paraId="26BD851D" w14:textId="18233071" w:rsidR="00A8249F" w:rsidRDefault="720F6BA2" w:rsidP="161ED2E9">
      <w:pPr>
        <w:suppressAutoHyphens w:val="0"/>
        <w:jc w:val="center"/>
        <w:rPr>
          <w:rFonts w:eastAsia="Calibri"/>
          <w:b/>
          <w:bCs/>
          <w:lang w:eastAsia="en-US"/>
        </w:rPr>
      </w:pPr>
      <w:bookmarkStart w:id="0" w:name="_Hlk98333544"/>
      <w:r w:rsidRPr="161ED2E9">
        <w:rPr>
          <w:rFonts w:eastAsia="Calibri"/>
          <w:b/>
          <w:bCs/>
          <w:lang w:eastAsia="en-US"/>
        </w:rPr>
        <w:t>SKUNDŲ RIZIKOS IR KRITERIJŲ ATRANKOS SKAITMENINIO Į</w:t>
      </w:r>
      <w:r w:rsidR="3EC8ECDD" w:rsidRPr="161ED2E9">
        <w:rPr>
          <w:rFonts w:eastAsia="Calibri"/>
          <w:b/>
          <w:bCs/>
          <w:lang w:eastAsia="en-US"/>
        </w:rPr>
        <w:t>R</w:t>
      </w:r>
      <w:r w:rsidRPr="161ED2E9">
        <w:rPr>
          <w:rFonts w:eastAsia="Calibri"/>
          <w:b/>
          <w:bCs/>
          <w:lang w:eastAsia="en-US"/>
        </w:rPr>
        <w:t xml:space="preserve">ANKIO </w:t>
      </w:r>
      <w:bookmarkEnd w:id="0"/>
      <w:r w:rsidR="0D2181A4" w:rsidRPr="161ED2E9">
        <w:rPr>
          <w:rFonts w:eastAsia="Calibri"/>
          <w:b/>
          <w:bCs/>
          <w:lang w:eastAsia="en-US"/>
        </w:rPr>
        <w:t>PIRKIMO TECHNINĖ SPECIFIKACIJA</w:t>
      </w:r>
    </w:p>
    <w:p w14:paraId="13ED30E5" w14:textId="77777777" w:rsidR="006848E5" w:rsidRDefault="006848E5" w:rsidP="0086662D">
      <w:pPr>
        <w:suppressAutoHyphens w:val="0"/>
        <w:jc w:val="both"/>
        <w:rPr>
          <w:rFonts w:eastAsia="Calibri"/>
          <w:b/>
          <w:szCs w:val="24"/>
          <w:lang w:eastAsia="en-US"/>
        </w:rPr>
      </w:pPr>
    </w:p>
    <w:p w14:paraId="0B0CCCCD" w14:textId="77777777" w:rsidR="006848E5" w:rsidRDefault="006848E5" w:rsidP="0086662D">
      <w:pPr>
        <w:suppressAutoHyphens w:val="0"/>
        <w:jc w:val="both"/>
        <w:rPr>
          <w:rFonts w:eastAsia="Calibri"/>
          <w:b/>
          <w:szCs w:val="24"/>
          <w:lang w:eastAsia="en-US"/>
        </w:rPr>
      </w:pPr>
    </w:p>
    <w:p w14:paraId="4C18C1AE" w14:textId="3994530E" w:rsidR="006848E5" w:rsidRDefault="720F6BA2" w:rsidP="161ED2E9">
      <w:pPr>
        <w:ind w:firstLine="567"/>
        <w:jc w:val="both"/>
        <w:outlineLvl w:val="0"/>
      </w:pPr>
      <w:r w:rsidRPr="161ED2E9">
        <w:rPr>
          <w:rFonts w:eastAsia="Calibri"/>
        </w:rPr>
        <w:t>N</w:t>
      </w:r>
      <w:r w:rsidR="74B287D4" w:rsidRPr="161ED2E9">
        <w:rPr>
          <w:rFonts w:eastAsia="Calibri"/>
        </w:rPr>
        <w:t>acionalinis visuomenės sveikatos centras prie Sveikatos apsaugos ministerijos (toliau –N</w:t>
      </w:r>
      <w:r w:rsidRPr="161ED2E9">
        <w:rPr>
          <w:rFonts w:eastAsia="Calibri"/>
        </w:rPr>
        <w:t>VSC</w:t>
      </w:r>
      <w:r w:rsidR="47836A58" w:rsidRPr="161ED2E9">
        <w:rPr>
          <w:rFonts w:eastAsia="Calibri"/>
        </w:rPr>
        <w:t>)</w:t>
      </w:r>
      <w:r w:rsidRPr="161ED2E9">
        <w:rPr>
          <w:rFonts w:eastAsia="Calibri"/>
        </w:rPr>
        <w:t xml:space="preserve"> įgyvendina projektą „Ūkio subjektų priežiūros efektyvinimas, modernizuojant Visuomenės sveikatos saugos informacinę sistemą“ (toliau – Projektas), vykdomą pagal 2022–2030 metų Lietuvos Respublikos sveikatos apsaugos ministerijos sveikatos išsaugojimo ir stiprinimo plėtros programos pažangos priemonės Nr. 11-001-02-10-01 „Gerinti grėsmių bei rizikos sveikatai veiksnių valdymą“ aprašą</w:t>
      </w:r>
      <w:r w:rsidR="006848E5" w:rsidRPr="161ED2E9">
        <w:rPr>
          <w:rStyle w:val="Puslapioinaosnuoroda"/>
          <w:rFonts w:eastAsia="Calibri"/>
        </w:rPr>
        <w:footnoteReference w:id="1"/>
      </w:r>
      <w:r w:rsidRPr="161ED2E9">
        <w:rPr>
          <w:rFonts w:eastAsia="Calibri"/>
        </w:rPr>
        <w:t>.</w:t>
      </w:r>
    </w:p>
    <w:p w14:paraId="3F226B38" w14:textId="77777777" w:rsidR="006848E5" w:rsidRPr="00D12D3A" w:rsidRDefault="006848E5" w:rsidP="161ED2E9">
      <w:pPr>
        <w:suppressAutoHyphens w:val="0"/>
        <w:ind w:firstLine="567"/>
        <w:jc w:val="both"/>
        <w:rPr>
          <w:rFonts w:eastAsia="Calibri"/>
          <w:b/>
          <w:bCs/>
          <w:lang w:eastAsia="en-US"/>
        </w:rPr>
      </w:pPr>
    </w:p>
    <w:p w14:paraId="61520EC5" w14:textId="65645556" w:rsidR="000D723F" w:rsidRPr="00C57E9C" w:rsidRDefault="0D2181A4" w:rsidP="161ED2E9">
      <w:pPr>
        <w:pStyle w:val="Sraopastraipa"/>
        <w:numPr>
          <w:ilvl w:val="0"/>
          <w:numId w:val="4"/>
        </w:numPr>
        <w:jc w:val="both"/>
        <w:rPr>
          <w:rFonts w:eastAsia="Calibri"/>
          <w:b/>
          <w:bCs/>
          <w:lang w:eastAsia="en-US"/>
        </w:rPr>
      </w:pPr>
      <w:r w:rsidRPr="161ED2E9">
        <w:rPr>
          <w:rFonts w:eastAsia="Calibri"/>
          <w:b/>
          <w:bCs/>
          <w:lang w:eastAsia="en-US"/>
        </w:rPr>
        <w:t>Pirkimo objektas</w:t>
      </w:r>
    </w:p>
    <w:p w14:paraId="399C0429" w14:textId="13CF59EC" w:rsidR="000D723F" w:rsidRPr="00C57E9C" w:rsidRDefault="000D723F" w:rsidP="161ED2E9">
      <w:pPr>
        <w:pStyle w:val="Sraopastraipa"/>
        <w:ind w:left="927"/>
        <w:jc w:val="both"/>
        <w:rPr>
          <w:rFonts w:eastAsia="Calibri"/>
          <w:b/>
          <w:bCs/>
          <w:lang w:eastAsia="en-US"/>
        </w:rPr>
      </w:pPr>
    </w:p>
    <w:p w14:paraId="4901A35A" w14:textId="2036D00A" w:rsidR="000D723F" w:rsidRPr="00C57E9C" w:rsidRDefault="088629E0" w:rsidP="161ED2E9">
      <w:pPr>
        <w:ind w:firstLine="567"/>
        <w:jc w:val="both"/>
        <w:rPr>
          <w:rFonts w:eastAsia="Calibri"/>
          <w:lang w:eastAsia="en-US"/>
        </w:rPr>
      </w:pPr>
      <w:r w:rsidRPr="161ED2E9">
        <w:rPr>
          <w:rFonts w:eastAsia="Calibri"/>
          <w:lang w:eastAsia="en-US"/>
        </w:rPr>
        <w:t xml:space="preserve">Skundų rizikos ir atrankos kriterijų skaitmeninio įrankio funkcionalumo programinės įrangos (toliau – Skundų proceso portalo), parengimo ir sukūrimo paslaugos.  Paslaugų teikimo metu Vykdytojas turės atlikti Skundų proceso ir susijusių integracijų su kitomis informacinėmis sistemomis (IS: dokumentų valdymo sistema (DVS), </w:t>
      </w:r>
      <w:r w:rsidRPr="161ED2E9">
        <w:rPr>
          <w:szCs w:val="24"/>
          <w:lang w:val="lt"/>
        </w:rPr>
        <w:t>Valstybės informacinių išteklių sąveikumo platforma (VIISP), Visuomenės sveikatos saugos informacinė sistema (VSSIS) ir kt.)</w:t>
      </w:r>
      <w:r w:rsidRPr="161ED2E9">
        <w:rPr>
          <w:rFonts w:eastAsia="Calibri"/>
          <w:lang w:eastAsia="en-US"/>
        </w:rPr>
        <w:t xml:space="preserve"> programavimo veiklas:</w:t>
      </w:r>
    </w:p>
    <w:p w14:paraId="5B191957" w14:textId="77777777" w:rsidR="000D723F" w:rsidRPr="00216A85" w:rsidRDefault="000D723F" w:rsidP="161ED2E9">
      <w:pPr>
        <w:jc w:val="both"/>
        <w:rPr>
          <w:rFonts w:eastAsia="Calibri"/>
          <w:b/>
          <w:bCs/>
          <w:i/>
          <w:iCs/>
          <w:lang w:eastAsia="en-US"/>
        </w:rPr>
      </w:pPr>
    </w:p>
    <w:p w14:paraId="72EE2AE9" w14:textId="58CF1843" w:rsidR="000D723F" w:rsidRPr="001E283B" w:rsidRDefault="088629E0" w:rsidP="001E283B">
      <w:pPr>
        <w:jc w:val="center"/>
      </w:pPr>
      <w:r>
        <w:rPr>
          <w:noProof/>
        </w:rPr>
        <w:drawing>
          <wp:inline distT="0" distB="0" distL="0" distR="0" wp14:anchorId="28360C0F" wp14:editId="65DB7C22">
            <wp:extent cx="4476296" cy="3817620"/>
            <wp:effectExtent l="0" t="0" r="635" b="0"/>
            <wp:docPr id="191902345" name="Picture 19190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7655" cy="3818779"/>
                    </a:xfrm>
                    <a:prstGeom prst="rect">
                      <a:avLst/>
                    </a:prstGeom>
                  </pic:spPr>
                </pic:pic>
              </a:graphicData>
            </a:graphic>
          </wp:inline>
        </w:drawing>
      </w:r>
    </w:p>
    <w:p w14:paraId="13DD8600" w14:textId="5A5C19B1" w:rsidR="000D723F" w:rsidRPr="00C57E9C" w:rsidRDefault="088629E0" w:rsidP="161ED2E9">
      <w:pPr>
        <w:ind w:firstLine="567"/>
        <w:jc w:val="both"/>
        <w:rPr>
          <w:rFonts w:eastAsia="Calibri"/>
          <w:b/>
          <w:bCs/>
          <w:i/>
          <w:iCs/>
          <w:lang w:eastAsia="en-US"/>
        </w:rPr>
      </w:pPr>
      <w:r w:rsidRPr="161ED2E9">
        <w:rPr>
          <w:rFonts w:eastAsia="Calibri"/>
          <w:b/>
          <w:bCs/>
          <w:i/>
          <w:iCs/>
          <w:lang w:eastAsia="en-US"/>
        </w:rPr>
        <w:t xml:space="preserve">Lentelė Nr. </w:t>
      </w:r>
      <w:r w:rsidR="000D723F" w:rsidRPr="161ED2E9">
        <w:rPr>
          <w:rFonts w:eastAsia="Calibri"/>
          <w:b/>
          <w:bCs/>
          <w:i/>
          <w:iCs/>
          <w:lang w:val="en-US" w:eastAsia="en-US"/>
        </w:rPr>
        <w:fldChar w:fldCharType="begin"/>
      </w:r>
      <w:r w:rsidR="000D723F" w:rsidRPr="00216A85">
        <w:rPr>
          <w:rFonts w:eastAsia="Calibri"/>
          <w:b/>
          <w:bCs/>
          <w:i/>
          <w:iCs/>
          <w:lang w:eastAsia="en-US"/>
        </w:rPr>
        <w:instrText xml:space="preserve"> SEQ Lentelė_Nr. \* ARABIC </w:instrText>
      </w:r>
      <w:r w:rsidR="000D723F" w:rsidRPr="161ED2E9">
        <w:rPr>
          <w:rFonts w:eastAsia="Calibri"/>
          <w:b/>
          <w:bCs/>
          <w:i/>
          <w:iCs/>
          <w:lang w:val="en-US" w:eastAsia="en-US"/>
        </w:rPr>
        <w:fldChar w:fldCharType="separate"/>
      </w:r>
      <w:r w:rsidRPr="00216A85">
        <w:rPr>
          <w:rFonts w:eastAsia="Calibri"/>
          <w:b/>
          <w:bCs/>
          <w:i/>
          <w:iCs/>
          <w:noProof/>
          <w:lang w:eastAsia="en-US"/>
        </w:rPr>
        <w:t>1</w:t>
      </w:r>
      <w:r w:rsidR="000D723F" w:rsidRPr="161ED2E9">
        <w:rPr>
          <w:rFonts w:eastAsia="Calibri"/>
          <w:lang w:eastAsia="en-US"/>
        </w:rPr>
        <w:fldChar w:fldCharType="end"/>
      </w:r>
      <w:r w:rsidRPr="161ED2E9">
        <w:rPr>
          <w:rFonts w:eastAsia="Calibri"/>
          <w:b/>
          <w:bCs/>
          <w:i/>
          <w:iCs/>
          <w:lang w:eastAsia="en-US"/>
        </w:rPr>
        <w:t xml:space="preserve">. Skundų proceso portalo žingsnių aprašymas </w:t>
      </w:r>
    </w:p>
    <w:p w14:paraId="613201B3" w14:textId="77777777" w:rsidR="000D723F" w:rsidRPr="00C57E9C" w:rsidRDefault="000D723F" w:rsidP="161ED2E9">
      <w:pPr>
        <w:ind w:firstLine="567"/>
        <w:jc w:val="both"/>
        <w:rPr>
          <w:rFonts w:eastAsia="Calibri"/>
          <w:b/>
          <w:bCs/>
          <w:i/>
          <w:iCs/>
          <w:lang w:eastAsia="en-US"/>
        </w:rPr>
      </w:pPr>
    </w:p>
    <w:tbl>
      <w:tblPr>
        <w:tblStyle w:val="Lentelstinklelis"/>
        <w:tblW w:w="0" w:type="auto"/>
        <w:tblLook w:val="04A0" w:firstRow="1" w:lastRow="0" w:firstColumn="1" w:lastColumn="0" w:noHBand="0" w:noVBand="1"/>
      </w:tblPr>
      <w:tblGrid>
        <w:gridCol w:w="1129"/>
        <w:gridCol w:w="3545"/>
        <w:gridCol w:w="2338"/>
        <w:gridCol w:w="2338"/>
      </w:tblGrid>
      <w:tr w:rsidR="161ED2E9" w14:paraId="72FBB296" w14:textId="77777777" w:rsidTr="161ED2E9">
        <w:trPr>
          <w:trHeight w:val="300"/>
        </w:trPr>
        <w:tc>
          <w:tcPr>
            <w:tcW w:w="1129" w:type="dxa"/>
          </w:tcPr>
          <w:p w14:paraId="6DD04E02" w14:textId="39406511" w:rsidR="161ED2E9" w:rsidRDefault="161ED2E9" w:rsidP="161ED2E9">
            <w:pPr>
              <w:jc w:val="both"/>
              <w:rPr>
                <w:rFonts w:eastAsia="Calibri"/>
                <w:b/>
                <w:bCs/>
                <w:i/>
                <w:iCs/>
                <w:lang w:eastAsia="en-US"/>
              </w:rPr>
            </w:pPr>
            <w:r w:rsidRPr="161ED2E9">
              <w:rPr>
                <w:rFonts w:eastAsia="Calibri"/>
                <w:b/>
                <w:bCs/>
                <w:i/>
                <w:iCs/>
                <w:lang w:eastAsia="en-US"/>
              </w:rPr>
              <w:t>Eil. Nr.</w:t>
            </w:r>
          </w:p>
        </w:tc>
        <w:tc>
          <w:tcPr>
            <w:tcW w:w="3545" w:type="dxa"/>
          </w:tcPr>
          <w:p w14:paraId="373DFF15" w14:textId="299209B4" w:rsidR="161ED2E9" w:rsidRDefault="161ED2E9" w:rsidP="161ED2E9">
            <w:pPr>
              <w:jc w:val="both"/>
              <w:rPr>
                <w:rFonts w:eastAsia="Calibri"/>
                <w:b/>
                <w:bCs/>
                <w:i/>
                <w:iCs/>
                <w:lang w:eastAsia="en-US"/>
              </w:rPr>
            </w:pPr>
            <w:r w:rsidRPr="161ED2E9">
              <w:rPr>
                <w:rFonts w:eastAsia="Calibri"/>
                <w:b/>
                <w:bCs/>
                <w:i/>
                <w:iCs/>
                <w:lang w:eastAsia="en-US"/>
              </w:rPr>
              <w:t>Pavadinimas</w:t>
            </w:r>
          </w:p>
        </w:tc>
        <w:tc>
          <w:tcPr>
            <w:tcW w:w="2338" w:type="dxa"/>
          </w:tcPr>
          <w:p w14:paraId="7E8F59CA" w14:textId="79F06810" w:rsidR="161ED2E9" w:rsidRDefault="161ED2E9" w:rsidP="161ED2E9">
            <w:pPr>
              <w:jc w:val="both"/>
              <w:rPr>
                <w:rFonts w:eastAsia="Calibri"/>
                <w:b/>
                <w:bCs/>
                <w:i/>
                <w:iCs/>
                <w:lang w:eastAsia="en-US"/>
              </w:rPr>
            </w:pPr>
            <w:r w:rsidRPr="161ED2E9">
              <w:rPr>
                <w:rFonts w:eastAsia="Calibri"/>
                <w:b/>
                <w:bCs/>
                <w:i/>
                <w:iCs/>
                <w:lang w:eastAsia="en-US"/>
              </w:rPr>
              <w:t>Kas</w:t>
            </w:r>
          </w:p>
        </w:tc>
        <w:tc>
          <w:tcPr>
            <w:tcW w:w="2338" w:type="dxa"/>
          </w:tcPr>
          <w:p w14:paraId="0A24C2E6" w14:textId="2CCA7D6D" w:rsidR="161ED2E9" w:rsidRDefault="161ED2E9" w:rsidP="161ED2E9">
            <w:pPr>
              <w:jc w:val="both"/>
              <w:rPr>
                <w:rFonts w:eastAsia="Calibri"/>
                <w:b/>
                <w:bCs/>
                <w:i/>
                <w:iCs/>
                <w:lang w:eastAsia="en-US"/>
              </w:rPr>
            </w:pPr>
            <w:r w:rsidRPr="161ED2E9">
              <w:rPr>
                <w:rFonts w:eastAsia="Calibri"/>
                <w:b/>
                <w:bCs/>
                <w:i/>
                <w:iCs/>
                <w:lang w:eastAsia="en-US"/>
              </w:rPr>
              <w:t>Aprašymas</w:t>
            </w:r>
          </w:p>
        </w:tc>
      </w:tr>
      <w:tr w:rsidR="161ED2E9" w14:paraId="58950F8D" w14:textId="77777777" w:rsidTr="161ED2E9">
        <w:trPr>
          <w:trHeight w:val="300"/>
        </w:trPr>
        <w:tc>
          <w:tcPr>
            <w:tcW w:w="1129" w:type="dxa"/>
          </w:tcPr>
          <w:p w14:paraId="2CBC62DC" w14:textId="33DA6AAC" w:rsidR="161ED2E9" w:rsidRDefault="161ED2E9" w:rsidP="161ED2E9">
            <w:pPr>
              <w:jc w:val="center"/>
              <w:rPr>
                <w:rFonts w:eastAsia="Calibri"/>
                <w:b/>
                <w:bCs/>
                <w:i/>
                <w:iCs/>
                <w:lang w:eastAsia="en-US"/>
              </w:rPr>
            </w:pPr>
            <w:r w:rsidRPr="161ED2E9">
              <w:rPr>
                <w:rFonts w:eastAsia="Calibri"/>
                <w:b/>
                <w:bCs/>
                <w:i/>
                <w:iCs/>
                <w:lang w:eastAsia="en-US"/>
              </w:rPr>
              <w:t>1.</w:t>
            </w:r>
          </w:p>
        </w:tc>
        <w:tc>
          <w:tcPr>
            <w:tcW w:w="3545" w:type="dxa"/>
          </w:tcPr>
          <w:p w14:paraId="3CE5A678" w14:textId="78BAD350" w:rsidR="161ED2E9" w:rsidRDefault="161ED2E9" w:rsidP="161ED2E9">
            <w:pPr>
              <w:jc w:val="both"/>
              <w:rPr>
                <w:rFonts w:eastAsia="Calibri"/>
                <w:b/>
                <w:bCs/>
                <w:i/>
                <w:iCs/>
                <w:lang w:eastAsia="en-US"/>
              </w:rPr>
            </w:pPr>
            <w:r w:rsidRPr="161ED2E9">
              <w:rPr>
                <w:rFonts w:eastAsia="Calibri"/>
                <w:b/>
                <w:bCs/>
                <w:i/>
                <w:iCs/>
                <w:lang w:eastAsia="en-US"/>
              </w:rPr>
              <w:t>Skundo pateikimas (anketos užpildymas)</w:t>
            </w:r>
          </w:p>
        </w:tc>
        <w:tc>
          <w:tcPr>
            <w:tcW w:w="2338" w:type="dxa"/>
          </w:tcPr>
          <w:p w14:paraId="68C729ED" w14:textId="5E99D5D5" w:rsidR="161ED2E9" w:rsidRDefault="161ED2E9" w:rsidP="161ED2E9">
            <w:pPr>
              <w:jc w:val="both"/>
              <w:rPr>
                <w:rFonts w:eastAsia="Calibri"/>
                <w:b/>
                <w:bCs/>
                <w:i/>
                <w:iCs/>
                <w:lang w:eastAsia="en-US"/>
              </w:rPr>
            </w:pPr>
            <w:r w:rsidRPr="161ED2E9">
              <w:rPr>
                <w:rFonts w:eastAsia="Calibri"/>
                <w:b/>
                <w:bCs/>
                <w:i/>
                <w:iCs/>
                <w:lang w:eastAsia="en-US"/>
              </w:rPr>
              <w:t>Pareiškėjas</w:t>
            </w:r>
          </w:p>
        </w:tc>
        <w:tc>
          <w:tcPr>
            <w:tcW w:w="2338" w:type="dxa"/>
          </w:tcPr>
          <w:p w14:paraId="2ECE4331" w14:textId="7B1E7D72" w:rsidR="161ED2E9" w:rsidRDefault="161ED2E9" w:rsidP="161ED2E9">
            <w:pPr>
              <w:jc w:val="both"/>
              <w:rPr>
                <w:rFonts w:eastAsia="Calibri"/>
                <w:b/>
                <w:bCs/>
                <w:i/>
                <w:iCs/>
                <w:lang w:eastAsia="en-US"/>
              </w:rPr>
            </w:pPr>
            <w:r w:rsidRPr="161ED2E9">
              <w:rPr>
                <w:rFonts w:eastAsia="Calibri"/>
                <w:b/>
                <w:bCs/>
                <w:i/>
                <w:iCs/>
                <w:lang w:eastAsia="en-US"/>
              </w:rPr>
              <w:t>nvsc.lrv.lt portale pareiškėjas anonimiškai arba identifikuodamasis per VIISP pagal pasirinktą sritį ir parengtą anketą pateikia skundą.</w:t>
            </w:r>
          </w:p>
        </w:tc>
      </w:tr>
      <w:tr w:rsidR="161ED2E9" w14:paraId="49299EC8" w14:textId="77777777" w:rsidTr="161ED2E9">
        <w:trPr>
          <w:trHeight w:val="300"/>
        </w:trPr>
        <w:tc>
          <w:tcPr>
            <w:tcW w:w="1129" w:type="dxa"/>
          </w:tcPr>
          <w:p w14:paraId="2F1CA563" w14:textId="529F1284" w:rsidR="161ED2E9" w:rsidRDefault="161ED2E9" w:rsidP="161ED2E9">
            <w:pPr>
              <w:jc w:val="center"/>
              <w:rPr>
                <w:rFonts w:eastAsia="Calibri"/>
                <w:b/>
                <w:bCs/>
                <w:i/>
                <w:iCs/>
                <w:lang w:eastAsia="en-US"/>
              </w:rPr>
            </w:pPr>
            <w:r w:rsidRPr="161ED2E9">
              <w:rPr>
                <w:rFonts w:eastAsia="Calibri"/>
                <w:b/>
                <w:bCs/>
                <w:i/>
                <w:iCs/>
                <w:lang w:eastAsia="en-US"/>
              </w:rPr>
              <w:t>2.</w:t>
            </w:r>
          </w:p>
        </w:tc>
        <w:tc>
          <w:tcPr>
            <w:tcW w:w="3545" w:type="dxa"/>
          </w:tcPr>
          <w:p w14:paraId="4465ED0F" w14:textId="27E48AB4" w:rsidR="161ED2E9" w:rsidRDefault="161ED2E9" w:rsidP="161ED2E9">
            <w:pPr>
              <w:jc w:val="both"/>
              <w:rPr>
                <w:rFonts w:eastAsia="Calibri"/>
                <w:b/>
                <w:bCs/>
                <w:i/>
                <w:iCs/>
                <w:lang w:eastAsia="en-US"/>
              </w:rPr>
            </w:pPr>
            <w:r w:rsidRPr="161ED2E9">
              <w:rPr>
                <w:rFonts w:eastAsia="Calibri"/>
                <w:b/>
                <w:bCs/>
                <w:i/>
                <w:iCs/>
                <w:lang w:eastAsia="en-US"/>
              </w:rPr>
              <w:t>Rizikos balų skaičiavimas</w:t>
            </w:r>
          </w:p>
        </w:tc>
        <w:tc>
          <w:tcPr>
            <w:tcW w:w="2338" w:type="dxa"/>
          </w:tcPr>
          <w:p w14:paraId="41E560EF" w14:textId="08891E74" w:rsidR="161ED2E9" w:rsidRDefault="161ED2E9" w:rsidP="161ED2E9">
            <w:pPr>
              <w:jc w:val="both"/>
              <w:rPr>
                <w:rFonts w:eastAsia="Calibri"/>
                <w:b/>
                <w:bCs/>
                <w:i/>
                <w:iCs/>
                <w:lang w:eastAsia="en-US"/>
              </w:rPr>
            </w:pPr>
            <w:r w:rsidRPr="161ED2E9">
              <w:rPr>
                <w:rFonts w:eastAsia="Calibri"/>
                <w:b/>
                <w:bCs/>
                <w:i/>
                <w:iCs/>
                <w:lang w:eastAsia="en-US"/>
              </w:rPr>
              <w:t>Automatas</w:t>
            </w:r>
          </w:p>
        </w:tc>
        <w:tc>
          <w:tcPr>
            <w:tcW w:w="2338" w:type="dxa"/>
          </w:tcPr>
          <w:p w14:paraId="1A8687D9" w14:textId="0FD7058E" w:rsidR="161ED2E9" w:rsidRDefault="161ED2E9" w:rsidP="161ED2E9">
            <w:pPr>
              <w:jc w:val="both"/>
              <w:rPr>
                <w:rFonts w:eastAsia="Calibri"/>
                <w:b/>
                <w:bCs/>
                <w:i/>
                <w:iCs/>
                <w:lang w:eastAsia="en-US"/>
              </w:rPr>
            </w:pPr>
            <w:r w:rsidRPr="161ED2E9">
              <w:rPr>
                <w:rFonts w:eastAsia="Calibri"/>
                <w:b/>
                <w:bCs/>
                <w:i/>
                <w:iCs/>
                <w:lang w:eastAsia="en-US"/>
              </w:rPr>
              <w:t>Automatizuotu būdu apskaičiuojamas pateikto skundo rizikos balas ir priskiriamas aukštos, vidutinės arba žemos rizikos kategorijai.</w:t>
            </w:r>
          </w:p>
        </w:tc>
      </w:tr>
      <w:tr w:rsidR="161ED2E9" w14:paraId="48FDEFCB" w14:textId="77777777" w:rsidTr="161ED2E9">
        <w:trPr>
          <w:trHeight w:val="300"/>
        </w:trPr>
        <w:tc>
          <w:tcPr>
            <w:tcW w:w="1129" w:type="dxa"/>
          </w:tcPr>
          <w:p w14:paraId="16F4D01F" w14:textId="50707638" w:rsidR="161ED2E9" w:rsidRDefault="161ED2E9" w:rsidP="161ED2E9">
            <w:pPr>
              <w:jc w:val="center"/>
              <w:rPr>
                <w:rFonts w:eastAsia="Calibri"/>
                <w:b/>
                <w:bCs/>
                <w:i/>
                <w:iCs/>
                <w:lang w:eastAsia="en-US"/>
              </w:rPr>
            </w:pPr>
            <w:r w:rsidRPr="161ED2E9">
              <w:rPr>
                <w:rFonts w:eastAsia="Calibri"/>
                <w:b/>
                <w:bCs/>
                <w:i/>
                <w:iCs/>
                <w:lang w:eastAsia="en-US"/>
              </w:rPr>
              <w:t>3.</w:t>
            </w:r>
          </w:p>
        </w:tc>
        <w:tc>
          <w:tcPr>
            <w:tcW w:w="3545" w:type="dxa"/>
          </w:tcPr>
          <w:p w14:paraId="20F3E1F4" w14:textId="5405C3CF" w:rsidR="161ED2E9" w:rsidRDefault="161ED2E9" w:rsidP="161ED2E9">
            <w:pPr>
              <w:jc w:val="both"/>
              <w:rPr>
                <w:rFonts w:eastAsia="Calibri"/>
                <w:b/>
                <w:bCs/>
                <w:i/>
                <w:iCs/>
                <w:lang w:eastAsia="en-US"/>
              </w:rPr>
            </w:pPr>
            <w:r w:rsidRPr="161ED2E9">
              <w:rPr>
                <w:rFonts w:eastAsia="Calibri"/>
                <w:b/>
                <w:bCs/>
                <w:i/>
                <w:iCs/>
                <w:lang w:eastAsia="en-US"/>
              </w:rPr>
              <w:t>Rizikingumo balų perdavimas į Visuomenės sveikatos saugos informacinę sistemą</w:t>
            </w:r>
          </w:p>
        </w:tc>
        <w:tc>
          <w:tcPr>
            <w:tcW w:w="2338" w:type="dxa"/>
          </w:tcPr>
          <w:p w14:paraId="1F70A8B8" w14:textId="0201C2C8" w:rsidR="161ED2E9" w:rsidRDefault="161ED2E9" w:rsidP="161ED2E9">
            <w:pPr>
              <w:jc w:val="both"/>
              <w:rPr>
                <w:rFonts w:eastAsia="Calibri"/>
                <w:b/>
                <w:bCs/>
                <w:i/>
                <w:iCs/>
                <w:lang w:eastAsia="en-US"/>
              </w:rPr>
            </w:pPr>
            <w:r w:rsidRPr="161ED2E9">
              <w:rPr>
                <w:rFonts w:eastAsia="Calibri"/>
                <w:b/>
                <w:bCs/>
                <w:i/>
                <w:iCs/>
                <w:lang w:eastAsia="en-US"/>
              </w:rPr>
              <w:t>Automatas</w:t>
            </w:r>
          </w:p>
        </w:tc>
        <w:tc>
          <w:tcPr>
            <w:tcW w:w="2338" w:type="dxa"/>
          </w:tcPr>
          <w:p w14:paraId="39523757" w14:textId="7939ED8F" w:rsidR="161ED2E9" w:rsidRDefault="161ED2E9" w:rsidP="161ED2E9">
            <w:pPr>
              <w:jc w:val="both"/>
              <w:rPr>
                <w:rFonts w:eastAsia="Calibri"/>
                <w:b/>
                <w:bCs/>
                <w:i/>
                <w:iCs/>
                <w:lang w:eastAsia="en-US"/>
              </w:rPr>
            </w:pPr>
            <w:r w:rsidRPr="161ED2E9">
              <w:rPr>
                <w:rFonts w:eastAsia="Calibri"/>
                <w:b/>
                <w:bCs/>
                <w:i/>
                <w:iCs/>
                <w:lang w:eastAsia="en-US"/>
              </w:rPr>
              <w:t>Automatizuotu būdu perduodama informacija į VSSIS kontrolės planų sudarymo ir ataskaitų modulį</w:t>
            </w:r>
          </w:p>
        </w:tc>
      </w:tr>
      <w:tr w:rsidR="161ED2E9" w14:paraId="34A69DC8" w14:textId="77777777" w:rsidTr="161ED2E9">
        <w:trPr>
          <w:trHeight w:val="300"/>
        </w:trPr>
        <w:tc>
          <w:tcPr>
            <w:tcW w:w="1129" w:type="dxa"/>
          </w:tcPr>
          <w:p w14:paraId="05FFAB4E" w14:textId="64D30A86" w:rsidR="161ED2E9" w:rsidRDefault="161ED2E9" w:rsidP="161ED2E9">
            <w:pPr>
              <w:jc w:val="center"/>
              <w:rPr>
                <w:rFonts w:eastAsia="Calibri"/>
                <w:b/>
                <w:bCs/>
                <w:i/>
                <w:iCs/>
                <w:lang w:eastAsia="en-US"/>
              </w:rPr>
            </w:pPr>
            <w:r w:rsidRPr="161ED2E9">
              <w:rPr>
                <w:rFonts w:eastAsia="Calibri"/>
                <w:b/>
                <w:bCs/>
                <w:i/>
                <w:iCs/>
                <w:lang w:eastAsia="en-US"/>
              </w:rPr>
              <w:t>4.</w:t>
            </w:r>
          </w:p>
        </w:tc>
        <w:tc>
          <w:tcPr>
            <w:tcW w:w="3545" w:type="dxa"/>
          </w:tcPr>
          <w:p w14:paraId="58D063CD" w14:textId="768F6357" w:rsidR="161ED2E9" w:rsidRDefault="161ED2E9" w:rsidP="161ED2E9">
            <w:pPr>
              <w:jc w:val="both"/>
              <w:rPr>
                <w:rFonts w:eastAsia="Calibri"/>
                <w:b/>
                <w:bCs/>
                <w:i/>
                <w:iCs/>
                <w:lang w:eastAsia="en-US"/>
              </w:rPr>
            </w:pPr>
            <w:r w:rsidRPr="161ED2E9">
              <w:rPr>
                <w:rFonts w:eastAsia="Calibri"/>
                <w:b/>
                <w:bCs/>
                <w:i/>
                <w:iCs/>
                <w:lang w:eastAsia="en-US"/>
              </w:rPr>
              <w:t xml:space="preserve">Pareiškėjo informavimas </w:t>
            </w:r>
          </w:p>
        </w:tc>
        <w:tc>
          <w:tcPr>
            <w:tcW w:w="2338" w:type="dxa"/>
          </w:tcPr>
          <w:p w14:paraId="19DC31DB" w14:textId="72B83368" w:rsidR="161ED2E9" w:rsidRDefault="161ED2E9" w:rsidP="161ED2E9">
            <w:pPr>
              <w:jc w:val="both"/>
              <w:rPr>
                <w:rFonts w:eastAsia="Calibri"/>
                <w:b/>
                <w:bCs/>
                <w:i/>
                <w:iCs/>
                <w:lang w:eastAsia="en-US"/>
              </w:rPr>
            </w:pPr>
            <w:r w:rsidRPr="161ED2E9">
              <w:rPr>
                <w:rFonts w:eastAsia="Calibri"/>
                <w:b/>
                <w:bCs/>
                <w:i/>
                <w:iCs/>
                <w:lang w:eastAsia="en-US"/>
              </w:rPr>
              <w:t>Automatas</w:t>
            </w:r>
          </w:p>
        </w:tc>
        <w:tc>
          <w:tcPr>
            <w:tcW w:w="2338" w:type="dxa"/>
          </w:tcPr>
          <w:p w14:paraId="2E35ABA5" w14:textId="4DAB7589" w:rsidR="161ED2E9" w:rsidRDefault="161ED2E9" w:rsidP="161ED2E9">
            <w:pPr>
              <w:jc w:val="both"/>
              <w:rPr>
                <w:rFonts w:eastAsia="Calibri"/>
                <w:b/>
                <w:bCs/>
                <w:i/>
                <w:iCs/>
                <w:lang w:eastAsia="en-US"/>
              </w:rPr>
            </w:pPr>
            <w:r w:rsidRPr="161ED2E9">
              <w:rPr>
                <w:rFonts w:eastAsia="Calibri"/>
                <w:b/>
                <w:bCs/>
                <w:i/>
                <w:iCs/>
                <w:lang w:eastAsia="en-US"/>
              </w:rPr>
              <w:t xml:space="preserve">Pareiškėjas informuojamas, kad skundas gautas. Jei neužpidomi privalomi laukai, pareiškėjas informuojamas, kad skundas NVSC nepateiktas </w:t>
            </w:r>
          </w:p>
        </w:tc>
      </w:tr>
      <w:tr w:rsidR="161ED2E9" w14:paraId="7CA5B84B" w14:textId="77777777" w:rsidTr="161ED2E9">
        <w:trPr>
          <w:trHeight w:val="300"/>
        </w:trPr>
        <w:tc>
          <w:tcPr>
            <w:tcW w:w="1129" w:type="dxa"/>
          </w:tcPr>
          <w:p w14:paraId="0D333726" w14:textId="6A54F988" w:rsidR="161ED2E9" w:rsidRDefault="161ED2E9" w:rsidP="161ED2E9">
            <w:pPr>
              <w:jc w:val="center"/>
              <w:rPr>
                <w:rFonts w:eastAsia="Calibri"/>
                <w:b/>
                <w:bCs/>
                <w:i/>
                <w:iCs/>
                <w:lang w:eastAsia="en-US"/>
              </w:rPr>
            </w:pPr>
            <w:r w:rsidRPr="161ED2E9">
              <w:rPr>
                <w:rFonts w:eastAsia="Calibri"/>
                <w:b/>
                <w:bCs/>
                <w:i/>
                <w:iCs/>
                <w:lang w:eastAsia="en-US"/>
              </w:rPr>
              <w:t>5.</w:t>
            </w:r>
          </w:p>
        </w:tc>
        <w:tc>
          <w:tcPr>
            <w:tcW w:w="3545" w:type="dxa"/>
          </w:tcPr>
          <w:p w14:paraId="33CF26B2" w14:textId="1D10983A" w:rsidR="161ED2E9" w:rsidRDefault="161ED2E9" w:rsidP="161ED2E9">
            <w:pPr>
              <w:jc w:val="both"/>
              <w:rPr>
                <w:rFonts w:eastAsia="Calibri"/>
                <w:b/>
                <w:bCs/>
                <w:i/>
                <w:iCs/>
                <w:lang w:eastAsia="en-US"/>
              </w:rPr>
            </w:pPr>
            <w:r w:rsidRPr="161ED2E9">
              <w:rPr>
                <w:rFonts w:eastAsia="Calibri"/>
                <w:b/>
                <w:bCs/>
                <w:i/>
                <w:iCs/>
                <w:lang w:eastAsia="en-US"/>
              </w:rPr>
              <w:t>Skundo registravimas DVS</w:t>
            </w:r>
          </w:p>
        </w:tc>
        <w:tc>
          <w:tcPr>
            <w:tcW w:w="2338" w:type="dxa"/>
          </w:tcPr>
          <w:p w14:paraId="70487FE5" w14:textId="79A9493C" w:rsidR="161ED2E9" w:rsidRDefault="161ED2E9" w:rsidP="161ED2E9">
            <w:pPr>
              <w:jc w:val="both"/>
              <w:rPr>
                <w:rFonts w:eastAsia="Calibri"/>
                <w:b/>
                <w:bCs/>
                <w:i/>
                <w:iCs/>
                <w:lang w:eastAsia="en-US"/>
              </w:rPr>
            </w:pPr>
            <w:r w:rsidRPr="161ED2E9">
              <w:rPr>
                <w:rFonts w:eastAsia="Calibri"/>
                <w:b/>
                <w:bCs/>
                <w:i/>
                <w:iCs/>
                <w:lang w:eastAsia="en-US"/>
              </w:rPr>
              <w:t xml:space="preserve"> NVSC Dokumentų valdymo ir konsultavimo skyriaus (DVKS) darbuotojas</w:t>
            </w:r>
          </w:p>
        </w:tc>
        <w:tc>
          <w:tcPr>
            <w:tcW w:w="2338" w:type="dxa"/>
          </w:tcPr>
          <w:p w14:paraId="61EF0205" w14:textId="6D5B2F6D" w:rsidR="161ED2E9" w:rsidRDefault="161ED2E9" w:rsidP="161ED2E9">
            <w:pPr>
              <w:jc w:val="both"/>
              <w:rPr>
                <w:rFonts w:eastAsia="Calibri"/>
                <w:b/>
                <w:bCs/>
                <w:i/>
                <w:iCs/>
                <w:lang w:eastAsia="en-US"/>
              </w:rPr>
            </w:pPr>
            <w:r w:rsidRPr="161ED2E9">
              <w:rPr>
                <w:rFonts w:eastAsia="Calibri"/>
                <w:b/>
                <w:bCs/>
                <w:i/>
                <w:iCs/>
                <w:lang w:eastAsia="en-US"/>
              </w:rPr>
              <w:t>Patikrina skundo turinį ir registruoja gautą skundą DVS, nukreipia vykdymui</w:t>
            </w:r>
          </w:p>
        </w:tc>
      </w:tr>
    </w:tbl>
    <w:p w14:paraId="1634DED6" w14:textId="77777777" w:rsidR="000D723F" w:rsidRPr="00C57E9C" w:rsidRDefault="000D723F" w:rsidP="161ED2E9">
      <w:pPr>
        <w:ind w:firstLine="567"/>
        <w:jc w:val="both"/>
        <w:rPr>
          <w:rFonts w:eastAsia="Calibri"/>
          <w:b/>
          <w:bCs/>
          <w:i/>
          <w:iCs/>
          <w:lang w:val="pt-BR" w:eastAsia="en-US"/>
        </w:rPr>
      </w:pPr>
    </w:p>
    <w:p w14:paraId="03A33DA8" w14:textId="77777777" w:rsidR="000D723F" w:rsidRPr="00C57E9C" w:rsidRDefault="000D723F" w:rsidP="161ED2E9">
      <w:pPr>
        <w:ind w:firstLine="567"/>
        <w:jc w:val="both"/>
        <w:rPr>
          <w:rFonts w:eastAsia="Calibri"/>
          <w:b/>
          <w:bCs/>
          <w:i/>
          <w:iCs/>
          <w:lang w:val="pt-BR" w:eastAsia="en-US"/>
        </w:rPr>
      </w:pPr>
    </w:p>
    <w:p w14:paraId="52DCA529" w14:textId="78FD56E1" w:rsidR="000D723F" w:rsidRPr="00C57E9C" w:rsidRDefault="26F6DB26" w:rsidP="161ED2E9">
      <w:pPr>
        <w:pStyle w:val="Sraopastraipa"/>
        <w:ind w:left="0"/>
        <w:jc w:val="both"/>
        <w:rPr>
          <w:rFonts w:eastAsia="Calibri"/>
          <w:lang w:eastAsia="en-US"/>
        </w:rPr>
      </w:pPr>
      <w:r w:rsidRPr="161ED2E9">
        <w:rPr>
          <w:rFonts w:eastAsia="Calibri"/>
          <w:b/>
          <w:bCs/>
          <w:lang w:eastAsia="en-US"/>
        </w:rPr>
        <w:t>Skundų proceso portalo tikslai</w:t>
      </w:r>
      <w:r w:rsidRPr="161ED2E9">
        <w:rPr>
          <w:rFonts w:eastAsia="Calibri"/>
          <w:lang w:eastAsia="en-US"/>
        </w:rPr>
        <w:t>: gerinti skundų nagrinėjimo efektyvumą, sumažinti administracinę naštą NVSC darbuotojams, užtikrinti skundų registracijos ir valdymo skaidrumą.</w:t>
      </w:r>
      <w:r w:rsidR="000D723F">
        <w:br/>
      </w:r>
      <w:r w:rsidR="000D723F">
        <w:br/>
      </w:r>
      <w:r w:rsidR="15032C66" w:rsidRPr="161ED2E9">
        <w:rPr>
          <w:rFonts w:eastAsia="Calibri"/>
          <w:b/>
          <w:bCs/>
          <w:lang w:eastAsia="en-US"/>
        </w:rPr>
        <w:t>Portalo naudotojai</w:t>
      </w:r>
      <w:r w:rsidR="15032C66" w:rsidRPr="161ED2E9">
        <w:rPr>
          <w:rFonts w:eastAsia="Calibri"/>
          <w:lang w:eastAsia="en-US"/>
        </w:rPr>
        <w:t>: pareiškėjai (fiziniai ir juridiniai asmenys), NVSC specialistai, kitos institucijos (dokumentų valdymo sistema DVS ir kt.).</w:t>
      </w:r>
    </w:p>
    <w:p w14:paraId="494FA876" w14:textId="377FC0C9" w:rsidR="000D723F" w:rsidRPr="00C57E9C" w:rsidRDefault="000D723F" w:rsidP="161ED2E9">
      <w:pPr>
        <w:pStyle w:val="Sraopastraipa"/>
        <w:ind w:left="927"/>
        <w:jc w:val="both"/>
        <w:rPr>
          <w:rFonts w:eastAsia="Calibri"/>
          <w:b/>
          <w:bCs/>
          <w:lang w:eastAsia="en-US"/>
        </w:rPr>
      </w:pPr>
    </w:p>
    <w:p w14:paraId="2712707D" w14:textId="41C9DC15" w:rsidR="000D723F" w:rsidRDefault="000D723F" w:rsidP="161ED2E9">
      <w:pPr>
        <w:pStyle w:val="Sraopastraipa"/>
        <w:ind w:left="927"/>
        <w:jc w:val="both"/>
        <w:rPr>
          <w:rFonts w:eastAsia="Calibri"/>
          <w:b/>
          <w:bCs/>
          <w:lang w:eastAsia="en-US"/>
        </w:rPr>
      </w:pPr>
    </w:p>
    <w:p w14:paraId="611270EC" w14:textId="77777777" w:rsidR="001E283B" w:rsidRPr="00C57E9C" w:rsidRDefault="001E283B" w:rsidP="161ED2E9">
      <w:pPr>
        <w:pStyle w:val="Sraopastraipa"/>
        <w:ind w:left="927"/>
        <w:jc w:val="both"/>
        <w:rPr>
          <w:rFonts w:eastAsia="Calibri"/>
          <w:b/>
          <w:bCs/>
          <w:lang w:eastAsia="en-US"/>
        </w:rPr>
      </w:pPr>
    </w:p>
    <w:p w14:paraId="2B7A2CB5" w14:textId="6E33EB3B" w:rsidR="000D723F" w:rsidRPr="00C57E9C" w:rsidRDefault="0D2181A4" w:rsidP="161ED2E9">
      <w:pPr>
        <w:pStyle w:val="Sraopastraipa"/>
        <w:numPr>
          <w:ilvl w:val="0"/>
          <w:numId w:val="4"/>
        </w:numPr>
        <w:jc w:val="both"/>
        <w:rPr>
          <w:rFonts w:eastAsia="Calibri"/>
          <w:b/>
          <w:bCs/>
        </w:rPr>
      </w:pPr>
      <w:r w:rsidRPr="161ED2E9">
        <w:rPr>
          <w:rFonts w:eastAsia="Calibri"/>
          <w:b/>
          <w:bCs/>
          <w:lang w:eastAsia="en-US"/>
        </w:rPr>
        <w:t>Reikalavimai paslaugų atlikimui.</w:t>
      </w:r>
    </w:p>
    <w:p w14:paraId="53912081" w14:textId="5030BDCF" w:rsidR="000D723F" w:rsidRPr="00C57E9C" w:rsidRDefault="5772223C" w:rsidP="161ED2E9">
      <w:pPr>
        <w:ind w:firstLine="567"/>
        <w:jc w:val="both"/>
      </w:pPr>
      <w:r>
        <w:lastRenderedPageBreak/>
        <w:t xml:space="preserve">Numatoma įsigyti naujo </w:t>
      </w:r>
      <w:r w:rsidRPr="161ED2E9">
        <w:rPr>
          <w:rFonts w:eastAsia="Calibri"/>
          <w:lang w:eastAsia="en-US"/>
        </w:rPr>
        <w:t xml:space="preserve">Skundų proceso portalo </w:t>
      </w:r>
      <w:r>
        <w:t xml:space="preserve">ir funkcionalumo plėtros, integracijų su kitomis sistemomis (DVS, VSSIS,VIISP ir pagal poreikį kitomis) parengimo ir sukūrimo paslaugas, įskaitant detalų skundo proceso planavimą ir analizę, standartizavimą, procesų aprašymo bei veiklos modelio parengimą. </w:t>
      </w:r>
    </w:p>
    <w:p w14:paraId="7A73904E" w14:textId="250C6255" w:rsidR="000D723F" w:rsidRPr="00C57E9C" w:rsidRDefault="5772223C" w:rsidP="161ED2E9">
      <w:pPr>
        <w:ind w:firstLine="567"/>
        <w:jc w:val="both"/>
      </w:pPr>
      <w:r w:rsidRPr="161ED2E9">
        <w:rPr>
          <w:i/>
          <w:iCs/>
          <w:u w:val="single"/>
        </w:rPr>
        <w:t>Rezultatas:</w:t>
      </w:r>
      <w:r>
        <w:t xml:space="preserve"> Tiekėjas privalės sukurti </w:t>
      </w:r>
      <w:r w:rsidRPr="161ED2E9">
        <w:rPr>
          <w:rFonts w:eastAsia="Calibri"/>
          <w:lang w:eastAsia="en-US"/>
        </w:rPr>
        <w:t xml:space="preserve">Skundų proceso portalą </w:t>
      </w:r>
      <w:r>
        <w:t xml:space="preserve">numatomiems skundų rizikos ir kriterijų atrankos darbams. </w:t>
      </w:r>
    </w:p>
    <w:p w14:paraId="0D5757B9" w14:textId="731C3FD7" w:rsidR="000D723F" w:rsidRPr="00C57E9C" w:rsidRDefault="5772223C" w:rsidP="161ED2E9">
      <w:pPr>
        <w:ind w:firstLine="567"/>
        <w:jc w:val="both"/>
        <w:rPr>
          <w:rFonts w:eastAsia="Calibri"/>
          <w:lang w:eastAsia="en-US"/>
        </w:rPr>
      </w:pPr>
      <w:r w:rsidRPr="161ED2E9">
        <w:rPr>
          <w:i/>
          <w:iCs/>
          <w:u w:val="single"/>
        </w:rPr>
        <w:t>Terminas:</w:t>
      </w:r>
      <w:r>
        <w:t xml:space="preserve"> Skundų proceso portalo parengimo ir </w:t>
      </w:r>
      <w:r w:rsidRPr="161ED2E9">
        <w:rPr>
          <w:rFonts w:eastAsia="Calibri"/>
          <w:lang w:eastAsia="en-US"/>
        </w:rPr>
        <w:t>sukūrimo paslaugas</w:t>
      </w:r>
      <w:r>
        <w:t xml:space="preserve"> Tiekėjas turi parengti ir suderinti su NVSC ne vėliau kaip per 1,5 (pusantro) mėnesio nuo Sutarties pasirašymo. Paslaugos turi būti teikiamos ne mažiau nei vieną kartą per savaitę konsultuojantis su NVSC. Tiekėjas turi teikti konsultacijas ir poreikį NVSC viso Skundų proceso portalo </w:t>
      </w:r>
      <w:r w:rsidRPr="161ED2E9">
        <w:rPr>
          <w:rFonts w:eastAsia="Calibri"/>
          <w:lang w:eastAsia="en-US"/>
        </w:rPr>
        <w:t>kūrimo paslaugų</w:t>
      </w:r>
      <w:r>
        <w:t xml:space="preserve"> projekto derinimo su suinteresuotomis institucijomis metu. </w:t>
      </w:r>
      <w:r w:rsidRPr="161ED2E9">
        <w:rPr>
          <w:rFonts w:eastAsia="Calibri"/>
          <w:lang w:eastAsia="en-US"/>
        </w:rPr>
        <w:t xml:space="preserve">Suteiktoms paslaugoms Tiekėjas turi suteikti 12 mėn. garantiją su palaikymu nuo </w:t>
      </w:r>
      <w:r>
        <w:t>Skundų proceso portalo parengimo ir sukūrimo</w:t>
      </w:r>
      <w:r w:rsidRPr="161ED2E9">
        <w:rPr>
          <w:rFonts w:eastAsia="Calibri"/>
          <w:lang w:eastAsia="en-US"/>
        </w:rPr>
        <w:t>.</w:t>
      </w:r>
    </w:p>
    <w:p w14:paraId="10B47464" w14:textId="77777777" w:rsidR="000D723F" w:rsidRPr="00C57E9C" w:rsidRDefault="5772223C" w:rsidP="161ED2E9">
      <w:pPr>
        <w:ind w:firstLine="567"/>
        <w:jc w:val="both"/>
        <w:rPr>
          <w:rFonts w:eastAsia="Calibri"/>
        </w:rPr>
      </w:pPr>
      <w:r w:rsidRPr="161ED2E9">
        <w:rPr>
          <w:rFonts w:eastAsia="Calibri"/>
        </w:rPr>
        <w:t>Tiekėjas privalės:</w:t>
      </w:r>
    </w:p>
    <w:p w14:paraId="148A2A1B" w14:textId="6D838DC2" w:rsidR="000D723F" w:rsidRPr="00C57E9C" w:rsidRDefault="5772223C" w:rsidP="161ED2E9">
      <w:pPr>
        <w:pStyle w:val="Sraopastraipa"/>
        <w:numPr>
          <w:ilvl w:val="0"/>
          <w:numId w:val="8"/>
        </w:numPr>
        <w:tabs>
          <w:tab w:val="left" w:pos="1026"/>
        </w:tabs>
        <w:ind w:left="0" w:firstLine="567"/>
        <w:jc w:val="both"/>
        <w:rPr>
          <w:rFonts w:eastAsia="Calibri"/>
        </w:rPr>
      </w:pPr>
      <w:r w:rsidRPr="161ED2E9">
        <w:rPr>
          <w:rFonts w:eastAsia="Calibri"/>
        </w:rPr>
        <w:t>Sukurti Skundų proceso portalą, parengiant projektinius sprendimus sistemos saugos, technologinei, duomenų, aplikacijų architektūrai, nustatyti sistemos funkcinius reikalavimus, aprašyti ir pateikti procesų diagramas;</w:t>
      </w:r>
    </w:p>
    <w:p w14:paraId="5840D77E" w14:textId="749FB763" w:rsidR="000D723F" w:rsidRPr="00C57E9C" w:rsidRDefault="5772223C" w:rsidP="161ED2E9">
      <w:pPr>
        <w:pStyle w:val="Sraopastraipa"/>
        <w:numPr>
          <w:ilvl w:val="0"/>
          <w:numId w:val="8"/>
        </w:numPr>
        <w:tabs>
          <w:tab w:val="left" w:pos="1026"/>
        </w:tabs>
        <w:ind w:left="0" w:firstLine="567"/>
        <w:jc w:val="both"/>
        <w:rPr>
          <w:rFonts w:eastAsia="Calibri"/>
        </w:rPr>
      </w:pPr>
      <w:r w:rsidRPr="161ED2E9">
        <w:rPr>
          <w:rFonts w:eastAsia="Calibri"/>
        </w:rPr>
        <w:t>Perduoti NVSC visas teises bei pradinius (išeities) kodus bei kitokias prieigos priemones ne mažiau kaip tokia apimtimi, kad NVSC galėtų savarankiškai ar su kito (laisvai pasirinkto) paslaugų teikėjo pagalba neribotai keisti, modifikuoti, atnaujinti, papildyti ir tobulinti sukurtą produktą;</w:t>
      </w:r>
    </w:p>
    <w:p w14:paraId="45996F88" w14:textId="6189CD19" w:rsidR="000D723F" w:rsidRPr="00C57E9C" w:rsidRDefault="5772223C" w:rsidP="161ED2E9">
      <w:pPr>
        <w:pStyle w:val="Sraopastraipa"/>
        <w:numPr>
          <w:ilvl w:val="0"/>
          <w:numId w:val="8"/>
        </w:numPr>
        <w:tabs>
          <w:tab w:val="left" w:pos="1026"/>
        </w:tabs>
        <w:ind w:left="0" w:firstLine="567"/>
        <w:jc w:val="both"/>
        <w:rPr>
          <w:rFonts w:eastAsia="Calibri"/>
        </w:rPr>
      </w:pPr>
      <w:r w:rsidRPr="161ED2E9">
        <w:rPr>
          <w:rFonts w:eastAsia="Calibri"/>
        </w:rPr>
        <w:t>Per ateinančius garantinio aptarnavimo metus nuo viešojo pirkimo sutarties pasirašymo datos, NVSC turi teisę teikti techninius ir dizaino pakeitimus.</w:t>
      </w:r>
    </w:p>
    <w:p w14:paraId="4BEEE627" w14:textId="15778B66" w:rsidR="000D723F" w:rsidRPr="00216A85" w:rsidRDefault="5772223C" w:rsidP="161ED2E9">
      <w:pPr>
        <w:pStyle w:val="Sraopastraipa"/>
        <w:numPr>
          <w:ilvl w:val="0"/>
          <w:numId w:val="8"/>
        </w:numPr>
        <w:tabs>
          <w:tab w:val="left" w:pos="1026"/>
        </w:tabs>
        <w:ind w:left="0" w:firstLine="567"/>
        <w:jc w:val="both"/>
        <w:rPr>
          <w:rFonts w:eastAsia="Calibri"/>
        </w:rPr>
      </w:pPr>
      <w:r w:rsidRPr="00216A85">
        <w:rPr>
          <w:rFonts w:eastAsia="Calibri"/>
        </w:rPr>
        <w:t>Tiekėjas</w:t>
      </w:r>
      <w:r w:rsidR="0080489B">
        <w:rPr>
          <w:rFonts w:eastAsia="Calibri"/>
        </w:rPr>
        <w:t xml:space="preserve"> užtikrina, kad </w:t>
      </w:r>
      <w:r w:rsidRPr="00216A85">
        <w:rPr>
          <w:rFonts w:eastAsia="Calibri"/>
        </w:rPr>
        <w:t>Skundų proceso portal</w:t>
      </w:r>
      <w:r w:rsidR="0080489B">
        <w:rPr>
          <w:rFonts w:eastAsia="Calibri"/>
        </w:rPr>
        <w:t>as atitinka</w:t>
      </w:r>
      <w:r w:rsidRPr="00216A85">
        <w:rPr>
          <w:rFonts w:eastAsia="Calibri"/>
        </w:rPr>
        <w:t xml:space="preserve"> Bendrojo duomenų apsaugos reglamento (toliau – BDAR) nuostatas ir </w:t>
      </w:r>
      <w:r w:rsidRPr="00216A85">
        <w:t>Nacionalinio kibernetinio saugumo centro (toliau – NKSC) reglamentavimą</w:t>
      </w:r>
      <w:r w:rsidRPr="00216A85">
        <w:rPr>
          <w:rFonts w:eastAsia="Calibri"/>
        </w:rPr>
        <w:t>.</w:t>
      </w:r>
    </w:p>
    <w:p w14:paraId="56CC9470" w14:textId="116E9091" w:rsidR="000D723F" w:rsidRPr="00C57E9C" w:rsidRDefault="000D723F" w:rsidP="161ED2E9">
      <w:pPr>
        <w:pStyle w:val="Sraopastraipa"/>
        <w:ind w:left="927"/>
        <w:jc w:val="both"/>
        <w:rPr>
          <w:rFonts w:eastAsia="Calibri"/>
          <w:b/>
          <w:bCs/>
          <w:lang w:eastAsia="en-US"/>
        </w:rPr>
      </w:pPr>
    </w:p>
    <w:p w14:paraId="434F47BF" w14:textId="7F6FB128" w:rsidR="000D723F" w:rsidRPr="00C57E9C" w:rsidRDefault="4F3B41B0" w:rsidP="161ED2E9">
      <w:pPr>
        <w:pStyle w:val="Sraopastraipa"/>
        <w:numPr>
          <w:ilvl w:val="0"/>
          <w:numId w:val="4"/>
        </w:numPr>
        <w:jc w:val="both"/>
        <w:rPr>
          <w:rFonts w:eastAsia="Calibri"/>
          <w:b/>
          <w:bCs/>
          <w:lang w:eastAsia="en-US"/>
        </w:rPr>
      </w:pPr>
      <w:r w:rsidRPr="161ED2E9">
        <w:rPr>
          <w:rFonts w:eastAsia="Calibri"/>
          <w:b/>
          <w:bCs/>
        </w:rPr>
        <w:t xml:space="preserve">Bendri reikalavimai </w:t>
      </w:r>
      <w:r w:rsidR="07021098" w:rsidRPr="161ED2E9">
        <w:rPr>
          <w:rFonts w:eastAsia="Calibri"/>
          <w:b/>
          <w:bCs/>
          <w:kern w:val="32"/>
        </w:rPr>
        <w:t xml:space="preserve">Skundų </w:t>
      </w:r>
      <w:r w:rsidR="241D509D" w:rsidRPr="161ED2E9">
        <w:rPr>
          <w:rFonts w:eastAsia="Calibri"/>
          <w:b/>
          <w:bCs/>
          <w:kern w:val="32"/>
        </w:rPr>
        <w:t>proceso</w:t>
      </w:r>
      <w:r w:rsidR="07021098" w:rsidRPr="161ED2E9">
        <w:rPr>
          <w:rFonts w:eastAsia="Calibri"/>
          <w:b/>
          <w:bCs/>
          <w:kern w:val="32"/>
        </w:rPr>
        <w:t xml:space="preserve"> portalo</w:t>
      </w:r>
      <w:r w:rsidRPr="161ED2E9">
        <w:rPr>
          <w:rFonts w:eastAsia="Calibri"/>
          <w:kern w:val="32"/>
        </w:rPr>
        <w:t xml:space="preserve"> </w:t>
      </w:r>
      <w:r w:rsidRPr="161ED2E9">
        <w:rPr>
          <w:rFonts w:eastAsia="Calibri"/>
          <w:b/>
          <w:bCs/>
        </w:rPr>
        <w:t>parengimui:</w:t>
      </w:r>
    </w:p>
    <w:p w14:paraId="65D0C6D7" w14:textId="4B5EFC06" w:rsidR="000D723F" w:rsidRPr="00C57E9C" w:rsidRDefault="6C9E5795" w:rsidP="161ED2E9">
      <w:pPr>
        <w:ind w:firstLine="567"/>
        <w:jc w:val="both"/>
        <w:rPr>
          <w:rFonts w:eastAsia="Calibri"/>
          <w:b/>
          <w:bCs/>
        </w:rPr>
      </w:pPr>
      <w:r>
        <w:t xml:space="preserve">3.1. Tiekėjas, teikdamas paslaugas, privalės vadovautis Sutarties galiojimo metu aktualiais teisės aktais ir kitais reikalavimais bei metodikomis, reglamentuojančiais valstybės informacinių sistemų kūrimą (teisės aktų sąrašą galima rasti </w:t>
      </w:r>
      <w:hyperlink r:id="rId8">
        <w:r w:rsidRPr="161ED2E9">
          <w:rPr>
            <w:rStyle w:val="Hipersaitas"/>
            <w:rFonts w:eastAsiaTheme="majorEastAsia"/>
          </w:rPr>
          <w:t>www.ivpk.lrv.lt</w:t>
        </w:r>
      </w:hyperlink>
      <w:r>
        <w:t xml:space="preserve"> tinklapyje), Projekto paraiška ir investicijų projektu bei specialiaisiais teisės aktais ir kitais dokumentais, reglamentuojančiais institucijų veiklą; </w:t>
      </w:r>
    </w:p>
    <w:p w14:paraId="4F74FFA8" w14:textId="226D5F5E" w:rsidR="000D723F" w:rsidRPr="00C57E9C" w:rsidRDefault="6C9E5795" w:rsidP="161ED2E9">
      <w:pPr>
        <w:ind w:firstLine="567"/>
        <w:jc w:val="both"/>
        <w:rPr>
          <w:rFonts w:eastAsia="Calibri"/>
          <w:b/>
          <w:bCs/>
        </w:rPr>
      </w:pPr>
      <w:r w:rsidRPr="161ED2E9">
        <w:t xml:space="preserve">3.2. turi būti nustatytas iteracinis – inkrementinis Skundų proceso portalo diegimo būdas, atsižvelgiant į kuriamų Skundų proceso portalo elementų specifiką, tarpinių versijų testavimo poreikį, paslaugos suteikimo trukmę; </w:t>
      </w:r>
    </w:p>
    <w:p w14:paraId="59F21E56" w14:textId="388A6603" w:rsidR="000D723F" w:rsidRPr="00C57E9C" w:rsidRDefault="6C9E5795" w:rsidP="161ED2E9">
      <w:pPr>
        <w:ind w:firstLine="567"/>
        <w:jc w:val="both"/>
        <w:rPr>
          <w:rFonts w:eastAsia="Calibri"/>
          <w:color w:val="FF0000"/>
        </w:rPr>
      </w:pPr>
      <w:r w:rsidRPr="161ED2E9">
        <w:t>3.3. turi būti nustatyti Skundų proceso portalo išeities tekstų (programinio kodo) nuosavybės bei intelektinės nuosavybės reikalavimai, užtikrinantys neribotą ir neatlygintiną NVSC bei jos pasirinktų paslaugų tiekėjų prieigą prie Skundų proceso portalo išeities tekstų (programinio kodo) ir galimybę savarankiškai vystyti sistemą bei atlikti jos priežiūrą</w:t>
      </w:r>
      <w:r w:rsidR="786A292E" w:rsidRPr="161ED2E9">
        <w:t>. Programinis kodas turi būti dokumentuotas taip, kad bet kuris kitas paslaugų teikėjas galėtų lengvai suprasti ir tobulinti sistemą. Be to, programinis kodas turi būti talpinamas į GitHub ar panašaus tipo kodo talpyklą, kad būtų užtikrinta lengva prieiga ir sklandus kodo valdymas</w:t>
      </w:r>
      <w:r w:rsidRPr="161ED2E9">
        <w:t>;</w:t>
      </w:r>
    </w:p>
    <w:p w14:paraId="16DA9044" w14:textId="66EEDAB3" w:rsidR="000D723F" w:rsidRPr="00C57E9C" w:rsidRDefault="6C9E5795" w:rsidP="161ED2E9">
      <w:pPr>
        <w:ind w:firstLine="567"/>
        <w:jc w:val="both"/>
      </w:pPr>
      <w:r w:rsidRPr="161ED2E9">
        <w:rPr>
          <w:rFonts w:eastAsia="Calibri"/>
        </w:rPr>
        <w:t>3.4. turi būti parengti reikalavimai diegėjo darbų išpildomajai dokumentacijai, saugos dokumentacijai, administratoriaus ir vartotojo vadovai;</w:t>
      </w:r>
    </w:p>
    <w:p w14:paraId="52BFAE3E" w14:textId="622E491D" w:rsidR="000D723F" w:rsidRPr="00C57E9C" w:rsidRDefault="6C9E5795" w:rsidP="161ED2E9">
      <w:pPr>
        <w:ind w:firstLine="567"/>
        <w:jc w:val="both"/>
      </w:pPr>
      <w:r w:rsidRPr="161ED2E9">
        <w:t>3.5. Skundų proceso portalo parengimas ir sukūrimas turi apimti techninės bei programinės įrangos įsigijimą, palaikymo paslaugų teikimą (apimant, bet neapsiribojant pvz., teikiant atsakymus į potencialių diegėjų paklausimus, pretenzijas ir kt.) ir Skundų proceso portalo korekcijas programinės įrangos diegimo ir kūrimo eigoje.</w:t>
      </w:r>
      <w:r w:rsidRPr="161ED2E9">
        <w:rPr>
          <w:color w:val="FF0000"/>
        </w:rPr>
        <w:t xml:space="preserve"> </w:t>
      </w:r>
      <w:r w:rsidRPr="161ED2E9">
        <w:t>Rengdamas Skundų proceso portalo techninei ir programinei įrangai įsigyti, Tiekėjas turės:</w:t>
      </w:r>
    </w:p>
    <w:p w14:paraId="7EADEB04" w14:textId="39E55BA3" w:rsidR="000D723F" w:rsidRPr="00C57E9C" w:rsidRDefault="6C9E5795" w:rsidP="161ED2E9">
      <w:pPr>
        <w:tabs>
          <w:tab w:val="left" w:pos="1620"/>
        </w:tabs>
        <w:ind w:firstLine="567"/>
        <w:jc w:val="both"/>
        <w:rPr>
          <w:szCs w:val="24"/>
        </w:rPr>
      </w:pPr>
      <w:r w:rsidRPr="161ED2E9">
        <w:lastRenderedPageBreak/>
        <w:t>3.5.1. atlikti reikalavimų programinei įrangai įsigyti analizę, siekiant, kad būtų specifikuoti tik aiškiai apibrėžti, nedviprasmiški, neprieštaringi, nesikartojantys, įgyvendinami su Skundų  proceso portalui keliamais tikslais susiję reikalavimai;</w:t>
      </w:r>
    </w:p>
    <w:p w14:paraId="7F193E59" w14:textId="63B8A5BE" w:rsidR="000D723F" w:rsidRPr="00C57E9C" w:rsidRDefault="6C9E5795" w:rsidP="161ED2E9">
      <w:pPr>
        <w:tabs>
          <w:tab w:val="left" w:pos="1620"/>
        </w:tabs>
        <w:ind w:firstLine="567"/>
        <w:jc w:val="both"/>
      </w:pPr>
      <w:r w:rsidRPr="161ED2E9">
        <w:t xml:space="preserve">3.5.2. </w:t>
      </w:r>
      <w:r w:rsidRPr="161ED2E9">
        <w:rPr>
          <w:color w:val="FF0000"/>
        </w:rPr>
        <w:t xml:space="preserve"> </w:t>
      </w:r>
      <w:r w:rsidRPr="161ED2E9">
        <w:t>apibrėžti Skundų proceso portalo paskirtį ir naudotojus;</w:t>
      </w:r>
    </w:p>
    <w:p w14:paraId="6BE2BB9D" w14:textId="04FB32D4" w:rsidR="000D723F" w:rsidRPr="00C57E9C" w:rsidRDefault="6C9E5795" w:rsidP="161ED2E9">
      <w:pPr>
        <w:tabs>
          <w:tab w:val="left" w:pos="1620"/>
        </w:tabs>
        <w:ind w:firstLine="567"/>
        <w:jc w:val="both"/>
      </w:pPr>
      <w:r w:rsidRPr="161ED2E9">
        <w:t>3.5.3. apibrėžti bendruosius Skundų proceso portalo reikalavimus ir Projekto apribojimus, turinčius įtakos programinės įrangos kūrimo eigai ir charakteristikoms;</w:t>
      </w:r>
    </w:p>
    <w:p w14:paraId="0DCD72AB" w14:textId="03FF0D88" w:rsidR="000D723F" w:rsidRPr="00B1317C" w:rsidRDefault="6C9E5795" w:rsidP="161ED2E9">
      <w:pPr>
        <w:tabs>
          <w:tab w:val="left" w:pos="1620"/>
        </w:tabs>
        <w:ind w:firstLine="567"/>
        <w:jc w:val="both"/>
      </w:pPr>
      <w:r w:rsidRPr="161ED2E9">
        <w:t xml:space="preserve">3.5.4. </w:t>
      </w:r>
      <w:r w:rsidRPr="00B1317C">
        <w:t xml:space="preserve">naudojant </w:t>
      </w:r>
      <w:r w:rsidRPr="00B1317C">
        <w:rPr>
          <w:i/>
          <w:iCs/>
        </w:rPr>
        <w:t>UML used case</w:t>
      </w:r>
      <w:r w:rsidRPr="00B1317C">
        <w:t xml:space="preserve">, </w:t>
      </w:r>
      <w:r w:rsidRPr="00B1317C">
        <w:rPr>
          <w:i/>
          <w:iCs/>
        </w:rPr>
        <w:t>UML activity</w:t>
      </w:r>
      <w:r w:rsidRPr="00B1317C">
        <w:t xml:space="preserve"> ar kitas lygiavertes tarptautiniu mastu pripažintų notacijų diagramas ir reikalavimų aprašymo šablonus, suprogramuoti funkcinius Skundų proceso portalo reikalavimus;</w:t>
      </w:r>
    </w:p>
    <w:p w14:paraId="46201477" w14:textId="51E5B3E6" w:rsidR="000D723F" w:rsidRPr="00B1317C" w:rsidRDefault="6C9E5795" w:rsidP="161ED2E9">
      <w:pPr>
        <w:tabs>
          <w:tab w:val="left" w:pos="1620"/>
        </w:tabs>
        <w:ind w:firstLine="567"/>
        <w:jc w:val="both"/>
      </w:pPr>
      <w:r w:rsidRPr="00B1317C">
        <w:t>3.5.5.  specifikuoti Skundų proceso portalo reikalavimus duomenų mainams;</w:t>
      </w:r>
    </w:p>
    <w:p w14:paraId="38505509" w14:textId="7FA35047" w:rsidR="000D723F" w:rsidRPr="00B1317C" w:rsidRDefault="6C9E5795" w:rsidP="161ED2E9">
      <w:pPr>
        <w:tabs>
          <w:tab w:val="left" w:pos="1620"/>
        </w:tabs>
        <w:ind w:firstLine="567"/>
        <w:jc w:val="both"/>
      </w:pPr>
      <w:r w:rsidRPr="00B1317C">
        <w:t>3.6. įvertinus reikiamas kokybines reikalavimuose apibrėžtų funkcijų vykdymo charakteristikas, suprogramuoti nefunkcinius reikalavimus:</w:t>
      </w:r>
    </w:p>
    <w:p w14:paraId="211FECE4" w14:textId="4FCF4E27" w:rsidR="000D723F" w:rsidRPr="0080489B" w:rsidRDefault="6C9E5795" w:rsidP="161ED2E9">
      <w:pPr>
        <w:tabs>
          <w:tab w:val="left" w:pos="1620"/>
        </w:tabs>
        <w:ind w:firstLine="567"/>
        <w:jc w:val="both"/>
      </w:pPr>
      <w:r w:rsidRPr="161ED2E9">
        <w:t>3.6.1</w:t>
      </w:r>
      <w:r w:rsidRPr="0080489B">
        <w:t xml:space="preserve">. </w:t>
      </w:r>
      <w:r w:rsidR="0080489B" w:rsidRPr="0080489B">
        <w:t>įdiegti sprendimus dėl duomenų apsaugos ir informacijos valdymo;</w:t>
      </w:r>
    </w:p>
    <w:p w14:paraId="3632BFC1" w14:textId="102B74E6" w:rsidR="000D723F" w:rsidRPr="00C57E9C" w:rsidRDefault="6C9E5795" w:rsidP="161ED2E9">
      <w:pPr>
        <w:tabs>
          <w:tab w:val="left" w:pos="1620"/>
        </w:tabs>
        <w:ind w:firstLine="567"/>
        <w:jc w:val="both"/>
      </w:pPr>
      <w:r w:rsidRPr="161ED2E9">
        <w:t>3.6.2. Skundų proceso portalo pajėgumą (greitaveiką, talpumą, plečiamumą ir kt.) ir veikimo sąlygas;</w:t>
      </w:r>
    </w:p>
    <w:p w14:paraId="5DC3E567" w14:textId="3EA76418" w:rsidR="000D723F" w:rsidRPr="00C57E9C" w:rsidRDefault="6C9E5795" w:rsidP="161ED2E9">
      <w:pPr>
        <w:tabs>
          <w:tab w:val="left" w:pos="1800"/>
        </w:tabs>
        <w:ind w:firstLine="567"/>
        <w:jc w:val="both"/>
      </w:pPr>
      <w:r w:rsidRPr="161ED2E9">
        <w:t xml:space="preserve">3.6.3. naudotojo sąsają ir patogumą naudojimui (angl. </w:t>
      </w:r>
      <w:r w:rsidRPr="161ED2E9">
        <w:rPr>
          <w:i/>
          <w:iCs/>
        </w:rPr>
        <w:t>usability</w:t>
      </w:r>
      <w:r w:rsidRPr="161ED2E9">
        <w:t>);</w:t>
      </w:r>
    </w:p>
    <w:p w14:paraId="61DF29E6" w14:textId="1D539B88" w:rsidR="000D723F" w:rsidRPr="00C57E9C" w:rsidRDefault="6C9E5795" w:rsidP="161ED2E9">
      <w:pPr>
        <w:tabs>
          <w:tab w:val="left" w:pos="1800"/>
        </w:tabs>
        <w:ind w:firstLine="567"/>
        <w:jc w:val="both"/>
      </w:pPr>
      <w:r w:rsidRPr="161ED2E9">
        <w:t>3.6.4.  atlikti Skundų proceso portalo priežiūrą (garantinį aptarnavimą);</w:t>
      </w:r>
    </w:p>
    <w:p w14:paraId="482B6A8F" w14:textId="296907A5" w:rsidR="000D723F" w:rsidRPr="00C57E9C" w:rsidRDefault="6C9E5795" w:rsidP="161ED2E9">
      <w:pPr>
        <w:tabs>
          <w:tab w:val="left" w:pos="1735"/>
        </w:tabs>
        <w:ind w:firstLine="567"/>
        <w:jc w:val="both"/>
      </w:pPr>
      <w:r w:rsidRPr="161ED2E9">
        <w:t>3.6.5. užtikrinti kitus Skundų proceso portalo kūrimui ir tinkamam funkcionavimui užtikrinti aktualius nefunkcinius reikalavimus.</w:t>
      </w:r>
    </w:p>
    <w:p w14:paraId="21BE478F" w14:textId="52894C39" w:rsidR="000D723F" w:rsidRPr="00C57E9C" w:rsidRDefault="6C9E5795" w:rsidP="161ED2E9">
      <w:pPr>
        <w:tabs>
          <w:tab w:val="left" w:pos="1735"/>
        </w:tabs>
        <w:ind w:firstLine="567"/>
        <w:jc w:val="both"/>
      </w:pPr>
      <w:r w:rsidRPr="161ED2E9">
        <w:t>3.7. atsižvelgiant į Informacinės visuomenės plėtros komiteto techninę infrastruktūrą, kurios ribose bus diegiama Skundų proceso portalas, suprogramuoti šiuos techninius reikalavimus:</w:t>
      </w:r>
    </w:p>
    <w:p w14:paraId="2A33F4A7" w14:textId="1F3DFCC3" w:rsidR="000D723F" w:rsidRPr="00C57E9C" w:rsidRDefault="6C9E5795" w:rsidP="161ED2E9">
      <w:pPr>
        <w:tabs>
          <w:tab w:val="left" w:pos="1800"/>
        </w:tabs>
        <w:ind w:firstLine="567"/>
        <w:jc w:val="both"/>
      </w:pPr>
      <w:r w:rsidRPr="161ED2E9">
        <w:t>3.7.1. techninę, aparatinę, programinę ir tinklo įrangą;</w:t>
      </w:r>
    </w:p>
    <w:p w14:paraId="6BAC0502" w14:textId="3A7FFF3E" w:rsidR="000D723F" w:rsidRPr="00C57E9C" w:rsidRDefault="6C9E5795" w:rsidP="161ED2E9">
      <w:pPr>
        <w:tabs>
          <w:tab w:val="left" w:pos="1800"/>
        </w:tabs>
        <w:ind w:firstLine="567"/>
        <w:jc w:val="both"/>
      </w:pPr>
      <w:r w:rsidRPr="161ED2E9">
        <w:t>3.7.2. licencinę programinę įrangą;</w:t>
      </w:r>
    </w:p>
    <w:p w14:paraId="48408CAE" w14:textId="6FAFC84D" w:rsidR="000D723F" w:rsidRPr="00C57E9C" w:rsidRDefault="6C9E5795" w:rsidP="161ED2E9">
      <w:pPr>
        <w:tabs>
          <w:tab w:val="left" w:pos="1800"/>
        </w:tabs>
        <w:ind w:firstLine="567"/>
        <w:jc w:val="both"/>
      </w:pPr>
      <w:r w:rsidRPr="161ED2E9">
        <w:t>3.7.3. techninį ir licencinį programinės įrangos diegimą;</w:t>
      </w:r>
    </w:p>
    <w:p w14:paraId="3A43D670" w14:textId="3315D484" w:rsidR="000D723F" w:rsidRPr="00C57E9C" w:rsidRDefault="6C9E5795" w:rsidP="161ED2E9">
      <w:pPr>
        <w:tabs>
          <w:tab w:val="left" w:pos="1800"/>
        </w:tabs>
        <w:ind w:firstLine="567"/>
        <w:jc w:val="both"/>
      </w:pPr>
      <w:r w:rsidRPr="161ED2E9">
        <w:t>3.7.4. techninės ir licencinės programinės įrangos priežiūrą.</w:t>
      </w:r>
    </w:p>
    <w:p w14:paraId="221FB68E" w14:textId="44ACB587" w:rsidR="000D723F" w:rsidRPr="00C57E9C" w:rsidRDefault="6C9E5795" w:rsidP="161ED2E9">
      <w:pPr>
        <w:tabs>
          <w:tab w:val="left" w:pos="1800"/>
        </w:tabs>
        <w:ind w:firstLine="567"/>
        <w:jc w:val="both"/>
      </w:pPr>
      <w:r w:rsidRPr="161ED2E9">
        <w:t>3.8. Įvertinti valstybės turimų IT resursų panaudojimo galimybes, įtraukiant jų funkcionalumą į Skundų proceso portalo procesus, įskaitant, bet neapsiribojant statistinių duomenų teikimo įrankiu, duomenų mainais ir pan.</w:t>
      </w:r>
    </w:p>
    <w:p w14:paraId="7ED2329E" w14:textId="08847FBA" w:rsidR="000D723F" w:rsidRPr="00C57E9C" w:rsidRDefault="6C9E5795" w:rsidP="161ED2E9">
      <w:pPr>
        <w:ind w:firstLine="567"/>
        <w:jc w:val="both"/>
        <w:rPr>
          <w:rFonts w:eastAsia="Calibri"/>
          <w:lang w:eastAsia="en-US"/>
        </w:rPr>
      </w:pPr>
      <w:r w:rsidRPr="161ED2E9">
        <w:rPr>
          <w:rFonts w:eastAsia="Calibri"/>
          <w:lang w:eastAsia="en-US"/>
        </w:rPr>
        <w:t>3.9. Suteiktoms paslaugoms turi būti suteikta 12 mėn. garantija su palaikymu nuo Skundų portalo parengimo ir sukūrimo.</w:t>
      </w:r>
    </w:p>
    <w:p w14:paraId="7C2AD8BC" w14:textId="0E05963E" w:rsidR="000D723F" w:rsidRPr="00C57E9C" w:rsidRDefault="6F2D123F" w:rsidP="161ED2E9">
      <w:pPr>
        <w:ind w:firstLine="567"/>
        <w:jc w:val="both"/>
        <w:rPr>
          <w:rFonts w:eastAsia="Calibri"/>
          <w:lang w:eastAsia="en-US"/>
        </w:rPr>
      </w:pPr>
      <w:r w:rsidRPr="161ED2E9">
        <w:rPr>
          <w:rFonts w:eastAsia="Calibri"/>
          <w:lang w:eastAsia="en-US"/>
        </w:rPr>
        <w:t>3.10. Portalas turi būti pritaikytas mobiliesiems įrenginiams, kad vartotojai galėtų naudotis visomis funkcijomis iš bet kurio įrenginio.</w:t>
      </w:r>
    </w:p>
    <w:p w14:paraId="0A2AFE29" w14:textId="76ED3D4D" w:rsidR="000D723F" w:rsidRPr="00C57E9C" w:rsidRDefault="6F2D123F" w:rsidP="161ED2E9">
      <w:pPr>
        <w:ind w:firstLine="567"/>
        <w:jc w:val="both"/>
        <w:rPr>
          <w:rFonts w:eastAsia="Calibri"/>
          <w:lang w:eastAsia="en-US"/>
        </w:rPr>
      </w:pPr>
      <w:r w:rsidRPr="161ED2E9">
        <w:rPr>
          <w:rFonts w:eastAsia="Calibri"/>
          <w:lang w:eastAsia="en-US"/>
        </w:rPr>
        <w:t>3.11. Tiekėjas turi įgyvendinti dviejų faktorių autentifikacijos sistemą portalo administratoriams, siekiant užtikrinti vartotojų ir duomenų saugumą.</w:t>
      </w:r>
    </w:p>
    <w:p w14:paraId="6D8A51B6" w14:textId="143A48A1" w:rsidR="000D723F" w:rsidRPr="00C57E9C" w:rsidRDefault="6F2D123F" w:rsidP="161ED2E9">
      <w:pPr>
        <w:ind w:firstLine="567"/>
        <w:jc w:val="both"/>
        <w:rPr>
          <w:rFonts w:eastAsia="Calibri"/>
          <w:lang w:eastAsia="en-US"/>
        </w:rPr>
      </w:pPr>
      <w:r w:rsidRPr="161ED2E9">
        <w:rPr>
          <w:rFonts w:eastAsia="Calibri"/>
          <w:lang w:eastAsia="en-US"/>
        </w:rPr>
        <w:t xml:space="preserve">3.12. </w:t>
      </w:r>
      <w:r w:rsidR="780BCA81" w:rsidRPr="161ED2E9">
        <w:rPr>
          <w:rFonts w:eastAsia="Calibri"/>
          <w:lang w:eastAsia="en-US"/>
        </w:rPr>
        <w:t>Portalas turi turėti įdiegtą duomenų archyvavimo ir atsarginių kopijų kūrimo mechanizmą, kuris užtikrintų duomenų atkūrimą incidento atveju.</w:t>
      </w:r>
    </w:p>
    <w:p w14:paraId="36AADB14" w14:textId="695D3516" w:rsidR="000D723F" w:rsidRPr="00C57E9C" w:rsidRDefault="780BCA81" w:rsidP="161ED2E9">
      <w:pPr>
        <w:ind w:firstLine="567"/>
        <w:jc w:val="both"/>
        <w:rPr>
          <w:rFonts w:eastAsia="Calibri"/>
          <w:lang w:eastAsia="en-US"/>
        </w:rPr>
      </w:pPr>
      <w:r w:rsidRPr="161ED2E9">
        <w:rPr>
          <w:rFonts w:eastAsia="Calibri"/>
          <w:lang w:eastAsia="en-US"/>
        </w:rPr>
        <w:t xml:space="preserve">3.13. </w:t>
      </w:r>
      <w:r w:rsidR="5E1710BD" w:rsidRPr="161ED2E9">
        <w:rPr>
          <w:rFonts w:eastAsia="Calibri"/>
          <w:lang w:eastAsia="en-US"/>
        </w:rPr>
        <w:t>Tiekėjas privalo pateikti išsamią techninę dokumentaciją, įskaitant naudotojo vadovus, administratoriaus vadovą ir sistemos architektūros aprašą.</w:t>
      </w:r>
    </w:p>
    <w:p w14:paraId="4E4E28CC" w14:textId="2E2794F1" w:rsidR="000D723F" w:rsidRPr="00C57E9C" w:rsidRDefault="464D2127" w:rsidP="161ED2E9">
      <w:pPr>
        <w:ind w:firstLine="567"/>
        <w:jc w:val="both"/>
        <w:rPr>
          <w:rFonts w:eastAsia="Calibri"/>
          <w:lang w:eastAsia="en-US"/>
        </w:rPr>
      </w:pPr>
      <w:r w:rsidRPr="161ED2E9">
        <w:rPr>
          <w:rFonts w:eastAsia="Calibri"/>
          <w:lang w:eastAsia="en-US"/>
        </w:rPr>
        <w:t>3.14.  Tiekėjas turi naudoti šiuolaikines ir plačiai palaikomas technologijas, kurios yra pritaikytos ilgalaikiam naudojimui ir kurių palaikymas planuojamas bent 5 metus po projekto užbaigimo.</w:t>
      </w:r>
    </w:p>
    <w:p w14:paraId="215FFD37" w14:textId="5072758D" w:rsidR="000D723F" w:rsidRPr="00C57E9C" w:rsidRDefault="464D2127" w:rsidP="161ED2E9">
      <w:pPr>
        <w:ind w:firstLine="567"/>
        <w:jc w:val="both"/>
        <w:rPr>
          <w:rFonts w:eastAsia="Calibri"/>
          <w:lang w:eastAsia="en-US"/>
        </w:rPr>
      </w:pPr>
      <w:r w:rsidRPr="161ED2E9">
        <w:rPr>
          <w:rFonts w:eastAsia="Calibri"/>
          <w:lang w:eastAsia="en-US"/>
        </w:rPr>
        <w:t>3.15. Jei naudojama .NET technologija, ji turi būti ne senesnė kaip dabartinė LTS (Long-Term Support) versija, kad užtikrintų ilgalaikį palaikymą ir saugumo atnaujinimus.</w:t>
      </w:r>
    </w:p>
    <w:p w14:paraId="03BE28F5" w14:textId="1ACD740E" w:rsidR="000D723F" w:rsidRPr="00C57E9C" w:rsidRDefault="464D2127" w:rsidP="161ED2E9">
      <w:pPr>
        <w:ind w:firstLine="567"/>
        <w:jc w:val="both"/>
        <w:rPr>
          <w:rFonts w:eastAsia="Calibri"/>
          <w:lang w:eastAsia="en-US"/>
        </w:rPr>
      </w:pPr>
      <w:r w:rsidRPr="161ED2E9">
        <w:rPr>
          <w:rFonts w:eastAsia="Calibri"/>
          <w:lang w:eastAsia="en-US"/>
        </w:rPr>
        <w:t xml:space="preserve">3.16. </w:t>
      </w:r>
      <w:r w:rsidR="2BC7E4E0" w:rsidRPr="161ED2E9">
        <w:rPr>
          <w:rFonts w:eastAsia="Calibri"/>
          <w:lang w:eastAsia="en-US"/>
        </w:rPr>
        <w:t>Portalas turi būti suprojektuotas naudojant mikroservisų architektūrą arba modernias komponentines sistemas, leidžiančias lengvą modulį keitimą ir plėtimą.</w:t>
      </w:r>
    </w:p>
    <w:p w14:paraId="3C50E083" w14:textId="14F60A7C" w:rsidR="000D723F" w:rsidRPr="00C57E9C" w:rsidRDefault="2BC7E4E0" w:rsidP="161ED2E9">
      <w:pPr>
        <w:ind w:firstLine="567"/>
        <w:jc w:val="both"/>
        <w:rPr>
          <w:rFonts w:eastAsia="Calibri"/>
          <w:lang w:eastAsia="en-US"/>
        </w:rPr>
      </w:pPr>
      <w:r w:rsidRPr="161ED2E9">
        <w:rPr>
          <w:rFonts w:eastAsia="Calibri"/>
          <w:lang w:eastAsia="en-US"/>
        </w:rPr>
        <w:t xml:space="preserve">3.17. </w:t>
      </w:r>
      <w:r w:rsidR="159CE796" w:rsidRPr="161ED2E9">
        <w:rPr>
          <w:rFonts w:eastAsia="Calibri"/>
          <w:lang w:eastAsia="en-US"/>
        </w:rPr>
        <w:t>Tiekėjas turi užtikrinti, kad naudojamos technologijos ir architektūra būtų lengvai pritaikomos ateities atnaujinimams ir naujų funkcionalumų integravimui.</w:t>
      </w:r>
    </w:p>
    <w:p w14:paraId="59AA102A" w14:textId="39542030" w:rsidR="000D723F" w:rsidRPr="00C57E9C" w:rsidRDefault="159CE796" w:rsidP="161ED2E9">
      <w:pPr>
        <w:ind w:firstLine="567"/>
        <w:jc w:val="both"/>
        <w:rPr>
          <w:rFonts w:eastAsia="Calibri"/>
          <w:lang w:eastAsia="en-US"/>
        </w:rPr>
      </w:pPr>
      <w:r w:rsidRPr="161ED2E9">
        <w:rPr>
          <w:rFonts w:eastAsia="Calibri"/>
          <w:lang w:eastAsia="en-US"/>
        </w:rPr>
        <w:t xml:space="preserve">3.18. </w:t>
      </w:r>
      <w:r w:rsidR="1FD46738" w:rsidRPr="161ED2E9">
        <w:rPr>
          <w:rFonts w:eastAsia="Calibri"/>
          <w:lang w:eastAsia="en-US"/>
        </w:rPr>
        <w:t xml:space="preserve">Naršyklių suderinamumas: Tiekėjas privalo užtikrinti, kad Skundų proceso portalas būtų tvarkingai atvaizduojamas ir pilnai funkcionalus bent penkiose populiariausiose naršyklėse: Google Chrome, Mozilla Firefox, Microsoft Edge, Apple Safari ir Opera. Portalas turi būti išbandytas ir </w:t>
      </w:r>
      <w:r w:rsidR="1FD46738" w:rsidRPr="161ED2E9">
        <w:rPr>
          <w:rFonts w:eastAsia="Calibri"/>
          <w:lang w:eastAsia="en-US"/>
        </w:rPr>
        <w:lastRenderedPageBreak/>
        <w:t>pritaikytas visose minėtose naršyklėse, siekiant užtikrinti sklandžią naudotojo patirtį nepriklausomai nuo naudojamos naršyklės.</w:t>
      </w:r>
    </w:p>
    <w:p w14:paraId="5CAF9E2F" w14:textId="0C90781A" w:rsidR="000D723F" w:rsidRPr="00C57E9C" w:rsidRDefault="26D28E60" w:rsidP="161ED2E9">
      <w:pPr>
        <w:ind w:firstLine="567"/>
        <w:jc w:val="both"/>
        <w:rPr>
          <w:szCs w:val="24"/>
        </w:rPr>
      </w:pPr>
      <w:r w:rsidRPr="161ED2E9">
        <w:rPr>
          <w:rFonts w:eastAsia="Calibri"/>
          <w:lang w:eastAsia="en-US"/>
        </w:rPr>
        <w:t xml:space="preserve">3.19. </w:t>
      </w:r>
      <w:r w:rsidRPr="161ED2E9">
        <w:rPr>
          <w:szCs w:val="24"/>
        </w:rPr>
        <w:t>Visa per portalą siunčiama ir gaunama informacija turi būti šifruojama naudojant šiuolaikinius šifravimo algoritmus, pavyzdžiui, TLS 1.2 ar naujesnį. Duomenys, laikomi portale (duomenų bazėse), taip pat turi būti šifruoti naudojant AES-256 ar lygiavertę technologiją.</w:t>
      </w:r>
    </w:p>
    <w:p w14:paraId="29ECC3A7" w14:textId="0351B0DA" w:rsidR="000D723F" w:rsidRPr="00C57E9C" w:rsidRDefault="26D28E60" w:rsidP="161ED2E9">
      <w:pPr>
        <w:ind w:firstLine="567"/>
        <w:jc w:val="both"/>
        <w:rPr>
          <w:szCs w:val="24"/>
        </w:rPr>
      </w:pPr>
      <w:r w:rsidRPr="161ED2E9">
        <w:rPr>
          <w:szCs w:val="24"/>
        </w:rPr>
        <w:t>3.20. Tiekėjas turi užtikrinti, kad visi vartotojai turėtų tik tą prieigos lygį, kuris būtinas jų funkcijoms atlikti (angl. „Least Privilege Principle“). Sistemoje turi būti galimybė kurti ir valdyti skirtingus vartotojų vaidmenis su ribota prieiga prie tam tikrų duomenų ir funkcionalumo.</w:t>
      </w:r>
    </w:p>
    <w:p w14:paraId="7E422507" w14:textId="3A0356DC" w:rsidR="000D723F" w:rsidRPr="00C57E9C" w:rsidRDefault="2183DE61" w:rsidP="161ED2E9">
      <w:pPr>
        <w:ind w:firstLine="567"/>
        <w:jc w:val="both"/>
        <w:rPr>
          <w:szCs w:val="24"/>
        </w:rPr>
      </w:pPr>
      <w:r w:rsidRPr="161ED2E9">
        <w:rPr>
          <w:szCs w:val="24"/>
        </w:rPr>
        <w:t>3.21. Portalas turi užtikrinti saugų vartotojo sesijų valdymą, įskaitant sesijų laiko apribojimus, kad vartotojų sesijos būtų automatiškai nutraukiamos po tam tikro neveiklumo laikotarpio (pvz., 15 minučių).</w:t>
      </w:r>
    </w:p>
    <w:p w14:paraId="7DAFA2DA" w14:textId="424C6680" w:rsidR="000D723F" w:rsidRPr="00C57E9C" w:rsidRDefault="2183DE61" w:rsidP="161ED2E9">
      <w:pPr>
        <w:ind w:firstLine="567"/>
        <w:jc w:val="both"/>
        <w:rPr>
          <w:szCs w:val="24"/>
        </w:rPr>
      </w:pPr>
      <w:r w:rsidRPr="161ED2E9">
        <w:rPr>
          <w:szCs w:val="24"/>
        </w:rPr>
        <w:t>3.22. Portalas turi būti reguliariai atnaujinamas, siekiant užtikrinti, kad naudojamos technologijos ir programinė įranga būtų apsaugotos nuo naujausių saugumo pažeidžiamumų. Atnaujinimai turi būti diegiami operatyviai, įskaitant saugumo pataisas (angl. „security patches“).</w:t>
      </w:r>
    </w:p>
    <w:p w14:paraId="299B4949" w14:textId="462260C4" w:rsidR="000D723F" w:rsidRPr="00C57E9C" w:rsidRDefault="2183DE61" w:rsidP="161ED2E9">
      <w:pPr>
        <w:ind w:firstLine="567"/>
        <w:jc w:val="both"/>
        <w:rPr>
          <w:szCs w:val="24"/>
        </w:rPr>
      </w:pPr>
      <w:r w:rsidRPr="161ED2E9">
        <w:rPr>
          <w:szCs w:val="24"/>
        </w:rPr>
        <w:t>3.23. Sistema turi registruoti visus administracinius veiksmus ir svarbius vartotojų atliktus veiksmus (prisijungimai, duomenų keitimas, duomenų užklausos ir kt.). Auditų įrašai turi būti saugomi mažiausiai 12 mėnesių ir būti prieinami tik autorizuotiems darbuotojams.</w:t>
      </w:r>
    </w:p>
    <w:p w14:paraId="718CA223" w14:textId="28709215" w:rsidR="000D723F" w:rsidRPr="00C57E9C" w:rsidRDefault="000D723F" w:rsidP="161ED2E9">
      <w:pPr>
        <w:ind w:firstLine="567"/>
        <w:jc w:val="both"/>
        <w:rPr>
          <w:szCs w:val="24"/>
        </w:rPr>
      </w:pPr>
    </w:p>
    <w:p w14:paraId="3903860C" w14:textId="44A8152A" w:rsidR="000D723F" w:rsidRPr="00C57E9C" w:rsidRDefault="208F0BF9" w:rsidP="161ED2E9">
      <w:pPr>
        <w:pStyle w:val="Sraopastraipa"/>
        <w:numPr>
          <w:ilvl w:val="0"/>
          <w:numId w:val="4"/>
        </w:numPr>
        <w:jc w:val="both"/>
        <w:rPr>
          <w:rFonts w:eastAsia="Calibri"/>
          <w:b/>
          <w:bCs/>
          <w:lang w:eastAsia="en-US"/>
        </w:rPr>
      </w:pPr>
      <w:r w:rsidRPr="161ED2E9">
        <w:rPr>
          <w:rFonts w:eastAsia="Calibri"/>
          <w:b/>
          <w:bCs/>
          <w:lang w:eastAsia="en-US"/>
        </w:rPr>
        <w:t>Ataskaitos</w:t>
      </w:r>
    </w:p>
    <w:p w14:paraId="7E2C128F" w14:textId="765D65BE" w:rsidR="000D723F" w:rsidRPr="00C57E9C" w:rsidRDefault="361328BD" w:rsidP="161ED2E9">
      <w:pPr>
        <w:tabs>
          <w:tab w:val="left" w:pos="0"/>
          <w:tab w:val="left" w:pos="567"/>
          <w:tab w:val="left" w:pos="709"/>
          <w:tab w:val="left" w:pos="1440"/>
        </w:tabs>
        <w:ind w:firstLine="567"/>
        <w:jc w:val="both"/>
      </w:pPr>
      <w:r w:rsidRPr="161ED2E9">
        <w:rPr>
          <w:szCs w:val="24"/>
        </w:rPr>
        <w:t>4.1. NVSC gali pareikalauti Tiekėjo pateikti ekspertinę išvadą įvairiais techniniais, organizaciniais ar teisiniais su Projektu susijusiais klausimais. Išvada raštu turi būti parengta ne vėliau kaip per 3 darbo dienas nuo pareikalavimo dienos ar kitu, su NVSC suderintu laiku.</w:t>
      </w:r>
      <w:r w:rsidR="14D79675" w:rsidRPr="161ED2E9">
        <w:rPr>
          <w:szCs w:val="24"/>
        </w:rPr>
        <w:t xml:space="preserve"> Jei reikalingas ilgesnis ekspertizės laikotarpis, Tiekėjas privalo informuoti NVSC apie galimą vėlavimą ne vėliau kaip per 1 darbo dieną nuo pareikalavimo gavimo.</w:t>
      </w:r>
    </w:p>
    <w:p w14:paraId="624B6A08" w14:textId="1E50FF66" w:rsidR="000D723F" w:rsidRPr="00C57E9C" w:rsidRDefault="361328BD" w:rsidP="161ED2E9">
      <w:pPr>
        <w:tabs>
          <w:tab w:val="left" w:pos="0"/>
          <w:tab w:val="left" w:pos="567"/>
          <w:tab w:val="left" w:pos="709"/>
          <w:tab w:val="left" w:pos="1440"/>
        </w:tabs>
        <w:ind w:firstLine="567"/>
        <w:jc w:val="both"/>
      </w:pPr>
      <w:r w:rsidRPr="161ED2E9">
        <w:rPr>
          <w:szCs w:val="24"/>
        </w:rPr>
        <w:t>4.2. Teikėjas ne vėliau kaip kartą per mėnesį raštu pristato tarpinius rezultatus – informuoja apie paslaugų eigą (susitikimo su NVSC metu ar elektroniniu paštu). NVSC per 5 darbo dienas įvertina pateiktą medžiagą ir pateikia pastabas, ar pritaria dokumentui/pasiektam rezultatui (elektroniniu paštu).</w:t>
      </w:r>
      <w:r w:rsidR="0465689F" w:rsidRPr="161ED2E9">
        <w:rPr>
          <w:szCs w:val="24"/>
        </w:rPr>
        <w:t xml:space="preserve"> Tiekėjas, siekiant efektyvesnio komunikavimo, privalo užtikrinti galimybę NVSC sekti progresą per projekto valdymo įrankį, kur bus pateikiami atnaujinimai ir tarpinės užduotys.</w:t>
      </w:r>
    </w:p>
    <w:p w14:paraId="376FB927" w14:textId="386FF013" w:rsidR="000D723F" w:rsidRPr="00C57E9C" w:rsidRDefault="361328BD" w:rsidP="161ED2E9">
      <w:pPr>
        <w:tabs>
          <w:tab w:val="left" w:pos="0"/>
          <w:tab w:val="left" w:pos="567"/>
          <w:tab w:val="left" w:pos="709"/>
          <w:tab w:val="left" w:pos="1440"/>
        </w:tabs>
        <w:ind w:firstLine="567"/>
        <w:jc w:val="both"/>
        <w:rPr>
          <w:szCs w:val="24"/>
        </w:rPr>
      </w:pPr>
      <w:r w:rsidRPr="161ED2E9">
        <w:rPr>
          <w:szCs w:val="24"/>
        </w:rPr>
        <w:t>4.3. Sutarties galiojimo laikotarpiu NVSC gali kviesti Teikėją dalyvauti susitikimuose, teikti konsultacijas, kad būtų aptariami atskiri dokumentų rengimo etapai, rezultatai ir išvados ir/ arba priimami sprendimai dėl diegimo tinkamo įgyvendinimo (patvirtinti diegėjo siūlomus sprendimus ir /arba pagrįsti kitokių sprendimų poreikį).</w:t>
      </w:r>
      <w:r w:rsidR="4349B45F" w:rsidRPr="161ED2E9">
        <w:rPr>
          <w:szCs w:val="24"/>
        </w:rPr>
        <w:t xml:space="preserve"> Tiekėjas privalo teikti konsultacijas ir susitikimuose dalyvauti ne tik per susitikimus NVSC, bet ir nuotoliniu būdu, naudojant virtualias komunikacijos priemones.</w:t>
      </w:r>
    </w:p>
    <w:p w14:paraId="6258D35D" w14:textId="0BADB085" w:rsidR="000D723F" w:rsidRPr="00C57E9C" w:rsidRDefault="361328BD" w:rsidP="161ED2E9">
      <w:pPr>
        <w:tabs>
          <w:tab w:val="left" w:pos="0"/>
          <w:tab w:val="left" w:pos="709"/>
          <w:tab w:val="left" w:pos="1440"/>
        </w:tabs>
        <w:ind w:firstLine="567"/>
        <w:jc w:val="both"/>
        <w:rPr>
          <w:szCs w:val="24"/>
        </w:rPr>
      </w:pPr>
      <w:r w:rsidRPr="161ED2E9">
        <w:rPr>
          <w:szCs w:val="24"/>
        </w:rPr>
        <w:t>4.4. Paslaugų rezultatai – dokumentai – rengiami ir pateikiami NVSC lietuvių  kalba. Tekstas turi atitikti lietuvių kalbos taisyklingumo reikalavimus. Tiekėjas NVSC turi pateikti kiekvieno dokumento po vieną elektroninį egzempliorių. Iki galutinės versijos visi dokumentai derinami tik elektroniniu būdu. Galutiniai rezultatai raštu pateikiami per Nacionalinę elektroninių siuntų pristatymo naudojant pašto tinklą informacinę sistemą (E. pristatymas).</w:t>
      </w:r>
    </w:p>
    <w:p w14:paraId="33728CB4" w14:textId="529D5392" w:rsidR="000D723F" w:rsidRPr="00C57E9C" w:rsidRDefault="361328BD" w:rsidP="161ED2E9">
      <w:pPr>
        <w:spacing w:line="257" w:lineRule="auto"/>
        <w:ind w:firstLine="567"/>
        <w:jc w:val="both"/>
      </w:pPr>
      <w:r w:rsidRPr="161ED2E9">
        <w:rPr>
          <w:szCs w:val="24"/>
        </w:rPr>
        <w:t>4.5. Projekto įgyvendinimo pabaigoje Tiekėjas turės parengti galutinę veiklos ataskaitą.</w:t>
      </w:r>
      <w:r w:rsidR="1B6DCE6A" w:rsidRPr="161ED2E9">
        <w:rPr>
          <w:szCs w:val="24"/>
        </w:rPr>
        <w:t xml:space="preserve"> Papildomai prie galutinės ataskaitos, Tiekėjas privalo pateikti rekomendacijas tolesniam portalo plėtojimui ir galimus rizikos veiksnius, susijusius su jo palaikymu ir atnaujinimu.</w:t>
      </w:r>
    </w:p>
    <w:p w14:paraId="3A30C0DC" w14:textId="6379A22D" w:rsidR="000D723F" w:rsidRPr="00C57E9C" w:rsidRDefault="1B6DCE6A" w:rsidP="161ED2E9">
      <w:pPr>
        <w:spacing w:line="257" w:lineRule="auto"/>
        <w:ind w:firstLine="567"/>
        <w:jc w:val="both"/>
        <w:rPr>
          <w:szCs w:val="24"/>
        </w:rPr>
      </w:pPr>
      <w:r w:rsidRPr="161ED2E9">
        <w:rPr>
          <w:szCs w:val="24"/>
        </w:rPr>
        <w:t>4.6. Tiekėjas turi naudoti projekto valdymo sistemą, kurioje bus įvedami ir sekami visų užduočių statusai, pažangos rodikliai, NVSC pastabos ir kiti projekto įgyvendinimo metu kylantys klausimai. Projekto valdymo sistema turi būti prieinama tiek NVSC, tiek Tiekėjui, kad būtų užtikrintas skaidrumas ir efektyvi komunikacija.</w:t>
      </w:r>
    </w:p>
    <w:p w14:paraId="68BD67C7" w14:textId="6563686B" w:rsidR="000D723F" w:rsidRPr="00C57E9C" w:rsidRDefault="000D723F" w:rsidP="161ED2E9">
      <w:pPr>
        <w:pStyle w:val="Sraopastraipa"/>
        <w:ind w:left="927"/>
        <w:jc w:val="both"/>
        <w:rPr>
          <w:rFonts w:eastAsia="Calibri"/>
          <w:b/>
          <w:bCs/>
          <w:lang w:eastAsia="en-US"/>
        </w:rPr>
      </w:pPr>
    </w:p>
    <w:p w14:paraId="6DA9A0E6" w14:textId="1FF3C88E" w:rsidR="000D723F" w:rsidRPr="00C57E9C" w:rsidRDefault="000D723F" w:rsidP="161ED2E9">
      <w:pPr>
        <w:pStyle w:val="Sraopastraipa"/>
        <w:ind w:left="927"/>
        <w:jc w:val="both"/>
        <w:rPr>
          <w:rFonts w:eastAsia="Calibri"/>
          <w:b/>
          <w:bCs/>
          <w:lang w:eastAsia="en-US"/>
        </w:rPr>
      </w:pPr>
    </w:p>
    <w:p w14:paraId="1B9B09B7" w14:textId="5BA4B78B" w:rsidR="000D723F" w:rsidRPr="00C57E9C" w:rsidRDefault="000D723F" w:rsidP="161ED2E9">
      <w:pPr>
        <w:pStyle w:val="Sraopastraipa"/>
        <w:ind w:left="927"/>
        <w:jc w:val="both"/>
        <w:rPr>
          <w:rFonts w:eastAsia="Calibri"/>
          <w:b/>
          <w:bCs/>
          <w:lang w:eastAsia="en-US"/>
        </w:rPr>
      </w:pPr>
    </w:p>
    <w:p w14:paraId="57828C46" w14:textId="26F691E7" w:rsidR="000D723F" w:rsidRPr="00C57E9C" w:rsidRDefault="0D2181A4" w:rsidP="161ED2E9">
      <w:pPr>
        <w:pStyle w:val="Sraopastraipa"/>
        <w:numPr>
          <w:ilvl w:val="0"/>
          <w:numId w:val="4"/>
        </w:numPr>
        <w:jc w:val="both"/>
        <w:rPr>
          <w:rFonts w:eastAsia="Calibri"/>
          <w:b/>
          <w:bCs/>
          <w:lang w:eastAsia="en-US"/>
        </w:rPr>
      </w:pPr>
      <w:bookmarkStart w:id="1" w:name="_Hlk99368389"/>
      <w:r w:rsidRPr="161ED2E9">
        <w:rPr>
          <w:rFonts w:eastAsia="Calibri"/>
          <w:b/>
          <w:bCs/>
          <w:lang w:eastAsia="en-US"/>
        </w:rPr>
        <w:lastRenderedPageBreak/>
        <w:t>Paslaugų teikimo terminai</w:t>
      </w:r>
      <w:bookmarkEnd w:id="1"/>
      <w:r w:rsidRPr="161ED2E9">
        <w:rPr>
          <w:rFonts w:eastAsia="Calibri"/>
          <w:b/>
          <w:bCs/>
          <w:lang w:eastAsia="en-US"/>
        </w:rPr>
        <w:t>.</w:t>
      </w:r>
    </w:p>
    <w:p w14:paraId="464C4673" w14:textId="3FCA5801" w:rsidR="00A8249F" w:rsidRPr="00D12D3A" w:rsidRDefault="5688F1E2" w:rsidP="161ED2E9">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.1. Paslaugos turi būti teikiamos iki 202</w:t>
      </w:r>
      <w:r w:rsidR="105CFC1B" w:rsidRPr="161ED2E9">
        <w:rPr>
          <w:rFonts w:eastAsia="Calibri"/>
          <w:lang w:eastAsia="en-US"/>
        </w:rPr>
        <w:t>4</w:t>
      </w:r>
      <w:r w:rsidR="0D2181A4" w:rsidRPr="161ED2E9">
        <w:rPr>
          <w:rFonts w:eastAsia="Calibri"/>
          <w:lang w:eastAsia="en-US"/>
        </w:rPr>
        <w:t xml:space="preserve"> m. gruodžio </w:t>
      </w:r>
      <w:r w:rsidR="33F24793" w:rsidRPr="161ED2E9">
        <w:rPr>
          <w:rFonts w:eastAsia="Calibri"/>
          <w:lang w:eastAsia="en-US"/>
        </w:rPr>
        <w:t>2</w:t>
      </w:r>
      <w:r w:rsidR="0D2181A4" w:rsidRPr="161ED2E9">
        <w:rPr>
          <w:rFonts w:eastAsia="Calibri"/>
          <w:lang w:eastAsia="en-US"/>
        </w:rPr>
        <w:t xml:space="preserve"> d. </w:t>
      </w:r>
      <w:bookmarkStart w:id="2" w:name="_Hlk98406341"/>
      <w:r w:rsidR="0D2181A4" w:rsidRPr="161ED2E9">
        <w:rPr>
          <w:rFonts w:eastAsia="Calibri"/>
          <w:lang w:eastAsia="en-US"/>
        </w:rPr>
        <w:t xml:space="preserve">Paskutinius </w:t>
      </w:r>
      <w:r w:rsidR="567FAC1F" w:rsidRPr="161ED2E9">
        <w:rPr>
          <w:rFonts w:eastAsia="Calibri"/>
          <w:lang w:eastAsia="en-US"/>
        </w:rPr>
        <w:t>5</w:t>
      </w:r>
      <w:r w:rsidR="0D2181A4" w:rsidRPr="161ED2E9">
        <w:rPr>
          <w:rFonts w:eastAsia="Calibri"/>
          <w:lang w:eastAsia="en-US"/>
        </w:rPr>
        <w:t xml:space="preserve">.2.1.2 papunktyje nurodytus incidentus Užsakovas registruoja ne vėliau kaip likus 11 darbo dienų iki sutarties pabaigos, o Vykdytojas juos išsprendžia </w:t>
      </w:r>
      <w:bookmarkStart w:id="3" w:name="_Hlk98408671"/>
      <w:bookmarkStart w:id="4" w:name="_Hlk99356583"/>
      <w:r w:rsidR="0D2181A4" w:rsidRPr="161ED2E9">
        <w:rPr>
          <w:rFonts w:eastAsia="Calibri"/>
          <w:lang w:eastAsia="en-US"/>
        </w:rPr>
        <w:t xml:space="preserve">iki </w:t>
      </w:r>
      <w:bookmarkStart w:id="5" w:name="_Hlk99372961"/>
      <w:bookmarkEnd w:id="3"/>
      <w:bookmarkEnd w:id="4"/>
      <w:r w:rsidR="0D2181A4" w:rsidRPr="161ED2E9">
        <w:rPr>
          <w:rFonts w:eastAsia="Calibri"/>
          <w:lang w:eastAsia="en-US"/>
        </w:rPr>
        <w:t>202</w:t>
      </w:r>
      <w:r w:rsidR="105CFC1B" w:rsidRPr="161ED2E9">
        <w:rPr>
          <w:rFonts w:eastAsia="Calibri"/>
          <w:lang w:eastAsia="en-US"/>
        </w:rPr>
        <w:t>4</w:t>
      </w:r>
      <w:r w:rsidR="0D2181A4" w:rsidRPr="161ED2E9">
        <w:rPr>
          <w:rFonts w:eastAsia="Calibri"/>
          <w:lang w:eastAsia="en-US"/>
        </w:rPr>
        <w:t xml:space="preserve"> m. </w:t>
      </w:r>
      <w:bookmarkStart w:id="6" w:name="_Hlk99374365"/>
      <w:bookmarkStart w:id="7" w:name="_Hlk99374428"/>
      <w:r w:rsidR="0D2181A4" w:rsidRPr="161ED2E9">
        <w:rPr>
          <w:rFonts w:eastAsia="Calibri"/>
          <w:lang w:eastAsia="en-US"/>
        </w:rPr>
        <w:t xml:space="preserve">lapkričio </w:t>
      </w:r>
      <w:r w:rsidR="236F4606" w:rsidRPr="161ED2E9">
        <w:rPr>
          <w:rFonts w:eastAsia="Calibri"/>
          <w:lang w:eastAsia="en-US"/>
        </w:rPr>
        <w:t>29</w:t>
      </w:r>
      <w:r w:rsidR="0D2181A4" w:rsidRPr="161ED2E9">
        <w:rPr>
          <w:rFonts w:eastAsia="Calibri"/>
          <w:lang w:eastAsia="en-US"/>
        </w:rPr>
        <w:t xml:space="preserve"> </w:t>
      </w:r>
      <w:bookmarkEnd w:id="6"/>
      <w:bookmarkEnd w:id="7"/>
      <w:r w:rsidR="0D2181A4" w:rsidRPr="161ED2E9">
        <w:rPr>
          <w:rFonts w:eastAsia="Calibri"/>
          <w:lang w:eastAsia="en-US"/>
        </w:rPr>
        <w:t>d</w:t>
      </w:r>
      <w:bookmarkEnd w:id="5"/>
      <w:r w:rsidR="0D2181A4" w:rsidRPr="161ED2E9">
        <w:rPr>
          <w:rFonts w:eastAsia="Calibri"/>
          <w:lang w:eastAsia="en-US"/>
        </w:rPr>
        <w:t xml:space="preserve">. Paskutinius </w:t>
      </w:r>
      <w:r w:rsidR="4C101883" w:rsidRPr="161ED2E9">
        <w:rPr>
          <w:rFonts w:eastAsia="Calibri"/>
          <w:lang w:eastAsia="en-US"/>
        </w:rPr>
        <w:t>5</w:t>
      </w:r>
      <w:r w:rsidR="0D2181A4" w:rsidRPr="161ED2E9">
        <w:rPr>
          <w:rFonts w:eastAsia="Calibri"/>
          <w:lang w:eastAsia="en-US"/>
        </w:rPr>
        <w:t xml:space="preserve">.2.1.1 papunktyje nurodytus incidentus Užsakovas registruoja ne vėliau kaip </w:t>
      </w:r>
      <w:bookmarkStart w:id="8" w:name="_Hlk99372997"/>
      <w:r w:rsidR="0D2181A4" w:rsidRPr="161ED2E9">
        <w:rPr>
          <w:rFonts w:eastAsia="Calibri"/>
          <w:lang w:eastAsia="en-US"/>
        </w:rPr>
        <w:t>202</w:t>
      </w:r>
      <w:r w:rsidR="69730265" w:rsidRPr="161ED2E9">
        <w:rPr>
          <w:rFonts w:eastAsia="Calibri"/>
          <w:lang w:eastAsia="en-US"/>
        </w:rPr>
        <w:t>4</w:t>
      </w:r>
      <w:r w:rsidR="0D2181A4" w:rsidRPr="161ED2E9">
        <w:rPr>
          <w:rFonts w:eastAsia="Calibri"/>
          <w:lang w:eastAsia="en-US"/>
        </w:rPr>
        <w:t xml:space="preserve"> m. lapkričio </w:t>
      </w:r>
      <w:r w:rsidR="7E68222B" w:rsidRPr="161ED2E9">
        <w:rPr>
          <w:rFonts w:eastAsia="Calibri"/>
          <w:lang w:eastAsia="en-US"/>
        </w:rPr>
        <w:t>29</w:t>
      </w:r>
      <w:r w:rsidR="0D2181A4" w:rsidRPr="161ED2E9">
        <w:rPr>
          <w:rFonts w:eastAsia="Calibri"/>
          <w:lang w:eastAsia="en-US"/>
        </w:rPr>
        <w:t xml:space="preserve"> d</w:t>
      </w:r>
      <w:bookmarkEnd w:id="8"/>
      <w:r w:rsidR="0D2181A4" w:rsidRPr="161ED2E9">
        <w:rPr>
          <w:rFonts w:eastAsia="Calibri"/>
          <w:lang w:eastAsia="en-US"/>
        </w:rPr>
        <w:t>., o Vykdytojas juos išsprendžia iki 202</w:t>
      </w:r>
      <w:r w:rsidR="105CFC1B" w:rsidRPr="161ED2E9">
        <w:rPr>
          <w:rFonts w:eastAsia="Calibri"/>
          <w:lang w:eastAsia="en-US"/>
        </w:rPr>
        <w:t>4</w:t>
      </w:r>
      <w:r w:rsidR="0D2181A4" w:rsidRPr="161ED2E9">
        <w:rPr>
          <w:rFonts w:eastAsia="Calibri"/>
          <w:lang w:eastAsia="en-US"/>
        </w:rPr>
        <w:t xml:space="preserve"> m. gruodžio </w:t>
      </w:r>
      <w:r w:rsidR="003979EE" w:rsidRPr="161ED2E9">
        <w:rPr>
          <w:rFonts w:eastAsia="Calibri"/>
          <w:lang w:eastAsia="en-US"/>
        </w:rPr>
        <w:t>2</w:t>
      </w:r>
      <w:r w:rsidR="0D2181A4" w:rsidRPr="161ED2E9">
        <w:rPr>
          <w:rFonts w:eastAsia="Calibri"/>
          <w:lang w:eastAsia="en-US"/>
        </w:rPr>
        <w:t xml:space="preserve"> d. darbo dienos pabaigos, ir jei būtina incidento išsprendimui, nesilaikant 3.2.1.1.1 ir 3.2.1.1.2  papunkčiuose nurodyto Užsakovo darbo laiko. Vystymo paslaugos užsakomos atsižvelgiant į paslaugų pagal sutartį teikimo terminus ir turi būti suteiktos </w:t>
      </w:r>
      <w:bookmarkStart w:id="9" w:name="_Hlk99373098"/>
      <w:r w:rsidR="0D2181A4" w:rsidRPr="161ED2E9">
        <w:rPr>
          <w:rFonts w:eastAsia="Calibri"/>
          <w:lang w:eastAsia="en-US"/>
        </w:rPr>
        <w:t>iki 202</w:t>
      </w:r>
      <w:r w:rsidR="105CFC1B" w:rsidRPr="161ED2E9">
        <w:rPr>
          <w:rFonts w:eastAsia="Calibri"/>
          <w:lang w:eastAsia="en-US"/>
        </w:rPr>
        <w:t>4</w:t>
      </w:r>
      <w:r w:rsidR="0D2181A4" w:rsidRPr="161ED2E9">
        <w:rPr>
          <w:rFonts w:eastAsia="Calibri"/>
          <w:lang w:eastAsia="en-US"/>
        </w:rPr>
        <w:t xml:space="preserve"> m. lapkričio 30 d.</w:t>
      </w:r>
      <w:bookmarkEnd w:id="9"/>
      <w:r w:rsidR="0D2181A4" w:rsidRPr="161ED2E9">
        <w:rPr>
          <w:rFonts w:eastAsia="Calibri"/>
          <w:lang w:eastAsia="en-US"/>
        </w:rPr>
        <w:t xml:space="preserve"> Jei vystymo paslaugų neįmanoma suteikti iki 202</w:t>
      </w:r>
      <w:r w:rsidR="105CFC1B" w:rsidRPr="161ED2E9">
        <w:rPr>
          <w:rFonts w:eastAsia="Calibri"/>
          <w:lang w:eastAsia="en-US"/>
        </w:rPr>
        <w:t>4</w:t>
      </w:r>
      <w:r w:rsidR="0D2181A4" w:rsidRPr="161ED2E9">
        <w:rPr>
          <w:rFonts w:eastAsia="Calibri"/>
          <w:lang w:eastAsia="en-US"/>
        </w:rPr>
        <w:t xml:space="preserve"> m. lapkričio 30 d., vystymo paslaugos neužsakomos. </w:t>
      </w:r>
    </w:p>
    <w:bookmarkEnd w:id="2"/>
    <w:p w14:paraId="77378EA1" w14:textId="29A1A8BA" w:rsidR="00A8249F" w:rsidRPr="00D12D3A" w:rsidRDefault="50B511CF" w:rsidP="161ED2E9">
      <w:pPr>
        <w:suppressAutoHyphens w:val="0"/>
        <w:ind w:firstLine="567"/>
        <w:rPr>
          <w:rFonts w:eastAsia="Calibri"/>
          <w:lang w:eastAsia="en-US"/>
        </w:rPr>
      </w:pPr>
      <w:r w:rsidRPr="161ED2E9">
        <w:rPr>
          <w:rFonts w:eastAsia="Calibri"/>
          <w:lang w:eastAsia="en-US"/>
        </w:rPr>
        <w:t>5</w:t>
      </w:r>
      <w:r w:rsidR="0D2181A4" w:rsidRPr="161ED2E9">
        <w:rPr>
          <w:rFonts w:eastAsia="Calibri"/>
          <w:lang w:eastAsia="en-US"/>
        </w:rPr>
        <w:t>.2. Konkretūs paslaugų atlikimo terminai:</w:t>
      </w:r>
    </w:p>
    <w:p w14:paraId="2967A310" w14:textId="2E3D8CC1" w:rsidR="00A8249F" w:rsidRPr="00D12D3A" w:rsidRDefault="7D69AB4F" w:rsidP="161ED2E9">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 xml:space="preserve">.2.1. Vykdytojas turi užtikrinti </w:t>
      </w:r>
      <w:r w:rsidR="1516FF2A" w:rsidRPr="161ED2E9">
        <w:rPr>
          <w:rFonts w:eastAsia="Calibri"/>
          <w:lang w:eastAsia="en-US"/>
        </w:rPr>
        <w:t>Skundų proceso portalo parengimo ir sukūrimo paslaugų</w:t>
      </w:r>
      <w:r w:rsidR="0D2181A4" w:rsidRPr="161ED2E9">
        <w:rPr>
          <w:rFonts w:eastAsia="Calibri"/>
          <w:lang w:eastAsia="en-US"/>
        </w:rPr>
        <w:t xml:space="preserve"> suteikimą. </w:t>
      </w:r>
      <w:r w:rsidR="756DAC89" w:rsidRPr="161ED2E9">
        <w:rPr>
          <w:rFonts w:eastAsia="Calibri"/>
          <w:lang w:eastAsia="en-US"/>
        </w:rPr>
        <w:t>Skundų proceso portalo</w:t>
      </w:r>
      <w:r w:rsidR="0D2181A4" w:rsidRPr="161ED2E9">
        <w:rPr>
          <w:rFonts w:eastAsia="Calibri"/>
          <w:lang w:eastAsia="en-US"/>
        </w:rPr>
        <w:t xml:space="preserve"> </w:t>
      </w:r>
      <w:r w:rsidR="0BAF45E1" w:rsidRPr="161ED2E9">
        <w:rPr>
          <w:rFonts w:eastAsia="Calibri"/>
          <w:lang w:eastAsia="en-US"/>
        </w:rPr>
        <w:t>garantija su palaikymu</w:t>
      </w:r>
      <w:r w:rsidR="0D2181A4" w:rsidRPr="161ED2E9">
        <w:rPr>
          <w:rFonts w:eastAsia="Calibri"/>
          <w:lang w:eastAsia="en-US"/>
        </w:rPr>
        <w:t xml:space="preserve"> skirstomos pagal incidentų (sistemos veikimo sutrikimų) tipus ir savalaikį jų sprendimą. Incidentai pagal jų poveikio </w:t>
      </w:r>
      <w:r w:rsidR="7B268531" w:rsidRPr="161ED2E9">
        <w:rPr>
          <w:rFonts w:eastAsia="Calibri"/>
          <w:lang w:eastAsia="en-US"/>
        </w:rPr>
        <w:t>Skundų proceso portalui</w:t>
      </w:r>
      <w:r w:rsidR="0D2181A4" w:rsidRPr="161ED2E9">
        <w:rPr>
          <w:rFonts w:eastAsia="Calibri"/>
          <w:lang w:eastAsia="en-US"/>
        </w:rPr>
        <w:t xml:space="preserve"> svarbą yra skirstomi į šias kategorijas:</w:t>
      </w:r>
    </w:p>
    <w:p w14:paraId="07E757EF" w14:textId="17DD7728" w:rsidR="00A8249F" w:rsidRPr="00D12D3A" w:rsidRDefault="1EC21C64" w:rsidP="161ED2E9">
      <w:pPr>
        <w:suppressAutoHyphens w:val="0"/>
        <w:ind w:firstLine="567"/>
        <w:jc w:val="both"/>
        <w:rPr>
          <w:rFonts w:eastAsia="Calibri"/>
          <w:lang w:eastAsia="en-US"/>
        </w:rPr>
      </w:pPr>
      <w:bookmarkStart w:id="10" w:name="_Hlk98332742"/>
      <w:r w:rsidRPr="161ED2E9">
        <w:rPr>
          <w:rFonts w:eastAsia="Calibri"/>
          <w:lang w:eastAsia="en-US"/>
        </w:rPr>
        <w:t>5</w:t>
      </w:r>
      <w:r w:rsidR="0D2181A4" w:rsidRPr="161ED2E9">
        <w:rPr>
          <w:rFonts w:eastAsia="Calibri"/>
          <w:lang w:eastAsia="en-US"/>
        </w:rPr>
        <w:t xml:space="preserve">.2.1.1. </w:t>
      </w:r>
      <w:bookmarkEnd w:id="10"/>
      <w:r w:rsidR="0D2181A4" w:rsidRPr="161ED2E9">
        <w:rPr>
          <w:rFonts w:eastAsia="Calibri"/>
          <w:b/>
          <w:bCs/>
          <w:lang w:eastAsia="en-US"/>
        </w:rPr>
        <w:t>Kritiniai incidentai:</w:t>
      </w:r>
    </w:p>
    <w:p w14:paraId="51252B5D" w14:textId="2DA33BC9" w:rsidR="00A8249F" w:rsidRPr="00D12D3A" w:rsidRDefault="6F3A23F4" w:rsidP="161ED2E9">
      <w:pPr>
        <w:suppressAutoHyphens w:val="0"/>
        <w:ind w:firstLine="567"/>
        <w:jc w:val="both"/>
        <w:rPr>
          <w:rFonts w:eastAsia="Calibri"/>
          <w:lang w:eastAsia="en-US"/>
        </w:rPr>
      </w:pPr>
      <w:bookmarkStart w:id="11" w:name="_Hlk98409779"/>
      <w:r w:rsidRPr="161ED2E9">
        <w:rPr>
          <w:rFonts w:eastAsia="Calibri"/>
          <w:lang w:eastAsia="en-US"/>
        </w:rPr>
        <w:t>5</w:t>
      </w:r>
      <w:r w:rsidR="0D2181A4" w:rsidRPr="161ED2E9">
        <w:rPr>
          <w:rFonts w:eastAsia="Calibri"/>
          <w:lang w:eastAsia="en-US"/>
        </w:rPr>
        <w:t>.2.1.1.1</w:t>
      </w:r>
      <w:bookmarkStart w:id="12" w:name="_Hlk98405771"/>
      <w:r w:rsidR="0D2181A4" w:rsidRPr="161ED2E9">
        <w:rPr>
          <w:rFonts w:eastAsia="Calibri"/>
          <w:lang w:eastAsia="en-US"/>
        </w:rPr>
        <w:t xml:space="preserve">. </w:t>
      </w:r>
      <w:bookmarkEnd w:id="11"/>
      <w:r w:rsidR="0D2181A4" w:rsidRPr="161ED2E9">
        <w:rPr>
          <w:rFonts w:eastAsia="Calibri"/>
          <w:lang w:eastAsia="en-US"/>
        </w:rPr>
        <w:t xml:space="preserve">„1 tipo incidentas“ </w:t>
      </w:r>
      <w:bookmarkEnd w:id="12"/>
      <w:r w:rsidR="0D2181A4" w:rsidRPr="161ED2E9">
        <w:rPr>
          <w:rFonts w:eastAsia="Calibri"/>
          <w:lang w:eastAsia="en-US"/>
        </w:rPr>
        <w:t xml:space="preserve">reiškia situaciją, kada </w:t>
      </w:r>
      <w:r w:rsidR="0D2181A4" w:rsidRPr="161ED2E9">
        <w:rPr>
          <w:rFonts w:eastAsia="Calibri"/>
          <w:b/>
          <w:bCs/>
          <w:lang w:eastAsia="en-US"/>
        </w:rPr>
        <w:t xml:space="preserve">neveikia bent viena esminė funkcija arba visas </w:t>
      </w:r>
      <w:r w:rsidR="233F1CA1" w:rsidRPr="161ED2E9">
        <w:rPr>
          <w:rFonts w:eastAsia="Calibri"/>
          <w:b/>
          <w:bCs/>
          <w:lang w:eastAsia="en-US"/>
        </w:rPr>
        <w:t>S</w:t>
      </w:r>
      <w:r w:rsidR="0480CF5E" w:rsidRPr="161ED2E9">
        <w:rPr>
          <w:rFonts w:eastAsia="Calibri"/>
          <w:b/>
          <w:bCs/>
          <w:lang w:eastAsia="en-US"/>
        </w:rPr>
        <w:t>kundų proceso portalas.</w:t>
      </w:r>
      <w:r w:rsidR="0D2181A4" w:rsidRPr="161ED2E9">
        <w:rPr>
          <w:rFonts w:eastAsia="Calibri"/>
          <w:lang w:eastAsia="en-US"/>
        </w:rPr>
        <w:t xml:space="preserve"> Pranešimai apie 1 tipo incidentus turi būti priimami telefonu, arba per Vykdytojo elektroninę priežiūros sistemą. 1 tipo incidento reakcijos laikas – ne ilgiau kaip 2 val., incidento išsprendimo laikas – ne ilgiau kaip 4 val. Incidento išsprendimo terminai gali būti keičiami </w:t>
      </w:r>
      <w:bookmarkStart w:id="13" w:name="_Hlk98254885"/>
      <w:r w:rsidR="0D2181A4" w:rsidRPr="161ED2E9">
        <w:rPr>
          <w:rFonts w:eastAsia="Calibri"/>
          <w:lang w:eastAsia="en-US"/>
        </w:rPr>
        <w:t xml:space="preserve">Užsakovo sutikimu, </w:t>
      </w:r>
      <w:bookmarkEnd w:id="13"/>
      <w:r w:rsidR="0D2181A4" w:rsidRPr="161ED2E9">
        <w:rPr>
          <w:rFonts w:eastAsia="Calibri"/>
          <w:lang w:eastAsia="en-US"/>
        </w:rPr>
        <w:t xml:space="preserve">susiderinus laiką su Užsakovo paskirtu asmeniu, atsižvelgiant į incidento techninį sudėtingumą, jei jo neįmanoma pašalinti šiame punkte numatytais terminais. Vykdytojas privalo spręsti 1 tipo incidentus </w:t>
      </w:r>
      <w:bookmarkStart w:id="14" w:name="_Hlk98409692"/>
      <w:r w:rsidR="0D2181A4" w:rsidRPr="161ED2E9">
        <w:rPr>
          <w:rFonts w:eastAsia="Calibri"/>
          <w:lang w:eastAsia="en-US"/>
        </w:rPr>
        <w:t>Užsakovo darbo laiku</w:t>
      </w:r>
      <w:bookmarkEnd w:id="14"/>
      <w:r w:rsidR="0D2181A4" w:rsidRPr="161ED2E9">
        <w:rPr>
          <w:rFonts w:eastAsia="Calibri"/>
          <w:lang w:eastAsia="en-US"/>
        </w:rPr>
        <w:t xml:space="preserve">: </w:t>
      </w:r>
      <w:bookmarkStart w:id="15" w:name="_Hlk98408747"/>
      <w:r w:rsidR="0D2181A4" w:rsidRPr="161ED2E9">
        <w:rPr>
          <w:rFonts w:eastAsia="Calibri"/>
          <w:lang w:eastAsia="en-US"/>
        </w:rPr>
        <w:t xml:space="preserve">pirmadieniais – </w:t>
      </w:r>
      <w:bookmarkStart w:id="16" w:name="_Hlk98408728"/>
      <w:r w:rsidR="0D2181A4" w:rsidRPr="161ED2E9">
        <w:rPr>
          <w:rFonts w:eastAsia="Calibri"/>
          <w:lang w:eastAsia="en-US"/>
        </w:rPr>
        <w:t xml:space="preserve">ketvirtadieniais </w:t>
      </w:r>
      <w:bookmarkEnd w:id="15"/>
      <w:r w:rsidR="0D2181A4" w:rsidRPr="161ED2E9">
        <w:rPr>
          <w:rFonts w:eastAsia="Calibri"/>
          <w:lang w:eastAsia="en-US"/>
        </w:rPr>
        <w:t>nuo 7:00 val. iki 18:00 val., penktadieniais – nuo 7:00 val. iki 16:45 val.</w:t>
      </w:r>
    </w:p>
    <w:bookmarkEnd w:id="16"/>
    <w:p w14:paraId="19FD69D3" w14:textId="55A2FDC6" w:rsidR="00A8249F" w:rsidRPr="00D12D3A" w:rsidRDefault="2B4515B9" w:rsidP="161ED2E9">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.2.1.1.2. „2 tipo incidentas“ reiškia sutrikimą, leidžiantį dirbti su</w:t>
      </w:r>
      <w:r w:rsidR="0D2181A4" w:rsidRPr="161ED2E9">
        <w:rPr>
          <w:rFonts w:eastAsia="Calibri"/>
          <w:b/>
          <w:bCs/>
          <w:lang w:eastAsia="en-US"/>
        </w:rPr>
        <w:t xml:space="preserve"> </w:t>
      </w:r>
      <w:r w:rsidR="233F1CA1" w:rsidRPr="161ED2E9">
        <w:rPr>
          <w:rFonts w:eastAsia="Calibri"/>
          <w:b/>
          <w:bCs/>
          <w:lang w:eastAsia="en-US"/>
        </w:rPr>
        <w:t>S</w:t>
      </w:r>
      <w:r w:rsidR="566F4D92" w:rsidRPr="161ED2E9">
        <w:rPr>
          <w:rFonts w:eastAsia="Calibri"/>
          <w:b/>
          <w:bCs/>
          <w:lang w:eastAsia="en-US"/>
        </w:rPr>
        <w:t>kundų proceso portalu</w:t>
      </w:r>
      <w:r w:rsidR="0D2181A4" w:rsidRPr="161ED2E9">
        <w:rPr>
          <w:rFonts w:eastAsia="Calibri"/>
          <w:lang w:eastAsia="en-US"/>
        </w:rPr>
        <w:t xml:space="preserve">, kuomet dėl sistemos nekorektiškų rezultatų ar nekorektiškos konkrečios funkcijos veikimo </w:t>
      </w:r>
      <w:r w:rsidR="0D2181A4" w:rsidRPr="161ED2E9">
        <w:rPr>
          <w:rFonts w:eastAsia="Calibri"/>
          <w:b/>
          <w:bCs/>
          <w:lang w:eastAsia="en-US"/>
        </w:rPr>
        <w:t xml:space="preserve">sutrinka </w:t>
      </w:r>
      <w:r w:rsidR="04299B40" w:rsidRPr="161ED2E9">
        <w:rPr>
          <w:rFonts w:eastAsia="Calibri"/>
          <w:b/>
          <w:bCs/>
          <w:lang w:eastAsia="en-US"/>
        </w:rPr>
        <w:t xml:space="preserve">skundų gavimo, atrankos, pareiškėjų informavimo, skundo registravimo </w:t>
      </w:r>
      <w:r w:rsidR="0D2181A4" w:rsidRPr="161ED2E9">
        <w:rPr>
          <w:rFonts w:eastAsia="Calibri"/>
          <w:b/>
          <w:bCs/>
          <w:lang w:eastAsia="en-US"/>
        </w:rPr>
        <w:t xml:space="preserve"> procesa</w:t>
      </w:r>
      <w:r w:rsidR="2CE62DA4" w:rsidRPr="161ED2E9">
        <w:rPr>
          <w:rFonts w:eastAsia="Calibri"/>
          <w:b/>
          <w:bCs/>
          <w:lang w:eastAsia="en-US"/>
        </w:rPr>
        <w:t>i</w:t>
      </w:r>
      <w:r w:rsidR="0D2181A4" w:rsidRPr="161ED2E9">
        <w:rPr>
          <w:rFonts w:eastAsia="Calibri"/>
          <w:lang w:eastAsia="en-US"/>
        </w:rPr>
        <w:t>, t.</w:t>
      </w:r>
      <w:r w:rsidR="30D7D1BE" w:rsidRPr="161ED2E9">
        <w:rPr>
          <w:rFonts w:eastAsia="Calibri"/>
          <w:lang w:eastAsia="en-US"/>
        </w:rPr>
        <w:t xml:space="preserve"> </w:t>
      </w:r>
      <w:r w:rsidR="0D2181A4" w:rsidRPr="161ED2E9">
        <w:rPr>
          <w:rFonts w:eastAsia="Calibri"/>
          <w:lang w:eastAsia="en-US"/>
        </w:rPr>
        <w:t xml:space="preserve">y. bent vienam sistemos vartotojui dėl sistemos sutrikimo nepavyksta laiku atlikti reikalingų funkcijų. Jeigu vykdant operacijas, rezultato tenka laukti ilgiau kaip 30 min., traktuojama, kad sistema veikia lėtai, ir fiksuojamas „2 tipo incidentas“. Tokiu atveju Vykdytojas privalo imtis operatyvių priemonių ir per kuo trumpesnį laiką pašalinti sutrikimus. Pranešimai apie 2 tipo incidentus turi būti priimami telefonu, arba per Vykdytojo elektroninę priežiūros sistemą. 2 tipo incidento reakcijos laikas – ne ilgiau kaip 4 val., Incidento išsprendimo laikas – ne ilgiau kaip 8 darbo val. </w:t>
      </w:r>
      <w:bookmarkStart w:id="17" w:name="_Hlk98405511"/>
      <w:r w:rsidR="0D2181A4" w:rsidRPr="161ED2E9">
        <w:rPr>
          <w:rFonts w:eastAsia="Calibri"/>
          <w:lang w:eastAsia="en-US"/>
        </w:rPr>
        <w:t xml:space="preserve">Incidento išsprendimo terminai </w:t>
      </w:r>
      <w:bookmarkEnd w:id="17"/>
      <w:r w:rsidR="0D2181A4" w:rsidRPr="161ED2E9">
        <w:rPr>
          <w:rFonts w:eastAsia="Calibri"/>
          <w:lang w:eastAsia="en-US"/>
        </w:rPr>
        <w:t>gali būti keičiami Užsakovo sutikimu, susiderinus laiką su Užsakovo paskirtu asmeniu, atsižvelgiant į incidento techninį sudėtingumą, jei jo neįmanoma pašalinti šiame punkte numatytais terminais.</w:t>
      </w:r>
      <w:r w:rsidR="0D2181A4" w:rsidRPr="161ED2E9">
        <w:rPr>
          <w:rFonts w:eastAsia="Calibri"/>
          <w:i/>
          <w:iCs/>
          <w:lang w:eastAsia="en-US"/>
        </w:rPr>
        <w:t xml:space="preserve"> </w:t>
      </w:r>
      <w:r w:rsidR="0D2181A4" w:rsidRPr="161ED2E9">
        <w:rPr>
          <w:rFonts w:eastAsia="Calibri"/>
          <w:lang w:eastAsia="en-US"/>
        </w:rPr>
        <w:t>Vykdytojas</w:t>
      </w:r>
      <w:r w:rsidR="0D2181A4" w:rsidRPr="161ED2E9">
        <w:rPr>
          <w:rFonts w:eastAsia="Calibri"/>
          <w:i/>
          <w:iCs/>
          <w:lang w:eastAsia="en-US"/>
        </w:rPr>
        <w:t xml:space="preserve"> </w:t>
      </w:r>
      <w:r w:rsidR="0D2181A4" w:rsidRPr="161ED2E9">
        <w:rPr>
          <w:rFonts w:eastAsia="Calibri"/>
          <w:lang w:eastAsia="en-US"/>
        </w:rPr>
        <w:t>privalo spręsti 2 tipo incidentus Užsakovo darbo laiku: pirmadieniais – ketvirtadieniais nuo 7:00 val. iki 18:00 val., penktadieniais – nuo 7:00 val. iki 16:45 val.</w:t>
      </w:r>
    </w:p>
    <w:p w14:paraId="29D191BB" w14:textId="0E5466B1" w:rsidR="00A8249F" w:rsidRPr="00D12D3A" w:rsidRDefault="67CB6703" w:rsidP="161ED2E9">
      <w:pPr>
        <w:ind w:firstLine="567"/>
        <w:jc w:val="both"/>
        <w:rPr>
          <w:rFonts w:eastAsia="Calibri"/>
          <w:lang w:eastAsia="en-US"/>
        </w:rPr>
      </w:pPr>
      <w:r w:rsidRPr="161ED2E9">
        <w:rPr>
          <w:rFonts w:eastAsia="Calibri"/>
          <w:lang w:eastAsia="en-US"/>
        </w:rPr>
        <w:t>5</w:t>
      </w:r>
      <w:r w:rsidR="0D2181A4" w:rsidRPr="161ED2E9">
        <w:rPr>
          <w:rFonts w:eastAsia="Calibri"/>
          <w:lang w:eastAsia="en-US"/>
        </w:rPr>
        <w:t xml:space="preserve">.2.1.2. </w:t>
      </w:r>
      <w:r w:rsidR="0D2181A4" w:rsidRPr="161ED2E9">
        <w:rPr>
          <w:rFonts w:eastAsia="Calibri"/>
          <w:b/>
          <w:bCs/>
          <w:lang w:eastAsia="en-US"/>
        </w:rPr>
        <w:t>Nekritiniai incidentai.</w:t>
      </w:r>
      <w:r w:rsidR="0D2181A4" w:rsidRPr="161ED2E9">
        <w:rPr>
          <w:rFonts w:eastAsia="Calibri"/>
          <w:lang w:eastAsia="en-US"/>
        </w:rPr>
        <w:t xml:space="preserve"> „3 tipo incidentas“ reiškia bet kokį kitą sutrikimą, kai </w:t>
      </w:r>
      <w:r w:rsidR="23185541" w:rsidRPr="161ED2E9">
        <w:rPr>
          <w:rFonts w:eastAsia="Calibri"/>
          <w:b/>
          <w:bCs/>
          <w:lang w:eastAsia="en-US"/>
        </w:rPr>
        <w:t>Skundų proceso portalas</w:t>
      </w:r>
      <w:r w:rsidR="0D2181A4" w:rsidRPr="161ED2E9">
        <w:rPr>
          <w:rFonts w:eastAsia="Calibri"/>
          <w:b/>
          <w:bCs/>
          <w:lang w:eastAsia="en-US"/>
        </w:rPr>
        <w:t xml:space="preserve"> </w:t>
      </w:r>
      <w:r w:rsidR="0D2181A4" w:rsidRPr="161ED2E9">
        <w:rPr>
          <w:rFonts w:eastAsia="Calibri"/>
          <w:lang w:eastAsia="en-US"/>
        </w:rPr>
        <w:t xml:space="preserve">veikia klaidingai, tačiau sutrikimas negali būti priskirtas 1 ar 2 tipo incidentams (tai tokie programinės įrangos sutrikimai, kai sistema pateikia nekorektiškus rezultatus, bet netrikdo darbo su </w:t>
      </w:r>
      <w:r w:rsidR="6A2666AD" w:rsidRPr="161ED2E9">
        <w:rPr>
          <w:rFonts w:eastAsia="Calibri"/>
          <w:lang w:eastAsia="en-US"/>
        </w:rPr>
        <w:t>Skundų proceso portalu</w:t>
      </w:r>
      <w:r w:rsidR="0D2181A4" w:rsidRPr="161ED2E9">
        <w:rPr>
          <w:rFonts w:eastAsia="Calibri"/>
          <w:lang w:eastAsia="en-US"/>
        </w:rPr>
        <w:t>). Taip pat būtinas sistemos funkcionalumo papildymas, praplėtimas ir jų sėkmingas įdiegimas laikomi „3 tipo incidentu“.  Pranešimai apie 3 tipo incidentus turi būti priimami telefonu, arba per Vykdytojo elektroninę priežiūros sistemą. 3 tipo incidento reakcijos laikas – ne ilgiau kaip 8 darbo val. Incidento išsprendimo laikas – ne ilgiau kaip 10 darbo dienų. Incidento išsprendimo terminai gali būti keičiami šalių susitarimu (susiderinus el. paštu), bet negali viršyti 1 mėn. Vykdytojas privalo spręsti 3 tipo incidentus Užsakovo darbo laiku: pirmadieniais – ketvirtadieniais nuo 7:00 val. iki 18:00 val., penktadieniais – nuo 7:00 val. iki 16:45 val.</w:t>
      </w:r>
    </w:p>
    <w:p w14:paraId="67D070BF" w14:textId="2A6CD33E" w:rsidR="00A8249F" w:rsidRPr="00D12D3A" w:rsidRDefault="05B57141" w:rsidP="161ED2E9">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 xml:space="preserve">.2.2. </w:t>
      </w:r>
      <w:bookmarkStart w:id="18" w:name="_Hlk98252541"/>
      <w:r w:rsidR="0D2181A4" w:rsidRPr="161ED2E9">
        <w:rPr>
          <w:rFonts w:eastAsia="Calibri"/>
          <w:lang w:eastAsia="en-US"/>
        </w:rPr>
        <w:t xml:space="preserve">Incidento kategoriją </w:t>
      </w:r>
      <w:bookmarkEnd w:id="18"/>
      <w:r w:rsidR="0D2181A4" w:rsidRPr="161ED2E9">
        <w:rPr>
          <w:rFonts w:eastAsia="Calibri"/>
          <w:lang w:eastAsia="en-US"/>
        </w:rPr>
        <w:t xml:space="preserve">nustato </w:t>
      </w:r>
      <w:bookmarkStart w:id="19" w:name="_Hlk99355721"/>
      <w:r w:rsidR="0D2181A4" w:rsidRPr="161ED2E9">
        <w:rPr>
          <w:rFonts w:eastAsia="Calibri"/>
          <w:lang w:eastAsia="en-US"/>
        </w:rPr>
        <w:t>Užsakov</w:t>
      </w:r>
      <w:bookmarkEnd w:id="19"/>
      <w:r w:rsidR="0D2181A4" w:rsidRPr="161ED2E9">
        <w:rPr>
          <w:rFonts w:eastAsia="Calibri"/>
          <w:lang w:eastAsia="en-US"/>
        </w:rPr>
        <w:t xml:space="preserve">as, </w:t>
      </w:r>
      <w:bookmarkStart w:id="20" w:name="_Hlk98405471"/>
      <w:r w:rsidR="0D2181A4" w:rsidRPr="161ED2E9">
        <w:rPr>
          <w:rFonts w:eastAsia="Calibri"/>
          <w:lang w:eastAsia="en-US"/>
        </w:rPr>
        <w:t>Vykdytoj</w:t>
      </w:r>
      <w:bookmarkEnd w:id="20"/>
      <w:r w:rsidR="0D2181A4" w:rsidRPr="161ED2E9">
        <w:rPr>
          <w:rFonts w:eastAsia="Calibri"/>
          <w:lang w:eastAsia="en-US"/>
        </w:rPr>
        <w:t xml:space="preserve">o siūlymu incidento kategorija gali būti tikslinama. </w:t>
      </w:r>
    </w:p>
    <w:p w14:paraId="428249F8" w14:textId="5681698A" w:rsidR="00A8249F" w:rsidRPr="00D12D3A" w:rsidRDefault="494CAF3D" w:rsidP="001E283B">
      <w:pPr>
        <w:suppressAutoHyphens w:val="0"/>
        <w:ind w:firstLine="567"/>
        <w:jc w:val="both"/>
        <w:rPr>
          <w:rFonts w:eastAsia="Calibri"/>
          <w:lang w:eastAsia="en-US"/>
        </w:rPr>
      </w:pPr>
      <w:r w:rsidRPr="161ED2E9">
        <w:rPr>
          <w:rFonts w:eastAsia="Calibri"/>
          <w:lang w:eastAsia="en-US"/>
        </w:rPr>
        <w:lastRenderedPageBreak/>
        <w:t>5</w:t>
      </w:r>
      <w:r w:rsidR="0D2181A4" w:rsidRPr="161ED2E9">
        <w:rPr>
          <w:rFonts w:eastAsia="Calibri"/>
          <w:lang w:eastAsia="en-US"/>
        </w:rPr>
        <w:t>.3. Vykdytoj</w:t>
      </w:r>
      <w:r w:rsidR="0D2181A4" w:rsidRPr="161ED2E9">
        <w:rPr>
          <w:rFonts w:eastAsia="Calibri"/>
          <w:lang w:eastAsia="en-GB"/>
        </w:rPr>
        <w:t xml:space="preserve">ui dėl savo kaltės nesilaikant </w:t>
      </w:r>
      <w:r w:rsidR="7E41A1C2" w:rsidRPr="161ED2E9">
        <w:rPr>
          <w:rFonts w:eastAsia="Calibri"/>
          <w:lang w:eastAsia="en-GB"/>
        </w:rPr>
        <w:t>5</w:t>
      </w:r>
      <w:r w:rsidR="0D2181A4" w:rsidRPr="161ED2E9">
        <w:rPr>
          <w:rFonts w:eastAsia="Calibri"/>
          <w:lang w:eastAsia="en-GB"/>
        </w:rPr>
        <w:t xml:space="preserve">.2.1.1 ir </w:t>
      </w:r>
      <w:r w:rsidR="6E469AFE" w:rsidRPr="161ED2E9">
        <w:rPr>
          <w:rFonts w:eastAsia="Calibri"/>
          <w:lang w:eastAsia="en-GB"/>
        </w:rPr>
        <w:t>5</w:t>
      </w:r>
      <w:r w:rsidR="0D2181A4" w:rsidRPr="161ED2E9">
        <w:rPr>
          <w:rFonts w:eastAsia="Calibri"/>
          <w:lang w:eastAsia="en-US"/>
        </w:rPr>
        <w:t xml:space="preserve">.2.1.2 </w:t>
      </w:r>
      <w:r w:rsidR="0D2181A4" w:rsidRPr="161ED2E9">
        <w:rPr>
          <w:rFonts w:eastAsia="Calibri"/>
          <w:lang w:eastAsia="en-GB"/>
        </w:rPr>
        <w:t xml:space="preserve">papunkčiuose nustatytų </w:t>
      </w:r>
      <w:r w:rsidR="0D2181A4" w:rsidRPr="161ED2E9">
        <w:rPr>
          <w:rFonts w:eastAsia="Calibri"/>
          <w:lang w:eastAsia="en-US"/>
        </w:rPr>
        <w:t xml:space="preserve">incidentų išsprendimo </w:t>
      </w:r>
      <w:r w:rsidR="0D2181A4" w:rsidRPr="161ED2E9">
        <w:rPr>
          <w:rFonts w:eastAsia="Calibri"/>
          <w:lang w:eastAsia="en-GB"/>
        </w:rPr>
        <w:t xml:space="preserve">terminų arba naujai suderintų laikų, </w:t>
      </w:r>
      <w:bookmarkStart w:id="21" w:name="_Hlk99356080"/>
      <w:r w:rsidR="0D2181A4" w:rsidRPr="161ED2E9">
        <w:rPr>
          <w:rFonts w:eastAsia="Calibri"/>
          <w:lang w:eastAsia="en-GB"/>
        </w:rPr>
        <w:t>jam skiriama bauda, kuri apskaičiuojama procentais nuo visų tą mėnesį suteiktų paslaugų vertės:</w:t>
      </w:r>
    </w:p>
    <w:p w14:paraId="1B5C8F3B" w14:textId="77777777" w:rsidR="00A8249F" w:rsidRPr="00D12D3A" w:rsidRDefault="0D2181A4" w:rsidP="001E283B">
      <w:pPr>
        <w:suppressAutoHyphens w:val="0"/>
        <w:ind w:firstLine="567"/>
        <w:jc w:val="both"/>
        <w:rPr>
          <w:rFonts w:ascii="Calibri" w:eastAsia="Calibri" w:hAnsi="Calibri" w:cs="Calibri"/>
          <w:lang w:eastAsia="en-GB"/>
        </w:rPr>
      </w:pPr>
      <w:r w:rsidRPr="161ED2E9">
        <w:rPr>
          <w:rFonts w:eastAsia="Calibri"/>
          <w:lang w:eastAsia="en-GB"/>
        </w:rPr>
        <w:t>- esant</w:t>
      </w:r>
      <w:r w:rsidRPr="161ED2E9">
        <w:rPr>
          <w:rFonts w:eastAsia="Calibri"/>
          <w:lang w:eastAsia="en-US"/>
        </w:rPr>
        <w:t xml:space="preserve"> „1 tipo incidentui“ </w:t>
      </w:r>
      <w:r w:rsidRPr="161ED2E9">
        <w:rPr>
          <w:rFonts w:eastAsia="Calibri"/>
          <w:lang w:eastAsia="en-GB"/>
        </w:rPr>
        <w:t xml:space="preserve">– 8 %, kai fiksuojami 2 </w:t>
      </w:r>
      <w:bookmarkStart w:id="22" w:name="_Hlk99367693"/>
      <w:r w:rsidRPr="161ED2E9">
        <w:rPr>
          <w:rFonts w:eastAsia="Calibri"/>
          <w:lang w:eastAsia="en-GB"/>
        </w:rPr>
        <w:t xml:space="preserve">(du) </w:t>
      </w:r>
      <w:bookmarkEnd w:id="22"/>
      <w:r w:rsidRPr="161ED2E9">
        <w:rPr>
          <w:rFonts w:eastAsia="Calibri"/>
          <w:lang w:eastAsia="en-GB"/>
        </w:rPr>
        <w:t>terminų nesilaikymo atvejai</w:t>
      </w:r>
      <w:bookmarkEnd w:id="21"/>
      <w:r w:rsidRPr="161ED2E9">
        <w:rPr>
          <w:rFonts w:eastAsia="Calibri"/>
          <w:lang w:eastAsia="en-GB"/>
        </w:rPr>
        <w:t xml:space="preserve"> arba 1 (pirmą) terminų nesilaikymo kartą vėluojama ilgiau nei 2 darbo dienas;</w:t>
      </w:r>
    </w:p>
    <w:p w14:paraId="48EF7FA2" w14:textId="77777777" w:rsidR="00A8249F" w:rsidRPr="00D12D3A" w:rsidRDefault="0D2181A4" w:rsidP="001E283B">
      <w:pPr>
        <w:suppressAutoHyphens w:val="0"/>
        <w:ind w:firstLine="567"/>
        <w:jc w:val="both"/>
        <w:rPr>
          <w:rFonts w:ascii="Calibri" w:eastAsia="Calibri" w:hAnsi="Calibri" w:cs="Calibri"/>
          <w:lang w:eastAsia="en-GB"/>
        </w:rPr>
      </w:pPr>
      <w:r w:rsidRPr="161ED2E9">
        <w:rPr>
          <w:rFonts w:eastAsia="Calibri"/>
          <w:lang w:eastAsia="en-GB"/>
        </w:rPr>
        <w:t>- esant</w:t>
      </w:r>
      <w:r w:rsidRPr="161ED2E9">
        <w:rPr>
          <w:rFonts w:eastAsia="Calibri"/>
          <w:lang w:eastAsia="en-US"/>
        </w:rPr>
        <w:t xml:space="preserve"> „2 tipo incidentui“ </w:t>
      </w:r>
      <w:r w:rsidRPr="161ED2E9">
        <w:rPr>
          <w:rFonts w:eastAsia="Calibri"/>
          <w:lang w:eastAsia="en-GB"/>
        </w:rPr>
        <w:t xml:space="preserve">– 5 %, kai fiksuojami 2 (du) terminų nesilaikymo atvejai </w:t>
      </w:r>
      <w:bookmarkStart w:id="23" w:name="_Hlk99367955"/>
      <w:r w:rsidRPr="161ED2E9">
        <w:rPr>
          <w:rFonts w:eastAsia="Calibri"/>
          <w:lang w:eastAsia="en-GB"/>
        </w:rPr>
        <w:t>arba 1 (pirmą) terminų nesilaikymo kartą vėluojama ilgiau nei 4 darbo dienas</w:t>
      </w:r>
      <w:bookmarkEnd w:id="23"/>
      <w:r w:rsidRPr="161ED2E9">
        <w:rPr>
          <w:rFonts w:eastAsia="Calibri"/>
          <w:lang w:eastAsia="en-GB"/>
        </w:rPr>
        <w:t>;</w:t>
      </w:r>
    </w:p>
    <w:p w14:paraId="27004258" w14:textId="77777777" w:rsidR="00A8249F" w:rsidRPr="00D12D3A" w:rsidRDefault="0D2181A4" w:rsidP="001E283B">
      <w:pPr>
        <w:suppressAutoHyphens w:val="0"/>
        <w:ind w:firstLine="567"/>
        <w:jc w:val="both"/>
        <w:rPr>
          <w:rFonts w:eastAsia="Calibri"/>
          <w:lang w:eastAsia="en-GB"/>
        </w:rPr>
      </w:pPr>
      <w:r w:rsidRPr="161ED2E9">
        <w:rPr>
          <w:rFonts w:eastAsia="Calibri"/>
          <w:lang w:eastAsia="en-GB"/>
        </w:rPr>
        <w:t xml:space="preserve">- esant </w:t>
      </w:r>
      <w:r w:rsidRPr="161ED2E9">
        <w:rPr>
          <w:rFonts w:eastAsia="Calibri"/>
          <w:lang w:eastAsia="en-US"/>
        </w:rPr>
        <w:t>„3 tipo incidentui“ –</w:t>
      </w:r>
      <w:r w:rsidRPr="161ED2E9">
        <w:rPr>
          <w:rFonts w:eastAsia="Calibri"/>
          <w:lang w:eastAsia="en-GB"/>
        </w:rPr>
        <w:t xml:space="preserve"> 4 %, kai fiksuojami 2 (du) terminų nesilaikymo atvejai arba 1 (pirmą) terminų nesilaikymo kartą vėluojama ilgiau nei 8 darbo dienas.</w:t>
      </w:r>
    </w:p>
    <w:p w14:paraId="4FFDF14D" w14:textId="545E7A65" w:rsidR="00A8249F" w:rsidRPr="00D12D3A" w:rsidRDefault="4DCE3CED" w:rsidP="001E283B">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 xml:space="preserve">.4. Pasiekus terminų nesilaikymo atvejų ribą, už kurią skiriama bauda, terminų nesilaikymo atvejai skaičiuojami iš naujo, </w:t>
      </w:r>
      <w:bookmarkStart w:id="24" w:name="_Hlk509558896"/>
      <w:r w:rsidR="0D2181A4" w:rsidRPr="161ED2E9">
        <w:rPr>
          <w:rFonts w:eastAsia="Calibri"/>
          <w:lang w:eastAsia="en-US"/>
        </w:rPr>
        <w:t>ši nuostata taip pat taikoma skaičiuojant pradelsimo atvejus tam pačiam incidentui</w:t>
      </w:r>
      <w:bookmarkEnd w:id="24"/>
      <w:r w:rsidR="0D2181A4" w:rsidRPr="161ED2E9">
        <w:rPr>
          <w:rFonts w:eastAsia="Calibri"/>
          <w:lang w:eastAsia="en-US"/>
        </w:rPr>
        <w:t>.</w:t>
      </w:r>
    </w:p>
    <w:p w14:paraId="03EA3186" w14:textId="0417A67A" w:rsidR="00173298" w:rsidRDefault="2B786416" w:rsidP="001E283B">
      <w:pPr>
        <w:suppressAutoHyphens w:val="0"/>
        <w:ind w:firstLine="567"/>
        <w:jc w:val="both"/>
        <w:rPr>
          <w:rFonts w:eastAsia="Calibri"/>
          <w:lang w:eastAsia="en-US"/>
        </w:rPr>
      </w:pPr>
      <w:r w:rsidRPr="161ED2E9">
        <w:rPr>
          <w:rFonts w:eastAsia="Calibri"/>
          <w:lang w:eastAsia="en-US"/>
        </w:rPr>
        <w:t>5</w:t>
      </w:r>
      <w:r w:rsidR="0D2181A4" w:rsidRPr="161ED2E9">
        <w:rPr>
          <w:rFonts w:eastAsia="Calibri"/>
          <w:lang w:eastAsia="en-US"/>
        </w:rPr>
        <w:t>.5.</w:t>
      </w:r>
      <w:r w:rsidR="0D2181A4" w:rsidRPr="161ED2E9">
        <w:rPr>
          <w:rFonts w:eastAsia="Lucida Sans Unicode"/>
          <w:color w:val="000000" w:themeColor="text1"/>
          <w:lang w:eastAsia="en-US"/>
        </w:rPr>
        <w:t xml:space="preserve"> </w:t>
      </w:r>
      <w:r w:rsidR="0D2181A4" w:rsidRPr="161ED2E9">
        <w:rPr>
          <w:rFonts w:eastAsia="Calibri"/>
          <w:lang w:eastAsia="en-US"/>
        </w:rPr>
        <w:t xml:space="preserve">Jei Užsakovui užsakius vystymo paslaugų ir šalims suderinus paslaugų suteikimo terminus, Vykdytojas nesilaiko suderintų terminų, jam skiriama bauda, kuri apskaičiuojama procentais nuo visų tą mėnesį suteiktų paslaugų vertės – 8 % už fiksuotą terminų nesilaikymo atvejį. </w:t>
      </w:r>
    </w:p>
    <w:p w14:paraId="35A39933" w14:textId="77777777" w:rsidR="001552EA" w:rsidRDefault="001552EA" w:rsidP="001E283B">
      <w:pPr>
        <w:suppressAutoHyphens w:val="0"/>
        <w:ind w:firstLine="567"/>
        <w:jc w:val="both"/>
        <w:rPr>
          <w:rFonts w:eastAsia="Calibri"/>
          <w:lang w:eastAsia="en-US"/>
        </w:rPr>
      </w:pPr>
    </w:p>
    <w:p w14:paraId="2E0353F4" w14:textId="77777777" w:rsidR="001552EA" w:rsidRPr="00DD1BE8" w:rsidRDefault="001552EA" w:rsidP="001552EA">
      <w:pPr>
        <w:suppressAutoHyphens w:val="0"/>
        <w:ind w:firstLine="567"/>
        <w:jc w:val="both"/>
        <w:rPr>
          <w:rFonts w:eastAsia="Calibri"/>
          <w:b/>
          <w:bCs/>
          <w:lang w:eastAsia="en-US"/>
        </w:rPr>
      </w:pPr>
      <w:r w:rsidRPr="00DD1BE8">
        <w:rPr>
          <w:rFonts w:eastAsia="Calibri"/>
          <w:b/>
          <w:bCs/>
          <w:lang w:eastAsia="en-US"/>
        </w:rPr>
        <w:t xml:space="preserve">6. Reikalavimai saugumo ir privatumo užtikrinimui </w:t>
      </w:r>
    </w:p>
    <w:p w14:paraId="50B87F6C"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6.1. </w:t>
      </w:r>
      <w:r w:rsidRPr="00DD1BE8">
        <w:rPr>
          <w:rFonts w:eastAsia="Calibri"/>
          <w:lang w:eastAsia="en-US"/>
        </w:rPr>
        <w:t xml:space="preserve">Tiekėjas turi naudoti saugaus projektavimo ir kodavimo (angl. Secure Coding) praktiką ir metodus (The Open Web Application Security Project (OWASP) Secure Coding Practices ar lygiaverčius). </w:t>
      </w:r>
    </w:p>
    <w:p w14:paraId="50FD2C86" w14:textId="77777777" w:rsidR="001552EA" w:rsidRPr="00DD1BE8" w:rsidRDefault="001552EA" w:rsidP="001552EA">
      <w:pPr>
        <w:suppressAutoHyphens w:val="0"/>
        <w:ind w:firstLine="567"/>
        <w:jc w:val="both"/>
        <w:rPr>
          <w:rFonts w:eastAsia="Calibri"/>
          <w:lang w:eastAsia="en-US"/>
        </w:rPr>
      </w:pPr>
      <w:r>
        <w:rPr>
          <w:rFonts w:eastAsia="Calibri"/>
          <w:lang w:eastAsia="en-US"/>
        </w:rPr>
        <w:t>6.2.</w:t>
      </w:r>
      <w:r w:rsidRPr="00DD1BE8">
        <w:rPr>
          <w:rFonts w:eastAsia="Calibri"/>
          <w:lang w:eastAsia="en-US"/>
        </w:rPr>
        <w:t xml:space="preserve">Portalo saugumas turi būti paremtas praktikoje naudojamais įrankiais bei protokolais tokiais kaip SSH ir SSL/TLS, S/MIME, IPSEC ir kitais. </w:t>
      </w:r>
    </w:p>
    <w:p w14:paraId="1BA1E5CD"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6.3. </w:t>
      </w:r>
      <w:r w:rsidRPr="00DD1BE8">
        <w:rPr>
          <w:rFonts w:eastAsia="Calibri"/>
          <w:lang w:eastAsia="en-US"/>
        </w:rPr>
        <w:t xml:space="preserve">Portalo naudotojų slaptažodžiai privalo būti saugomi užšifruotame pavidale, nesuteikiančiame galimybės atstatyti slaptažodžio. Slaptažodžių saugojimas turi būti realizuotas naudojant stiprius šifravimo algoritmus, pavyzdžiui, bcrypt ar Argon2. </w:t>
      </w:r>
    </w:p>
    <w:p w14:paraId="2CF9AA23"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6.4. </w:t>
      </w:r>
      <w:r w:rsidRPr="00DD1BE8">
        <w:rPr>
          <w:rFonts w:eastAsia="Calibri"/>
          <w:lang w:eastAsia="en-US"/>
        </w:rPr>
        <w:t xml:space="preserve">Portalas neturi vaizduoti įvedamo slaptažodžio. </w:t>
      </w:r>
    </w:p>
    <w:p w14:paraId="0100D131"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6.5. </w:t>
      </w:r>
      <w:r w:rsidRPr="00DD1BE8">
        <w:rPr>
          <w:rFonts w:eastAsia="Calibri"/>
          <w:lang w:eastAsia="en-US"/>
        </w:rPr>
        <w:t xml:space="preserve">Portalas naudotojų slaptažodžiai privalo būti jautrūs simbolių registrui (angl. Case Sensitive), juose turi būti naudojamos raidės, skaičiai bei specialieji simboliai. </w:t>
      </w:r>
    </w:p>
    <w:p w14:paraId="1765FB6D"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6.6. </w:t>
      </w:r>
      <w:r w:rsidRPr="00DD1BE8">
        <w:rPr>
          <w:rFonts w:eastAsia="Calibri"/>
          <w:lang w:eastAsia="en-US"/>
        </w:rPr>
        <w:t xml:space="preserve">Portalas privalo užtikrinti, kad jos funkcijomis galėtų naudotis tik vienareikšmiškai identifikuoti asmenys. </w:t>
      </w:r>
    </w:p>
    <w:p w14:paraId="3E6B4809"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6.7. </w:t>
      </w:r>
      <w:r w:rsidRPr="00DD1BE8">
        <w:rPr>
          <w:rFonts w:eastAsia="Calibri"/>
          <w:lang w:eastAsia="en-US"/>
        </w:rPr>
        <w:t xml:space="preserve">Portalo autorizavimo mechanizmas privalo būti įgyvendintas remiantis vaidmenų/rolių modeliu (angl. Role-based Model). Portalo naudotojų vaidmenys bei galutinis teisių sąrašas turės būti suderintas. </w:t>
      </w:r>
    </w:p>
    <w:p w14:paraId="34B75288"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6.8. </w:t>
      </w:r>
      <w:r w:rsidRPr="00DD1BE8">
        <w:rPr>
          <w:rFonts w:eastAsia="Calibri"/>
          <w:lang w:eastAsia="en-US"/>
        </w:rPr>
        <w:t xml:space="preserve">Portale turi būti galimybė administratoriui nustatyti laiko, per kurį naudotojas neatliko sistemoje jokių veiksmų, trukmę. </w:t>
      </w:r>
    </w:p>
    <w:p w14:paraId="77E5F1B0"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6.9. </w:t>
      </w:r>
      <w:r w:rsidRPr="00DD1BE8">
        <w:rPr>
          <w:rFonts w:eastAsia="Calibri"/>
          <w:lang w:eastAsia="en-US"/>
        </w:rPr>
        <w:t xml:space="preserve">Portalo naudotojų darbo seansas turi būti automatiškai užbaigiamas, jei neveikimo laikas viršys nustatytą trukmę. Automatinis seanso užbaigimas turi būti lydimas aiškaus vartotojo informavimo apie seanso pabaigą. </w:t>
      </w:r>
    </w:p>
    <w:p w14:paraId="4B75D550"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6.10. </w:t>
      </w:r>
      <w:r w:rsidRPr="00DD1BE8">
        <w:rPr>
          <w:rFonts w:eastAsia="Calibri"/>
          <w:lang w:eastAsia="en-US"/>
        </w:rPr>
        <w:t xml:space="preserve">Turi būti numatyta apsauga nuo kenkėjiško kodo įkėlimo į Portalą (pvz., apribota galimybė įkelti bylas su plėtiniais .com, .exe, .bat., apsauga nuo skriptų įterpimų ar SQL injekcijų ir pan.). </w:t>
      </w:r>
    </w:p>
    <w:p w14:paraId="028538F4" w14:textId="77777777" w:rsidR="001552EA" w:rsidRPr="00DD1BE8" w:rsidRDefault="001552EA" w:rsidP="001552EA">
      <w:pPr>
        <w:suppressAutoHyphens w:val="0"/>
        <w:ind w:firstLine="567"/>
        <w:jc w:val="both"/>
        <w:rPr>
          <w:rFonts w:eastAsia="Calibri"/>
          <w:lang w:eastAsia="en-US"/>
        </w:rPr>
      </w:pPr>
      <w:r>
        <w:rPr>
          <w:rFonts w:eastAsia="Calibri"/>
          <w:lang w:eastAsia="en-US"/>
        </w:rPr>
        <w:t xml:space="preserve">6.11. </w:t>
      </w:r>
      <w:r w:rsidRPr="00DD1BE8">
        <w:rPr>
          <w:rFonts w:eastAsia="Calibri"/>
          <w:lang w:eastAsia="en-US"/>
        </w:rPr>
        <w:t xml:space="preserve">Sukurtas Portalas turi atitikti saugumo reikalavimus, keliamus šiuose Lietuvos Respublikos teisės aktuose: </w:t>
      </w:r>
    </w:p>
    <w:p w14:paraId="4BE6A8C7" w14:textId="77777777" w:rsidR="001552EA" w:rsidRDefault="001552EA" w:rsidP="001552EA">
      <w:pPr>
        <w:pStyle w:val="Sraopastraipa"/>
        <w:numPr>
          <w:ilvl w:val="0"/>
          <w:numId w:val="12"/>
        </w:numPr>
        <w:tabs>
          <w:tab w:val="left" w:pos="993"/>
        </w:tabs>
        <w:suppressAutoHyphens w:val="0"/>
        <w:ind w:left="0" w:firstLine="567"/>
        <w:jc w:val="both"/>
        <w:rPr>
          <w:rFonts w:eastAsia="Calibri"/>
          <w:lang w:eastAsia="en-US"/>
        </w:rPr>
      </w:pPr>
      <w:r w:rsidRPr="00DD1BE8">
        <w:rPr>
          <w:rFonts w:eastAsia="Calibri"/>
          <w:lang w:eastAsia="en-US"/>
        </w:rPr>
        <w:t xml:space="preserve">2016 m. balandžio 27 d. Europos Parlamento ir Tarybos reglamentas (ES) 2016/679 „Dėl fizinių asmenų apsaugos tvarkant asmens duomenis ir dėl laisvo tokių duomenų judėjimo ir kuriuo panaikinama Direktyva 95/46/EB (Bendrasis duomenų apsaugos reglamentas)“.  </w:t>
      </w:r>
    </w:p>
    <w:p w14:paraId="6AE5C6B7" w14:textId="77777777" w:rsidR="001552EA" w:rsidRDefault="001552EA" w:rsidP="001552EA">
      <w:pPr>
        <w:pStyle w:val="Sraopastraipa"/>
        <w:numPr>
          <w:ilvl w:val="0"/>
          <w:numId w:val="12"/>
        </w:numPr>
        <w:tabs>
          <w:tab w:val="left" w:pos="993"/>
        </w:tabs>
        <w:suppressAutoHyphens w:val="0"/>
        <w:ind w:left="0" w:firstLine="567"/>
        <w:jc w:val="both"/>
        <w:rPr>
          <w:rFonts w:eastAsia="Calibri"/>
          <w:lang w:eastAsia="en-US"/>
        </w:rPr>
      </w:pPr>
      <w:r w:rsidRPr="00DD1BE8">
        <w:rPr>
          <w:rFonts w:eastAsia="Calibri"/>
          <w:lang w:eastAsia="en-US"/>
        </w:rPr>
        <w:t xml:space="preserve">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w:t>
      </w:r>
      <w:r w:rsidRPr="00DD1BE8">
        <w:rPr>
          <w:rFonts w:eastAsia="Calibri"/>
          <w:lang w:eastAsia="en-US"/>
        </w:rPr>
        <w:lastRenderedPageBreak/>
        <w:t xml:space="preserve">registrų ir kitų informacinių sistemų klasifikavimo gairių aprašo patvirtinimo“. • Organizacinių ir techninių kibernetinio saugumo reikalavimų, taikomų kibernetinio saugumo subjektams, aprašas, patvirtintas Lietuvos Respublikos Vyriausybės 2018 m. rugpjūčio 5 d. nutarimu Nr. 818 „Dėl Lietuvos Respublikos kibernetinio saugumo įstatymo įgyvendinimo“.  </w:t>
      </w:r>
    </w:p>
    <w:p w14:paraId="0C0544F5" w14:textId="77777777" w:rsidR="001552EA" w:rsidRDefault="001552EA" w:rsidP="001552EA">
      <w:pPr>
        <w:pStyle w:val="Sraopastraipa"/>
        <w:numPr>
          <w:ilvl w:val="0"/>
          <w:numId w:val="12"/>
        </w:numPr>
        <w:tabs>
          <w:tab w:val="left" w:pos="993"/>
        </w:tabs>
        <w:suppressAutoHyphens w:val="0"/>
        <w:ind w:left="0" w:firstLine="567"/>
        <w:jc w:val="both"/>
        <w:rPr>
          <w:rFonts w:eastAsia="Calibri"/>
          <w:lang w:eastAsia="en-US"/>
        </w:rPr>
      </w:pPr>
      <w:r w:rsidRPr="00DD1BE8">
        <w:rPr>
          <w:rFonts w:eastAsia="Calibri"/>
          <w:lang w:eastAsia="en-US"/>
        </w:rPr>
        <w:t xml:space="preserve">Tiekėjas turi užtikrinti, kad teikiamos Paslaugos atitinka Organizacinių ir techninių kibernetinio saugumo reikalavimų, taikomų kibernetinio saugumo subjektams, apraše, patvirtintame Lietuvos Respublikos Vyriausybės 2018 m. rugpjūčio 13 d. nutarimu Nr. 818 „Dėl Lietuvos Respublikos kibernetinio saugumo įstatymo įgyvendinimo“, nurodytus reikalavimus. Teikiant Paslaugas turi būti vadovaujamasi saugaus projektavimo ir kodavimo (angl. Secure Coding) praktika ir metodais (The Open Web Application Security Project (OWASP) Secure Coding Practices, programinės įrangos saugos užtikrinimo standartu (angl. Application Security Verification Standard) ar lygiaverčius), o atliekant patikrinimus (testavimus) turi būti remiamasi Open Web Application Security Project (OWASP) Testing Guide v4, Penetration Testing Execution Standard (PTES), Open Source Security Testing Methodology Manual (OSSTMM), Information Systems Security Assessment Framework (ISSAF), SANS, NIST SP 800-30 ar lygiavertėmis saugumo patikrinimo metodikomis, siekiant užtikrinti, kad Paslaugų rezultatai neturėtų saugumo spragų. </w:t>
      </w:r>
    </w:p>
    <w:p w14:paraId="413322D3" w14:textId="13E90136" w:rsidR="001552EA" w:rsidRPr="001B1374" w:rsidRDefault="00EB72D4" w:rsidP="001552EA">
      <w:pPr>
        <w:pStyle w:val="Sraopastraipa"/>
        <w:numPr>
          <w:ilvl w:val="0"/>
          <w:numId w:val="12"/>
        </w:numPr>
        <w:tabs>
          <w:tab w:val="left" w:pos="993"/>
        </w:tabs>
        <w:suppressAutoHyphens w:val="0"/>
        <w:ind w:left="0" w:firstLine="567"/>
        <w:jc w:val="both"/>
        <w:rPr>
          <w:rFonts w:eastAsia="Calibri"/>
          <w:lang w:eastAsia="en-US"/>
        </w:rPr>
      </w:pPr>
      <w:r w:rsidRPr="001B1374">
        <w:rPr>
          <w:rFonts w:eastAsia="Calibri"/>
          <w:lang w:eastAsia="en-US"/>
        </w:rPr>
        <w:t xml:space="preserve">Tiekėjas turi užtikrinti, kad teikiamos Paslaugos </w:t>
      </w:r>
      <w:r w:rsidR="001552EA" w:rsidRPr="001B1374">
        <w:rPr>
          <w:rFonts w:eastAsia="Calibri"/>
          <w:lang w:eastAsia="en-US"/>
        </w:rPr>
        <w:t>saugos reikalavim</w:t>
      </w:r>
      <w:r w:rsidRPr="001B1374">
        <w:rPr>
          <w:rFonts w:eastAsia="Calibri"/>
          <w:lang w:eastAsia="en-US"/>
        </w:rPr>
        <w:t>ų</w:t>
      </w:r>
      <w:r w:rsidR="001552EA" w:rsidRPr="001B1374">
        <w:rPr>
          <w:rFonts w:eastAsia="Calibri"/>
          <w:lang w:eastAsia="en-US"/>
        </w:rPr>
        <w:t>, patvirtint</w:t>
      </w:r>
      <w:r w:rsidRPr="001B1374">
        <w:rPr>
          <w:rFonts w:eastAsia="Calibri"/>
          <w:lang w:eastAsia="en-US"/>
        </w:rPr>
        <w:t>ų</w:t>
      </w:r>
      <w:r w:rsidR="001552EA" w:rsidRPr="001B1374">
        <w:rPr>
          <w:rFonts w:eastAsia="Calibri"/>
          <w:lang w:eastAsia="en-US"/>
        </w:rPr>
        <w:t xml:space="preserve"> Lietuvos Respublikos </w:t>
      </w:r>
      <w:r w:rsidRPr="001B1374">
        <w:rPr>
          <w:rFonts w:eastAsia="Calibri"/>
          <w:lang w:eastAsia="en-US"/>
        </w:rPr>
        <w:t>k</w:t>
      </w:r>
      <w:r w:rsidR="001552EA" w:rsidRPr="001B1374">
        <w:rPr>
          <w:rFonts w:eastAsia="Calibri"/>
          <w:lang w:eastAsia="en-US"/>
        </w:rPr>
        <w:t>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61CBDEDA" w14:textId="1007B850" w:rsidR="001552EA" w:rsidRPr="001B1374" w:rsidRDefault="001552EA" w:rsidP="001552EA">
      <w:pPr>
        <w:pStyle w:val="Sraopastraipa"/>
        <w:numPr>
          <w:ilvl w:val="0"/>
          <w:numId w:val="12"/>
        </w:numPr>
        <w:tabs>
          <w:tab w:val="left" w:pos="993"/>
        </w:tabs>
        <w:suppressAutoHyphens w:val="0"/>
        <w:ind w:left="0" w:firstLine="567"/>
        <w:jc w:val="both"/>
        <w:rPr>
          <w:rFonts w:eastAsia="Calibri"/>
          <w:lang w:eastAsia="en-US"/>
        </w:rPr>
      </w:pPr>
      <w:r w:rsidRPr="001B1374">
        <w:rPr>
          <w:rFonts w:eastAsia="Calibri"/>
          <w:lang w:eastAsia="en-US"/>
        </w:rPr>
        <w:t>Lietuvos Respublikos valstybės informacinių išteklių valdymo įstatym</w:t>
      </w:r>
      <w:r w:rsidR="00EB72D4" w:rsidRPr="001B1374">
        <w:rPr>
          <w:rFonts w:eastAsia="Calibri"/>
          <w:lang w:eastAsia="en-US"/>
        </w:rPr>
        <w:t>e</w:t>
      </w:r>
      <w:r w:rsidRPr="001B1374">
        <w:rPr>
          <w:rFonts w:eastAsia="Calibri"/>
          <w:lang w:eastAsia="en-US"/>
        </w:rPr>
        <w:t xml:space="preserve">.  </w:t>
      </w:r>
    </w:p>
    <w:p w14:paraId="6531481B" w14:textId="36A56D80" w:rsidR="001552EA" w:rsidRPr="001B1374" w:rsidRDefault="001552EA" w:rsidP="001552EA">
      <w:pPr>
        <w:pStyle w:val="Sraopastraipa"/>
        <w:numPr>
          <w:ilvl w:val="0"/>
          <w:numId w:val="12"/>
        </w:numPr>
        <w:tabs>
          <w:tab w:val="left" w:pos="993"/>
        </w:tabs>
        <w:suppressAutoHyphens w:val="0"/>
        <w:ind w:left="0" w:firstLine="567"/>
        <w:jc w:val="both"/>
        <w:rPr>
          <w:rFonts w:eastAsia="Calibri"/>
          <w:lang w:eastAsia="en-US"/>
        </w:rPr>
      </w:pPr>
      <w:r w:rsidRPr="001B1374">
        <w:rPr>
          <w:rFonts w:eastAsia="Calibri"/>
          <w:lang w:eastAsia="en-US"/>
        </w:rPr>
        <w:t>Taip pat kit</w:t>
      </w:r>
      <w:r w:rsidR="00EB72D4" w:rsidRPr="001B1374">
        <w:rPr>
          <w:rFonts w:eastAsia="Calibri"/>
          <w:lang w:eastAsia="en-US"/>
        </w:rPr>
        <w:t>uose</w:t>
      </w:r>
      <w:r w:rsidRPr="001B1374">
        <w:rPr>
          <w:rFonts w:eastAsia="Calibri"/>
          <w:lang w:eastAsia="en-US"/>
        </w:rPr>
        <w:t xml:space="preserve"> LR teisės akt</w:t>
      </w:r>
      <w:r w:rsidR="00EB72D4" w:rsidRPr="001B1374">
        <w:rPr>
          <w:rFonts w:eastAsia="Calibri"/>
          <w:lang w:eastAsia="en-US"/>
        </w:rPr>
        <w:t>uose</w:t>
      </w:r>
      <w:r w:rsidRPr="001B1374">
        <w:rPr>
          <w:rFonts w:eastAsia="Calibri"/>
          <w:lang w:eastAsia="en-US"/>
        </w:rPr>
        <w:t>, reglamentuojanči</w:t>
      </w:r>
      <w:r w:rsidR="00EB72D4" w:rsidRPr="001B1374">
        <w:rPr>
          <w:rFonts w:eastAsia="Calibri"/>
          <w:lang w:eastAsia="en-US"/>
        </w:rPr>
        <w:t>uose</w:t>
      </w:r>
      <w:r w:rsidRPr="001B1374">
        <w:rPr>
          <w:rFonts w:eastAsia="Calibri"/>
          <w:lang w:eastAsia="en-US"/>
        </w:rPr>
        <w:t xml:space="preserve"> IT naudojimą ir saugą.</w:t>
      </w:r>
    </w:p>
    <w:p w14:paraId="062AAB89" w14:textId="77777777" w:rsidR="001552EA" w:rsidRPr="001E283B" w:rsidRDefault="001552EA" w:rsidP="001E283B">
      <w:pPr>
        <w:suppressAutoHyphens w:val="0"/>
        <w:ind w:firstLine="567"/>
        <w:jc w:val="both"/>
        <w:rPr>
          <w:rFonts w:eastAsia="Calibri"/>
          <w:lang w:eastAsia="en-US"/>
        </w:rPr>
      </w:pPr>
    </w:p>
    <w:sectPr w:rsidR="001552EA" w:rsidRPr="001E283B" w:rsidSect="001E283B">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BEA96" w14:textId="77777777" w:rsidR="00AD5DE3" w:rsidRDefault="00AD5DE3" w:rsidP="006848E5">
      <w:r>
        <w:separator/>
      </w:r>
    </w:p>
  </w:endnote>
  <w:endnote w:type="continuationSeparator" w:id="0">
    <w:p w14:paraId="3374B4D5" w14:textId="77777777" w:rsidR="00AD5DE3" w:rsidRDefault="00AD5DE3" w:rsidP="0068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80001" w14:textId="77777777" w:rsidR="00AD5DE3" w:rsidRDefault="00AD5DE3" w:rsidP="006848E5">
      <w:r>
        <w:separator/>
      </w:r>
    </w:p>
  </w:footnote>
  <w:footnote w:type="continuationSeparator" w:id="0">
    <w:p w14:paraId="63BF6697" w14:textId="77777777" w:rsidR="00AD5DE3" w:rsidRDefault="00AD5DE3" w:rsidP="006848E5">
      <w:r>
        <w:continuationSeparator/>
      </w:r>
    </w:p>
  </w:footnote>
  <w:footnote w:id="1">
    <w:p w14:paraId="6CCB0627" w14:textId="77777777" w:rsidR="006848E5" w:rsidRDefault="006848E5" w:rsidP="006848E5">
      <w:pPr>
        <w:pStyle w:val="Puslapioinaostekstas"/>
        <w:jc w:val="both"/>
      </w:pPr>
      <w:r>
        <w:rPr>
          <w:rStyle w:val="Puslapioinaosnuoroda"/>
        </w:rPr>
        <w:footnoteRef/>
      </w:r>
      <w:r>
        <w:t xml:space="preserve"> </w:t>
      </w:r>
      <w:r w:rsidRPr="00A02158">
        <w:t>2022–2030 metų Lietuvos Respublikos sveikatos apsaugos ministerijos sveikatos išsaugojimo ir stiprinimo plėtros programos pažangos priemonės Nr.</w:t>
      </w:r>
      <w:r>
        <w:t xml:space="preserve"> </w:t>
      </w:r>
      <w:r w:rsidRPr="00A02158">
        <w:t>11-001-02-10-01 „Gerinti grėsmių bei rizikos sveikatai veiksnių valdymą“ aprašas, patvirtintas Lietuvos Respublikos sveikatos apsaugos ministro 2022 m. birželio 16 d. įsakymu Nr. V-1082 „Dėl 2022–2030 metų Lietuvos Respublikos sveikatos apsaugos ministerijos sveikatos išsaugojimo ir stiprinimo plėtros programos pažangos priemonės Nr. 11-001-02-10-01 „Gerinti grėsmių bei rizikos sveikatai veiksnių valdymą“ aprašo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A6196"/>
    <w:multiLevelType w:val="hybridMultilevel"/>
    <w:tmpl w:val="820EC77C"/>
    <w:lvl w:ilvl="0" w:tplc="683C3008">
      <w:start w:val="1"/>
      <w:numFmt w:val="decimal"/>
      <w:pStyle w:val="Listfortable"/>
      <w:lvlText w:val="%1."/>
      <w:lvlJc w:val="left"/>
      <w:pPr>
        <w:ind w:left="72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28ADBF"/>
    <w:multiLevelType w:val="multilevel"/>
    <w:tmpl w:val="B3983B9C"/>
    <w:lvl w:ilvl="0">
      <w:start w:val="1"/>
      <w:numFmt w:val="decimal"/>
      <w:lvlText w:val="%1."/>
      <w:lvlJc w:val="left"/>
      <w:pPr>
        <w:ind w:left="927" w:hanging="360"/>
      </w:pPr>
    </w:lvl>
    <w:lvl w:ilvl="1">
      <w:start w:val="1"/>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14D146D6"/>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A7CD0C6"/>
    <w:multiLevelType w:val="hybridMultilevel"/>
    <w:tmpl w:val="20C6AAC0"/>
    <w:lvl w:ilvl="0" w:tplc="2AEAA78C">
      <w:start w:val="1"/>
      <w:numFmt w:val="decimal"/>
      <w:lvlText w:val="%1."/>
      <w:lvlJc w:val="left"/>
      <w:pPr>
        <w:ind w:left="720" w:hanging="360"/>
      </w:pPr>
    </w:lvl>
    <w:lvl w:ilvl="1" w:tplc="3E6C2856">
      <w:start w:val="1"/>
      <w:numFmt w:val="lowerLetter"/>
      <w:lvlText w:val="%2."/>
      <w:lvlJc w:val="left"/>
      <w:pPr>
        <w:ind w:left="1440" w:hanging="360"/>
      </w:pPr>
    </w:lvl>
    <w:lvl w:ilvl="2" w:tplc="C95A3F4E">
      <w:start w:val="1"/>
      <w:numFmt w:val="lowerRoman"/>
      <w:lvlText w:val="%3."/>
      <w:lvlJc w:val="right"/>
      <w:pPr>
        <w:ind w:left="2160" w:hanging="180"/>
      </w:pPr>
    </w:lvl>
    <w:lvl w:ilvl="3" w:tplc="EF36A6EA">
      <w:start w:val="1"/>
      <w:numFmt w:val="decimal"/>
      <w:lvlText w:val="%4."/>
      <w:lvlJc w:val="left"/>
      <w:pPr>
        <w:ind w:left="2880" w:hanging="360"/>
      </w:pPr>
    </w:lvl>
    <w:lvl w:ilvl="4" w:tplc="DAA81B90">
      <w:start w:val="1"/>
      <w:numFmt w:val="lowerLetter"/>
      <w:lvlText w:val="%5."/>
      <w:lvlJc w:val="left"/>
      <w:pPr>
        <w:ind w:left="3600" w:hanging="360"/>
      </w:pPr>
    </w:lvl>
    <w:lvl w:ilvl="5" w:tplc="D520E4A8">
      <w:start w:val="1"/>
      <w:numFmt w:val="lowerRoman"/>
      <w:lvlText w:val="%6."/>
      <w:lvlJc w:val="right"/>
      <w:pPr>
        <w:ind w:left="4320" w:hanging="180"/>
      </w:pPr>
    </w:lvl>
    <w:lvl w:ilvl="6" w:tplc="A3209AF2">
      <w:start w:val="1"/>
      <w:numFmt w:val="decimal"/>
      <w:lvlText w:val="%7."/>
      <w:lvlJc w:val="left"/>
      <w:pPr>
        <w:ind w:left="5040" w:hanging="360"/>
      </w:pPr>
    </w:lvl>
    <w:lvl w:ilvl="7" w:tplc="C9A2D204">
      <w:start w:val="1"/>
      <w:numFmt w:val="lowerLetter"/>
      <w:lvlText w:val="%8."/>
      <w:lvlJc w:val="left"/>
      <w:pPr>
        <w:ind w:left="5760" w:hanging="360"/>
      </w:pPr>
    </w:lvl>
    <w:lvl w:ilvl="8" w:tplc="93221F28">
      <w:start w:val="1"/>
      <w:numFmt w:val="lowerRoman"/>
      <w:lvlText w:val="%9."/>
      <w:lvlJc w:val="right"/>
      <w:pPr>
        <w:ind w:left="6480" w:hanging="180"/>
      </w:pPr>
    </w:lvl>
  </w:abstractNum>
  <w:abstractNum w:abstractNumId="4" w15:restartNumberingAfterBreak="0">
    <w:nsid w:val="2C9D3191"/>
    <w:multiLevelType w:val="hybridMultilevel"/>
    <w:tmpl w:val="7BC472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2DAC6A55"/>
    <w:multiLevelType w:val="multilevel"/>
    <w:tmpl w:val="17AC84C0"/>
    <w:lvl w:ilvl="0">
      <w:start w:val="3"/>
      <w:numFmt w:val="decimal"/>
      <w:lvlText w:val="%1."/>
      <w:lvlJc w:val="left"/>
      <w:pPr>
        <w:ind w:left="360" w:hanging="360"/>
      </w:pPr>
      <w:rPr>
        <w:b w:val="0"/>
      </w:rPr>
    </w:lvl>
    <w:lvl w:ilvl="1">
      <w:start w:val="1"/>
      <w:numFmt w:val="decimal"/>
      <w:lvlText w:val="%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6" w15:restartNumberingAfterBreak="0">
    <w:nsid w:val="44142629"/>
    <w:multiLevelType w:val="hybridMultilevel"/>
    <w:tmpl w:val="0090E868"/>
    <w:lvl w:ilvl="0" w:tplc="650298D8">
      <w:start w:val="1"/>
      <w:numFmt w:val="decimal"/>
      <w:lvlText w:val="%1."/>
      <w:lvlJc w:val="left"/>
      <w:pPr>
        <w:ind w:left="927" w:hanging="360"/>
      </w:pPr>
    </w:lvl>
    <w:lvl w:ilvl="1" w:tplc="38DC9D9A">
      <w:start w:val="1"/>
      <w:numFmt w:val="lowerLetter"/>
      <w:lvlText w:val="%2."/>
      <w:lvlJc w:val="left"/>
      <w:pPr>
        <w:ind w:left="1647" w:hanging="360"/>
      </w:pPr>
    </w:lvl>
    <w:lvl w:ilvl="2" w:tplc="9AE001D4">
      <w:start w:val="1"/>
      <w:numFmt w:val="lowerRoman"/>
      <w:lvlText w:val="%3."/>
      <w:lvlJc w:val="right"/>
      <w:pPr>
        <w:ind w:left="2367" w:hanging="180"/>
      </w:pPr>
    </w:lvl>
    <w:lvl w:ilvl="3" w:tplc="9632A726">
      <w:start w:val="1"/>
      <w:numFmt w:val="decimal"/>
      <w:lvlText w:val="%4."/>
      <w:lvlJc w:val="left"/>
      <w:pPr>
        <w:ind w:left="3087" w:hanging="360"/>
      </w:pPr>
    </w:lvl>
    <w:lvl w:ilvl="4" w:tplc="0DA02526">
      <w:start w:val="1"/>
      <w:numFmt w:val="lowerLetter"/>
      <w:lvlText w:val="%5."/>
      <w:lvlJc w:val="left"/>
      <w:pPr>
        <w:ind w:left="3807" w:hanging="360"/>
      </w:pPr>
    </w:lvl>
    <w:lvl w:ilvl="5" w:tplc="724099D2">
      <w:start w:val="1"/>
      <w:numFmt w:val="lowerRoman"/>
      <w:lvlText w:val="%6."/>
      <w:lvlJc w:val="right"/>
      <w:pPr>
        <w:ind w:left="4527" w:hanging="180"/>
      </w:pPr>
    </w:lvl>
    <w:lvl w:ilvl="6" w:tplc="918E66DE">
      <w:start w:val="1"/>
      <w:numFmt w:val="decimal"/>
      <w:lvlText w:val="%7."/>
      <w:lvlJc w:val="left"/>
      <w:pPr>
        <w:ind w:left="5247" w:hanging="360"/>
      </w:pPr>
    </w:lvl>
    <w:lvl w:ilvl="7" w:tplc="E2F44996">
      <w:start w:val="1"/>
      <w:numFmt w:val="lowerLetter"/>
      <w:lvlText w:val="%8."/>
      <w:lvlJc w:val="left"/>
      <w:pPr>
        <w:ind w:left="5967" w:hanging="360"/>
      </w:pPr>
    </w:lvl>
    <w:lvl w:ilvl="8" w:tplc="8EC45B3A">
      <w:start w:val="1"/>
      <w:numFmt w:val="lowerRoman"/>
      <w:lvlText w:val="%9."/>
      <w:lvlJc w:val="right"/>
      <w:pPr>
        <w:ind w:left="6687" w:hanging="180"/>
      </w:pPr>
    </w:lvl>
  </w:abstractNum>
  <w:abstractNum w:abstractNumId="7" w15:restartNumberingAfterBreak="0">
    <w:nsid w:val="46057826"/>
    <w:multiLevelType w:val="hybridMultilevel"/>
    <w:tmpl w:val="4B989BBA"/>
    <w:lvl w:ilvl="0" w:tplc="04270001">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8" w15:restartNumberingAfterBreak="0">
    <w:nsid w:val="5F6E16F3"/>
    <w:multiLevelType w:val="hybridMultilevel"/>
    <w:tmpl w:val="06B00CA8"/>
    <w:lvl w:ilvl="0" w:tplc="FB50F294">
      <w:start w:val="1"/>
      <w:numFmt w:val="decimal"/>
      <w:lvlText w:val="%1."/>
      <w:lvlJc w:val="left"/>
      <w:pPr>
        <w:ind w:left="927" w:hanging="360"/>
      </w:pPr>
    </w:lvl>
    <w:lvl w:ilvl="1" w:tplc="B90CB83C">
      <w:start w:val="1"/>
      <w:numFmt w:val="lowerLetter"/>
      <w:lvlText w:val="%2."/>
      <w:lvlJc w:val="left"/>
      <w:pPr>
        <w:ind w:left="1647" w:hanging="360"/>
      </w:pPr>
    </w:lvl>
    <w:lvl w:ilvl="2" w:tplc="483CB604">
      <w:start w:val="1"/>
      <w:numFmt w:val="lowerRoman"/>
      <w:lvlText w:val="%3."/>
      <w:lvlJc w:val="right"/>
      <w:pPr>
        <w:ind w:left="2367" w:hanging="180"/>
      </w:pPr>
    </w:lvl>
    <w:lvl w:ilvl="3" w:tplc="2EAAB5CE">
      <w:start w:val="1"/>
      <w:numFmt w:val="decimal"/>
      <w:lvlText w:val="%4."/>
      <w:lvlJc w:val="left"/>
      <w:pPr>
        <w:ind w:left="3087" w:hanging="360"/>
      </w:pPr>
    </w:lvl>
    <w:lvl w:ilvl="4" w:tplc="35682820">
      <w:start w:val="1"/>
      <w:numFmt w:val="lowerLetter"/>
      <w:lvlText w:val="%5."/>
      <w:lvlJc w:val="left"/>
      <w:pPr>
        <w:ind w:left="3807" w:hanging="360"/>
      </w:pPr>
    </w:lvl>
    <w:lvl w:ilvl="5" w:tplc="D38AE3F6">
      <w:start w:val="1"/>
      <w:numFmt w:val="lowerRoman"/>
      <w:lvlText w:val="%6."/>
      <w:lvlJc w:val="right"/>
      <w:pPr>
        <w:ind w:left="4527" w:hanging="180"/>
      </w:pPr>
    </w:lvl>
    <w:lvl w:ilvl="6" w:tplc="13A4F596">
      <w:start w:val="1"/>
      <w:numFmt w:val="decimal"/>
      <w:lvlText w:val="%7."/>
      <w:lvlJc w:val="left"/>
      <w:pPr>
        <w:ind w:left="5247" w:hanging="360"/>
      </w:pPr>
    </w:lvl>
    <w:lvl w:ilvl="7" w:tplc="0AC8E9E6">
      <w:start w:val="1"/>
      <w:numFmt w:val="lowerLetter"/>
      <w:lvlText w:val="%8."/>
      <w:lvlJc w:val="left"/>
      <w:pPr>
        <w:ind w:left="5967" w:hanging="360"/>
      </w:pPr>
    </w:lvl>
    <w:lvl w:ilvl="8" w:tplc="D5DCD4B4">
      <w:start w:val="1"/>
      <w:numFmt w:val="lowerRoman"/>
      <w:lvlText w:val="%9."/>
      <w:lvlJc w:val="right"/>
      <w:pPr>
        <w:ind w:left="6687" w:hanging="180"/>
      </w:pPr>
    </w:lvl>
  </w:abstractNum>
  <w:abstractNum w:abstractNumId="9" w15:restartNumberingAfterBreak="0">
    <w:nsid w:val="6C26C632"/>
    <w:multiLevelType w:val="hybridMultilevel"/>
    <w:tmpl w:val="6F84805A"/>
    <w:lvl w:ilvl="0" w:tplc="6F462930">
      <w:start w:val="1"/>
      <w:numFmt w:val="decimal"/>
      <w:lvlText w:val="%1."/>
      <w:lvlJc w:val="left"/>
      <w:pPr>
        <w:ind w:left="927" w:hanging="360"/>
      </w:pPr>
    </w:lvl>
    <w:lvl w:ilvl="1" w:tplc="6B7E1F40">
      <w:start w:val="1"/>
      <w:numFmt w:val="lowerLetter"/>
      <w:lvlText w:val="%2."/>
      <w:lvlJc w:val="left"/>
      <w:pPr>
        <w:ind w:left="1647" w:hanging="360"/>
      </w:pPr>
    </w:lvl>
    <w:lvl w:ilvl="2" w:tplc="3B661A52">
      <w:start w:val="1"/>
      <w:numFmt w:val="lowerRoman"/>
      <w:lvlText w:val="%3."/>
      <w:lvlJc w:val="right"/>
      <w:pPr>
        <w:ind w:left="2367" w:hanging="180"/>
      </w:pPr>
    </w:lvl>
    <w:lvl w:ilvl="3" w:tplc="0F7099CE">
      <w:start w:val="1"/>
      <w:numFmt w:val="decimal"/>
      <w:lvlText w:val="%4."/>
      <w:lvlJc w:val="left"/>
      <w:pPr>
        <w:ind w:left="3087" w:hanging="360"/>
      </w:pPr>
    </w:lvl>
    <w:lvl w:ilvl="4" w:tplc="E358352C">
      <w:start w:val="1"/>
      <w:numFmt w:val="lowerLetter"/>
      <w:lvlText w:val="%5."/>
      <w:lvlJc w:val="left"/>
      <w:pPr>
        <w:ind w:left="3807" w:hanging="360"/>
      </w:pPr>
    </w:lvl>
    <w:lvl w:ilvl="5" w:tplc="36C6BD20">
      <w:start w:val="1"/>
      <w:numFmt w:val="lowerRoman"/>
      <w:lvlText w:val="%6."/>
      <w:lvlJc w:val="right"/>
      <w:pPr>
        <w:ind w:left="4527" w:hanging="180"/>
      </w:pPr>
    </w:lvl>
    <w:lvl w:ilvl="6" w:tplc="056C7C78">
      <w:start w:val="1"/>
      <w:numFmt w:val="decimal"/>
      <w:lvlText w:val="%7."/>
      <w:lvlJc w:val="left"/>
      <w:pPr>
        <w:ind w:left="5247" w:hanging="360"/>
      </w:pPr>
    </w:lvl>
    <w:lvl w:ilvl="7" w:tplc="73D29C8A">
      <w:start w:val="1"/>
      <w:numFmt w:val="lowerLetter"/>
      <w:lvlText w:val="%8."/>
      <w:lvlJc w:val="left"/>
      <w:pPr>
        <w:ind w:left="5967" w:hanging="360"/>
      </w:pPr>
    </w:lvl>
    <w:lvl w:ilvl="8" w:tplc="C04A7230">
      <w:start w:val="1"/>
      <w:numFmt w:val="lowerRoman"/>
      <w:lvlText w:val="%9."/>
      <w:lvlJc w:val="right"/>
      <w:pPr>
        <w:ind w:left="6687" w:hanging="180"/>
      </w:pPr>
    </w:lvl>
  </w:abstractNum>
  <w:num w:numId="1" w16cid:durableId="1292441986">
    <w:abstractNumId w:val="6"/>
  </w:num>
  <w:num w:numId="2" w16cid:durableId="1089349125">
    <w:abstractNumId w:val="3"/>
  </w:num>
  <w:num w:numId="3" w16cid:durableId="1881362106">
    <w:abstractNumId w:val="8"/>
  </w:num>
  <w:num w:numId="4" w16cid:durableId="1325282399">
    <w:abstractNumId w:val="1"/>
  </w:num>
  <w:num w:numId="5" w16cid:durableId="1217349549">
    <w:abstractNumId w:val="9"/>
  </w:num>
  <w:num w:numId="6" w16cid:durableId="68120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988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529721">
    <w:abstractNumId w:val="7"/>
  </w:num>
  <w:num w:numId="9" w16cid:durableId="753355354">
    <w:abstractNumId w:val="0"/>
  </w:num>
  <w:num w:numId="10" w16cid:durableId="1051032084">
    <w:abstractNumId w:val="2"/>
  </w:num>
  <w:num w:numId="11" w16cid:durableId="769156119">
    <w:abstractNumId w:val="5"/>
  </w:num>
  <w:num w:numId="12" w16cid:durableId="102768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49F"/>
    <w:rsid w:val="0000493D"/>
    <w:rsid w:val="000107D9"/>
    <w:rsid w:val="0001178A"/>
    <w:rsid w:val="000506E0"/>
    <w:rsid w:val="000A38C1"/>
    <w:rsid w:val="000A4182"/>
    <w:rsid w:val="000B7B04"/>
    <w:rsid w:val="000D723F"/>
    <w:rsid w:val="000E3082"/>
    <w:rsid w:val="000E6EC3"/>
    <w:rsid w:val="00117435"/>
    <w:rsid w:val="0013702E"/>
    <w:rsid w:val="001552EA"/>
    <w:rsid w:val="00164740"/>
    <w:rsid w:val="00173298"/>
    <w:rsid w:val="001B1374"/>
    <w:rsid w:val="001B3EF6"/>
    <w:rsid w:val="001B7740"/>
    <w:rsid w:val="001C45D1"/>
    <w:rsid w:val="001C53D7"/>
    <w:rsid w:val="001E283B"/>
    <w:rsid w:val="00207EFC"/>
    <w:rsid w:val="00216A85"/>
    <w:rsid w:val="00224279"/>
    <w:rsid w:val="00233644"/>
    <w:rsid w:val="002F1A91"/>
    <w:rsid w:val="00345A5B"/>
    <w:rsid w:val="003979EE"/>
    <w:rsid w:val="003D1463"/>
    <w:rsid w:val="003E7EB0"/>
    <w:rsid w:val="003F53B5"/>
    <w:rsid w:val="004555ED"/>
    <w:rsid w:val="00460C4E"/>
    <w:rsid w:val="00466928"/>
    <w:rsid w:val="004E7EB3"/>
    <w:rsid w:val="0050040E"/>
    <w:rsid w:val="0050249E"/>
    <w:rsid w:val="0051357A"/>
    <w:rsid w:val="00516719"/>
    <w:rsid w:val="0054109F"/>
    <w:rsid w:val="00553ED9"/>
    <w:rsid w:val="00554C81"/>
    <w:rsid w:val="00566AC3"/>
    <w:rsid w:val="00577D2C"/>
    <w:rsid w:val="0059131B"/>
    <w:rsid w:val="006139C9"/>
    <w:rsid w:val="00615B1D"/>
    <w:rsid w:val="00617037"/>
    <w:rsid w:val="0062458F"/>
    <w:rsid w:val="00650907"/>
    <w:rsid w:val="006848E5"/>
    <w:rsid w:val="006A26CA"/>
    <w:rsid w:val="006B2391"/>
    <w:rsid w:val="006D35FB"/>
    <w:rsid w:val="006D4968"/>
    <w:rsid w:val="0072280A"/>
    <w:rsid w:val="00724F1C"/>
    <w:rsid w:val="00731D59"/>
    <w:rsid w:val="007430EE"/>
    <w:rsid w:val="00744783"/>
    <w:rsid w:val="007C015D"/>
    <w:rsid w:val="007D0897"/>
    <w:rsid w:val="007F7F2F"/>
    <w:rsid w:val="0080489B"/>
    <w:rsid w:val="0080744B"/>
    <w:rsid w:val="00810040"/>
    <w:rsid w:val="00825275"/>
    <w:rsid w:val="0086662D"/>
    <w:rsid w:val="0086741F"/>
    <w:rsid w:val="0087614D"/>
    <w:rsid w:val="00880C99"/>
    <w:rsid w:val="009005CF"/>
    <w:rsid w:val="00913F22"/>
    <w:rsid w:val="00932E9E"/>
    <w:rsid w:val="00961098"/>
    <w:rsid w:val="009672ED"/>
    <w:rsid w:val="00977CCA"/>
    <w:rsid w:val="009A662D"/>
    <w:rsid w:val="009C2923"/>
    <w:rsid w:val="00A16C20"/>
    <w:rsid w:val="00A63C67"/>
    <w:rsid w:val="00A8249F"/>
    <w:rsid w:val="00AA24C4"/>
    <w:rsid w:val="00AD5DE3"/>
    <w:rsid w:val="00B07462"/>
    <w:rsid w:val="00B1317C"/>
    <w:rsid w:val="00BB45BF"/>
    <w:rsid w:val="00BB6CD9"/>
    <w:rsid w:val="00BC177B"/>
    <w:rsid w:val="00BD2546"/>
    <w:rsid w:val="00C426AB"/>
    <w:rsid w:val="00C45E6F"/>
    <w:rsid w:val="00C516B4"/>
    <w:rsid w:val="00C57E9C"/>
    <w:rsid w:val="00C87323"/>
    <w:rsid w:val="00CA5956"/>
    <w:rsid w:val="00CB221D"/>
    <w:rsid w:val="00D00DA2"/>
    <w:rsid w:val="00D16685"/>
    <w:rsid w:val="00D82C97"/>
    <w:rsid w:val="00D96A16"/>
    <w:rsid w:val="00DA57E0"/>
    <w:rsid w:val="00DB4153"/>
    <w:rsid w:val="00DB44B6"/>
    <w:rsid w:val="00E32958"/>
    <w:rsid w:val="00E470DF"/>
    <w:rsid w:val="00E48FD6"/>
    <w:rsid w:val="00E57D57"/>
    <w:rsid w:val="00E71003"/>
    <w:rsid w:val="00EA5B9D"/>
    <w:rsid w:val="00EB72D4"/>
    <w:rsid w:val="00EE3F19"/>
    <w:rsid w:val="00F44BE1"/>
    <w:rsid w:val="00F725A4"/>
    <w:rsid w:val="00F7582F"/>
    <w:rsid w:val="00FE0017"/>
    <w:rsid w:val="00FE1ED0"/>
    <w:rsid w:val="01213FFE"/>
    <w:rsid w:val="01A58497"/>
    <w:rsid w:val="02578F14"/>
    <w:rsid w:val="03136410"/>
    <w:rsid w:val="04299B40"/>
    <w:rsid w:val="0465689F"/>
    <w:rsid w:val="0480CF5E"/>
    <w:rsid w:val="05B57141"/>
    <w:rsid w:val="05F03EFC"/>
    <w:rsid w:val="0602E49A"/>
    <w:rsid w:val="06AA25CE"/>
    <w:rsid w:val="06BFEE6E"/>
    <w:rsid w:val="07021098"/>
    <w:rsid w:val="070FCF04"/>
    <w:rsid w:val="075F77C3"/>
    <w:rsid w:val="07805B26"/>
    <w:rsid w:val="07EAD12E"/>
    <w:rsid w:val="081DA08D"/>
    <w:rsid w:val="088629E0"/>
    <w:rsid w:val="08C1DDE3"/>
    <w:rsid w:val="08D31F35"/>
    <w:rsid w:val="09053CAE"/>
    <w:rsid w:val="0A559360"/>
    <w:rsid w:val="0BAF45E1"/>
    <w:rsid w:val="0CB18354"/>
    <w:rsid w:val="0CDB75DB"/>
    <w:rsid w:val="0D214A32"/>
    <w:rsid w:val="0D2181A4"/>
    <w:rsid w:val="0D9282EF"/>
    <w:rsid w:val="0EE73CFF"/>
    <w:rsid w:val="0F410A56"/>
    <w:rsid w:val="0F47AF87"/>
    <w:rsid w:val="0FC04E40"/>
    <w:rsid w:val="105CFC1B"/>
    <w:rsid w:val="10ADF3C4"/>
    <w:rsid w:val="10D27C7B"/>
    <w:rsid w:val="1259F464"/>
    <w:rsid w:val="12B3E3D0"/>
    <w:rsid w:val="12B89B9F"/>
    <w:rsid w:val="12BEE6CF"/>
    <w:rsid w:val="1468731D"/>
    <w:rsid w:val="146AFC3A"/>
    <w:rsid w:val="14D79675"/>
    <w:rsid w:val="14F40ED9"/>
    <w:rsid w:val="15032C66"/>
    <w:rsid w:val="1516FF2A"/>
    <w:rsid w:val="154080A3"/>
    <w:rsid w:val="159CE796"/>
    <w:rsid w:val="15F211FE"/>
    <w:rsid w:val="161ED2E9"/>
    <w:rsid w:val="16C6A1D2"/>
    <w:rsid w:val="16DA7E7A"/>
    <w:rsid w:val="17FE58CA"/>
    <w:rsid w:val="1881B061"/>
    <w:rsid w:val="19B49AB9"/>
    <w:rsid w:val="1B6DCE6A"/>
    <w:rsid w:val="1B955CAC"/>
    <w:rsid w:val="1C9908F3"/>
    <w:rsid w:val="1CFB22CD"/>
    <w:rsid w:val="1E1E6048"/>
    <w:rsid w:val="1EBD9B1A"/>
    <w:rsid w:val="1EC21C64"/>
    <w:rsid w:val="1ECA9C1F"/>
    <w:rsid w:val="1F475963"/>
    <w:rsid w:val="1FD46738"/>
    <w:rsid w:val="1FE7BD46"/>
    <w:rsid w:val="20219FB2"/>
    <w:rsid w:val="208F0BF9"/>
    <w:rsid w:val="20BE25F1"/>
    <w:rsid w:val="20EB8213"/>
    <w:rsid w:val="2149E71C"/>
    <w:rsid w:val="2183DE61"/>
    <w:rsid w:val="21A7B8C4"/>
    <w:rsid w:val="21B88BF5"/>
    <w:rsid w:val="23185541"/>
    <w:rsid w:val="233F1CA1"/>
    <w:rsid w:val="2356CD45"/>
    <w:rsid w:val="236F4606"/>
    <w:rsid w:val="23E02A7B"/>
    <w:rsid w:val="241D509D"/>
    <w:rsid w:val="2475F48B"/>
    <w:rsid w:val="248E1921"/>
    <w:rsid w:val="24A1E905"/>
    <w:rsid w:val="24E1145B"/>
    <w:rsid w:val="24F4A577"/>
    <w:rsid w:val="25BE606A"/>
    <w:rsid w:val="26D28E60"/>
    <w:rsid w:val="26F6DB26"/>
    <w:rsid w:val="277007B2"/>
    <w:rsid w:val="27D72504"/>
    <w:rsid w:val="281CF5F5"/>
    <w:rsid w:val="28541120"/>
    <w:rsid w:val="28CF9261"/>
    <w:rsid w:val="29388E64"/>
    <w:rsid w:val="2AB615D0"/>
    <w:rsid w:val="2AB8E3CC"/>
    <w:rsid w:val="2B4515B9"/>
    <w:rsid w:val="2B725542"/>
    <w:rsid w:val="2B786416"/>
    <w:rsid w:val="2BC7E4E0"/>
    <w:rsid w:val="2CE62DA4"/>
    <w:rsid w:val="2D7433B1"/>
    <w:rsid w:val="2DB4EC3A"/>
    <w:rsid w:val="2E06403B"/>
    <w:rsid w:val="2E36D4BA"/>
    <w:rsid w:val="2E7D1945"/>
    <w:rsid w:val="2F0E25A7"/>
    <w:rsid w:val="2F358515"/>
    <w:rsid w:val="2F78861C"/>
    <w:rsid w:val="30D7D1BE"/>
    <w:rsid w:val="31F0B28C"/>
    <w:rsid w:val="3301A721"/>
    <w:rsid w:val="336A9F2A"/>
    <w:rsid w:val="33935C2D"/>
    <w:rsid w:val="33F24793"/>
    <w:rsid w:val="361328BD"/>
    <w:rsid w:val="3649E24F"/>
    <w:rsid w:val="36CE8C1C"/>
    <w:rsid w:val="385695DF"/>
    <w:rsid w:val="39030510"/>
    <w:rsid w:val="3A23E562"/>
    <w:rsid w:val="3A7A237C"/>
    <w:rsid w:val="3ADD9F98"/>
    <w:rsid w:val="3B10BCE7"/>
    <w:rsid w:val="3D2AD4B7"/>
    <w:rsid w:val="3EABF9B4"/>
    <w:rsid w:val="3EC8ECDD"/>
    <w:rsid w:val="3EE6A4D2"/>
    <w:rsid w:val="3EF71984"/>
    <w:rsid w:val="400693A6"/>
    <w:rsid w:val="41038743"/>
    <w:rsid w:val="41201B95"/>
    <w:rsid w:val="41E45911"/>
    <w:rsid w:val="43394F0D"/>
    <w:rsid w:val="4349B45F"/>
    <w:rsid w:val="4376DB30"/>
    <w:rsid w:val="43A86470"/>
    <w:rsid w:val="4558FAA5"/>
    <w:rsid w:val="45D1F6FA"/>
    <w:rsid w:val="464D2127"/>
    <w:rsid w:val="47182FDC"/>
    <w:rsid w:val="47836A58"/>
    <w:rsid w:val="48448E8C"/>
    <w:rsid w:val="494CAF3D"/>
    <w:rsid w:val="49514D05"/>
    <w:rsid w:val="4A616F77"/>
    <w:rsid w:val="4A861FE5"/>
    <w:rsid w:val="4C101883"/>
    <w:rsid w:val="4DA231E5"/>
    <w:rsid w:val="4DCE3CED"/>
    <w:rsid w:val="4EA2F306"/>
    <w:rsid w:val="4ED0B435"/>
    <w:rsid w:val="4F3B41B0"/>
    <w:rsid w:val="50276A11"/>
    <w:rsid w:val="50B511CF"/>
    <w:rsid w:val="51DD7429"/>
    <w:rsid w:val="5246B0E6"/>
    <w:rsid w:val="53442C3F"/>
    <w:rsid w:val="5412F5D6"/>
    <w:rsid w:val="545BB8A7"/>
    <w:rsid w:val="54CDE46F"/>
    <w:rsid w:val="5543C52E"/>
    <w:rsid w:val="566F4D92"/>
    <w:rsid w:val="567FAC1F"/>
    <w:rsid w:val="5688F1E2"/>
    <w:rsid w:val="568E58B3"/>
    <w:rsid w:val="576E57F9"/>
    <w:rsid w:val="5772223C"/>
    <w:rsid w:val="58C8AD22"/>
    <w:rsid w:val="5BB1EA5D"/>
    <w:rsid w:val="5C6303E8"/>
    <w:rsid w:val="5CB5260B"/>
    <w:rsid w:val="5DB26678"/>
    <w:rsid w:val="5E1710BD"/>
    <w:rsid w:val="5E23B7D7"/>
    <w:rsid w:val="60160C50"/>
    <w:rsid w:val="603BD444"/>
    <w:rsid w:val="611EF732"/>
    <w:rsid w:val="6173E8B8"/>
    <w:rsid w:val="61D9CE31"/>
    <w:rsid w:val="62DBDF5A"/>
    <w:rsid w:val="62FE42D6"/>
    <w:rsid w:val="63907D4C"/>
    <w:rsid w:val="64263A4E"/>
    <w:rsid w:val="644C4EFC"/>
    <w:rsid w:val="666388FB"/>
    <w:rsid w:val="67CB6703"/>
    <w:rsid w:val="681A10E2"/>
    <w:rsid w:val="6866C1D5"/>
    <w:rsid w:val="68D4C31A"/>
    <w:rsid w:val="69139C98"/>
    <w:rsid w:val="69730265"/>
    <w:rsid w:val="697AA949"/>
    <w:rsid w:val="69ED5187"/>
    <w:rsid w:val="6A2666AD"/>
    <w:rsid w:val="6C9E5795"/>
    <w:rsid w:val="6CE56E1F"/>
    <w:rsid w:val="6D14559A"/>
    <w:rsid w:val="6D1463FB"/>
    <w:rsid w:val="6DD66D7E"/>
    <w:rsid w:val="6E469AFE"/>
    <w:rsid w:val="6ED16356"/>
    <w:rsid w:val="6EDC50AC"/>
    <w:rsid w:val="6F1AEDB6"/>
    <w:rsid w:val="6F2D123F"/>
    <w:rsid w:val="6F3A23F4"/>
    <w:rsid w:val="7098B15B"/>
    <w:rsid w:val="720F6BA2"/>
    <w:rsid w:val="721A9C07"/>
    <w:rsid w:val="7396B39C"/>
    <w:rsid w:val="7412B306"/>
    <w:rsid w:val="748CDB8F"/>
    <w:rsid w:val="74B287D4"/>
    <w:rsid w:val="74E0ADA1"/>
    <w:rsid w:val="75024487"/>
    <w:rsid w:val="752F5DC9"/>
    <w:rsid w:val="756DAC89"/>
    <w:rsid w:val="75BA1B7C"/>
    <w:rsid w:val="76C0B366"/>
    <w:rsid w:val="780BCA81"/>
    <w:rsid w:val="786A292E"/>
    <w:rsid w:val="7917E490"/>
    <w:rsid w:val="797118F6"/>
    <w:rsid w:val="7B268531"/>
    <w:rsid w:val="7B627451"/>
    <w:rsid w:val="7C606A82"/>
    <w:rsid w:val="7CA460FC"/>
    <w:rsid w:val="7CBC84A3"/>
    <w:rsid w:val="7D69AB4F"/>
    <w:rsid w:val="7DCBDF87"/>
    <w:rsid w:val="7E41A1C2"/>
    <w:rsid w:val="7E68222B"/>
    <w:rsid w:val="7F5703C1"/>
    <w:rsid w:val="7FEF8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FBEF"/>
  <w15:chartTrackingRefBased/>
  <w15:docId w15:val="{F2CCFAE0-CB6F-44E5-91C5-62DC5962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249F"/>
    <w:pPr>
      <w:suppressAutoHyphens/>
      <w:spacing w:after="0" w:line="240" w:lineRule="auto"/>
    </w:pPr>
    <w:rPr>
      <w:rFonts w:ascii="Times New Roman" w:eastAsia="Times New Roman" w:hAnsi="Times New Roman" w:cs="Times New Roman"/>
      <w:kern w:val="0"/>
      <w:sz w:val="24"/>
      <w:szCs w:val="20"/>
      <w:lang w:val="lt-LT" w:eastAsia="ar-SA"/>
      <w14:ligatures w14:val="none"/>
    </w:rPr>
  </w:style>
  <w:style w:type="paragraph" w:styleId="Antrat1">
    <w:name w:val="heading 1"/>
    <w:basedOn w:val="prastasis"/>
    <w:next w:val="prastasis"/>
    <w:link w:val="Antrat1Diagrama"/>
    <w:uiPriority w:val="9"/>
    <w:qFormat/>
    <w:rsid w:val="00A824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824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8249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8249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8249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8249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8249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8249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8249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8249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8249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8249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8249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8249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82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82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82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82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824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82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824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82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824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8249F"/>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A8249F"/>
    <w:pPr>
      <w:ind w:left="720"/>
      <w:contextualSpacing/>
    </w:pPr>
  </w:style>
  <w:style w:type="character" w:styleId="Rykuspabraukimas">
    <w:name w:val="Intense Emphasis"/>
    <w:basedOn w:val="Numatytasispastraiposriftas"/>
    <w:uiPriority w:val="21"/>
    <w:qFormat/>
    <w:rsid w:val="00A8249F"/>
    <w:rPr>
      <w:i/>
      <w:iCs/>
      <w:color w:val="2F5496" w:themeColor="accent1" w:themeShade="BF"/>
    </w:rPr>
  </w:style>
  <w:style w:type="paragraph" w:styleId="Iskirtacitata">
    <w:name w:val="Intense Quote"/>
    <w:basedOn w:val="prastasis"/>
    <w:next w:val="prastasis"/>
    <w:link w:val="IskirtacitataDiagrama"/>
    <w:uiPriority w:val="30"/>
    <w:qFormat/>
    <w:rsid w:val="00A824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8249F"/>
    <w:rPr>
      <w:i/>
      <w:iCs/>
      <w:color w:val="2F5496" w:themeColor="accent1" w:themeShade="BF"/>
    </w:rPr>
  </w:style>
  <w:style w:type="character" w:styleId="Rykinuoroda">
    <w:name w:val="Intense Reference"/>
    <w:basedOn w:val="Numatytasispastraiposriftas"/>
    <w:uiPriority w:val="32"/>
    <w:qFormat/>
    <w:rsid w:val="00A8249F"/>
    <w:rPr>
      <w:b/>
      <w:bCs/>
      <w:smallCaps/>
      <w:color w:val="2F5496" w:themeColor="accent1" w:themeShade="BF"/>
      <w:spacing w:val="5"/>
    </w:rPr>
  </w:style>
  <w:style w:type="table" w:styleId="1tinkleliolentelviesi6parykinimas">
    <w:name w:val="Grid Table 1 Light Accent 6"/>
    <w:basedOn w:val="prastojilentel"/>
    <w:uiPriority w:val="46"/>
    <w:rsid w:val="0051357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customStyle="1" w:styleId="Listfortable">
    <w:name w:val="List for table"/>
    <w:basedOn w:val="Sraopastraipa"/>
    <w:qFormat/>
    <w:rsid w:val="0051357A"/>
    <w:pPr>
      <w:numPr>
        <w:numId w:val="6"/>
      </w:numPr>
      <w:suppressAutoHyphens w:val="0"/>
      <w:ind w:left="148" w:hanging="74"/>
      <w:jc w:val="center"/>
    </w:pPr>
    <w:rPr>
      <w:rFonts w:eastAsiaTheme="minorHAnsi"/>
      <w:b/>
      <w:bCs/>
      <w:kern w:val="2"/>
      <w:szCs w:val="22"/>
      <w:lang w:val="en-US" w:eastAsia="en-US"/>
      <w14:ligatures w14:val="standardContextual"/>
    </w:rPr>
  </w:style>
  <w:style w:type="character" w:styleId="Komentaronuoroda">
    <w:name w:val="annotation reference"/>
    <w:basedOn w:val="Numatytasispastraiposriftas"/>
    <w:uiPriority w:val="99"/>
    <w:semiHidden/>
    <w:unhideWhenUsed/>
    <w:rsid w:val="00D82C97"/>
    <w:rPr>
      <w:sz w:val="16"/>
      <w:szCs w:val="16"/>
    </w:rPr>
  </w:style>
  <w:style w:type="paragraph" w:styleId="Komentarotekstas">
    <w:name w:val="annotation text"/>
    <w:basedOn w:val="prastasis"/>
    <w:link w:val="KomentarotekstasDiagrama"/>
    <w:uiPriority w:val="99"/>
    <w:unhideWhenUsed/>
    <w:rsid w:val="00D82C97"/>
    <w:rPr>
      <w:sz w:val="20"/>
    </w:rPr>
  </w:style>
  <w:style w:type="character" w:customStyle="1" w:styleId="KomentarotekstasDiagrama">
    <w:name w:val="Komentaro tekstas Diagrama"/>
    <w:basedOn w:val="Numatytasispastraiposriftas"/>
    <w:link w:val="Komentarotekstas"/>
    <w:uiPriority w:val="99"/>
    <w:rsid w:val="00D82C97"/>
    <w:rPr>
      <w:rFonts w:ascii="Times New Roman" w:eastAsia="Times New Roman" w:hAnsi="Times New Roman" w:cs="Times New Roman"/>
      <w:kern w:val="0"/>
      <w:sz w:val="20"/>
      <w:szCs w:val="20"/>
      <w:lang w:val="lt-LT" w:eastAsia="ar-SA"/>
      <w14:ligatures w14:val="none"/>
    </w:rPr>
  </w:style>
  <w:style w:type="paragraph" w:styleId="Komentarotema">
    <w:name w:val="annotation subject"/>
    <w:basedOn w:val="Komentarotekstas"/>
    <w:next w:val="Komentarotekstas"/>
    <w:link w:val="KomentarotemaDiagrama"/>
    <w:uiPriority w:val="99"/>
    <w:semiHidden/>
    <w:unhideWhenUsed/>
    <w:rsid w:val="00D82C97"/>
    <w:rPr>
      <w:b/>
      <w:bCs/>
    </w:rPr>
  </w:style>
  <w:style w:type="character" w:customStyle="1" w:styleId="KomentarotemaDiagrama">
    <w:name w:val="Komentaro tema Diagrama"/>
    <w:basedOn w:val="KomentarotekstasDiagrama"/>
    <w:link w:val="Komentarotema"/>
    <w:uiPriority w:val="99"/>
    <w:semiHidden/>
    <w:rsid w:val="00D82C97"/>
    <w:rPr>
      <w:rFonts w:ascii="Times New Roman" w:eastAsia="Times New Roman" w:hAnsi="Times New Roman" w:cs="Times New Roman"/>
      <w:b/>
      <w:bCs/>
      <w:kern w:val="0"/>
      <w:sz w:val="20"/>
      <w:szCs w:val="20"/>
      <w:lang w:val="lt-LT" w:eastAsia="ar-SA"/>
      <w14:ligatures w14:val="none"/>
    </w:rPr>
  </w:style>
  <w:style w:type="table" w:styleId="Lentelstinklelis">
    <w:name w:val="Table Grid"/>
    <w:basedOn w:val="prastojilentel"/>
    <w:uiPriority w:val="39"/>
    <w:rsid w:val="000E3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48E5"/>
    <w:pPr>
      <w:suppressAutoHyphens w:val="0"/>
    </w:pPr>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6848E5"/>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unhideWhenUsed/>
    <w:rsid w:val="006848E5"/>
    <w:rPr>
      <w:vertAlign w:val="superscript"/>
    </w:rPr>
  </w:style>
  <w:style w:type="character" w:styleId="Hipersaitas">
    <w:name w:val="Hyperlink"/>
    <w:basedOn w:val="Numatytasispastraiposriftas"/>
    <w:uiPriority w:val="99"/>
    <w:unhideWhenUsed/>
    <w:rsid w:val="0000493D"/>
    <w:rPr>
      <w:color w:val="0563C1" w:themeColor="hyperlink"/>
      <w:u w:val="single"/>
    </w:rPr>
  </w:style>
  <w:style w:type="character" w:styleId="Neapdorotaspaminjimas">
    <w:name w:val="Unresolved Mention"/>
    <w:basedOn w:val="Numatytasispastraiposriftas"/>
    <w:uiPriority w:val="99"/>
    <w:semiHidden/>
    <w:unhideWhenUsed/>
    <w:rsid w:val="0000493D"/>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locked/>
    <w:rsid w:val="00B07462"/>
    <w:rPr>
      <w:rFonts w:ascii="Times New Roman" w:eastAsia="Times New Roman" w:hAnsi="Times New Roman" w:cs="Times New Roman"/>
      <w:kern w:val="0"/>
      <w:sz w:val="24"/>
      <w:szCs w:val="20"/>
      <w:lang w:val="lt-LT" w:eastAsia="ar-SA"/>
      <w14:ligatures w14:val="none"/>
    </w:rPr>
  </w:style>
  <w:style w:type="paragraph" w:styleId="Pataisymai">
    <w:name w:val="Revision"/>
    <w:hidden/>
    <w:uiPriority w:val="99"/>
    <w:semiHidden/>
    <w:rsid w:val="00216A85"/>
    <w:pPr>
      <w:spacing w:after="0" w:line="240" w:lineRule="auto"/>
    </w:pPr>
    <w:rPr>
      <w:rFonts w:ascii="Times New Roman" w:eastAsia="Times New Roman" w:hAnsi="Times New Roman" w:cs="Times New Roman"/>
      <w:kern w:val="0"/>
      <w:sz w:val="24"/>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743402">
      <w:bodyDiv w:val="1"/>
      <w:marLeft w:val="0"/>
      <w:marRight w:val="0"/>
      <w:marTop w:val="0"/>
      <w:marBottom w:val="0"/>
      <w:divBdr>
        <w:top w:val="none" w:sz="0" w:space="0" w:color="auto"/>
        <w:left w:val="none" w:sz="0" w:space="0" w:color="auto"/>
        <w:bottom w:val="none" w:sz="0" w:space="0" w:color="auto"/>
        <w:right w:val="none" w:sz="0" w:space="0" w:color="auto"/>
      </w:divBdr>
    </w:div>
    <w:div w:id="1074472952">
      <w:bodyDiv w:val="1"/>
      <w:marLeft w:val="0"/>
      <w:marRight w:val="0"/>
      <w:marTop w:val="0"/>
      <w:marBottom w:val="0"/>
      <w:divBdr>
        <w:top w:val="none" w:sz="0" w:space="0" w:color="auto"/>
        <w:left w:val="none" w:sz="0" w:space="0" w:color="auto"/>
        <w:bottom w:val="none" w:sz="0" w:space="0" w:color="auto"/>
        <w:right w:val="none" w:sz="0" w:space="0" w:color="auto"/>
      </w:divBdr>
    </w:div>
    <w:div w:id="205484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pk.lrv.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15231</Words>
  <Characters>8682</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Linas Eidimtas</dc:creator>
  <cp:lastModifiedBy>Asta Vilavičienė</cp:lastModifiedBy>
  <cp:revision>2</cp:revision>
  <dcterms:created xsi:type="dcterms:W3CDTF">2024-11-04T13:54:00Z</dcterms:created>
  <dcterms:modified xsi:type="dcterms:W3CDTF">2024-11-04T13:54:00Z</dcterms:modified>
</cp:coreProperties>
</file>