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37520" w14:textId="16D543AC" w:rsidR="00F53726" w:rsidRDefault="00C42A88" w:rsidP="001750E4">
      <w:pPr>
        <w:tabs>
          <w:tab w:val="left" w:pos="3405"/>
        </w:tabs>
        <w:ind w:firstLine="567"/>
        <w:jc w:val="center"/>
        <w:rPr>
          <w:b/>
        </w:rPr>
      </w:pPr>
      <w:r>
        <w:rPr>
          <w:b/>
        </w:rPr>
        <w:t>DARB</w:t>
      </w:r>
      <w:r w:rsidR="002D3258">
        <w:rPr>
          <w:b/>
        </w:rPr>
        <w:t xml:space="preserve">Ų </w:t>
      </w:r>
      <w:r w:rsidR="00C40B02">
        <w:rPr>
          <w:b/>
        </w:rPr>
        <w:t xml:space="preserve">VIEŠOJO </w:t>
      </w:r>
      <w:r w:rsidR="002D3258">
        <w:rPr>
          <w:b/>
        </w:rPr>
        <w:t>PIRKIMO–</w:t>
      </w:r>
      <w:r w:rsidR="0091688F">
        <w:rPr>
          <w:b/>
        </w:rPr>
        <w:t xml:space="preserve">PARDAVIMO SUTARTIS NR. </w:t>
      </w:r>
      <w:r w:rsidR="00190C94">
        <w:rPr>
          <w:b/>
        </w:rPr>
        <w:t>LRVK-</w:t>
      </w:r>
      <w:r w:rsidR="00190C94">
        <w:rPr>
          <w:b/>
          <w:bCs/>
          <w:spacing w:val="-6"/>
        </w:rPr>
        <w:t>117/24</w:t>
      </w:r>
    </w:p>
    <w:p w14:paraId="55A13719" w14:textId="77777777" w:rsidR="00B07890" w:rsidRDefault="00B07890" w:rsidP="001750E4">
      <w:pPr>
        <w:tabs>
          <w:tab w:val="left" w:pos="3405"/>
        </w:tabs>
        <w:ind w:firstLine="567"/>
        <w:jc w:val="center"/>
      </w:pPr>
    </w:p>
    <w:p w14:paraId="4352B06A" w14:textId="368D1AA4" w:rsidR="00462FA6" w:rsidRDefault="00190C94" w:rsidP="001750E4">
      <w:pPr>
        <w:tabs>
          <w:tab w:val="left" w:pos="3405"/>
        </w:tabs>
        <w:ind w:firstLine="567"/>
        <w:jc w:val="center"/>
        <w:rPr>
          <w:spacing w:val="-6"/>
        </w:rPr>
      </w:pPr>
      <w:r>
        <w:rPr>
          <w:spacing w:val="-6"/>
        </w:rPr>
        <w:t>2024-10-14</w:t>
      </w:r>
    </w:p>
    <w:p w14:paraId="319A6F09" w14:textId="16B89C59" w:rsidR="001750E4" w:rsidRDefault="001750E4" w:rsidP="001750E4">
      <w:pPr>
        <w:tabs>
          <w:tab w:val="left" w:pos="3405"/>
        </w:tabs>
        <w:ind w:firstLine="567"/>
        <w:jc w:val="center"/>
      </w:pPr>
      <w:r>
        <w:t>Vilnius</w:t>
      </w:r>
    </w:p>
    <w:p w14:paraId="0CA280F1" w14:textId="77777777" w:rsidR="00B07890" w:rsidRPr="008A6F1C" w:rsidRDefault="00B07890" w:rsidP="001750E4">
      <w:pPr>
        <w:ind w:firstLine="567"/>
        <w:jc w:val="both"/>
      </w:pPr>
    </w:p>
    <w:p w14:paraId="51395AC4" w14:textId="2B451564" w:rsidR="001750E4" w:rsidRPr="00744624" w:rsidRDefault="0091688F" w:rsidP="006C43B2">
      <w:pPr>
        <w:ind w:firstLine="709"/>
        <w:jc w:val="both"/>
      </w:pPr>
      <w:r w:rsidRPr="1BECF55D">
        <w:rPr>
          <w:b/>
          <w:bCs/>
        </w:rPr>
        <w:t>Lietuvos Respubl</w:t>
      </w:r>
      <w:r w:rsidR="00A94AF7" w:rsidRPr="1BECF55D">
        <w:rPr>
          <w:b/>
          <w:bCs/>
        </w:rPr>
        <w:t>ikos Vyriausybės kanceliarija</w:t>
      </w:r>
      <w:r w:rsidR="007770B9" w:rsidRPr="1BECF55D">
        <w:rPr>
          <w:b/>
          <w:bCs/>
        </w:rPr>
        <w:t xml:space="preserve"> </w:t>
      </w:r>
      <w:r w:rsidR="007770B9" w:rsidRPr="00744624">
        <w:t>(</w:t>
      </w:r>
      <w:r w:rsidR="007770B9" w:rsidRPr="00F07738">
        <w:t>toliau</w:t>
      </w:r>
      <w:r w:rsidR="007770B9" w:rsidRPr="009E601E">
        <w:rPr>
          <w:noProof/>
        </w:rPr>
        <w:t xml:space="preserve"> – </w:t>
      </w:r>
      <w:r w:rsidR="007770B9" w:rsidRPr="00F07738">
        <w:t>Užsakov</w:t>
      </w:r>
      <w:r w:rsidR="007770B9">
        <w:t>as</w:t>
      </w:r>
      <w:r w:rsidR="007770B9" w:rsidRPr="00744624">
        <w:t>)</w:t>
      </w:r>
      <w:r w:rsidRPr="00744624">
        <w:t xml:space="preserve">, </w:t>
      </w:r>
      <w:r w:rsidR="00915178" w:rsidRPr="00915178">
        <w:rPr>
          <w:snapToGrid w:val="0"/>
        </w:rPr>
        <w:t>atstovaujama Vyriausybės kanclerio pavaduotoj</w:t>
      </w:r>
      <w:r w:rsidR="00270916">
        <w:rPr>
          <w:snapToGrid w:val="0"/>
        </w:rPr>
        <w:t>o</w:t>
      </w:r>
      <w:r w:rsidR="00300370">
        <w:rPr>
          <w:snapToGrid w:val="0"/>
        </w:rPr>
        <w:t xml:space="preserve"> Almino Mačiulio</w:t>
      </w:r>
      <w:r w:rsidR="004A7054">
        <w:t xml:space="preserve">, </w:t>
      </w:r>
      <w:r w:rsidR="004A7054" w:rsidRPr="006813FF">
        <w:t>veikia</w:t>
      </w:r>
      <w:r w:rsidR="004A7054">
        <w:t>nčio pagal Vyriausybės kanclerio 2021 m. vasario 23 d. įsakymą Nr. V-27 „Dėl apskaitos ir kitų dokumentų pasirašymo ir apskaitos organizavimo“</w:t>
      </w:r>
      <w:r w:rsidR="007770B9">
        <w:t xml:space="preserve"> </w:t>
      </w:r>
      <w:r w:rsidR="007770B9" w:rsidRPr="00BD3538">
        <w:t>(Vyriausybės kanclerio 202</w:t>
      </w:r>
      <w:r w:rsidR="007770B9">
        <w:t xml:space="preserve">3 m. birželio </w:t>
      </w:r>
      <w:r w:rsidR="007770B9" w:rsidRPr="00BD3538">
        <w:t>2 d. įsakymo Nr. V-9</w:t>
      </w:r>
      <w:r w:rsidR="007770B9">
        <w:t>7</w:t>
      </w:r>
      <w:r w:rsidR="007770B9" w:rsidRPr="00BD3538">
        <w:t xml:space="preserve"> redakcija)</w:t>
      </w:r>
      <w:r w:rsidR="00927238" w:rsidRPr="00744624">
        <w:t>,</w:t>
      </w:r>
      <w:r w:rsidRPr="00744624">
        <w:t xml:space="preserve"> ir </w:t>
      </w:r>
      <w:r w:rsidR="00644FAE" w:rsidRPr="0090572A">
        <w:rPr>
          <w:b/>
          <w:bCs/>
        </w:rPr>
        <w:t xml:space="preserve">MB </w:t>
      </w:r>
      <w:r w:rsidR="00644FAE" w:rsidRPr="00644FAE">
        <w:rPr>
          <w:b/>
          <w:bCs/>
        </w:rPr>
        <w:t>„KASolution“</w:t>
      </w:r>
      <w:r w:rsidR="007770B9" w:rsidRPr="1BECF55D">
        <w:rPr>
          <w:b/>
          <w:bCs/>
        </w:rPr>
        <w:t xml:space="preserve"> </w:t>
      </w:r>
      <w:r w:rsidR="007770B9" w:rsidRPr="00120E07">
        <w:t>(</w:t>
      </w:r>
      <w:r w:rsidR="007770B9" w:rsidRPr="00F07738">
        <w:t>toliau</w:t>
      </w:r>
      <w:r w:rsidR="007770B9" w:rsidRPr="009E601E">
        <w:rPr>
          <w:noProof/>
        </w:rPr>
        <w:t xml:space="preserve"> – </w:t>
      </w:r>
      <w:r w:rsidR="007770B9" w:rsidRPr="00F07738">
        <w:t>T</w:t>
      </w:r>
      <w:r w:rsidR="007770B9">
        <w:t>ie</w:t>
      </w:r>
      <w:r w:rsidR="007770B9" w:rsidRPr="00F07738">
        <w:t>kėj</w:t>
      </w:r>
      <w:r w:rsidR="007770B9">
        <w:t>as</w:t>
      </w:r>
      <w:r w:rsidR="007770B9" w:rsidRPr="00120E07">
        <w:t>)</w:t>
      </w:r>
      <w:r w:rsidR="004F42CC" w:rsidRPr="005C7D9E">
        <w:t xml:space="preserve">, </w:t>
      </w:r>
      <w:r w:rsidR="004F42CC" w:rsidRPr="00757738">
        <w:t xml:space="preserve">atstovaujama </w:t>
      </w:r>
      <w:r w:rsidR="004F42CC" w:rsidRPr="00012642">
        <w:t xml:space="preserve">direktoriaus </w:t>
      </w:r>
      <w:r w:rsidR="00012642" w:rsidRPr="00AD3700">
        <w:t>Kšyštof Jankovskij</w:t>
      </w:r>
      <w:r w:rsidR="004F42CC" w:rsidRPr="00012642">
        <w:t>,</w:t>
      </w:r>
      <w:r w:rsidR="004F42CC" w:rsidRPr="00D209AC">
        <w:t xml:space="preserve"> veikiančio pagal </w:t>
      </w:r>
      <w:r w:rsidR="004F42CC">
        <w:t>bendrovės</w:t>
      </w:r>
      <w:r w:rsidR="004F42CC" w:rsidRPr="00D209AC">
        <w:t xml:space="preserve"> </w:t>
      </w:r>
      <w:r w:rsidR="004F42CC">
        <w:t>įstatus</w:t>
      </w:r>
      <w:r w:rsidR="0081240C" w:rsidRPr="00744624">
        <w:t>,</w:t>
      </w:r>
      <w:r w:rsidR="00202736" w:rsidRPr="00744624">
        <w:t xml:space="preserve"> </w:t>
      </w:r>
      <w:r w:rsidR="004F42CC">
        <w:t xml:space="preserve">toliau </w:t>
      </w:r>
      <w:r w:rsidR="00202736" w:rsidRPr="00744624">
        <w:t xml:space="preserve">kartu vadinamos </w:t>
      </w:r>
      <w:r w:rsidR="5E48B553" w:rsidRPr="00744624">
        <w:t>Š</w:t>
      </w:r>
      <w:r w:rsidR="0081240C" w:rsidRPr="00744624">
        <w:t>alimis, o atskirai Šalimi</w:t>
      </w:r>
      <w:r w:rsidR="00AE6D64" w:rsidRPr="00744624">
        <w:t>,</w:t>
      </w:r>
      <w:r w:rsidR="00933D58" w:rsidRPr="00744624">
        <w:t xml:space="preserve"> </w:t>
      </w:r>
      <w:r w:rsidR="004F42CC" w:rsidRPr="004F42CC">
        <w:t xml:space="preserve">atsižvelgdamos į tai, </w:t>
      </w:r>
      <w:r w:rsidR="004F42CC" w:rsidRPr="009959FA">
        <w:t>kad T</w:t>
      </w:r>
      <w:r w:rsidR="00BF4949">
        <w:t>ie</w:t>
      </w:r>
      <w:r w:rsidR="004F42CC" w:rsidRPr="009959FA">
        <w:t>kėjas laimėjo Užsakovo supaprastintą mažos vertės pirkimą neskelbiamos apklausos būdu (</w:t>
      </w:r>
      <w:r w:rsidR="00D126E4" w:rsidRPr="0025458D">
        <w:t>202</w:t>
      </w:r>
      <w:r w:rsidR="007770B9">
        <w:t>4</w:t>
      </w:r>
      <w:r w:rsidR="00D126E4" w:rsidRPr="0025458D">
        <w:t>-</w:t>
      </w:r>
      <w:r w:rsidR="003C4E0A">
        <w:t>10-07</w:t>
      </w:r>
      <w:r w:rsidR="00D126E4" w:rsidRPr="0025458D">
        <w:t xml:space="preserve"> Tiekėjų apklausos pažyma Nr. VPS-</w:t>
      </w:r>
      <w:r w:rsidR="001212DC" w:rsidRPr="001212DC">
        <w:t>1</w:t>
      </w:r>
      <w:r w:rsidR="003C4E0A">
        <w:t>72</w:t>
      </w:r>
      <w:r w:rsidR="00D126E4" w:rsidRPr="0025458D">
        <w:t>/2</w:t>
      </w:r>
      <w:r w:rsidR="00485C49">
        <w:t>4</w:t>
      </w:r>
      <w:r w:rsidR="00C51102" w:rsidRPr="009959FA">
        <w:t>)</w:t>
      </w:r>
      <w:r w:rsidR="004F42CC" w:rsidRPr="009959FA">
        <w:t xml:space="preserve">, </w:t>
      </w:r>
      <w:r w:rsidR="004F42CC" w:rsidRPr="1BECF55D">
        <w:t xml:space="preserve">sudarė šią </w:t>
      </w:r>
      <w:r w:rsidR="00541A12" w:rsidRPr="1BECF55D">
        <w:t>darb</w:t>
      </w:r>
      <w:r w:rsidR="004F42CC" w:rsidRPr="1BECF55D">
        <w:t>ų viešojo pirkimo – pardavimo sutartį (toliau – Sutartis):</w:t>
      </w:r>
    </w:p>
    <w:p w14:paraId="205BFA68" w14:textId="77777777" w:rsidR="001750E4" w:rsidRDefault="001750E4" w:rsidP="007A35DC">
      <w:pPr>
        <w:ind w:firstLine="900"/>
        <w:jc w:val="both"/>
      </w:pPr>
    </w:p>
    <w:p w14:paraId="03A21C29" w14:textId="77777777" w:rsidR="001750E4" w:rsidRPr="000D154E" w:rsidRDefault="000D154E" w:rsidP="000D154E">
      <w:pPr>
        <w:ind w:left="360"/>
        <w:jc w:val="center"/>
        <w:rPr>
          <w:b/>
        </w:rPr>
      </w:pPr>
      <w:r>
        <w:rPr>
          <w:b/>
        </w:rPr>
        <w:t xml:space="preserve">1. </w:t>
      </w:r>
      <w:r w:rsidR="001750E4" w:rsidRPr="000D154E">
        <w:rPr>
          <w:b/>
        </w:rPr>
        <w:t>Sutarties objektas</w:t>
      </w:r>
    </w:p>
    <w:p w14:paraId="7D1F0318" w14:textId="77777777" w:rsidR="000D154E" w:rsidRPr="000D154E" w:rsidRDefault="000D154E" w:rsidP="000D154E">
      <w:pPr>
        <w:ind w:left="360"/>
        <w:jc w:val="center"/>
        <w:rPr>
          <w:b/>
        </w:rPr>
      </w:pPr>
    </w:p>
    <w:p w14:paraId="29C6A462" w14:textId="4EAF4EE8" w:rsidR="001750E4" w:rsidRDefault="001750E4" w:rsidP="005027D9">
      <w:pPr>
        <w:ind w:firstLine="709"/>
        <w:jc w:val="both"/>
      </w:pPr>
      <w:r>
        <w:t xml:space="preserve">1.1. </w:t>
      </w:r>
      <w:r w:rsidR="00933D58">
        <w:t xml:space="preserve">Sutarties objektas </w:t>
      </w:r>
      <w:r w:rsidR="00D34F5F">
        <w:t>–</w:t>
      </w:r>
      <w:r w:rsidR="00197256">
        <w:t xml:space="preserve"> </w:t>
      </w:r>
      <w:r w:rsidR="10A10C16">
        <w:t>Lietuvos Respublikos Vyriausybės kanceliarijos</w:t>
      </w:r>
      <w:r w:rsidR="00B21FDE">
        <w:t xml:space="preserve"> administracinio pastato langų išorinių angokraščių sandarinimo bei fasado sienų atskirų vietų tvarkymo darbai </w:t>
      </w:r>
      <w:r w:rsidR="00421CEB">
        <w:t xml:space="preserve">(toliau – darbai, kodas pagal Bendrąjį viešųjų pirkimų žodyną – </w:t>
      </w:r>
      <w:r w:rsidR="005027D9">
        <w:t xml:space="preserve">45453100-8  </w:t>
      </w:r>
      <w:r w:rsidR="00421CEB">
        <w:t>)</w:t>
      </w:r>
      <w:r w:rsidR="00DB3AB4">
        <w:t xml:space="preserve"> </w:t>
      </w:r>
      <w:r w:rsidR="00CB44AB">
        <w:t>su darbams reikalingomis medžiagomis</w:t>
      </w:r>
      <w:r w:rsidR="00D34F5F">
        <w:t>.</w:t>
      </w:r>
      <w:r w:rsidR="005E2A35">
        <w:t xml:space="preserve"> Konkretūs </w:t>
      </w:r>
      <w:r w:rsidR="00541A12">
        <w:t>darb</w:t>
      </w:r>
      <w:r w:rsidR="0007551D">
        <w:t>ų</w:t>
      </w:r>
      <w:r w:rsidR="005E2A35">
        <w:t xml:space="preserve"> apibūdinimai </w:t>
      </w:r>
      <w:r w:rsidR="00CD2EC5">
        <w:t xml:space="preserve">bei preliminarūs jų kiekiai </w:t>
      </w:r>
      <w:r w:rsidR="005E2A35">
        <w:t xml:space="preserve">pateikti </w:t>
      </w:r>
      <w:r w:rsidR="00D34F5F">
        <w:t>Sutarti</w:t>
      </w:r>
      <w:r w:rsidR="00F53C28">
        <w:t>es pried</w:t>
      </w:r>
      <w:r w:rsidR="002A2336">
        <w:t>e</w:t>
      </w:r>
      <w:r w:rsidR="00933D58">
        <w:t>.</w:t>
      </w:r>
    </w:p>
    <w:p w14:paraId="449D1666" w14:textId="77777777" w:rsidR="001750E4" w:rsidRPr="00070D7B" w:rsidRDefault="001750E4" w:rsidP="001750E4">
      <w:pPr>
        <w:tabs>
          <w:tab w:val="num" w:pos="0"/>
        </w:tabs>
        <w:jc w:val="both"/>
        <w:rPr>
          <w:highlight w:val="yellow"/>
        </w:rPr>
      </w:pPr>
    </w:p>
    <w:p w14:paraId="597115E1" w14:textId="77777777" w:rsidR="001750E4" w:rsidRDefault="00933D58" w:rsidP="00D34F5F">
      <w:pPr>
        <w:jc w:val="center"/>
        <w:rPr>
          <w:b/>
        </w:rPr>
      </w:pPr>
      <w:r>
        <w:rPr>
          <w:b/>
        </w:rPr>
        <w:t xml:space="preserve">2. </w:t>
      </w:r>
      <w:r w:rsidR="00D34F5F">
        <w:rPr>
          <w:b/>
        </w:rPr>
        <w:t>Sutarties k</w:t>
      </w:r>
      <w:r w:rsidR="00E74630">
        <w:rPr>
          <w:b/>
        </w:rPr>
        <w:t>aina</w:t>
      </w:r>
      <w:r w:rsidR="001750E4" w:rsidRPr="00070D7B">
        <w:rPr>
          <w:b/>
        </w:rPr>
        <w:t xml:space="preserve"> ir atsiskaitymo tvarka</w:t>
      </w:r>
    </w:p>
    <w:p w14:paraId="626135DF" w14:textId="77777777" w:rsidR="00D34F5F" w:rsidRPr="00070D7B" w:rsidRDefault="00D34F5F" w:rsidP="00D34F5F">
      <w:pPr>
        <w:jc w:val="center"/>
        <w:rPr>
          <w:b/>
        </w:rPr>
      </w:pPr>
    </w:p>
    <w:p w14:paraId="465CA3BF" w14:textId="49C5285B" w:rsidR="00B9710D" w:rsidRPr="001505CC" w:rsidRDefault="00B9710D" w:rsidP="006C43B2">
      <w:pPr>
        <w:ind w:firstLine="709"/>
        <w:jc w:val="both"/>
      </w:pPr>
      <w:r w:rsidRPr="005605DF">
        <w:t xml:space="preserve">2.1. </w:t>
      </w:r>
      <w:r w:rsidR="00927238" w:rsidRPr="005605DF">
        <w:t xml:space="preserve">Bendra Sutarties kaina </w:t>
      </w:r>
      <w:r w:rsidR="00C503B8">
        <w:t xml:space="preserve">negali viršyti </w:t>
      </w:r>
      <w:r w:rsidR="000F2203">
        <w:t>14</w:t>
      </w:r>
      <w:r w:rsidR="0057195A">
        <w:rPr>
          <w:bCs/>
        </w:rPr>
        <w:t xml:space="preserve"> </w:t>
      </w:r>
      <w:r w:rsidR="00E81DD2">
        <w:rPr>
          <w:bCs/>
        </w:rPr>
        <w:t>990</w:t>
      </w:r>
      <w:r w:rsidR="006C57DB" w:rsidRPr="005605DF">
        <w:rPr>
          <w:b/>
          <w:lang w:eastAsia="lt-LT"/>
        </w:rPr>
        <w:t xml:space="preserve"> </w:t>
      </w:r>
      <w:r w:rsidR="00927238" w:rsidRPr="005605DF">
        <w:t>EUR (</w:t>
      </w:r>
      <w:r w:rsidR="000F2203">
        <w:t>keturiolik</w:t>
      </w:r>
      <w:r w:rsidR="00C1268A">
        <w:t>a</w:t>
      </w:r>
      <w:r w:rsidR="00AE204A" w:rsidRPr="005605DF">
        <w:t xml:space="preserve"> tūkstanči</w:t>
      </w:r>
      <w:r w:rsidR="000F2203">
        <w:t>ų</w:t>
      </w:r>
      <w:r w:rsidR="000929A1">
        <w:t xml:space="preserve"> </w:t>
      </w:r>
      <w:r w:rsidR="00F334D1">
        <w:t>devyni</w:t>
      </w:r>
      <w:r w:rsidR="004530FC">
        <w:t xml:space="preserve"> šimt</w:t>
      </w:r>
      <w:r w:rsidR="00C1268A">
        <w:t>ai</w:t>
      </w:r>
      <w:r w:rsidR="0057195A">
        <w:t xml:space="preserve"> </w:t>
      </w:r>
      <w:r w:rsidR="00E81DD2">
        <w:t>devyniasdešimt</w:t>
      </w:r>
      <w:r w:rsidR="004D3067">
        <w:t xml:space="preserve"> </w:t>
      </w:r>
      <w:r w:rsidR="00F72C94" w:rsidRPr="005605DF">
        <w:t>eur</w:t>
      </w:r>
      <w:r w:rsidR="001528D3">
        <w:t>ų</w:t>
      </w:r>
      <w:r w:rsidR="00927238" w:rsidRPr="005605DF">
        <w:t>)</w:t>
      </w:r>
      <w:r w:rsidR="00C503B8">
        <w:t xml:space="preserve"> be </w:t>
      </w:r>
      <w:r w:rsidR="00C503B8" w:rsidRPr="005605DF">
        <w:t>PVM</w:t>
      </w:r>
      <w:r w:rsidR="00C47761">
        <w:t xml:space="preserve">, PVM – </w:t>
      </w:r>
      <w:r w:rsidR="0016244D">
        <w:t>3</w:t>
      </w:r>
      <w:r w:rsidR="001528D3">
        <w:t> </w:t>
      </w:r>
      <w:r w:rsidR="0098314E">
        <w:t>1</w:t>
      </w:r>
      <w:r w:rsidR="00F334D1">
        <w:t>4</w:t>
      </w:r>
      <w:r w:rsidR="001528D3">
        <w:t>7,9</w:t>
      </w:r>
      <w:r w:rsidR="00F06850">
        <w:t>0</w:t>
      </w:r>
      <w:r w:rsidR="00C47761" w:rsidRPr="00FE6CF0">
        <w:t xml:space="preserve"> </w:t>
      </w:r>
      <w:r w:rsidR="001149CF" w:rsidRPr="00FE6CF0">
        <w:t>E</w:t>
      </w:r>
      <w:r w:rsidR="00151F63" w:rsidRPr="00FE6CF0">
        <w:t>UR</w:t>
      </w:r>
      <w:r w:rsidR="001149CF" w:rsidRPr="00FE6CF0">
        <w:t xml:space="preserve"> </w:t>
      </w:r>
      <w:r w:rsidR="00151F63" w:rsidRPr="00F41A45">
        <w:t>(</w:t>
      </w:r>
      <w:r w:rsidR="0016244D">
        <w:t>trys</w:t>
      </w:r>
      <w:r w:rsidR="00B80709">
        <w:t xml:space="preserve"> </w:t>
      </w:r>
      <w:r w:rsidR="00151F63">
        <w:t>tūkstan</w:t>
      </w:r>
      <w:r w:rsidR="0016244D">
        <w:t>čiai</w:t>
      </w:r>
      <w:r w:rsidR="00151F63">
        <w:t xml:space="preserve"> </w:t>
      </w:r>
      <w:r w:rsidR="0098314E">
        <w:t>šimt</w:t>
      </w:r>
      <w:r w:rsidR="003B0059">
        <w:t>a</w:t>
      </w:r>
      <w:r w:rsidR="00241BD3">
        <w:t>s</w:t>
      </w:r>
      <w:r w:rsidR="0098314E">
        <w:t xml:space="preserve"> </w:t>
      </w:r>
      <w:r w:rsidR="00C1268A">
        <w:t xml:space="preserve">keturiasdešimt </w:t>
      </w:r>
      <w:r w:rsidR="00F06850">
        <w:t>septyni</w:t>
      </w:r>
      <w:r w:rsidR="00151F63" w:rsidRPr="00FE6CF0">
        <w:t xml:space="preserve"> </w:t>
      </w:r>
      <w:r w:rsidR="00151F63" w:rsidRPr="00F41A45">
        <w:t>eur</w:t>
      </w:r>
      <w:r w:rsidR="00E62085">
        <w:t xml:space="preserve">ai </w:t>
      </w:r>
      <w:r w:rsidR="00F06850">
        <w:t>90</w:t>
      </w:r>
      <w:r w:rsidR="00DC255A">
        <w:t xml:space="preserve"> cent</w:t>
      </w:r>
      <w:r w:rsidR="00F06850">
        <w:t>ų</w:t>
      </w:r>
      <w:r w:rsidR="00B80709">
        <w:t>)</w:t>
      </w:r>
      <w:r w:rsidR="00151F63" w:rsidRPr="00F41A45">
        <w:t xml:space="preserve">, bendra Sutarties kaina su PVM ‒ </w:t>
      </w:r>
      <w:r w:rsidR="00923554" w:rsidRPr="006C0022">
        <w:t>18 1</w:t>
      </w:r>
      <w:r w:rsidR="00901CCF">
        <w:t>37</w:t>
      </w:r>
      <w:r w:rsidR="00923554" w:rsidRPr="006C0022">
        <w:t>,</w:t>
      </w:r>
      <w:r w:rsidR="00E81DD2">
        <w:t>90</w:t>
      </w:r>
      <w:r w:rsidR="00151F63" w:rsidRPr="00F41A45">
        <w:t xml:space="preserve"> </w:t>
      </w:r>
      <w:r w:rsidR="00151F63">
        <w:t>E</w:t>
      </w:r>
      <w:r w:rsidR="001134BB">
        <w:t>UR</w:t>
      </w:r>
      <w:r w:rsidR="00151F63">
        <w:t xml:space="preserve"> </w:t>
      </w:r>
      <w:r w:rsidR="00151F63" w:rsidRPr="00F41A45">
        <w:t>(</w:t>
      </w:r>
      <w:r w:rsidR="00923554">
        <w:t xml:space="preserve">aštuoniolika </w:t>
      </w:r>
      <w:r w:rsidR="00151F63">
        <w:t>tūkstanči</w:t>
      </w:r>
      <w:r w:rsidR="002C67A8">
        <w:t>ų</w:t>
      </w:r>
      <w:r w:rsidR="005F64D7">
        <w:t xml:space="preserve"> šimta</w:t>
      </w:r>
      <w:r w:rsidR="00923554">
        <w:t xml:space="preserve">s </w:t>
      </w:r>
      <w:r w:rsidR="00F06850">
        <w:t>trisdešimt septyni</w:t>
      </w:r>
      <w:r w:rsidR="00BA2721" w:rsidRPr="00FE6CF0">
        <w:t xml:space="preserve"> </w:t>
      </w:r>
      <w:r w:rsidR="00BA2721" w:rsidRPr="00F41A45">
        <w:t>eur</w:t>
      </w:r>
      <w:r w:rsidR="00BA2721">
        <w:t>ai</w:t>
      </w:r>
      <w:r w:rsidR="00544828">
        <w:t xml:space="preserve"> </w:t>
      </w:r>
      <w:r w:rsidR="00F06850">
        <w:t>90</w:t>
      </w:r>
      <w:r w:rsidR="00544828">
        <w:t xml:space="preserve"> cent</w:t>
      </w:r>
      <w:r w:rsidR="00B87FB3">
        <w:t>ų</w:t>
      </w:r>
      <w:r w:rsidR="00151F63" w:rsidRPr="00F41A45">
        <w:t>)</w:t>
      </w:r>
      <w:r w:rsidR="00927238" w:rsidRPr="005605DF">
        <w:t xml:space="preserve">. </w:t>
      </w:r>
      <w:r w:rsidR="00AE204A" w:rsidRPr="005605DF">
        <w:t>Į šią kainą įskaičiuoti visi mokesčiai ir visos T</w:t>
      </w:r>
      <w:r w:rsidR="00BF4949">
        <w:t>ie</w:t>
      </w:r>
      <w:r w:rsidR="00AE204A" w:rsidRPr="005605DF">
        <w:t>kėjo išlaidos, susijusi</w:t>
      </w:r>
      <w:r w:rsidR="00E910C6">
        <w:t>o</w:t>
      </w:r>
      <w:r w:rsidR="00AE204A" w:rsidRPr="005605DF">
        <w:t>s su</w:t>
      </w:r>
      <w:r w:rsidR="00AE204A" w:rsidRPr="00555322">
        <w:t xml:space="preserve"> šios Sutarties vykdymu, </w:t>
      </w:r>
      <w:r w:rsidR="00AE204A" w:rsidRPr="00C77510">
        <w:rPr>
          <w:color w:val="000000"/>
        </w:rPr>
        <w:t xml:space="preserve">įskaitant sąskaitų teikimo per </w:t>
      </w:r>
      <w:r w:rsidR="0065096A">
        <w:rPr>
          <w:color w:val="000000"/>
        </w:rPr>
        <w:t>SABIS</w:t>
      </w:r>
      <w:r w:rsidR="00AE204A" w:rsidRPr="00C77510">
        <w:rPr>
          <w:color w:val="000000"/>
        </w:rPr>
        <w:t xml:space="preserve"> sistemą mokestį</w:t>
      </w:r>
      <w:r w:rsidR="00AE204A" w:rsidRPr="008936F6">
        <w:t>.</w:t>
      </w:r>
      <w:r w:rsidRPr="001505CC">
        <w:t xml:space="preserve"> </w:t>
      </w:r>
    </w:p>
    <w:p w14:paraId="3DC64D51" w14:textId="0EE9EEFB" w:rsidR="003B6463" w:rsidRDefault="00A83D6E" w:rsidP="003B6463">
      <w:pPr>
        <w:ind w:right="-1" w:firstLine="709"/>
        <w:jc w:val="both"/>
      </w:pPr>
      <w:r>
        <w:rPr>
          <w:szCs w:val="20"/>
          <w:lang w:eastAsia="lt-LT"/>
        </w:rPr>
        <w:t>2.</w:t>
      </w:r>
      <w:r w:rsidR="009959FA">
        <w:rPr>
          <w:szCs w:val="20"/>
          <w:lang w:eastAsia="lt-LT"/>
        </w:rPr>
        <w:t>2</w:t>
      </w:r>
      <w:r w:rsidRPr="009E601E">
        <w:rPr>
          <w:szCs w:val="20"/>
          <w:lang w:eastAsia="lt-LT"/>
        </w:rPr>
        <w:t>.</w:t>
      </w:r>
      <w:r w:rsidRPr="009E601E">
        <w:t xml:space="preserve"> </w:t>
      </w:r>
      <w:r w:rsidR="005679F0" w:rsidRPr="005679F0">
        <w:t>Darbų pirkimui taikomas fiksuoto įkainio kainos apskaičiavimo būdas. Sutarties įkainiai,</w:t>
      </w:r>
      <w:r w:rsidR="0019720E">
        <w:t xml:space="preserve"> </w:t>
      </w:r>
      <w:r w:rsidR="005679F0" w:rsidRPr="005679F0">
        <w:t>nurodyti Sutarties  priede, Sutarties galiojimo laikotarpiu nebus keičiami</w:t>
      </w:r>
      <w:r w:rsidR="0019720E">
        <w:t>.</w:t>
      </w:r>
    </w:p>
    <w:p w14:paraId="1EDE3F7F" w14:textId="5A11B80F" w:rsidR="007979A1" w:rsidRDefault="008A76DC" w:rsidP="008D58E2">
      <w:pPr>
        <w:ind w:right="-1" w:firstLine="709"/>
        <w:jc w:val="both"/>
      </w:pPr>
      <w:r>
        <w:rPr>
          <w:iCs/>
        </w:rPr>
        <w:t xml:space="preserve">2.3. </w:t>
      </w:r>
      <w:r w:rsidR="00160DE5">
        <w:t>Už</w:t>
      </w:r>
      <w:r w:rsidR="00B63E8F" w:rsidRPr="00B63E8F">
        <w:t xml:space="preserve"> tinkama</w:t>
      </w:r>
      <w:r w:rsidR="00D80B1C">
        <w:t>i</w:t>
      </w:r>
      <w:r w:rsidR="00B63E8F" w:rsidRPr="00B63E8F">
        <w:t>, kokybiška</w:t>
      </w:r>
      <w:r w:rsidR="00D80B1C">
        <w:t>i</w:t>
      </w:r>
      <w:r w:rsidR="00B63E8F" w:rsidRPr="00B63E8F">
        <w:t xml:space="preserve">, laiku </w:t>
      </w:r>
      <w:r w:rsidR="00D80B1C">
        <w:t>atliktus</w:t>
      </w:r>
      <w:r w:rsidR="00B63E8F" w:rsidRPr="00B63E8F">
        <w:t xml:space="preserve"> </w:t>
      </w:r>
      <w:r w:rsidR="00D80B1C">
        <w:t>darbus</w:t>
      </w:r>
      <w:r w:rsidR="00B63E8F" w:rsidRPr="00B63E8F">
        <w:t xml:space="preserve"> </w:t>
      </w:r>
      <w:r w:rsidR="007A1492" w:rsidRPr="0024643C">
        <w:t xml:space="preserve">atsiskaitoma į Tiekėjo rekvizituose nurodytą sąskaitą ne vėliau kaip per 10 darbo dienų nuo PVM sąskaitos faktūros gavimo (informacinės sistemos </w:t>
      </w:r>
      <w:r w:rsidR="008B4477">
        <w:t>SABIS</w:t>
      </w:r>
      <w:r w:rsidR="007A1492" w:rsidRPr="0024643C">
        <w:t xml:space="preserve"> priemonėmis) dienos. PVM sąskaitos faktūros išrašymo pagrindas yra Šalių pasirašytas </w:t>
      </w:r>
      <w:r w:rsidR="00160DE5">
        <w:t>darb</w:t>
      </w:r>
      <w:r w:rsidR="007A1492" w:rsidRPr="0024643C">
        <w:t xml:space="preserve">ų perdavimo-priėmimo aktas. </w:t>
      </w:r>
      <w:r w:rsidR="00160DE5">
        <w:t>Darb</w:t>
      </w:r>
      <w:r w:rsidR="007A1492" w:rsidRPr="0024643C">
        <w:t xml:space="preserve">ų perdavimo-priėmimo aktas pasirašomas, jeigu </w:t>
      </w:r>
      <w:r w:rsidR="00160DE5">
        <w:t>darbai</w:t>
      </w:r>
      <w:r w:rsidR="007A1492" w:rsidRPr="0024643C">
        <w:t xml:space="preserve"> atitinka Sutarties reikalavimus, suteikt</w:t>
      </w:r>
      <w:r w:rsidR="00160DE5">
        <w:t>i</w:t>
      </w:r>
      <w:r w:rsidR="007A1492" w:rsidRPr="0024643C">
        <w:t xml:space="preserve"> laiku</w:t>
      </w:r>
      <w:r w:rsidR="00915F50">
        <w:t xml:space="preserve"> </w:t>
      </w:r>
      <w:r w:rsidR="007A1492" w:rsidRPr="0024643C">
        <w:t>ir kokybišk</w:t>
      </w:r>
      <w:r w:rsidR="00915F50">
        <w:t>a</w:t>
      </w:r>
      <w:r w:rsidR="00160DE5">
        <w:t>i</w:t>
      </w:r>
      <w:r w:rsidR="007A1492" w:rsidRPr="0024643C">
        <w:t xml:space="preserve">, taip pat yra įvykdyti kiti Sutartiniai įsipareigojimai. </w:t>
      </w:r>
      <w:r w:rsidR="007A1492" w:rsidRPr="0024643C">
        <w:rPr>
          <w:iCs/>
        </w:rPr>
        <w:t>Išrašydamas PVM sąskaitą faktūrą Tiekėjas taip pat turi nurodyti Sutarties datą ir numerį, pagal kurią ji išrašyta</w:t>
      </w:r>
      <w:r w:rsidR="007A1492" w:rsidRPr="0024643C">
        <w:t>.</w:t>
      </w:r>
    </w:p>
    <w:p w14:paraId="2DF32AB5" w14:textId="77777777" w:rsidR="004811BF" w:rsidRDefault="004811BF" w:rsidP="00396577">
      <w:pPr>
        <w:ind w:firstLine="720"/>
        <w:jc w:val="both"/>
        <w:rPr>
          <w:szCs w:val="20"/>
          <w:lang w:eastAsia="lt-LT"/>
        </w:rPr>
      </w:pPr>
    </w:p>
    <w:p w14:paraId="741BE433" w14:textId="77777777" w:rsidR="00D07FBC" w:rsidRPr="00D07FBC" w:rsidRDefault="005A38B9" w:rsidP="008515D0">
      <w:pPr>
        <w:jc w:val="center"/>
        <w:rPr>
          <w:b/>
          <w:lang w:val="sv-SE"/>
        </w:rPr>
      </w:pPr>
      <w:r>
        <w:rPr>
          <w:b/>
        </w:rPr>
        <w:t>3</w:t>
      </w:r>
      <w:r w:rsidR="00D07FBC" w:rsidRPr="00D07FBC">
        <w:rPr>
          <w:b/>
        </w:rPr>
        <w:t xml:space="preserve">. </w:t>
      </w:r>
      <w:r w:rsidR="00D07FBC">
        <w:rPr>
          <w:b/>
          <w:lang w:val="sv-SE"/>
        </w:rPr>
        <w:t>Šalių teisės ir pareigos</w:t>
      </w:r>
    </w:p>
    <w:p w14:paraId="6D0E7398" w14:textId="77777777" w:rsidR="00D07FBC" w:rsidRDefault="00D07FBC" w:rsidP="00D07FBC">
      <w:pPr>
        <w:ind w:firstLine="900"/>
        <w:jc w:val="both"/>
      </w:pPr>
    </w:p>
    <w:p w14:paraId="5E758893" w14:textId="77FFB7E9" w:rsidR="00997E45" w:rsidRDefault="008515D0" w:rsidP="008046D4">
      <w:pPr>
        <w:ind w:firstLine="720"/>
        <w:jc w:val="both"/>
        <w:rPr>
          <w:b/>
        </w:rPr>
      </w:pPr>
      <w:r w:rsidRPr="00C54301">
        <w:rPr>
          <w:b/>
        </w:rPr>
        <w:t>3.1.</w:t>
      </w:r>
      <w:r w:rsidR="00997E45" w:rsidRPr="00C54301">
        <w:rPr>
          <w:b/>
        </w:rPr>
        <w:t xml:space="preserve"> Tiekėjas įsipareigoja:</w:t>
      </w:r>
    </w:p>
    <w:p w14:paraId="5E056111" w14:textId="2EA597BB" w:rsidR="00997E45" w:rsidRDefault="008515D0" w:rsidP="008046D4">
      <w:pPr>
        <w:ind w:firstLine="720"/>
        <w:jc w:val="both"/>
        <w:rPr>
          <w:lang w:eastAsia="lt-LT"/>
        </w:rPr>
      </w:pPr>
      <w:r w:rsidRPr="00D746F1">
        <w:rPr>
          <w:lang w:eastAsia="lt-LT"/>
        </w:rPr>
        <w:t>3.1.1.</w:t>
      </w:r>
      <w:r w:rsidR="00997E45" w:rsidRPr="00D746F1">
        <w:rPr>
          <w:lang w:eastAsia="lt-LT"/>
        </w:rPr>
        <w:t xml:space="preserve"> tinkamai, kokybiškai ir laiku </w:t>
      </w:r>
      <w:r w:rsidR="00AA2F86">
        <w:rPr>
          <w:lang w:eastAsia="lt-LT"/>
        </w:rPr>
        <w:t>atlikti darbus</w:t>
      </w:r>
      <w:r w:rsidR="00997E45" w:rsidRPr="00D746F1">
        <w:rPr>
          <w:lang w:eastAsia="lt-LT"/>
        </w:rPr>
        <w:t xml:space="preserve"> pagal Sutartyje ir Lietuvos Respubliko</w:t>
      </w:r>
      <w:r w:rsidR="00186160">
        <w:rPr>
          <w:lang w:eastAsia="lt-LT"/>
        </w:rPr>
        <w:t xml:space="preserve">s </w:t>
      </w:r>
      <w:r w:rsidR="00997E45" w:rsidRPr="009F640E">
        <w:rPr>
          <w:lang w:eastAsia="lt-LT"/>
        </w:rPr>
        <w:t xml:space="preserve"> teisės aktuose nustatytus reikalavimus;</w:t>
      </w:r>
    </w:p>
    <w:p w14:paraId="6704186A" w14:textId="05B6B02B" w:rsidR="006C6096" w:rsidRPr="00867D4D" w:rsidRDefault="00867D4D" w:rsidP="008046D4">
      <w:pPr>
        <w:ind w:firstLine="720"/>
        <w:jc w:val="both"/>
        <w:rPr>
          <w:lang w:eastAsia="lt-LT"/>
        </w:rPr>
      </w:pPr>
      <w:r w:rsidRPr="00867D4D">
        <w:rPr>
          <w:rFonts w:eastAsia="Calibri"/>
        </w:rPr>
        <w:t xml:space="preserve">3.1.2. per 5 </w:t>
      </w:r>
      <w:r w:rsidR="007E7F67">
        <w:rPr>
          <w:rFonts w:eastAsia="Calibri"/>
        </w:rPr>
        <w:t>kalendorines</w:t>
      </w:r>
      <w:r w:rsidRPr="00867D4D">
        <w:rPr>
          <w:rFonts w:eastAsia="Calibri"/>
        </w:rPr>
        <w:t xml:space="preserve"> dienas nuo </w:t>
      </w:r>
      <w:r w:rsidR="00C3648D">
        <w:rPr>
          <w:rFonts w:eastAsia="Calibri"/>
        </w:rPr>
        <w:t>Sutarties įsigaliojimo</w:t>
      </w:r>
      <w:r w:rsidR="004338D5" w:rsidRPr="00463C4A">
        <w:t xml:space="preserve"> dienos</w:t>
      </w:r>
      <w:r w:rsidR="004338D5" w:rsidRPr="00867D4D">
        <w:rPr>
          <w:rFonts w:eastAsia="Calibri"/>
        </w:rPr>
        <w:t xml:space="preserve"> </w:t>
      </w:r>
      <w:r w:rsidRPr="00867D4D">
        <w:rPr>
          <w:rFonts w:eastAsia="Calibri"/>
        </w:rPr>
        <w:t>pateikti su Užsakovu suderintą darbų grafiką;</w:t>
      </w:r>
    </w:p>
    <w:p w14:paraId="65EEAE08" w14:textId="51F7C0A8" w:rsidR="007704A0" w:rsidRPr="00FD026B" w:rsidRDefault="007704A0" w:rsidP="00591BDD">
      <w:pPr>
        <w:tabs>
          <w:tab w:val="left" w:pos="360"/>
        </w:tabs>
        <w:suppressAutoHyphens/>
        <w:spacing w:line="250" w:lineRule="exact"/>
        <w:ind w:right="100" w:firstLine="709"/>
        <w:contextualSpacing/>
        <w:jc w:val="both"/>
        <w:rPr>
          <w:rFonts w:eastAsia="Microsoft Sans Serif"/>
          <w:lang w:eastAsia="zh-CN"/>
        </w:rPr>
      </w:pPr>
      <w:r w:rsidRPr="2765C00C">
        <w:rPr>
          <w:rFonts w:eastAsia="Microsoft Sans Serif"/>
          <w:lang w:eastAsia="zh-CN"/>
        </w:rPr>
        <w:t>3.1.</w:t>
      </w:r>
      <w:r w:rsidR="00867D4D" w:rsidRPr="2765C00C">
        <w:rPr>
          <w:rFonts w:eastAsia="Microsoft Sans Serif"/>
          <w:lang w:eastAsia="zh-CN"/>
        </w:rPr>
        <w:t>3</w:t>
      </w:r>
      <w:r w:rsidRPr="2765C00C">
        <w:rPr>
          <w:rFonts w:eastAsia="Microsoft Sans Serif"/>
          <w:lang w:eastAsia="zh-CN"/>
        </w:rPr>
        <w:t>. atliktiems paprastojo remonto darbams suteikti ne trumpesn</w:t>
      </w:r>
      <w:r w:rsidR="00873F83">
        <w:rPr>
          <w:rFonts w:eastAsia="Microsoft Sans Serif"/>
          <w:lang w:eastAsia="zh-CN"/>
        </w:rPr>
        <w:t>ius</w:t>
      </w:r>
      <w:r w:rsidRPr="2765C00C">
        <w:rPr>
          <w:rFonts w:eastAsia="Microsoft Sans Serif"/>
          <w:lang w:eastAsia="zh-CN"/>
        </w:rPr>
        <w:t xml:space="preserve"> kaip L</w:t>
      </w:r>
      <w:r w:rsidR="1C8CE202" w:rsidRPr="2765C00C">
        <w:rPr>
          <w:rFonts w:eastAsia="Microsoft Sans Serif"/>
          <w:lang w:eastAsia="zh-CN"/>
        </w:rPr>
        <w:t xml:space="preserve">ietuvos </w:t>
      </w:r>
      <w:r w:rsidRPr="2765C00C">
        <w:rPr>
          <w:rFonts w:eastAsia="Microsoft Sans Serif"/>
          <w:lang w:eastAsia="zh-CN"/>
        </w:rPr>
        <w:t>R</w:t>
      </w:r>
      <w:r w:rsidR="196F0AA2" w:rsidRPr="2765C00C">
        <w:rPr>
          <w:rFonts w:eastAsia="Microsoft Sans Serif"/>
          <w:lang w:eastAsia="zh-CN"/>
        </w:rPr>
        <w:t>espublikos</w:t>
      </w:r>
      <w:r w:rsidRPr="2765C00C">
        <w:rPr>
          <w:rFonts w:eastAsia="Microsoft Sans Serif"/>
          <w:lang w:eastAsia="zh-CN"/>
        </w:rPr>
        <w:t xml:space="preserve"> </w:t>
      </w:r>
      <w:r w:rsidR="72BD1173" w:rsidRPr="2765C00C">
        <w:rPr>
          <w:rFonts w:eastAsia="Microsoft Sans Serif"/>
          <w:lang w:eastAsia="zh-CN"/>
        </w:rPr>
        <w:t>s</w:t>
      </w:r>
      <w:r w:rsidRPr="2765C00C">
        <w:rPr>
          <w:rFonts w:eastAsia="Microsoft Sans Serif"/>
          <w:lang w:eastAsia="zh-CN"/>
        </w:rPr>
        <w:t xml:space="preserve">tatybos įstatyme ir paveldo tvarkybos reglamentuose </w:t>
      </w:r>
      <w:r w:rsidR="007B76C2">
        <w:rPr>
          <w:rFonts w:eastAsia="Microsoft Sans Serif"/>
          <w:lang w:eastAsia="zh-CN"/>
        </w:rPr>
        <w:t xml:space="preserve">arba Sutarties priede </w:t>
      </w:r>
      <w:r w:rsidRPr="2765C00C">
        <w:rPr>
          <w:rFonts w:eastAsia="Microsoft Sans Serif"/>
          <w:lang w:eastAsia="zh-CN"/>
        </w:rPr>
        <w:t>nurodytus garantinius terminus</w:t>
      </w:r>
      <w:r w:rsidR="00C2737E" w:rsidRPr="2765C00C">
        <w:rPr>
          <w:rFonts w:eastAsia="Microsoft Sans Serif"/>
          <w:lang w:eastAsia="zh-CN"/>
        </w:rPr>
        <w:t>;</w:t>
      </w:r>
    </w:p>
    <w:p w14:paraId="10975DA6" w14:textId="43FF7525" w:rsidR="007704A0" w:rsidRPr="00867D4D" w:rsidRDefault="00867D4D" w:rsidP="00867D4D">
      <w:pPr>
        <w:suppressAutoHyphens/>
        <w:spacing w:line="250" w:lineRule="exact"/>
        <w:ind w:right="100" w:firstLine="709"/>
        <w:jc w:val="both"/>
        <w:rPr>
          <w:rFonts w:eastAsia="Microsoft Sans Serif"/>
          <w:lang w:eastAsia="zh-CN"/>
        </w:rPr>
      </w:pPr>
      <w:r>
        <w:rPr>
          <w:rFonts w:eastAsia="Microsoft Sans Serif"/>
          <w:lang w:eastAsia="zh-CN"/>
        </w:rPr>
        <w:t>3.1.4.</w:t>
      </w:r>
      <w:r w:rsidR="00C2737E" w:rsidRPr="00867D4D">
        <w:rPr>
          <w:rFonts w:eastAsia="Microsoft Sans Serif"/>
          <w:lang w:eastAsia="zh-CN"/>
        </w:rPr>
        <w:t xml:space="preserve"> p</w:t>
      </w:r>
      <w:r w:rsidR="007704A0" w:rsidRPr="00867D4D">
        <w:rPr>
          <w:rFonts w:eastAsia="Microsoft Sans Serif"/>
          <w:lang w:eastAsia="zh-CN"/>
        </w:rPr>
        <w:t>askirti už sutarties vykdymą atsakingą ne mažiau kaip vieną kvalifikuotą specialistą turintį atestatą, suteikiantį teisę vykdyti techninėje specifikacijoje nurodytus darbus;</w:t>
      </w:r>
    </w:p>
    <w:p w14:paraId="19F05CA2" w14:textId="4F5738A8" w:rsidR="007704A0" w:rsidRPr="00867D4D" w:rsidRDefault="00867D4D" w:rsidP="00867D4D">
      <w:pPr>
        <w:tabs>
          <w:tab w:val="left" w:pos="360"/>
        </w:tabs>
        <w:suppressAutoHyphens/>
        <w:spacing w:line="250" w:lineRule="exact"/>
        <w:ind w:right="100" w:firstLine="709"/>
        <w:jc w:val="both"/>
        <w:rPr>
          <w:rFonts w:eastAsia="Microsoft Sans Serif"/>
          <w:lang w:eastAsia="zh-CN"/>
        </w:rPr>
      </w:pPr>
      <w:r>
        <w:rPr>
          <w:rFonts w:eastAsia="Microsoft Sans Serif"/>
          <w:lang w:eastAsia="zh-CN"/>
        </w:rPr>
        <w:t>3.1.5.</w:t>
      </w:r>
      <w:r w:rsidR="004559D6" w:rsidRPr="00867D4D">
        <w:rPr>
          <w:rFonts w:eastAsia="Microsoft Sans Serif"/>
          <w:lang w:eastAsia="zh-CN"/>
        </w:rPr>
        <w:t xml:space="preserve"> d</w:t>
      </w:r>
      <w:r w:rsidR="007704A0" w:rsidRPr="00867D4D">
        <w:rPr>
          <w:rFonts w:eastAsia="Microsoft Sans Serif"/>
          <w:lang w:eastAsia="zh-CN"/>
        </w:rPr>
        <w:t>arbus vykdyti pagal galiojančius normatyvinius statybos techninius dokumentus;</w:t>
      </w:r>
    </w:p>
    <w:p w14:paraId="351E7696" w14:textId="6606690D" w:rsidR="007704A0" w:rsidRPr="00FD026B" w:rsidRDefault="004559D6" w:rsidP="004559D6">
      <w:pPr>
        <w:tabs>
          <w:tab w:val="left" w:pos="360"/>
        </w:tabs>
        <w:suppressAutoHyphens/>
        <w:spacing w:line="250" w:lineRule="exact"/>
        <w:ind w:left="720" w:right="100"/>
        <w:contextualSpacing/>
        <w:jc w:val="both"/>
        <w:rPr>
          <w:rFonts w:eastAsia="Microsoft Sans Serif"/>
          <w:lang w:eastAsia="zh-CN"/>
        </w:rPr>
      </w:pPr>
      <w:r>
        <w:rPr>
          <w:rFonts w:eastAsia="Microsoft Sans Serif"/>
          <w:lang w:eastAsia="zh-CN"/>
        </w:rPr>
        <w:lastRenderedPageBreak/>
        <w:t>3.1.</w:t>
      </w:r>
      <w:r w:rsidR="00867D4D">
        <w:rPr>
          <w:rFonts w:eastAsia="Microsoft Sans Serif"/>
          <w:lang w:eastAsia="zh-CN"/>
        </w:rPr>
        <w:t>6</w:t>
      </w:r>
      <w:r>
        <w:rPr>
          <w:rFonts w:eastAsia="Microsoft Sans Serif"/>
          <w:lang w:eastAsia="zh-CN"/>
        </w:rPr>
        <w:t>. p</w:t>
      </w:r>
      <w:r w:rsidR="007704A0" w:rsidRPr="00FD026B">
        <w:rPr>
          <w:rFonts w:eastAsia="Microsoft Sans Serif"/>
          <w:lang w:eastAsia="zh-CN"/>
        </w:rPr>
        <w:t>ateikti statybos produktų atitikties dokumentus;</w:t>
      </w:r>
    </w:p>
    <w:p w14:paraId="6CB83A1F" w14:textId="3CD87B76" w:rsidR="007704A0" w:rsidRPr="00867D4D" w:rsidRDefault="00E30CF4" w:rsidP="00867D4D">
      <w:pPr>
        <w:pStyle w:val="Sraopastraipa"/>
        <w:numPr>
          <w:ilvl w:val="2"/>
          <w:numId w:val="17"/>
        </w:numPr>
        <w:tabs>
          <w:tab w:val="left" w:pos="360"/>
        </w:tabs>
        <w:suppressAutoHyphens/>
        <w:spacing w:line="250" w:lineRule="exact"/>
        <w:ind w:left="0" w:right="100" w:firstLine="709"/>
        <w:jc w:val="both"/>
        <w:rPr>
          <w:rFonts w:eastAsia="Microsoft Sans Serif"/>
          <w:lang w:eastAsia="zh-CN"/>
        </w:rPr>
      </w:pPr>
      <w:r w:rsidRPr="00867D4D">
        <w:rPr>
          <w:rFonts w:eastAsia="Microsoft Sans Serif"/>
          <w:lang w:eastAsia="zh-CN"/>
        </w:rPr>
        <w:t>d</w:t>
      </w:r>
      <w:r w:rsidR="007704A0" w:rsidRPr="00867D4D">
        <w:rPr>
          <w:rFonts w:eastAsia="Microsoft Sans Serif"/>
          <w:lang w:eastAsia="zh-CN"/>
        </w:rPr>
        <w:t>arbo vietoje palaikyti tvarką, užtikrinti darbų saugą</w:t>
      </w:r>
      <w:r w:rsidR="00507A14">
        <w:rPr>
          <w:rFonts w:eastAsia="Microsoft Sans Serif"/>
          <w:lang w:eastAsia="zh-CN"/>
        </w:rPr>
        <w:t>,</w:t>
      </w:r>
      <w:r w:rsidR="00507A14" w:rsidRPr="00507A14">
        <w:rPr>
          <w:rFonts w:eastAsia="Microsoft Sans Serif"/>
          <w:lang w:eastAsia="zh-CN"/>
        </w:rPr>
        <w:t xml:space="preserve"> </w:t>
      </w:r>
      <w:r w:rsidR="00507A14">
        <w:rPr>
          <w:rFonts w:eastAsia="Microsoft Sans Serif"/>
          <w:lang w:eastAsia="zh-CN"/>
        </w:rPr>
        <w:t>i</w:t>
      </w:r>
      <w:r w:rsidR="00507A14" w:rsidRPr="00FD026B">
        <w:rPr>
          <w:rFonts w:eastAsia="Microsoft Sans Serif"/>
          <w:lang w:eastAsia="zh-CN"/>
        </w:rPr>
        <w:t>švežti darbų eigoje atsiradusias statybines šiukšles</w:t>
      </w:r>
      <w:r w:rsidR="007704A0" w:rsidRPr="00867D4D">
        <w:rPr>
          <w:rFonts w:eastAsia="Microsoft Sans Serif"/>
          <w:lang w:eastAsia="zh-CN"/>
        </w:rPr>
        <w:t>;</w:t>
      </w:r>
    </w:p>
    <w:p w14:paraId="490BD4C7" w14:textId="11F7AE4A" w:rsidR="007704A0" w:rsidRPr="009F640E" w:rsidRDefault="00E30CF4" w:rsidP="6F137921">
      <w:pPr>
        <w:ind w:firstLine="720"/>
        <w:jc w:val="both"/>
        <w:rPr>
          <w:b/>
          <w:bCs/>
        </w:rPr>
      </w:pPr>
      <w:r w:rsidRPr="2765C00C">
        <w:rPr>
          <w:rFonts w:eastAsia="Microsoft Sans Serif"/>
          <w:lang w:eastAsia="zh-CN"/>
        </w:rPr>
        <w:t>3.1.</w:t>
      </w:r>
      <w:r w:rsidR="00867D4D" w:rsidRPr="2765C00C">
        <w:rPr>
          <w:rFonts w:eastAsia="Microsoft Sans Serif"/>
          <w:lang w:eastAsia="zh-CN"/>
        </w:rPr>
        <w:t>8</w:t>
      </w:r>
      <w:r w:rsidRPr="2765C00C">
        <w:rPr>
          <w:rFonts w:eastAsia="Microsoft Sans Serif"/>
          <w:lang w:eastAsia="zh-CN"/>
        </w:rPr>
        <w:t xml:space="preserve">. </w:t>
      </w:r>
      <w:r w:rsidR="00507A14" w:rsidRPr="2765C00C">
        <w:rPr>
          <w:rFonts w:eastAsia="Microsoft Sans Serif"/>
          <w:lang w:eastAsia="zh-CN"/>
        </w:rPr>
        <w:t xml:space="preserve">nedelsdamas raštu informuoti Užsakovą apie bet kurias aplinkybes, kurios trukdo ar gali sutrukdyti </w:t>
      </w:r>
      <w:r w:rsidR="2A81A222" w:rsidRPr="2765C00C">
        <w:rPr>
          <w:rFonts w:eastAsia="Microsoft Sans Serif"/>
          <w:lang w:eastAsia="zh-CN"/>
        </w:rPr>
        <w:t>d</w:t>
      </w:r>
      <w:r w:rsidR="00507A14" w:rsidRPr="2765C00C">
        <w:rPr>
          <w:rFonts w:eastAsia="Microsoft Sans Serif"/>
          <w:lang w:eastAsia="zh-CN"/>
        </w:rPr>
        <w:t>arbų atlikimą nustatytais terminais</w:t>
      </w:r>
      <w:r w:rsidRPr="2765C00C">
        <w:rPr>
          <w:rFonts w:eastAsia="Microsoft Sans Serif"/>
          <w:lang w:eastAsia="zh-CN"/>
        </w:rPr>
        <w:t>;</w:t>
      </w:r>
    </w:p>
    <w:p w14:paraId="0F69B813" w14:textId="15249B96" w:rsidR="00997E45" w:rsidRDefault="008515D0" w:rsidP="008046D4">
      <w:pPr>
        <w:ind w:firstLine="720"/>
        <w:contextualSpacing/>
        <w:jc w:val="both"/>
        <w:outlineLvl w:val="1"/>
        <w:rPr>
          <w:lang w:eastAsia="lt-LT"/>
        </w:rPr>
      </w:pPr>
      <w:r>
        <w:rPr>
          <w:lang w:eastAsia="lt-LT"/>
        </w:rPr>
        <w:t>3.1.</w:t>
      </w:r>
      <w:r w:rsidR="00867D4D">
        <w:rPr>
          <w:lang w:eastAsia="lt-LT"/>
        </w:rPr>
        <w:t>9</w:t>
      </w:r>
      <w:r w:rsidR="00997E45" w:rsidRPr="009F640E">
        <w:rPr>
          <w:lang w:eastAsia="lt-LT"/>
        </w:rPr>
        <w:t>. vykdyti Užsakovo teisėtus nurodymus, susijusius su Sutarties vykdymu;</w:t>
      </w:r>
    </w:p>
    <w:p w14:paraId="7A158C80" w14:textId="77777777" w:rsidR="009A380C" w:rsidRDefault="009A380C" w:rsidP="009A380C">
      <w:pPr>
        <w:tabs>
          <w:tab w:val="left" w:pos="1418"/>
        </w:tabs>
        <w:ind w:firstLine="709"/>
        <w:jc w:val="both"/>
        <w:outlineLvl w:val="1"/>
      </w:pPr>
      <w:r>
        <w:t xml:space="preserve">3.1.10. </w:t>
      </w:r>
      <w:r w:rsidRPr="00781219">
        <w:t>nekelti grėsmės nacionaliniam saugumui ir laikytis žemiau nurodytų nacionalinio saugumo reikalavimų</w:t>
      </w:r>
      <w:r>
        <w:t>:</w:t>
      </w:r>
    </w:p>
    <w:p w14:paraId="27BC0742" w14:textId="68CB60E0" w:rsidR="009A380C" w:rsidRDefault="009A380C" w:rsidP="009A380C">
      <w:pPr>
        <w:pStyle w:val="Sraopastraipa"/>
        <w:tabs>
          <w:tab w:val="left" w:pos="1418"/>
        </w:tabs>
        <w:ind w:left="0" w:firstLine="709"/>
        <w:jc w:val="both"/>
        <w:outlineLvl w:val="1"/>
      </w:pPr>
      <w:r>
        <w:t xml:space="preserve">3.1.10.1. </w:t>
      </w:r>
      <w:r w:rsidRPr="00781219">
        <w:t>tiekėjui, jo siūlomam pirkimo objektui, taip pat tiekėjo pasitelktiems asmenims neturi būti taikomos Lietuvos Respublikoje įgyvendinamos tarptautinės sankcijos</w:t>
      </w:r>
      <w:r w:rsidR="006648DC">
        <w:t xml:space="preserve"> ar ribojamosios priemonės</w:t>
      </w:r>
      <w:r w:rsidRPr="00781219">
        <w:t xml:space="preserve">, kaip tai apibrėžta Lietuvos Respublikos tarptautinių sankcijų įstatyme </w:t>
      </w:r>
      <w:r w:rsidR="006648DC">
        <w:t>a</w:t>
      </w:r>
      <w:r w:rsidRPr="00781219">
        <w:t xml:space="preserve">r tarptautiniuose, Europos Sąjungos ir </w:t>
      </w:r>
      <w:r w:rsidR="006648DC" w:rsidRPr="00781219">
        <w:t xml:space="preserve">kituose </w:t>
      </w:r>
      <w:r w:rsidRPr="00781219">
        <w:t>Lietuvos Respublikos teisės aktuose</w:t>
      </w:r>
      <w:r>
        <w:t>;</w:t>
      </w:r>
    </w:p>
    <w:p w14:paraId="736F3315" w14:textId="77777777" w:rsidR="009A380C" w:rsidRDefault="009A380C" w:rsidP="009A380C">
      <w:pPr>
        <w:pStyle w:val="Sraopastraipa"/>
        <w:tabs>
          <w:tab w:val="left" w:pos="1418"/>
        </w:tabs>
        <w:ind w:left="0" w:firstLine="709"/>
        <w:jc w:val="both"/>
        <w:outlineLvl w:val="1"/>
      </w:pPr>
      <w:r>
        <w:t xml:space="preserve">3.1.10.2. </w:t>
      </w:r>
      <w:r w:rsidRPr="00781219">
        <w:t>tiekėjo, tiekėjo pasitelktų asmenų, gamintojų, juos kontroliuojančių asmenų pilietybės / nuolatinės gyvenamosios vietos šalis (jei fizinis asmuo) arba registracijos vieta (jei juridinis asmuo), taip pat perkamo objekto kilmė / vieta, iš kurios teikiama paslauga, negali būti Lietuvos Respublikos viešųjų pirkimų įstatymo (toliau – Viešųjų pirkimų įstatymas) 92 str. 15 d. nurodytos valstybės ar teritorijos (Viešųjų pirkimų įstatymo 45 str. 2</w:t>
      </w:r>
      <w:r w:rsidRPr="00752FE3">
        <w:rPr>
          <w:vertAlign w:val="superscript"/>
        </w:rPr>
        <w:t xml:space="preserve">1 </w:t>
      </w:r>
      <w:r w:rsidRPr="00781219">
        <w:t>d.)</w:t>
      </w:r>
      <w:r>
        <w:t>;</w:t>
      </w:r>
    </w:p>
    <w:p w14:paraId="65C75DC8" w14:textId="1CC2B2A7" w:rsidR="00997E45" w:rsidRPr="009F640E" w:rsidRDefault="008515D0" w:rsidP="008046D4">
      <w:pPr>
        <w:ind w:firstLine="720"/>
        <w:contextualSpacing/>
        <w:jc w:val="both"/>
        <w:outlineLvl w:val="1"/>
        <w:rPr>
          <w:lang w:eastAsia="lt-LT"/>
        </w:rPr>
      </w:pPr>
      <w:r>
        <w:rPr>
          <w:lang w:eastAsia="lt-LT"/>
        </w:rPr>
        <w:t>3.1.</w:t>
      </w:r>
      <w:r w:rsidR="00867D4D">
        <w:rPr>
          <w:lang w:eastAsia="lt-LT"/>
        </w:rPr>
        <w:t>1</w:t>
      </w:r>
      <w:r w:rsidR="009A380C" w:rsidRPr="009A380C">
        <w:rPr>
          <w:lang w:eastAsia="lt-LT"/>
        </w:rPr>
        <w:t>1</w:t>
      </w:r>
      <w:r>
        <w:rPr>
          <w:lang w:eastAsia="lt-LT"/>
        </w:rPr>
        <w:t>.</w:t>
      </w:r>
      <w:r w:rsidR="00997E45" w:rsidRPr="009F640E">
        <w:rPr>
          <w:lang w:eastAsia="lt-LT"/>
        </w:rPr>
        <w:t xml:space="preserve"> visiškai atlyginti Užsakovui nuostolius, jeigu Tiekėjas, jo darbuotojai ir kiti su Ti</w:t>
      </w:r>
      <w:r w:rsidR="00262661">
        <w:rPr>
          <w:lang w:eastAsia="lt-LT"/>
        </w:rPr>
        <w:t>e</w:t>
      </w:r>
      <w:r w:rsidR="00997E45" w:rsidRPr="009F640E">
        <w:rPr>
          <w:lang w:eastAsia="lt-LT"/>
        </w:rPr>
        <w:t>kėju susiję asmenys nesilaikytų Lietuvos Respublikos įstatymų ir kitų teisės aktų ir dėl to Užsakovui būtų pateikti kokie nors reikalavimai ar pradėti procesiniai veiksmai ar Užsakovas patirtų žalą;</w:t>
      </w:r>
    </w:p>
    <w:p w14:paraId="2C65BA4B" w14:textId="3190D247" w:rsidR="00997E45" w:rsidRDefault="008515D0" w:rsidP="008046D4">
      <w:pPr>
        <w:ind w:firstLine="720"/>
        <w:contextualSpacing/>
        <w:jc w:val="both"/>
        <w:outlineLvl w:val="1"/>
      </w:pPr>
      <w:r>
        <w:t>3.1</w:t>
      </w:r>
      <w:r w:rsidR="00997E45" w:rsidRPr="009F640E">
        <w:t>.</w:t>
      </w:r>
      <w:r w:rsidR="00E30CF4">
        <w:t>1</w:t>
      </w:r>
      <w:r w:rsidR="009A380C">
        <w:t>2</w:t>
      </w:r>
      <w:r w:rsidR="00997E45" w:rsidRPr="009F640E">
        <w:t xml:space="preserve">. </w:t>
      </w:r>
      <w:r w:rsidR="007A59CF" w:rsidRPr="002B07B7">
        <w:t>užtikrinti iš Užsakovo gautos informacijos konfidencialumą; be Užsakovo sutikimo neatskleisti jokios konfidencialios informacijos, kurią jis gali sužinoti vykdydamas šioje Sutartyje numatytas užduotis, išskyrus atvejus, kai ši informacija yra vieša arba atskleista įstatymų numatytais atvejais;</w:t>
      </w:r>
    </w:p>
    <w:p w14:paraId="6754BC94" w14:textId="3D882C2D" w:rsidR="00507A14" w:rsidRPr="00B368E5" w:rsidRDefault="00507A14" w:rsidP="00507A14">
      <w:pPr>
        <w:ind w:firstLine="720"/>
        <w:jc w:val="both"/>
      </w:pPr>
      <w:r>
        <w:t>3.1.1</w:t>
      </w:r>
      <w:r w:rsidR="009A380C">
        <w:t>3</w:t>
      </w:r>
      <w:r>
        <w:t>. užtikrinti, kad Sutartį vykdys tik tokią teisę turintys asmenys</w:t>
      </w:r>
      <w:r w:rsidR="2A8AB243">
        <w:t>;</w:t>
      </w:r>
    </w:p>
    <w:p w14:paraId="2BCEC605" w14:textId="241FBEE6" w:rsidR="00507A14" w:rsidRPr="00B368E5" w:rsidRDefault="2A8AB243" w:rsidP="6F137921">
      <w:pPr>
        <w:ind w:firstLine="720"/>
        <w:jc w:val="both"/>
      </w:pPr>
      <w:r w:rsidRPr="2765C00C">
        <w:t xml:space="preserve">3.1.14. užtikrinti, jog </w:t>
      </w:r>
      <w:r w:rsidR="548C8E19" w:rsidRPr="2765C00C">
        <w:t xml:space="preserve">ne mažiau kaip 50 proc. </w:t>
      </w:r>
      <w:r w:rsidR="73265281" w:rsidRPr="2765C00C">
        <w:t>D</w:t>
      </w:r>
      <w:r w:rsidRPr="2765C00C">
        <w:rPr>
          <w:color w:val="000000" w:themeColor="text1"/>
        </w:rPr>
        <w:t>arb</w:t>
      </w:r>
      <w:r w:rsidR="73265281" w:rsidRPr="2765C00C">
        <w:rPr>
          <w:color w:val="000000" w:themeColor="text1"/>
        </w:rPr>
        <w:t>ų bus atliekama</w:t>
      </w:r>
      <w:r w:rsidRPr="2765C00C">
        <w:rPr>
          <w:color w:val="000000" w:themeColor="text1"/>
        </w:rPr>
        <w:t xml:space="preserve"> naudoja</w:t>
      </w:r>
      <w:r w:rsidR="651D1F15" w:rsidRPr="2765C00C">
        <w:rPr>
          <w:color w:val="000000" w:themeColor="text1"/>
        </w:rPr>
        <w:t>nt</w:t>
      </w:r>
      <w:r w:rsidRPr="2765C00C">
        <w:rPr>
          <w:color w:val="000000" w:themeColor="text1"/>
        </w:rPr>
        <w:t xml:space="preserve"> mažiau ar nenaudoj</w:t>
      </w:r>
      <w:r w:rsidR="1A879505" w:rsidRPr="2765C00C">
        <w:rPr>
          <w:color w:val="000000" w:themeColor="text1"/>
        </w:rPr>
        <w:t>a</w:t>
      </w:r>
      <w:r w:rsidR="2FC5866E" w:rsidRPr="2765C00C">
        <w:rPr>
          <w:color w:val="000000" w:themeColor="text1"/>
        </w:rPr>
        <w:t>nt</w:t>
      </w:r>
      <w:r w:rsidRPr="2765C00C">
        <w:rPr>
          <w:color w:val="000000" w:themeColor="text1"/>
        </w:rPr>
        <w:t xml:space="preserve"> pavojingųjų cheminių medžiagų, neteršia</w:t>
      </w:r>
      <w:r w:rsidR="746F9664" w:rsidRPr="2765C00C">
        <w:rPr>
          <w:color w:val="000000" w:themeColor="text1"/>
        </w:rPr>
        <w:t>nt</w:t>
      </w:r>
      <w:r w:rsidRPr="2765C00C">
        <w:rPr>
          <w:color w:val="000000" w:themeColor="text1"/>
        </w:rPr>
        <w:t xml:space="preserve"> aplink</w:t>
      </w:r>
      <w:r w:rsidR="63AB0B7F" w:rsidRPr="2765C00C">
        <w:rPr>
          <w:color w:val="000000" w:themeColor="text1"/>
        </w:rPr>
        <w:t>os</w:t>
      </w:r>
      <w:r w:rsidRPr="2765C00C">
        <w:rPr>
          <w:color w:val="000000" w:themeColor="text1"/>
        </w:rPr>
        <w:t xml:space="preserve"> ir nekelia</w:t>
      </w:r>
      <w:r w:rsidR="1DB6536A" w:rsidRPr="2765C00C">
        <w:rPr>
          <w:color w:val="000000" w:themeColor="text1"/>
        </w:rPr>
        <w:t>nt</w:t>
      </w:r>
      <w:r w:rsidRPr="2765C00C">
        <w:rPr>
          <w:color w:val="000000" w:themeColor="text1"/>
        </w:rPr>
        <w:t xml:space="preserve"> pavoj</w:t>
      </w:r>
      <w:r w:rsidR="7B66C350" w:rsidRPr="2765C00C">
        <w:rPr>
          <w:color w:val="000000" w:themeColor="text1"/>
        </w:rPr>
        <w:t>a</w:t>
      </w:r>
      <w:r w:rsidRPr="2765C00C">
        <w:rPr>
          <w:color w:val="000000" w:themeColor="text1"/>
        </w:rPr>
        <w:t>us sveikatai;</w:t>
      </w:r>
    </w:p>
    <w:p w14:paraId="7ED6406A" w14:textId="77777777" w:rsidR="00997E45" w:rsidRPr="00C54301" w:rsidRDefault="000D7DFE" w:rsidP="008046D4">
      <w:pPr>
        <w:ind w:firstLine="720"/>
        <w:jc w:val="both"/>
        <w:rPr>
          <w:b/>
        </w:rPr>
      </w:pPr>
      <w:r w:rsidRPr="00C54301">
        <w:rPr>
          <w:b/>
        </w:rPr>
        <w:t>3.2</w:t>
      </w:r>
      <w:r w:rsidR="00997E45" w:rsidRPr="00C54301">
        <w:rPr>
          <w:b/>
        </w:rPr>
        <w:t>. Tiekėjas turi teisę:</w:t>
      </w:r>
    </w:p>
    <w:p w14:paraId="7C721F09" w14:textId="77777777" w:rsidR="00997E45" w:rsidRPr="009F640E" w:rsidRDefault="000D7DFE" w:rsidP="008046D4">
      <w:pPr>
        <w:ind w:firstLine="720"/>
        <w:jc w:val="both"/>
      </w:pPr>
      <w:r>
        <w:t>3.2</w:t>
      </w:r>
      <w:r w:rsidR="00997E45" w:rsidRPr="009F640E">
        <w:t>.1. gauti apmokėjimą Sutartyje nustatyta tvarka, jeigu jis tinkamai, kokybiškai ir laiku vykdo Sutartį.</w:t>
      </w:r>
    </w:p>
    <w:p w14:paraId="411D9847" w14:textId="4459B9FC" w:rsidR="00997E45" w:rsidRPr="009F640E" w:rsidRDefault="000D7DFE" w:rsidP="008046D4">
      <w:pPr>
        <w:ind w:firstLine="720"/>
        <w:jc w:val="both"/>
      </w:pPr>
      <w:r>
        <w:t>3.2</w:t>
      </w:r>
      <w:r w:rsidR="00997E45" w:rsidRPr="009F640E">
        <w:t xml:space="preserve">.2. </w:t>
      </w:r>
      <w:r w:rsidR="00291738">
        <w:t>naudotis</w:t>
      </w:r>
      <w:r w:rsidR="00997E45" w:rsidRPr="009F640E">
        <w:t xml:space="preserve"> kit</w:t>
      </w:r>
      <w:r w:rsidR="00291738">
        <w:t>omis</w:t>
      </w:r>
      <w:r w:rsidR="00997E45" w:rsidRPr="009F640E">
        <w:t xml:space="preserve"> Sutartyje ir Lietuvos Respubliko</w:t>
      </w:r>
      <w:r w:rsidR="00291738">
        <w:t>s</w:t>
      </w:r>
      <w:r w:rsidR="00997E45" w:rsidRPr="009F640E">
        <w:t xml:space="preserve"> teisės aktuose numatyt</w:t>
      </w:r>
      <w:r w:rsidR="00291738">
        <w:t>omis</w:t>
      </w:r>
      <w:r w:rsidR="00997E45" w:rsidRPr="009F640E">
        <w:t xml:space="preserve"> teis</w:t>
      </w:r>
      <w:r w:rsidR="00291738">
        <w:t>ėmis</w:t>
      </w:r>
      <w:r w:rsidR="00997E45" w:rsidRPr="009F640E">
        <w:t>.</w:t>
      </w:r>
    </w:p>
    <w:p w14:paraId="2767A6F3" w14:textId="77777777" w:rsidR="00997E45" w:rsidRPr="00C54301" w:rsidRDefault="000D7DFE" w:rsidP="008046D4">
      <w:pPr>
        <w:ind w:firstLine="720"/>
        <w:jc w:val="both"/>
        <w:rPr>
          <w:b/>
        </w:rPr>
      </w:pPr>
      <w:r w:rsidRPr="00C54301">
        <w:rPr>
          <w:b/>
        </w:rPr>
        <w:t>3.3</w:t>
      </w:r>
      <w:r w:rsidR="00997E45" w:rsidRPr="00C54301">
        <w:rPr>
          <w:b/>
        </w:rPr>
        <w:t>. Užsakovas įsipareigoja:</w:t>
      </w:r>
    </w:p>
    <w:p w14:paraId="4E7C72DF" w14:textId="0AC32DFD" w:rsidR="00997E45" w:rsidRDefault="000D7DFE" w:rsidP="008046D4">
      <w:pPr>
        <w:ind w:firstLine="720"/>
        <w:jc w:val="both"/>
      </w:pPr>
      <w:r>
        <w:t>3.3</w:t>
      </w:r>
      <w:r w:rsidR="00997E45" w:rsidRPr="009F640E">
        <w:t xml:space="preserve">.1. apmokėti Tiekėjui už </w:t>
      </w:r>
      <w:r w:rsidR="006A182D">
        <w:t>darbus</w:t>
      </w:r>
      <w:r w:rsidR="00997E45" w:rsidRPr="009F640E">
        <w:t xml:space="preserve"> Sutartyje nustatyta tvarka.</w:t>
      </w:r>
    </w:p>
    <w:p w14:paraId="174FB081" w14:textId="77777777" w:rsidR="0022612F" w:rsidRDefault="0022612F" w:rsidP="008046D4">
      <w:pPr>
        <w:ind w:firstLine="720"/>
        <w:jc w:val="both"/>
      </w:pPr>
      <w:r>
        <w:t>3.3.2. teikti Tiekėjui visą būtiną tinkamam Sutarties įvykdymui reikalingą informaciją.</w:t>
      </w:r>
    </w:p>
    <w:p w14:paraId="31EEFF30" w14:textId="0A4CD62B" w:rsidR="00C31AC5" w:rsidRDefault="00C31AC5" w:rsidP="00C31AC5">
      <w:pPr>
        <w:ind w:firstLine="720"/>
        <w:jc w:val="both"/>
      </w:pPr>
      <w:r>
        <w:t>3.3</w:t>
      </w:r>
      <w:r w:rsidRPr="009F640E">
        <w:t xml:space="preserve">.3. </w:t>
      </w:r>
      <w:r>
        <w:t>laikytis</w:t>
      </w:r>
      <w:r w:rsidRPr="009F640E">
        <w:t xml:space="preserve"> kitų Sutartyje ir Lietuvos Respubliko</w:t>
      </w:r>
      <w:r>
        <w:t>s</w:t>
      </w:r>
      <w:r w:rsidRPr="009F640E">
        <w:t xml:space="preserve"> teisės aktuose numatytų pareigų.</w:t>
      </w:r>
      <w:r w:rsidRPr="009F640E">
        <w:tab/>
      </w:r>
    </w:p>
    <w:p w14:paraId="6732F005" w14:textId="77777777" w:rsidR="00997E45" w:rsidRPr="00C54301" w:rsidRDefault="000D7DFE" w:rsidP="008046D4">
      <w:pPr>
        <w:ind w:firstLine="720"/>
        <w:jc w:val="both"/>
        <w:rPr>
          <w:b/>
        </w:rPr>
      </w:pPr>
      <w:r w:rsidRPr="00C54301">
        <w:rPr>
          <w:b/>
        </w:rPr>
        <w:t>3.4</w:t>
      </w:r>
      <w:r w:rsidR="00997E45" w:rsidRPr="00C54301">
        <w:rPr>
          <w:b/>
        </w:rPr>
        <w:t>. Užsakovas turi teisę:</w:t>
      </w:r>
    </w:p>
    <w:p w14:paraId="282EE1A2" w14:textId="77777777" w:rsidR="00997E45" w:rsidRPr="009F640E" w:rsidRDefault="000D7DFE" w:rsidP="008046D4">
      <w:pPr>
        <w:ind w:firstLine="720"/>
        <w:jc w:val="both"/>
      </w:pPr>
      <w:r>
        <w:t>3.4</w:t>
      </w:r>
      <w:r w:rsidR="00997E45" w:rsidRPr="009F640E">
        <w:t>.1. kontroliuoti Sutarties vykdymą ir duoti Tiekėjui nurodymus, kad būtų tinkamai, kokybiškai ir laiku įvykdyta Sutartis;</w:t>
      </w:r>
    </w:p>
    <w:p w14:paraId="2992DA52" w14:textId="1CA4ACEA" w:rsidR="00997E45" w:rsidRPr="009F640E" w:rsidRDefault="000D7DFE" w:rsidP="008046D4">
      <w:pPr>
        <w:ind w:firstLine="720"/>
        <w:jc w:val="both"/>
      </w:pPr>
      <w:r>
        <w:t>3.4</w:t>
      </w:r>
      <w:r w:rsidR="00997E45" w:rsidRPr="009F640E">
        <w:t>.2. nemokėti Tiekėjui už netinkamai, nekokybiška</w:t>
      </w:r>
      <w:r w:rsidR="00401B0D">
        <w:t>i</w:t>
      </w:r>
      <w:r w:rsidR="00997E45" w:rsidRPr="009F640E">
        <w:t xml:space="preserve"> ir (ar) ne laiku </w:t>
      </w:r>
      <w:r w:rsidR="00401B0D">
        <w:t>atliktus</w:t>
      </w:r>
      <w:r w:rsidR="00997E45" w:rsidRPr="009F640E">
        <w:t xml:space="preserve"> </w:t>
      </w:r>
      <w:r w:rsidR="00401B0D">
        <w:t>darbus</w:t>
      </w:r>
      <w:r w:rsidR="00997E45" w:rsidRPr="009F640E">
        <w:t>.</w:t>
      </w:r>
    </w:p>
    <w:p w14:paraId="01CE46CC" w14:textId="3212ED96" w:rsidR="00997E45" w:rsidRDefault="000D7DFE" w:rsidP="008046D4">
      <w:pPr>
        <w:ind w:firstLine="720"/>
        <w:jc w:val="both"/>
      </w:pPr>
      <w:r>
        <w:t>3.4</w:t>
      </w:r>
      <w:r w:rsidR="00997E45" w:rsidRPr="009F640E">
        <w:t xml:space="preserve">.3. </w:t>
      </w:r>
      <w:r w:rsidR="00C06CEC">
        <w:t>naudotis</w:t>
      </w:r>
      <w:r w:rsidR="00997E45" w:rsidRPr="009F640E">
        <w:t xml:space="preserve"> kit</w:t>
      </w:r>
      <w:r w:rsidR="00C06CEC">
        <w:t>omis</w:t>
      </w:r>
      <w:r w:rsidR="00997E45" w:rsidRPr="009F640E">
        <w:t xml:space="preserve"> Sutartyje ir Lietuvos Respubliko</w:t>
      </w:r>
      <w:r w:rsidR="00C06CEC">
        <w:t>s</w:t>
      </w:r>
      <w:r w:rsidR="00997E45" w:rsidRPr="009F640E">
        <w:t xml:space="preserve"> teisės aktuose numatyt</w:t>
      </w:r>
      <w:r w:rsidR="00C06CEC">
        <w:t>omis</w:t>
      </w:r>
      <w:r w:rsidR="00997E45" w:rsidRPr="009F640E">
        <w:t xml:space="preserve"> teis</w:t>
      </w:r>
      <w:r w:rsidR="00C06CEC">
        <w:t>ėmis</w:t>
      </w:r>
      <w:r w:rsidR="00997E45" w:rsidRPr="009F640E">
        <w:t>.</w:t>
      </w:r>
      <w:r w:rsidR="00997E45" w:rsidRPr="009F640E">
        <w:tab/>
      </w:r>
    </w:p>
    <w:p w14:paraId="617EACC4" w14:textId="77777777" w:rsidR="00DF492C" w:rsidRPr="009F640E" w:rsidRDefault="00DF492C" w:rsidP="00997E45">
      <w:pPr>
        <w:ind w:firstLine="900"/>
        <w:jc w:val="both"/>
      </w:pPr>
    </w:p>
    <w:p w14:paraId="53B6BEEF" w14:textId="77777777" w:rsidR="005A38B9" w:rsidRPr="00C44EFF" w:rsidRDefault="005A38B9" w:rsidP="005A38B9">
      <w:pPr>
        <w:jc w:val="center"/>
        <w:rPr>
          <w:b/>
          <w:lang w:val="sv-SE"/>
        </w:rPr>
      </w:pPr>
      <w:r>
        <w:rPr>
          <w:b/>
        </w:rPr>
        <w:t xml:space="preserve">4. </w:t>
      </w:r>
      <w:r w:rsidRPr="00C44EFF">
        <w:rPr>
          <w:b/>
          <w:lang w:val="sv-SE"/>
        </w:rPr>
        <w:t xml:space="preserve">Sutarties galiojimas, vykdymas, keitimas </w:t>
      </w:r>
    </w:p>
    <w:p w14:paraId="24C7BE9A" w14:textId="77777777" w:rsidR="005A38B9" w:rsidRDefault="005A38B9" w:rsidP="005A38B9">
      <w:pPr>
        <w:ind w:firstLine="900"/>
        <w:jc w:val="both"/>
      </w:pPr>
    </w:p>
    <w:p w14:paraId="47308096" w14:textId="05677A0B" w:rsidR="00A0259D" w:rsidRDefault="005A38B9" w:rsidP="008046D4">
      <w:pPr>
        <w:ind w:firstLine="720"/>
        <w:jc w:val="both"/>
      </w:pPr>
      <w:r>
        <w:t xml:space="preserve">4.1. </w:t>
      </w:r>
      <w:r w:rsidR="00DF492C">
        <w:t xml:space="preserve">Sutartis įsigalioja </w:t>
      </w:r>
      <w:r w:rsidR="00906A0E">
        <w:t>nuo jos pasirašymo momento</w:t>
      </w:r>
      <w:r w:rsidR="00D746F1">
        <w:t xml:space="preserve"> ir galioja </w:t>
      </w:r>
      <w:r w:rsidR="00F22F22">
        <w:t xml:space="preserve">iki visiško </w:t>
      </w:r>
      <w:r w:rsidR="148F2E32">
        <w:t>Š</w:t>
      </w:r>
      <w:r w:rsidR="00F22F22">
        <w:t>alių įsipareigojimų įvykdymo</w:t>
      </w:r>
      <w:r w:rsidR="00E81B99" w:rsidRPr="2765C00C">
        <w:rPr>
          <w:lang w:eastAsia="lt-LT"/>
        </w:rPr>
        <w:t xml:space="preserve"> </w:t>
      </w:r>
      <w:r w:rsidR="00CC3145">
        <w:t>arba jos nutraukimo Lietuvos Respublikos teisės aktuose ar Sutartyje nustatytais atvejais</w:t>
      </w:r>
      <w:r w:rsidR="00DF492C">
        <w:t>.</w:t>
      </w:r>
      <w:r w:rsidR="00855F25">
        <w:t xml:space="preserve"> </w:t>
      </w:r>
    </w:p>
    <w:p w14:paraId="1DE7E361" w14:textId="3B88B604" w:rsidR="00BF633F" w:rsidRPr="007952B1" w:rsidRDefault="00A0259D" w:rsidP="008046D4">
      <w:pPr>
        <w:ind w:firstLine="720"/>
        <w:jc w:val="both"/>
      </w:pPr>
      <w:r>
        <w:t>4.2.</w:t>
      </w:r>
      <w:r w:rsidR="003960E6" w:rsidRPr="009E16E8">
        <w:t xml:space="preserve"> </w:t>
      </w:r>
      <w:r w:rsidR="0066678A" w:rsidRPr="000A0802">
        <w:t xml:space="preserve">Darbų </w:t>
      </w:r>
      <w:r w:rsidR="00F91447" w:rsidRPr="000A0802">
        <w:t>vykdymo</w:t>
      </w:r>
      <w:r w:rsidR="0066678A" w:rsidRPr="000A0802">
        <w:t xml:space="preserve"> terminas – </w:t>
      </w:r>
      <w:r w:rsidR="000A0802" w:rsidRPr="000A0802">
        <w:t xml:space="preserve">3 mėnesiai nuo sutarties įsigaliojimo dienos. </w:t>
      </w:r>
    </w:p>
    <w:p w14:paraId="640AB403" w14:textId="009782D8" w:rsidR="00090A1E" w:rsidRPr="008936F6" w:rsidRDefault="005A38B9" w:rsidP="008046D4">
      <w:pPr>
        <w:ind w:firstLine="720"/>
        <w:jc w:val="both"/>
      </w:pPr>
      <w:r w:rsidRPr="001505CC">
        <w:t>4.</w:t>
      </w:r>
      <w:r w:rsidR="0006008F">
        <w:t>3</w:t>
      </w:r>
      <w:r w:rsidRPr="001505CC">
        <w:t>.</w:t>
      </w:r>
      <w:r w:rsidR="00090A1E" w:rsidRPr="00090A1E">
        <w:t xml:space="preserve"> </w:t>
      </w:r>
      <w:r w:rsidR="00090A1E" w:rsidRPr="00C77510">
        <w:t xml:space="preserve">Sutartis jos galiojimo laikotarpiu gali būti keičiama vadovaujantis </w:t>
      </w:r>
      <w:r w:rsidR="006648DC">
        <w:t>V</w:t>
      </w:r>
      <w:r w:rsidR="00090A1E" w:rsidRPr="00C77510">
        <w:t>iešųjų pirkimų įstatymo 89 straipsniu. Sutarties sąlygų pakeitimai įforminami šalių rašytiniais susitarimais, kurie yra neatsiejama Sutarties dalis.</w:t>
      </w:r>
    </w:p>
    <w:p w14:paraId="09A8C4A3" w14:textId="366FEB3F" w:rsidR="005A38B9" w:rsidRPr="00D746F1" w:rsidRDefault="00387885" w:rsidP="008046D4">
      <w:pPr>
        <w:ind w:firstLine="720"/>
        <w:jc w:val="both"/>
      </w:pPr>
      <w:r w:rsidRPr="00D746F1">
        <w:lastRenderedPageBreak/>
        <w:t>4.</w:t>
      </w:r>
      <w:r w:rsidR="0006008F">
        <w:t>4</w:t>
      </w:r>
      <w:r w:rsidR="005A38B9" w:rsidRPr="00D746F1">
        <w:t>. Jei bet kuri šios Sutarties nuostata tampa ar pripažįstama visiškai ar iš dalies negaliojanti, tai neturi įtakos kitų Sutarties nuostatų galiojimui.</w:t>
      </w:r>
    </w:p>
    <w:p w14:paraId="2A8C6A1F" w14:textId="7400DD39" w:rsidR="005A38B9" w:rsidRDefault="00387885" w:rsidP="008046D4">
      <w:pPr>
        <w:ind w:firstLine="720"/>
        <w:jc w:val="both"/>
      </w:pPr>
      <w:r w:rsidRPr="00D746F1">
        <w:t>4.</w:t>
      </w:r>
      <w:r w:rsidR="0006008F">
        <w:t>5</w:t>
      </w:r>
      <w:r w:rsidR="005A38B9" w:rsidRPr="00D746F1">
        <w:t>. Sutarties galiojimo termino pabaiga neat</w:t>
      </w:r>
      <w:r w:rsidR="00FB65BD" w:rsidRPr="00D746F1">
        <w:t>leidžia Sutarties š</w:t>
      </w:r>
      <w:r w:rsidR="005A38B9" w:rsidRPr="00D746F1">
        <w:t>alių nuo civilinės atsakomybės už Sutarties pažeidimą.</w:t>
      </w:r>
    </w:p>
    <w:p w14:paraId="5CB69D43" w14:textId="77777777" w:rsidR="001935ED" w:rsidRDefault="001935ED" w:rsidP="005A38B9">
      <w:pPr>
        <w:ind w:firstLine="900"/>
        <w:jc w:val="both"/>
      </w:pPr>
    </w:p>
    <w:p w14:paraId="30430594" w14:textId="77777777" w:rsidR="001750E4" w:rsidRDefault="00222457" w:rsidP="0049127E">
      <w:pPr>
        <w:jc w:val="center"/>
        <w:rPr>
          <w:b/>
        </w:rPr>
      </w:pPr>
      <w:r>
        <w:rPr>
          <w:b/>
        </w:rPr>
        <w:t>5</w:t>
      </w:r>
      <w:r w:rsidR="005730E0">
        <w:rPr>
          <w:b/>
        </w:rPr>
        <w:t>.</w:t>
      </w:r>
      <w:r w:rsidR="00933D58">
        <w:rPr>
          <w:b/>
        </w:rPr>
        <w:t xml:space="preserve"> </w:t>
      </w:r>
      <w:r w:rsidR="001750E4" w:rsidRPr="00B402E3">
        <w:rPr>
          <w:b/>
        </w:rPr>
        <w:t>Šalių atsakomybė</w:t>
      </w:r>
    </w:p>
    <w:p w14:paraId="1639C50D" w14:textId="77777777" w:rsidR="00744624" w:rsidRDefault="00744624" w:rsidP="0049127E">
      <w:pPr>
        <w:jc w:val="center"/>
        <w:rPr>
          <w:b/>
        </w:rPr>
      </w:pPr>
    </w:p>
    <w:p w14:paraId="414945BC" w14:textId="2F9023C2" w:rsidR="00EE39A9" w:rsidRDefault="00DF6359" w:rsidP="008046D4">
      <w:pPr>
        <w:ind w:firstLine="720"/>
        <w:contextualSpacing/>
        <w:jc w:val="both"/>
        <w:outlineLvl w:val="1"/>
        <w:rPr>
          <w:szCs w:val="20"/>
          <w:lang w:eastAsia="lt-LT"/>
        </w:rPr>
      </w:pPr>
      <w:r>
        <w:rPr>
          <w:szCs w:val="20"/>
          <w:lang w:val="sv-SE" w:eastAsia="lt-LT"/>
        </w:rPr>
        <w:t>5</w:t>
      </w:r>
      <w:r w:rsidR="00EE39A9" w:rsidRPr="00D746F1">
        <w:rPr>
          <w:szCs w:val="20"/>
          <w:lang w:val="sv-SE" w:eastAsia="lt-LT"/>
        </w:rPr>
        <w:t>.1</w:t>
      </w:r>
      <w:r w:rsidR="00387885" w:rsidRPr="00D746F1">
        <w:rPr>
          <w:szCs w:val="20"/>
          <w:lang w:eastAsia="lt-LT"/>
        </w:rPr>
        <w:t xml:space="preserve">. </w:t>
      </w:r>
      <w:r w:rsidR="00D2153C" w:rsidRPr="00A90188">
        <w:rPr>
          <w:noProof/>
        </w:rPr>
        <w:t xml:space="preserve">Jeigu </w:t>
      </w:r>
      <w:r w:rsidR="00D2153C">
        <w:rPr>
          <w:noProof/>
        </w:rPr>
        <w:t>T</w:t>
      </w:r>
      <w:r w:rsidR="00D2153C" w:rsidRPr="00A90188">
        <w:rPr>
          <w:noProof/>
        </w:rPr>
        <w:t xml:space="preserve">iekėjas nevykdo arba netinkamai vykdo arba vėluoja vykdyti sutartinius įsipareigojimus, </w:t>
      </w:r>
      <w:r w:rsidR="00D2153C">
        <w:rPr>
          <w:noProof/>
        </w:rPr>
        <w:t>Užsakovas</w:t>
      </w:r>
      <w:r w:rsidR="00D2153C" w:rsidRPr="009E601E">
        <w:rPr>
          <w:rFonts w:eastAsia="Calibri"/>
        </w:rPr>
        <w:t xml:space="preserve"> </w:t>
      </w:r>
      <w:r w:rsidR="00D2153C" w:rsidRPr="00A90188">
        <w:rPr>
          <w:noProof/>
        </w:rPr>
        <w:t>gali, neprarasdama</w:t>
      </w:r>
      <w:r w:rsidR="00E05AD8">
        <w:rPr>
          <w:noProof/>
        </w:rPr>
        <w:t>s</w:t>
      </w:r>
      <w:r w:rsidR="00D2153C" w:rsidRPr="00A90188">
        <w:rPr>
          <w:noProof/>
        </w:rPr>
        <w:t xml:space="preserve"> teisės į kitas savo teisių gynimo priemones, skirti </w:t>
      </w:r>
      <w:r w:rsidR="006A6080">
        <w:rPr>
          <w:noProof/>
        </w:rPr>
        <w:t>5</w:t>
      </w:r>
      <w:r w:rsidR="00D32C13">
        <w:rPr>
          <w:noProof/>
        </w:rPr>
        <w:t>0</w:t>
      </w:r>
      <w:r w:rsidR="006A6080">
        <w:rPr>
          <w:noProof/>
        </w:rPr>
        <w:t>0</w:t>
      </w:r>
      <w:r w:rsidR="00D2153C" w:rsidRPr="00A90188">
        <w:rPr>
          <w:noProof/>
        </w:rPr>
        <w:t xml:space="preserve"> (</w:t>
      </w:r>
      <w:r w:rsidR="00D32C13">
        <w:rPr>
          <w:noProof/>
        </w:rPr>
        <w:t>penki</w:t>
      </w:r>
      <w:r w:rsidR="00CD19B3">
        <w:rPr>
          <w:noProof/>
        </w:rPr>
        <w:t xml:space="preserve">ų </w:t>
      </w:r>
      <w:r w:rsidR="006A6080">
        <w:rPr>
          <w:noProof/>
        </w:rPr>
        <w:t>šimtų</w:t>
      </w:r>
      <w:r w:rsidR="00D2153C" w:rsidRPr="00A90188">
        <w:rPr>
          <w:noProof/>
        </w:rPr>
        <w:t>) eurų baudą</w:t>
      </w:r>
      <w:r w:rsidR="00D2153C">
        <w:rPr>
          <w:noProof/>
        </w:rPr>
        <w:t xml:space="preserve"> už kiekvieną pažeidimo atv</w:t>
      </w:r>
      <w:r w:rsidR="008046D4">
        <w:rPr>
          <w:noProof/>
        </w:rPr>
        <w:t>e</w:t>
      </w:r>
      <w:r w:rsidR="00D2153C">
        <w:rPr>
          <w:noProof/>
        </w:rPr>
        <w:t>jį</w:t>
      </w:r>
      <w:r w:rsidR="00D2153C" w:rsidRPr="00A90188">
        <w:rPr>
          <w:noProof/>
        </w:rPr>
        <w:t xml:space="preserve">. </w:t>
      </w:r>
      <w:r w:rsidR="00D2153C">
        <w:rPr>
          <w:noProof/>
        </w:rPr>
        <w:t>Užsakovas</w:t>
      </w:r>
      <w:r w:rsidR="00D2153C" w:rsidRPr="009E601E">
        <w:rPr>
          <w:rFonts w:eastAsia="Calibri"/>
        </w:rPr>
        <w:t xml:space="preserve"> </w:t>
      </w:r>
      <w:r w:rsidR="00D2153C" w:rsidRPr="00A90188">
        <w:rPr>
          <w:noProof/>
        </w:rPr>
        <w:t xml:space="preserve">turi teisę išskaičiuoti baudą iš </w:t>
      </w:r>
      <w:r w:rsidR="00D2153C">
        <w:rPr>
          <w:noProof/>
        </w:rPr>
        <w:t>Tiek</w:t>
      </w:r>
      <w:r w:rsidR="00D2153C" w:rsidRPr="00A90188">
        <w:rPr>
          <w:noProof/>
        </w:rPr>
        <w:t>ėjui mokėtinos sumos</w:t>
      </w:r>
      <w:r w:rsidR="005F04F1">
        <w:rPr>
          <w:noProof/>
        </w:rPr>
        <w:t>.</w:t>
      </w:r>
    </w:p>
    <w:p w14:paraId="3305181C" w14:textId="657B3518" w:rsidR="00D84A6D" w:rsidRPr="009F640E" w:rsidRDefault="00DF6359" w:rsidP="008046D4">
      <w:pPr>
        <w:ind w:firstLine="720"/>
        <w:contextualSpacing/>
        <w:jc w:val="both"/>
        <w:outlineLvl w:val="1"/>
        <w:rPr>
          <w:szCs w:val="20"/>
          <w:lang w:eastAsia="lt-LT"/>
        </w:rPr>
      </w:pPr>
      <w:r>
        <w:rPr>
          <w:szCs w:val="20"/>
          <w:lang w:eastAsia="lt-LT"/>
        </w:rPr>
        <w:t>5</w:t>
      </w:r>
      <w:r w:rsidR="00D84A6D">
        <w:rPr>
          <w:szCs w:val="20"/>
          <w:lang w:eastAsia="lt-LT"/>
        </w:rPr>
        <w:t>.2</w:t>
      </w:r>
      <w:r w:rsidR="00D84A6D" w:rsidRPr="009F640E">
        <w:rPr>
          <w:szCs w:val="20"/>
          <w:lang w:eastAsia="lt-LT"/>
        </w:rPr>
        <w:t xml:space="preserve">. Jei Užsakovas dėl savo kaltės neatlieka apmokėjimo per Sutartyje nurodytą terminą, </w:t>
      </w:r>
      <w:r w:rsidR="00D84A6D" w:rsidRPr="001505CC">
        <w:rPr>
          <w:szCs w:val="20"/>
          <w:lang w:eastAsia="lt-LT"/>
        </w:rPr>
        <w:t>Tiekėjui raštu pareikalavus, Užsakovas moka Tiekėjui 0,</w:t>
      </w:r>
      <w:r w:rsidR="007C247D">
        <w:rPr>
          <w:szCs w:val="20"/>
          <w:lang w:eastAsia="lt-LT"/>
        </w:rPr>
        <w:t>2</w:t>
      </w:r>
      <w:r w:rsidR="00D84A6D" w:rsidRPr="001505CC">
        <w:rPr>
          <w:szCs w:val="20"/>
          <w:lang w:eastAsia="lt-LT"/>
        </w:rPr>
        <w:t xml:space="preserve"> % (</w:t>
      </w:r>
      <w:r w:rsidR="007C247D">
        <w:rPr>
          <w:szCs w:val="20"/>
          <w:lang w:eastAsia="lt-LT"/>
        </w:rPr>
        <w:t>dviejų</w:t>
      </w:r>
      <w:r w:rsidR="00986424" w:rsidRPr="001505CC">
        <w:rPr>
          <w:szCs w:val="20"/>
          <w:lang w:eastAsia="lt-LT"/>
        </w:rPr>
        <w:t xml:space="preserve"> </w:t>
      </w:r>
      <w:r w:rsidR="00913426">
        <w:rPr>
          <w:szCs w:val="20"/>
          <w:lang w:eastAsia="lt-LT"/>
        </w:rPr>
        <w:t>de</w:t>
      </w:r>
      <w:r w:rsidR="00D84A6D" w:rsidRPr="001505CC">
        <w:rPr>
          <w:szCs w:val="20"/>
          <w:lang w:eastAsia="lt-LT"/>
        </w:rPr>
        <w:t>šimtųjų proc.) dydžio</w:t>
      </w:r>
      <w:r w:rsidR="00D84A6D" w:rsidRPr="009F640E">
        <w:rPr>
          <w:szCs w:val="20"/>
          <w:lang w:eastAsia="lt-LT"/>
        </w:rPr>
        <w:t xml:space="preserve"> delspinigius nuo neapmokėtos sumos už faktiškai </w:t>
      </w:r>
      <w:r w:rsidR="00747427">
        <w:rPr>
          <w:szCs w:val="20"/>
          <w:lang w:eastAsia="lt-LT"/>
        </w:rPr>
        <w:t>atliktus darbus</w:t>
      </w:r>
      <w:r w:rsidR="00D84A6D" w:rsidRPr="009F640E">
        <w:rPr>
          <w:szCs w:val="20"/>
          <w:lang w:eastAsia="lt-LT"/>
        </w:rPr>
        <w:t xml:space="preserve"> už kiekvieną uždelstą dieną. Delspinigiai skaičiuojami iki apmokėjimo dienos.</w:t>
      </w:r>
    </w:p>
    <w:p w14:paraId="657AC9B4" w14:textId="77777777" w:rsidR="00744624" w:rsidRDefault="00744624" w:rsidP="003967D5">
      <w:pPr>
        <w:tabs>
          <w:tab w:val="left" w:pos="709"/>
        </w:tabs>
        <w:jc w:val="center"/>
        <w:rPr>
          <w:b/>
        </w:rPr>
      </w:pPr>
    </w:p>
    <w:p w14:paraId="3298EEEF" w14:textId="77777777" w:rsidR="009A7E95" w:rsidRDefault="00222457" w:rsidP="003967D5">
      <w:pPr>
        <w:tabs>
          <w:tab w:val="left" w:pos="709"/>
        </w:tabs>
        <w:jc w:val="center"/>
        <w:rPr>
          <w:b/>
        </w:rPr>
      </w:pPr>
      <w:r>
        <w:rPr>
          <w:b/>
        </w:rPr>
        <w:t>6</w:t>
      </w:r>
      <w:r w:rsidR="009A7E95">
        <w:rPr>
          <w:b/>
        </w:rPr>
        <w:t>. Sutarties nutraukimas</w:t>
      </w:r>
    </w:p>
    <w:p w14:paraId="301319EC" w14:textId="77777777" w:rsidR="009A7E95" w:rsidRDefault="009A7E95" w:rsidP="003967D5">
      <w:pPr>
        <w:tabs>
          <w:tab w:val="left" w:pos="709"/>
        </w:tabs>
        <w:jc w:val="center"/>
        <w:rPr>
          <w:b/>
        </w:rPr>
      </w:pPr>
    </w:p>
    <w:p w14:paraId="0A0452E9" w14:textId="77777777" w:rsidR="00E66B87" w:rsidRPr="00E66B87" w:rsidRDefault="00E66B87" w:rsidP="00E66B87">
      <w:pPr>
        <w:ind w:firstLine="709"/>
        <w:contextualSpacing/>
        <w:jc w:val="both"/>
        <w:outlineLvl w:val="1"/>
        <w:rPr>
          <w:szCs w:val="20"/>
          <w:lang w:eastAsia="lt-LT"/>
        </w:rPr>
      </w:pPr>
      <w:r w:rsidRPr="00E66B87">
        <w:rPr>
          <w:szCs w:val="20"/>
          <w:lang w:eastAsia="lt-LT"/>
        </w:rPr>
        <w:t>6.1. Sutartis gali būti nutraukta abipusiu raštišku šalių susitarimu. </w:t>
      </w:r>
    </w:p>
    <w:p w14:paraId="46B2369A" w14:textId="77777777" w:rsidR="00E66B87" w:rsidRPr="00E66B87" w:rsidRDefault="00E66B87" w:rsidP="00E66B87">
      <w:pPr>
        <w:ind w:firstLine="709"/>
        <w:contextualSpacing/>
        <w:jc w:val="both"/>
        <w:outlineLvl w:val="1"/>
        <w:rPr>
          <w:szCs w:val="20"/>
          <w:lang w:eastAsia="lt-LT"/>
        </w:rPr>
      </w:pPr>
      <w:r w:rsidRPr="00E66B87">
        <w:rPr>
          <w:szCs w:val="20"/>
          <w:lang w:eastAsia="lt-LT"/>
        </w:rPr>
        <w:t>6.2. Užsakovas turi teisę vienašališkai nutraukti Sutartį, nesant Tiekėjo kaltės, raštu įspėjęs Tiekėją prieš 15 kalendorinių dienų. </w:t>
      </w:r>
    </w:p>
    <w:p w14:paraId="2828271A" w14:textId="39C9134F" w:rsidR="00E66B87" w:rsidRPr="00E66B87" w:rsidRDefault="00E66B87" w:rsidP="00E66B87">
      <w:pPr>
        <w:ind w:firstLine="709"/>
        <w:contextualSpacing/>
        <w:jc w:val="both"/>
        <w:outlineLvl w:val="1"/>
        <w:rPr>
          <w:szCs w:val="20"/>
          <w:lang w:eastAsia="lt-LT"/>
        </w:rPr>
      </w:pPr>
      <w:r w:rsidRPr="00E66B87">
        <w:rPr>
          <w:szCs w:val="20"/>
          <w:lang w:eastAsia="lt-LT"/>
        </w:rPr>
        <w:t xml:space="preserve">6.3. Užsakovas turi teisę nedelsiant nutraukti Sutartį vienašališkai dėl esminio sutarties pažeidimo apie tai įspėjęs Tiekėją raštu. </w:t>
      </w:r>
      <w:r w:rsidR="00335656" w:rsidRPr="00001484">
        <w:rPr>
          <w:bCs/>
          <w:szCs w:val="20"/>
          <w:lang w:val="sv-SE" w:eastAsia="lt-LT"/>
        </w:rPr>
        <w:t>Nustatydam</w:t>
      </w:r>
      <w:r w:rsidR="008A2C98">
        <w:rPr>
          <w:bCs/>
          <w:szCs w:val="20"/>
          <w:lang w:val="sv-SE" w:eastAsia="lt-LT"/>
        </w:rPr>
        <w:t>a</w:t>
      </w:r>
      <w:r w:rsidR="00335656" w:rsidRPr="00001484">
        <w:rPr>
          <w:bCs/>
          <w:szCs w:val="20"/>
          <w:lang w:val="sv-SE" w:eastAsia="lt-LT"/>
        </w:rPr>
        <w:t>s esminį Sutarties pažeidimą</w:t>
      </w:r>
      <w:r w:rsidR="00D56D0F">
        <w:rPr>
          <w:bCs/>
          <w:szCs w:val="20"/>
          <w:lang w:val="sv-SE" w:eastAsia="lt-LT"/>
        </w:rPr>
        <w:t>,</w:t>
      </w:r>
      <w:r w:rsidR="00335656" w:rsidRPr="00001484">
        <w:rPr>
          <w:bCs/>
          <w:szCs w:val="20"/>
          <w:lang w:val="sv-SE" w:eastAsia="lt-LT"/>
        </w:rPr>
        <w:t xml:space="preserve"> </w:t>
      </w:r>
      <w:r w:rsidR="008A2C98">
        <w:rPr>
          <w:bCs/>
          <w:szCs w:val="20"/>
          <w:lang w:val="sv-SE" w:eastAsia="lt-LT"/>
        </w:rPr>
        <w:t>Užsakovas</w:t>
      </w:r>
      <w:r w:rsidR="00335656" w:rsidRPr="00001484">
        <w:rPr>
          <w:bCs/>
          <w:szCs w:val="20"/>
          <w:lang w:val="sv-SE" w:eastAsia="lt-LT"/>
        </w:rPr>
        <w:t xml:space="preserve"> privalo vadovautis Lietuvos Respublikos civilinio kodekso 6.217 straipsnio nuostatomis</w:t>
      </w:r>
      <w:r w:rsidR="00335656">
        <w:rPr>
          <w:szCs w:val="20"/>
          <w:lang w:eastAsia="lt-LT"/>
        </w:rPr>
        <w:t>.</w:t>
      </w:r>
      <w:r w:rsidR="00335656" w:rsidRPr="00E66B87">
        <w:rPr>
          <w:szCs w:val="20"/>
          <w:lang w:eastAsia="lt-LT"/>
        </w:rPr>
        <w:t> </w:t>
      </w:r>
      <w:r w:rsidR="00D738AD">
        <w:rPr>
          <w:szCs w:val="20"/>
          <w:lang w:eastAsia="lt-LT"/>
        </w:rPr>
        <w:t>Taip pat e</w:t>
      </w:r>
      <w:r w:rsidRPr="00E66B87">
        <w:rPr>
          <w:szCs w:val="20"/>
          <w:lang w:eastAsia="lt-LT"/>
        </w:rPr>
        <w:t>sminiu sutarties pažeidimu laikomi atvejai, kai bet kuriame Sutarties vykdymo etape paaiškėja, jog: </w:t>
      </w:r>
    </w:p>
    <w:p w14:paraId="2E9449D4" w14:textId="66F3B01A" w:rsidR="00E66B87" w:rsidRPr="00E66B87" w:rsidRDefault="00E66B87" w:rsidP="00E66B87">
      <w:pPr>
        <w:ind w:firstLine="709"/>
        <w:contextualSpacing/>
        <w:jc w:val="both"/>
        <w:outlineLvl w:val="1"/>
        <w:rPr>
          <w:szCs w:val="20"/>
          <w:lang w:eastAsia="lt-LT"/>
        </w:rPr>
      </w:pPr>
      <w:r w:rsidRPr="00E66B87">
        <w:rPr>
          <w:szCs w:val="20"/>
          <w:lang w:eastAsia="lt-LT"/>
        </w:rPr>
        <w:t>6.3.1. Tiekėjui / Sutarties objektui yra taikomos tarptautinės sankcijos</w:t>
      </w:r>
      <w:r w:rsidR="00D42375">
        <w:rPr>
          <w:szCs w:val="20"/>
          <w:lang w:eastAsia="lt-LT"/>
        </w:rPr>
        <w:t xml:space="preserve"> </w:t>
      </w:r>
      <w:r w:rsidR="006648DC">
        <w:rPr>
          <w:szCs w:val="20"/>
          <w:lang w:eastAsia="lt-LT"/>
        </w:rPr>
        <w:t>a</w:t>
      </w:r>
      <w:r w:rsidR="00D42375" w:rsidRPr="00D42375">
        <w:rPr>
          <w:szCs w:val="20"/>
          <w:lang w:eastAsia="lt-LT"/>
        </w:rPr>
        <w:t>r ribojam</w:t>
      </w:r>
      <w:r w:rsidR="00D40981">
        <w:rPr>
          <w:szCs w:val="20"/>
          <w:lang w:eastAsia="lt-LT"/>
        </w:rPr>
        <w:t>o</w:t>
      </w:r>
      <w:r w:rsidR="00D42375" w:rsidRPr="00D42375">
        <w:rPr>
          <w:szCs w:val="20"/>
          <w:lang w:eastAsia="lt-LT"/>
        </w:rPr>
        <w:t>si</w:t>
      </w:r>
      <w:r w:rsidR="00D40981">
        <w:rPr>
          <w:szCs w:val="20"/>
          <w:lang w:eastAsia="lt-LT"/>
        </w:rPr>
        <w:t>o</w:t>
      </w:r>
      <w:r w:rsidR="00D42375" w:rsidRPr="00D42375">
        <w:rPr>
          <w:szCs w:val="20"/>
          <w:lang w:eastAsia="lt-LT"/>
        </w:rPr>
        <w:t>s priemon</w:t>
      </w:r>
      <w:r w:rsidR="00D40981">
        <w:rPr>
          <w:szCs w:val="20"/>
          <w:lang w:eastAsia="lt-LT"/>
        </w:rPr>
        <w:t>ė</w:t>
      </w:r>
      <w:r w:rsidR="00D42375" w:rsidRPr="00D42375">
        <w:rPr>
          <w:szCs w:val="20"/>
          <w:lang w:eastAsia="lt-LT"/>
        </w:rPr>
        <w:t>s</w:t>
      </w:r>
      <w:r w:rsidRPr="00E66B87">
        <w:rPr>
          <w:szCs w:val="20"/>
          <w:lang w:eastAsia="lt-LT"/>
        </w:rPr>
        <w:t xml:space="preserve">, kaip jos apibrėžtos Lietuvos Respublikos tarptautinių sankcijų įstatyme </w:t>
      </w:r>
      <w:r w:rsidR="006648DC">
        <w:rPr>
          <w:szCs w:val="20"/>
          <w:lang w:eastAsia="lt-LT"/>
        </w:rPr>
        <w:t>a</w:t>
      </w:r>
      <w:r w:rsidRPr="00E66B87">
        <w:rPr>
          <w:szCs w:val="20"/>
          <w:lang w:eastAsia="lt-LT"/>
        </w:rPr>
        <w:t xml:space="preserve">r tarptautiniuose, Europos Sąjungos ir </w:t>
      </w:r>
      <w:r w:rsidR="006648DC" w:rsidRPr="00E66B87">
        <w:rPr>
          <w:szCs w:val="20"/>
          <w:lang w:eastAsia="lt-LT"/>
        </w:rPr>
        <w:t xml:space="preserve">kituose </w:t>
      </w:r>
      <w:r w:rsidRPr="00E66B87">
        <w:rPr>
          <w:szCs w:val="20"/>
          <w:lang w:eastAsia="lt-LT"/>
        </w:rPr>
        <w:t>Lietuvos Respublikos teisės aktuose; </w:t>
      </w:r>
    </w:p>
    <w:p w14:paraId="18D6AC06" w14:textId="77777777" w:rsidR="00E66B87" w:rsidRPr="00E66B87" w:rsidRDefault="00E66B87" w:rsidP="00E66B87">
      <w:pPr>
        <w:ind w:firstLine="709"/>
        <w:contextualSpacing/>
        <w:jc w:val="both"/>
        <w:outlineLvl w:val="1"/>
        <w:rPr>
          <w:szCs w:val="20"/>
          <w:lang w:eastAsia="lt-LT"/>
        </w:rPr>
      </w:pPr>
      <w:r w:rsidRPr="00E66B87">
        <w:rPr>
          <w:szCs w:val="20"/>
          <w:lang w:eastAsia="lt-LT"/>
        </w:rPr>
        <w:t>6.3.2.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p>
    <w:p w14:paraId="475268D0" w14:textId="77777777" w:rsidR="00E66B87" w:rsidRPr="00E66B87" w:rsidRDefault="00E66B87" w:rsidP="6F137921">
      <w:pPr>
        <w:ind w:firstLine="709"/>
        <w:contextualSpacing/>
        <w:jc w:val="both"/>
        <w:outlineLvl w:val="1"/>
        <w:rPr>
          <w:lang w:eastAsia="lt-LT"/>
        </w:rPr>
      </w:pPr>
      <w:r w:rsidRPr="2765C00C">
        <w:rPr>
          <w:lang w:eastAsia="lt-LT"/>
        </w:rPr>
        <w:t>6.3.3.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2765C00C">
        <w:rPr>
          <w:vertAlign w:val="superscript"/>
          <w:lang w:eastAsia="lt-LT"/>
        </w:rPr>
        <w:t>1</w:t>
      </w:r>
      <w:r w:rsidRPr="2765C00C">
        <w:rPr>
          <w:lang w:eastAsia="lt-LT"/>
        </w:rPr>
        <w:t xml:space="preserve"> d.);  </w:t>
      </w:r>
    </w:p>
    <w:p w14:paraId="71313BA4" w14:textId="2DB7B761" w:rsidR="00E66B87" w:rsidRPr="00E66B87" w:rsidRDefault="00E66B87" w:rsidP="00E66B87">
      <w:pPr>
        <w:ind w:firstLine="709"/>
        <w:contextualSpacing/>
        <w:jc w:val="both"/>
        <w:outlineLvl w:val="1"/>
        <w:rPr>
          <w:szCs w:val="20"/>
          <w:lang w:eastAsia="lt-LT"/>
        </w:rPr>
      </w:pPr>
      <w:r w:rsidRPr="00E66B87">
        <w:rPr>
          <w:szCs w:val="20"/>
          <w:lang w:eastAsia="lt-LT"/>
        </w:rPr>
        <w:t xml:space="preserve">6.3.4. Tiekėjo, Tiekėjo pasitelktų asmenų, gamintojų, juos kontroliuojančių asmenų pilietybės / nuolatinės gyvenamosios vietos šalis (jei fizinis asmuo) arba registracijos vieta (jei juridinis asmuo), taip pat perkamo objekto kilmė / vieta, iš kurios teikiama paslauga yra </w:t>
      </w:r>
      <w:r w:rsidR="006648DC" w:rsidRPr="006648DC">
        <w:rPr>
          <w:szCs w:val="20"/>
          <w:lang w:eastAsia="lt-LT"/>
        </w:rPr>
        <w:t>Viešųjų pirkimų įstatymo</w:t>
      </w:r>
      <w:r w:rsidRPr="00E66B87">
        <w:rPr>
          <w:szCs w:val="20"/>
          <w:lang w:eastAsia="lt-LT"/>
        </w:rPr>
        <w:t xml:space="preserve"> 92 str. 14 d. nurodytos valstybės ar teritorijos (jei pirkime buvo taikytos Viešųjų pirkimų įstatymo 37 str. 9 d. ir 47 str. 9 d. nuostatos); </w:t>
      </w:r>
    </w:p>
    <w:p w14:paraId="0E8D7635" w14:textId="77777777" w:rsidR="00006B0C" w:rsidRDefault="00E66B87" w:rsidP="00E66B87">
      <w:pPr>
        <w:ind w:firstLine="709"/>
        <w:contextualSpacing/>
        <w:jc w:val="both"/>
        <w:outlineLvl w:val="1"/>
        <w:rPr>
          <w:szCs w:val="20"/>
          <w:lang w:eastAsia="lt-LT"/>
        </w:rPr>
      </w:pPr>
      <w:r w:rsidRPr="00E66B87">
        <w:rPr>
          <w:szCs w:val="20"/>
          <w:lang w:eastAsia="lt-LT"/>
        </w:rPr>
        <w:t>6.3.5. Tiekėjas atitinka bent vieną iš Viešųjų pirkimų įstatymo 46 str. įtvirtintų pašalinimo pagrindų (jei pirkimo dokumentuose jie buvo keliami).</w:t>
      </w:r>
    </w:p>
    <w:p w14:paraId="291E0860" w14:textId="77777777" w:rsidR="00E66B87" w:rsidRPr="00E66B87" w:rsidRDefault="00E66B87" w:rsidP="00E66B87">
      <w:pPr>
        <w:ind w:firstLine="709"/>
        <w:contextualSpacing/>
        <w:jc w:val="both"/>
        <w:outlineLvl w:val="1"/>
        <w:rPr>
          <w:szCs w:val="20"/>
          <w:lang w:eastAsia="lt-LT"/>
        </w:rPr>
      </w:pPr>
      <w:r w:rsidRPr="00E66B87">
        <w:rPr>
          <w:szCs w:val="20"/>
          <w:lang w:eastAsia="lt-LT"/>
        </w:rPr>
        <w:t>6.4. Sutarties nutraukimas nepanaikina teisės reikalauti atlyginti tiesioginius nuostolius, atsiradusius dėl Sutarties neįvykdymo, bei netesybas. </w:t>
      </w:r>
    </w:p>
    <w:p w14:paraId="1344AAD2" w14:textId="69326C04" w:rsidR="00744624" w:rsidRDefault="00E66B87" w:rsidP="00E66B87">
      <w:pPr>
        <w:ind w:firstLine="709"/>
        <w:contextualSpacing/>
        <w:jc w:val="both"/>
        <w:outlineLvl w:val="1"/>
        <w:rPr>
          <w:szCs w:val="20"/>
          <w:lang w:eastAsia="lt-LT"/>
        </w:rPr>
      </w:pPr>
      <w:r w:rsidRPr="00E66B87">
        <w:rPr>
          <w:szCs w:val="20"/>
          <w:lang w:eastAsia="lt-LT"/>
        </w:rPr>
        <w:t>6.5. Jei Sutartis nutraukiama, Užsakovo patirti nuostoliai ar išlaidos išieškomi išskaičiuojant juos iš Tiekėjui mokėtinos sumos.  </w:t>
      </w:r>
    </w:p>
    <w:p w14:paraId="5B59904E" w14:textId="77777777" w:rsidR="00E66B87" w:rsidRPr="003A6869" w:rsidRDefault="00E66B87" w:rsidP="00E66B87">
      <w:pPr>
        <w:ind w:firstLine="709"/>
        <w:contextualSpacing/>
        <w:jc w:val="both"/>
        <w:outlineLvl w:val="1"/>
        <w:rPr>
          <w:szCs w:val="20"/>
          <w:lang w:eastAsia="lt-LT"/>
        </w:rPr>
      </w:pPr>
    </w:p>
    <w:p w14:paraId="4C59F029" w14:textId="77777777" w:rsidR="001750E4" w:rsidRDefault="00222457" w:rsidP="003967D5">
      <w:pPr>
        <w:tabs>
          <w:tab w:val="left" w:pos="709"/>
        </w:tabs>
        <w:jc w:val="center"/>
        <w:rPr>
          <w:b/>
        </w:rPr>
      </w:pPr>
      <w:r>
        <w:rPr>
          <w:b/>
        </w:rPr>
        <w:t>7</w:t>
      </w:r>
      <w:r w:rsidR="00933D58">
        <w:rPr>
          <w:b/>
        </w:rPr>
        <w:t xml:space="preserve">. </w:t>
      </w:r>
      <w:r w:rsidR="001750E4">
        <w:rPr>
          <w:b/>
        </w:rPr>
        <w:t>G</w:t>
      </w:r>
      <w:r w:rsidR="001750E4" w:rsidRPr="00CE4BE4">
        <w:rPr>
          <w:b/>
        </w:rPr>
        <w:t>inčų sprendimas</w:t>
      </w:r>
    </w:p>
    <w:p w14:paraId="315F45BD" w14:textId="77777777" w:rsidR="003967D5" w:rsidRPr="00CE4BE4" w:rsidRDefault="003967D5" w:rsidP="009A7E95">
      <w:pPr>
        <w:tabs>
          <w:tab w:val="left" w:pos="709"/>
        </w:tabs>
        <w:rPr>
          <w:b/>
        </w:rPr>
      </w:pPr>
    </w:p>
    <w:p w14:paraId="2F032C44" w14:textId="464C604A" w:rsidR="008C31A2" w:rsidRPr="005A38B9" w:rsidRDefault="00DF6359" w:rsidP="008046D4">
      <w:pPr>
        <w:ind w:firstLine="720"/>
        <w:contextualSpacing/>
        <w:jc w:val="both"/>
        <w:outlineLvl w:val="1"/>
        <w:rPr>
          <w:szCs w:val="20"/>
          <w:lang w:eastAsia="lt-LT"/>
        </w:rPr>
      </w:pPr>
      <w:r>
        <w:rPr>
          <w:szCs w:val="20"/>
          <w:lang w:eastAsia="lt-LT"/>
        </w:rPr>
        <w:t>7</w:t>
      </w:r>
      <w:r w:rsidR="001750E4" w:rsidRPr="00FD52D0">
        <w:rPr>
          <w:szCs w:val="20"/>
          <w:lang w:eastAsia="lt-LT"/>
        </w:rPr>
        <w:t>.1.</w:t>
      </w:r>
      <w:r w:rsidR="00720F2C" w:rsidRPr="00720F2C">
        <w:rPr>
          <w:snapToGrid w:val="0"/>
        </w:rPr>
        <w:t xml:space="preserve"> </w:t>
      </w:r>
      <w:r w:rsidR="00395C1C">
        <w:rPr>
          <w:snapToGrid w:val="0"/>
        </w:rPr>
        <w:t>V</w:t>
      </w:r>
      <w:r w:rsidR="00720F2C" w:rsidRPr="00720F2C">
        <w:rPr>
          <w:szCs w:val="20"/>
          <w:lang w:eastAsia="lt-LT"/>
        </w:rPr>
        <w:t>isi ginčai dėl šios Sutarties vykdymo sprendžiami derybų būdu. Nepavykus išspręsti ginčo derybomis, ginčas sprendžiamas Lietuvos Respublikos teisme pagal Užsakovo buveinės vietą</w:t>
      </w:r>
      <w:r w:rsidR="001750E4" w:rsidRPr="00FD52D0">
        <w:rPr>
          <w:szCs w:val="20"/>
          <w:lang w:eastAsia="lt-LT"/>
        </w:rPr>
        <w:t>.</w:t>
      </w:r>
      <w:r w:rsidR="001750E4" w:rsidRPr="005A38B9">
        <w:rPr>
          <w:szCs w:val="20"/>
          <w:lang w:eastAsia="lt-LT"/>
        </w:rPr>
        <w:t xml:space="preserve"> </w:t>
      </w:r>
    </w:p>
    <w:p w14:paraId="6EBE36A5" w14:textId="77777777" w:rsidR="00ED76B5" w:rsidRDefault="00ED76B5" w:rsidP="00ED76B5">
      <w:pPr>
        <w:tabs>
          <w:tab w:val="num" w:pos="720"/>
        </w:tabs>
        <w:spacing w:line="300" w:lineRule="atLeast"/>
        <w:jc w:val="center"/>
        <w:rPr>
          <w:b/>
        </w:rPr>
      </w:pPr>
    </w:p>
    <w:p w14:paraId="1243548D" w14:textId="77777777" w:rsidR="00ED76B5" w:rsidRDefault="00ED76B5" w:rsidP="00ED76B5">
      <w:pPr>
        <w:jc w:val="center"/>
        <w:rPr>
          <w:b/>
        </w:rPr>
      </w:pPr>
      <w:r>
        <w:rPr>
          <w:b/>
        </w:rPr>
        <w:t>8. Asmens duomenų tvarkymas</w:t>
      </w:r>
    </w:p>
    <w:p w14:paraId="3C0F5B65" w14:textId="77777777" w:rsidR="00ED76B5" w:rsidRDefault="00ED76B5" w:rsidP="00ED76B5">
      <w:pPr>
        <w:ind w:firstLine="630"/>
        <w:jc w:val="center"/>
        <w:rPr>
          <w:b/>
        </w:rPr>
      </w:pPr>
    </w:p>
    <w:p w14:paraId="472002B2" w14:textId="77777777" w:rsidR="005244B5" w:rsidRPr="00463C4A" w:rsidRDefault="005244B5" w:rsidP="005244B5">
      <w:pPr>
        <w:ind w:firstLine="630"/>
        <w:jc w:val="both"/>
      </w:pPr>
      <w:r w:rsidRPr="00463C4A">
        <w:rPr>
          <w:bCs/>
        </w:rPr>
        <w:t>8.1. Kiekviena Šalis kitos Šalies</w:t>
      </w:r>
      <w:r w:rsidRPr="00463C4A">
        <w:t xml:space="preserve"> pateiktus jos darbuotojų, įgaliotų asmenų ar kitų atstovų, taip pat kitų asmenų duomenis tvarkys tik šios Sutarties vykdymo, teisėto intereso siekiant pareikšti ar apsiginti nuo ieškinių ar kitų reikalavimų, kylančių dėl Sutarties vykdymo, o taip pat siekiant įvykdyti Šaliai taikomuose teisės aktuose numatytas pareigas, tikslais bei juos atitinkančiais teisiniais pagrindais, įskaitant Bendrojo duomenų apsaugos reglamento (ES) 2016/679 5 straipsnyje įtvirtintus su asmens duomenų tvarkymu susijusius principus.</w:t>
      </w:r>
    </w:p>
    <w:p w14:paraId="32143F28" w14:textId="77777777" w:rsidR="005244B5" w:rsidRPr="00463C4A" w:rsidRDefault="005244B5" w:rsidP="005244B5">
      <w:pPr>
        <w:ind w:firstLine="630"/>
        <w:jc w:val="both"/>
      </w:pPr>
      <w:r w:rsidRPr="00463C4A">
        <w:t xml:space="preserve">8.2. </w:t>
      </w:r>
      <w:r w:rsidRPr="00463C4A">
        <w:rPr>
          <w:bCs/>
        </w:rPr>
        <w:t>Kiekviena Šalis kitos Šalies</w:t>
      </w:r>
      <w:r w:rsidRPr="00463C4A">
        <w:t xml:space="preserve"> pateiktus 8.1 papunktyje nurodytus asmens duomenis saugos visą Sutarties galiojimo laikotarpį, o taip pat po jos pasibaigimo – tiek, kiek būtina pareikšti ar apsiginti nuo ieškinių ar kitų reikalavimų, įvykdyti Šaliai taikomuose teisės aktuose numatytas pareigas.</w:t>
      </w:r>
    </w:p>
    <w:p w14:paraId="4DC7A8DD" w14:textId="77777777" w:rsidR="005244B5" w:rsidRPr="00463C4A" w:rsidRDefault="005244B5" w:rsidP="005244B5">
      <w:pPr>
        <w:ind w:firstLine="630"/>
        <w:jc w:val="both"/>
      </w:pPr>
      <w:r w:rsidRPr="00463C4A">
        <w:t xml:space="preserve">8.3. Kiekviena Šalis kitos Šalies pateiktus 8.1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8.1 papunktyje nurodytus Užsakovo pateiktus asmens duomenis gali teikti asmenims, kuriuos jis turi teisę pasitelkti šios Sutarties vykdymui.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7FA5FD20" w14:textId="77777777" w:rsidR="005244B5" w:rsidRPr="00463C4A" w:rsidRDefault="005244B5" w:rsidP="005244B5">
      <w:pPr>
        <w:ind w:firstLine="630"/>
        <w:contextualSpacing/>
        <w:jc w:val="both"/>
      </w:pPr>
      <w:r w:rsidRPr="00463C4A">
        <w:t xml:space="preserve">8.4. </w:t>
      </w:r>
      <w:bookmarkStart w:id="0" w:name="_Hlk90036345"/>
      <w:r w:rsidRPr="00463C4A">
        <w:t xml:space="preserve">Kiekviena Šalis įsipareigoja visus fizinius asmenis, kurių asmens duomenis tvarko, laikydamasi Bendrojo duomenų apsaugos reglamento (ES) 2016/679 13 ir 14 straipsnių nuostatų, tinkamai informuoti apie jų asmens duomenų tvarkymą (įskaitant jų asmens duomenų perdavimą kitai Šaliai) ir šių asmenų pagal Bendrąjį duomenų apsaugos reglamentą (ES) 2016/679 turimas teises. </w:t>
      </w:r>
      <w:bookmarkEnd w:id="0"/>
      <w:r w:rsidRPr="00463C4A">
        <w:t xml:space="preserve">Informacija apie Užsakovo atliekamą asmens duomenų tvarkymą ir duomenų subjektų teisių įgyvendinimą skelbiama Užsakovo interneto svetainėje </w:t>
      </w:r>
      <w:hyperlink r:id="rId8" w:history="1">
        <w:r w:rsidRPr="00463C4A">
          <w:rPr>
            <w:color w:val="0000FF"/>
            <w:u w:val="single"/>
          </w:rPr>
          <w:t>www.lrvk.lrv.lt</w:t>
        </w:r>
      </w:hyperlink>
      <w:r w:rsidRPr="00463C4A">
        <w:rPr>
          <w:u w:val="single"/>
        </w:rPr>
        <w:t>.</w:t>
      </w:r>
    </w:p>
    <w:p w14:paraId="1DECA279" w14:textId="77777777" w:rsidR="005244B5" w:rsidRDefault="005244B5" w:rsidP="005244B5">
      <w:pPr>
        <w:tabs>
          <w:tab w:val="num" w:pos="720"/>
        </w:tabs>
        <w:ind w:firstLine="630"/>
        <w:jc w:val="both"/>
      </w:pPr>
      <w:r w:rsidRPr="00463C4A">
        <w:rPr>
          <w:bCs/>
        </w:rPr>
        <w:t xml:space="preserve">8.5. </w:t>
      </w:r>
      <w:r w:rsidRPr="00463C4A">
        <w:t>Tiekėjas yra informuotas, kad asmens duomenis šios Sutarties vykdymo tikslu Užsakovas saugos tol, kol galios Sutartis ir 10 metų jai pasibaigus; buhalterinės apskaitos tikslu – 10 metų po kalendorinių metų, kuriais vyko ūkinė operacija, pabaigos; raštvedybos tvarkymo tikslu – Užsakovo dokumentacijos plane nustatytais terminais. Pasibaigus asmens duomenų saugojimo terminui, jie bus sunaikinti, jeigu galiojantys teisės aktai nenustatys kitaip.</w:t>
      </w:r>
    </w:p>
    <w:p w14:paraId="3ADE8E34" w14:textId="77777777" w:rsidR="005244B5" w:rsidRDefault="005244B5" w:rsidP="005244B5">
      <w:pPr>
        <w:tabs>
          <w:tab w:val="num" w:pos="720"/>
        </w:tabs>
        <w:ind w:firstLine="630"/>
        <w:jc w:val="both"/>
      </w:pPr>
    </w:p>
    <w:p w14:paraId="73043385" w14:textId="0EEC9BC1" w:rsidR="008C31A2" w:rsidRDefault="00ED76B5" w:rsidP="003967D5">
      <w:pPr>
        <w:jc w:val="center"/>
        <w:rPr>
          <w:b/>
        </w:rPr>
      </w:pPr>
      <w:r>
        <w:rPr>
          <w:b/>
        </w:rPr>
        <w:t>9</w:t>
      </w:r>
      <w:r w:rsidR="00EE5DA2">
        <w:rPr>
          <w:b/>
        </w:rPr>
        <w:t>. Nenugalimos jėgos aplinkybės</w:t>
      </w:r>
    </w:p>
    <w:p w14:paraId="03396078" w14:textId="77777777" w:rsidR="003967D5" w:rsidRPr="002E52CF" w:rsidRDefault="003967D5" w:rsidP="003967D5">
      <w:pPr>
        <w:jc w:val="center"/>
        <w:rPr>
          <w:b/>
        </w:rPr>
      </w:pPr>
    </w:p>
    <w:p w14:paraId="7DE5B519" w14:textId="00C31C9D" w:rsidR="00664499" w:rsidRPr="00463C4A" w:rsidRDefault="00664499" w:rsidP="00664499">
      <w:pPr>
        <w:ind w:firstLine="630"/>
        <w:contextualSpacing/>
        <w:jc w:val="both"/>
        <w:outlineLvl w:val="1"/>
        <w:rPr>
          <w:lang w:eastAsia="lt-LT"/>
        </w:rPr>
      </w:pPr>
      <w:r>
        <w:rPr>
          <w:lang w:eastAsia="lt-LT"/>
        </w:rPr>
        <w:t>9</w:t>
      </w:r>
      <w:r w:rsidRPr="00463C4A">
        <w:rPr>
          <w:lang w:eastAsia="lt-LT"/>
        </w:rPr>
        <w:t xml:space="preserve">.1. </w:t>
      </w:r>
      <w:r w:rsidRPr="00463C4A">
        <w:rPr>
          <w:szCs w:val="20"/>
          <w:lang w:eastAsia="lt-LT"/>
        </w:rPr>
        <w:t>Šalis gali būti visiškai ar iš dalies atleidžiama nuo atsakomybės dėl aplinkybių</w:t>
      </w:r>
      <w:r w:rsidRPr="00463C4A">
        <w:rPr>
          <w:sz w:val="22"/>
          <w:szCs w:val="22"/>
        </w:rPr>
        <w:t xml:space="preserve">, </w:t>
      </w:r>
      <w:r w:rsidRPr="00463C4A">
        <w:t>kurių ji negalėjo kontroliuoti bei protingai numatyti sutarties sudarymo metu</w:t>
      </w:r>
      <w:r w:rsidRPr="00463C4A">
        <w:rPr>
          <w:lang w:eastAsia="lt-LT"/>
        </w:rPr>
        <w:t xml:space="preserve"> </w:t>
      </w:r>
      <w:r w:rsidRPr="00463C4A">
        <w:t>ir negalėjo užkirsti kelio šių aplinkybių ar jų pasekmių atsiradimui</w:t>
      </w:r>
      <w:r w:rsidRPr="00463C4A">
        <w:rPr>
          <w:sz w:val="22"/>
          <w:szCs w:val="22"/>
        </w:rPr>
        <w:t xml:space="preserve"> </w:t>
      </w:r>
      <w:r w:rsidRPr="00463C4A">
        <w:rPr>
          <w:szCs w:val="20"/>
          <w:lang w:eastAsia="lt-LT"/>
        </w:rPr>
        <w:t>– nenugalimos jėgos (force majeure),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05AB87C5" w14:textId="77777777" w:rsidR="008C31A2" w:rsidRDefault="008C31A2" w:rsidP="001750E4">
      <w:pPr>
        <w:tabs>
          <w:tab w:val="num" w:pos="720"/>
        </w:tabs>
        <w:jc w:val="both"/>
        <w:rPr>
          <w:b/>
        </w:rPr>
      </w:pPr>
    </w:p>
    <w:p w14:paraId="20845102" w14:textId="529DAF6C" w:rsidR="001750E4" w:rsidRDefault="00ED76B5" w:rsidP="00EA43EA">
      <w:pPr>
        <w:tabs>
          <w:tab w:val="num" w:pos="720"/>
        </w:tabs>
        <w:jc w:val="center"/>
        <w:rPr>
          <w:b/>
        </w:rPr>
      </w:pPr>
      <w:r w:rsidRPr="00FE6CF0">
        <w:rPr>
          <w:b/>
        </w:rPr>
        <w:t>10</w:t>
      </w:r>
      <w:r w:rsidR="00933D58">
        <w:rPr>
          <w:b/>
        </w:rPr>
        <w:t xml:space="preserve">. </w:t>
      </w:r>
      <w:r w:rsidR="001750E4">
        <w:rPr>
          <w:b/>
        </w:rPr>
        <w:t xml:space="preserve">Kitos </w:t>
      </w:r>
      <w:r w:rsidR="001750E4" w:rsidRPr="00B402E3">
        <w:rPr>
          <w:b/>
        </w:rPr>
        <w:t>sąlygos</w:t>
      </w:r>
    </w:p>
    <w:p w14:paraId="0F24754C" w14:textId="77777777" w:rsidR="00EA43EA" w:rsidRDefault="00EA43EA" w:rsidP="00EA43EA">
      <w:pPr>
        <w:tabs>
          <w:tab w:val="num" w:pos="720"/>
        </w:tabs>
        <w:jc w:val="center"/>
        <w:rPr>
          <w:b/>
        </w:rPr>
      </w:pPr>
    </w:p>
    <w:p w14:paraId="04B4A799" w14:textId="75036DDC" w:rsidR="00EA43EA" w:rsidRPr="00AD28D5" w:rsidRDefault="00ED76B5" w:rsidP="00EA43EA">
      <w:pPr>
        <w:autoSpaceDE w:val="0"/>
        <w:autoSpaceDN w:val="0"/>
        <w:adjustRightInd w:val="0"/>
        <w:ind w:firstLine="900"/>
        <w:jc w:val="both"/>
        <w:rPr>
          <w:snapToGrid w:val="0"/>
        </w:rPr>
      </w:pPr>
      <w:r>
        <w:rPr>
          <w:snapToGrid w:val="0"/>
        </w:rPr>
        <w:t>10</w:t>
      </w:r>
      <w:r w:rsidR="00EA43EA" w:rsidRPr="00AD28D5">
        <w:rPr>
          <w:snapToGrid w:val="0"/>
        </w:rPr>
        <w:t>.1. Nė viena Šalis neturi teisės perleisti visų arba dalies teisių ir pareigų pagal Sutartį jokiam trečia</w:t>
      </w:r>
      <w:r w:rsidR="000C7875">
        <w:rPr>
          <w:snapToGrid w:val="0"/>
        </w:rPr>
        <w:t>jam asmeniui be išankstinio kitos Šalies</w:t>
      </w:r>
      <w:r w:rsidR="00EA43EA" w:rsidRPr="00AD28D5">
        <w:rPr>
          <w:snapToGrid w:val="0"/>
        </w:rPr>
        <w:t xml:space="preserve"> sutikimo.</w:t>
      </w:r>
    </w:p>
    <w:p w14:paraId="218E5AE5" w14:textId="5D7AFD43" w:rsidR="00DF531C" w:rsidRDefault="00ED76B5" w:rsidP="00DF531C">
      <w:pPr>
        <w:ind w:firstLine="900"/>
        <w:jc w:val="both"/>
        <w:rPr>
          <w:snapToGrid w:val="0"/>
        </w:rPr>
      </w:pPr>
      <w:r>
        <w:rPr>
          <w:snapToGrid w:val="0"/>
        </w:rPr>
        <w:t>10</w:t>
      </w:r>
      <w:r w:rsidR="00EA43EA" w:rsidRPr="00AD28D5">
        <w:rPr>
          <w:snapToGrid w:val="0"/>
        </w:rPr>
        <w:t>.2. Visi Sutartyje neaptarti klausimai sprendžiami vadovaujantis Lietuvos Respublikoje galiojančiais teisės aktais.</w:t>
      </w:r>
    </w:p>
    <w:p w14:paraId="6D41D383" w14:textId="5E339E47" w:rsidR="00C150D2" w:rsidRDefault="00ED76B5" w:rsidP="00DF531C">
      <w:pPr>
        <w:ind w:firstLine="900"/>
        <w:jc w:val="both"/>
        <w:rPr>
          <w:snapToGrid w:val="0"/>
        </w:rPr>
      </w:pPr>
      <w:r>
        <w:rPr>
          <w:snapToGrid w:val="0"/>
        </w:rPr>
        <w:t>10</w:t>
      </w:r>
      <w:r w:rsidR="00DF531C">
        <w:rPr>
          <w:snapToGrid w:val="0"/>
        </w:rPr>
        <w:t>.3. Už Sutarties vykdymą</w:t>
      </w:r>
      <w:r w:rsidR="00C150D2">
        <w:rPr>
          <w:snapToGrid w:val="0"/>
        </w:rPr>
        <w:t xml:space="preserve">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4763"/>
      </w:tblGrid>
      <w:tr w:rsidR="00D2153C" w14:paraId="5C838C42" w14:textId="77777777" w:rsidTr="00395C1C">
        <w:tc>
          <w:tcPr>
            <w:tcW w:w="4865" w:type="dxa"/>
            <w:shd w:val="clear" w:color="auto" w:fill="auto"/>
          </w:tcPr>
          <w:p w14:paraId="1AC3781E" w14:textId="285D8836" w:rsidR="00C150D2" w:rsidRPr="00E226D4" w:rsidRDefault="000C42AB" w:rsidP="00E226D4">
            <w:pPr>
              <w:jc w:val="center"/>
              <w:rPr>
                <w:b/>
                <w:snapToGrid w:val="0"/>
              </w:rPr>
            </w:pPr>
            <w:r w:rsidRPr="00E226D4">
              <w:rPr>
                <w:b/>
                <w:snapToGrid w:val="0"/>
              </w:rPr>
              <w:t>Užsakov</w:t>
            </w:r>
            <w:r w:rsidR="00214CF7">
              <w:rPr>
                <w:b/>
                <w:snapToGrid w:val="0"/>
              </w:rPr>
              <w:t>o atsakingas asmuo</w:t>
            </w:r>
          </w:p>
        </w:tc>
        <w:tc>
          <w:tcPr>
            <w:tcW w:w="4763" w:type="dxa"/>
            <w:shd w:val="clear" w:color="auto" w:fill="auto"/>
          </w:tcPr>
          <w:p w14:paraId="57E3E2E0" w14:textId="41512C23" w:rsidR="00C150D2" w:rsidRPr="00FF7FC3" w:rsidRDefault="00C150D2" w:rsidP="00D746F1">
            <w:pPr>
              <w:jc w:val="center"/>
              <w:rPr>
                <w:b/>
                <w:snapToGrid w:val="0"/>
                <w:highlight w:val="yellow"/>
              </w:rPr>
            </w:pPr>
          </w:p>
        </w:tc>
      </w:tr>
      <w:tr w:rsidR="005C654C" w14:paraId="7B2C40BB" w14:textId="77777777" w:rsidTr="00395C1C">
        <w:trPr>
          <w:trHeight w:val="863"/>
        </w:trPr>
        <w:tc>
          <w:tcPr>
            <w:tcW w:w="4865" w:type="dxa"/>
            <w:shd w:val="clear" w:color="auto" w:fill="auto"/>
          </w:tcPr>
          <w:p w14:paraId="4EFCAC91" w14:textId="77777777" w:rsidR="005C654C" w:rsidRDefault="005C654C" w:rsidP="005C654C">
            <w:pPr>
              <w:rPr>
                <w:snapToGrid w:val="0"/>
              </w:rPr>
            </w:pPr>
          </w:p>
          <w:p w14:paraId="3DA8947F" w14:textId="61E01C38" w:rsidR="00626E48" w:rsidRPr="00744624" w:rsidRDefault="00626E48" w:rsidP="005C654C">
            <w:pPr>
              <w:rPr>
                <w:snapToGrid w:val="0"/>
              </w:rPr>
            </w:pPr>
          </w:p>
        </w:tc>
        <w:tc>
          <w:tcPr>
            <w:tcW w:w="4763" w:type="dxa"/>
            <w:shd w:val="clear" w:color="auto" w:fill="auto"/>
          </w:tcPr>
          <w:p w14:paraId="0755A1C9" w14:textId="6F86B693" w:rsidR="005C654C" w:rsidRPr="00AF1236" w:rsidRDefault="005C654C" w:rsidP="005C5058">
            <w:pPr>
              <w:rPr>
                <w:snapToGrid w:val="0"/>
              </w:rPr>
            </w:pPr>
          </w:p>
        </w:tc>
      </w:tr>
    </w:tbl>
    <w:p w14:paraId="133DF656" w14:textId="196D1868" w:rsidR="00C87F7E" w:rsidRDefault="00C87F7E" w:rsidP="00C87F7E">
      <w:pPr>
        <w:jc w:val="both"/>
        <w:rPr>
          <w:snapToGrid w:val="0"/>
        </w:rPr>
      </w:pPr>
      <w:r>
        <w:rPr>
          <w:snapToGrid w:val="0"/>
        </w:rPr>
        <w:t xml:space="preserve">               </w:t>
      </w:r>
      <w:r w:rsidRPr="0000484B">
        <w:rPr>
          <w:snapToGrid w:val="0"/>
        </w:rPr>
        <w:t>1</w:t>
      </w:r>
      <w:r>
        <w:rPr>
          <w:snapToGrid w:val="0"/>
        </w:rPr>
        <w:t>0</w:t>
      </w:r>
      <w:r w:rsidRPr="0000484B">
        <w:rPr>
          <w:snapToGrid w:val="0"/>
        </w:rPr>
        <w:t>.</w:t>
      </w:r>
      <w:r w:rsidRPr="00271D81">
        <w:rPr>
          <w:snapToGrid w:val="0"/>
        </w:rPr>
        <w:t>4</w:t>
      </w:r>
      <w:r w:rsidRPr="0000484B">
        <w:rPr>
          <w:snapToGrid w:val="0"/>
        </w:rPr>
        <w:t>. Už Sutarties</w:t>
      </w:r>
      <w:r>
        <w:rPr>
          <w:snapToGrid w:val="0"/>
        </w:rPr>
        <w:t xml:space="preserve"> ir jos pakeitimų paskelbimą </w:t>
      </w:r>
      <w:r>
        <w:rPr>
          <w:bCs/>
        </w:rPr>
        <w:t xml:space="preserve">Centrinėje viešųjų pirkimų informacinėje sistemoje atsakingas asmuo – Administravimo departamento Viešųjų pirkimų skyriaus </w:t>
      </w:r>
      <w:r w:rsidR="00FF7FC3">
        <w:rPr>
          <w:bCs/>
        </w:rPr>
        <w:t>patarėja Vilma Miliauskienė</w:t>
      </w:r>
      <w:r>
        <w:rPr>
          <w:bCs/>
        </w:rPr>
        <w:t>.</w:t>
      </w:r>
    </w:p>
    <w:p w14:paraId="30E13E34" w14:textId="592A2687" w:rsidR="00EA43EA" w:rsidRPr="00AD28D5" w:rsidRDefault="00ED76B5" w:rsidP="00EA43EA">
      <w:pPr>
        <w:ind w:firstLine="900"/>
        <w:jc w:val="both"/>
        <w:rPr>
          <w:snapToGrid w:val="0"/>
        </w:rPr>
      </w:pPr>
      <w:r>
        <w:rPr>
          <w:snapToGrid w:val="0"/>
        </w:rPr>
        <w:t>10</w:t>
      </w:r>
      <w:r w:rsidR="00DF531C">
        <w:rPr>
          <w:snapToGrid w:val="0"/>
        </w:rPr>
        <w:t>.</w:t>
      </w:r>
      <w:r w:rsidR="00C87F7E">
        <w:rPr>
          <w:snapToGrid w:val="0"/>
        </w:rPr>
        <w:t>5</w:t>
      </w:r>
      <w:r w:rsidR="00EA43EA" w:rsidRPr="00AD28D5">
        <w:rPr>
          <w:snapToGrid w:val="0"/>
        </w:rPr>
        <w:t xml:space="preserve">. Sutartis sudaryta lietuvių kalba dviem egzemplioriais – po vieną kiekvienai Šaliai. </w:t>
      </w:r>
    </w:p>
    <w:p w14:paraId="4C1C2915" w14:textId="0A8D70BF" w:rsidR="00EA43EA" w:rsidRPr="00AD28D5" w:rsidRDefault="00ED76B5" w:rsidP="00EA43EA">
      <w:pPr>
        <w:ind w:firstLine="900"/>
        <w:jc w:val="both"/>
      </w:pPr>
      <w:r>
        <w:rPr>
          <w:snapToGrid w:val="0"/>
        </w:rPr>
        <w:t>10</w:t>
      </w:r>
      <w:r w:rsidR="00DF531C">
        <w:rPr>
          <w:snapToGrid w:val="0"/>
        </w:rPr>
        <w:t>.</w:t>
      </w:r>
      <w:r w:rsidR="00C87F7E">
        <w:rPr>
          <w:snapToGrid w:val="0"/>
        </w:rPr>
        <w:t>6</w:t>
      </w:r>
      <w:r w:rsidR="000C42AB">
        <w:rPr>
          <w:snapToGrid w:val="0"/>
        </w:rPr>
        <w:t xml:space="preserve">. Sutarties </w:t>
      </w:r>
      <w:r w:rsidR="65E081B6" w:rsidRPr="00AD28D5">
        <w:rPr>
          <w:snapToGrid w:val="0"/>
        </w:rPr>
        <w:t>Ša</w:t>
      </w:r>
      <w:r w:rsidR="00EA43EA" w:rsidRPr="00AD28D5">
        <w:rPr>
          <w:snapToGrid w:val="0"/>
        </w:rPr>
        <w:t xml:space="preserve">lys patvirtina, kad Sutartį perskaitė, suprato jos turinį ir pasekmes, priėmė ją kaip atitinkančią jų tikslus ir pasirašė. </w:t>
      </w:r>
    </w:p>
    <w:p w14:paraId="6F60DC73" w14:textId="5ABDD959" w:rsidR="00EA43EA" w:rsidRPr="00AD28D5" w:rsidRDefault="00ED76B5" w:rsidP="00EA43EA">
      <w:pPr>
        <w:ind w:firstLine="900"/>
        <w:jc w:val="both"/>
        <w:rPr>
          <w:snapToGrid w:val="0"/>
          <w:lang w:val="sv-SE"/>
        </w:rPr>
      </w:pPr>
      <w:r>
        <w:rPr>
          <w:snapToGrid w:val="0"/>
          <w:lang w:val="sv-SE"/>
        </w:rPr>
        <w:t>10</w:t>
      </w:r>
      <w:r w:rsidR="00DF531C">
        <w:rPr>
          <w:snapToGrid w:val="0"/>
          <w:lang w:val="sv-SE"/>
        </w:rPr>
        <w:t>.</w:t>
      </w:r>
      <w:r w:rsidR="00C87F7E">
        <w:rPr>
          <w:snapToGrid w:val="0"/>
          <w:lang w:val="sv-SE"/>
        </w:rPr>
        <w:t>7</w:t>
      </w:r>
      <w:r w:rsidR="00EA43EA" w:rsidRPr="00AD28D5">
        <w:rPr>
          <w:snapToGrid w:val="0"/>
          <w:lang w:val="sv-SE"/>
        </w:rPr>
        <w:t>.</w:t>
      </w:r>
      <w:r w:rsidR="0065794F" w:rsidRPr="0065794F">
        <w:rPr>
          <w:snapToGrid w:val="0"/>
          <w:lang w:val="sv-SE"/>
        </w:rPr>
        <w:t xml:space="preserve"> Visi Sutarties priedai, pasirašius Sutartį</w:t>
      </w:r>
      <w:r w:rsidR="002E09D6">
        <w:rPr>
          <w:snapToGrid w:val="0"/>
          <w:lang w:val="sv-SE"/>
        </w:rPr>
        <w:t>,</w:t>
      </w:r>
      <w:r w:rsidR="0065794F" w:rsidRPr="0065794F">
        <w:rPr>
          <w:snapToGrid w:val="0"/>
          <w:lang w:val="sv-SE"/>
        </w:rPr>
        <w:t xml:space="preserve"> tampa neatskiriama Sutarties dalimi. Sutarties pakeitimai ir papildymai galioja tik tuomet, jeigu yra patvirtinti Sutarties šalių parašais</w:t>
      </w:r>
      <w:r w:rsidR="00EA43EA" w:rsidRPr="00AD28D5">
        <w:rPr>
          <w:snapToGrid w:val="0"/>
          <w:lang w:val="sv-SE"/>
        </w:rPr>
        <w:t xml:space="preserve">. </w:t>
      </w:r>
    </w:p>
    <w:p w14:paraId="59F6C5BD" w14:textId="1BF929FC" w:rsidR="00BE3E12" w:rsidRDefault="00ED76B5" w:rsidP="002F7B22">
      <w:pPr>
        <w:ind w:firstLine="900"/>
        <w:jc w:val="both"/>
        <w:rPr>
          <w:snapToGrid w:val="0"/>
          <w:lang w:val="sv-SE"/>
        </w:rPr>
      </w:pPr>
      <w:r>
        <w:rPr>
          <w:snapToGrid w:val="0"/>
        </w:rPr>
        <w:t>10</w:t>
      </w:r>
      <w:r w:rsidR="00DF531C">
        <w:rPr>
          <w:snapToGrid w:val="0"/>
        </w:rPr>
        <w:t>.</w:t>
      </w:r>
      <w:r w:rsidR="00C87F7E">
        <w:rPr>
          <w:snapToGrid w:val="0"/>
        </w:rPr>
        <w:t>8</w:t>
      </w:r>
      <w:r w:rsidR="00EA43EA" w:rsidRPr="00AD28D5">
        <w:rPr>
          <w:snapToGrid w:val="0"/>
        </w:rPr>
        <w:t>. Sutarties prieda</w:t>
      </w:r>
      <w:r w:rsidR="00214CF7">
        <w:rPr>
          <w:snapToGrid w:val="0"/>
        </w:rPr>
        <w:t>s</w:t>
      </w:r>
      <w:r w:rsidR="00EA43EA" w:rsidRPr="001C404C">
        <w:rPr>
          <w:snapToGrid w:val="0"/>
        </w:rPr>
        <w:t xml:space="preserve"> –</w:t>
      </w:r>
      <w:r w:rsidR="000C42AB" w:rsidRPr="001C404C">
        <w:rPr>
          <w:snapToGrid w:val="0"/>
          <w:lang w:val="sv-SE"/>
        </w:rPr>
        <w:t xml:space="preserve"> t</w:t>
      </w:r>
      <w:r w:rsidR="0065794F" w:rsidRPr="001C404C">
        <w:rPr>
          <w:snapToGrid w:val="0"/>
          <w:lang w:val="sv-SE"/>
        </w:rPr>
        <w:t>echninė</w:t>
      </w:r>
      <w:r w:rsidR="00AD28D5" w:rsidRPr="001C404C">
        <w:rPr>
          <w:snapToGrid w:val="0"/>
          <w:lang w:val="sv-SE"/>
        </w:rPr>
        <w:t xml:space="preserve"> specifikacija</w:t>
      </w:r>
      <w:r w:rsidR="00251760">
        <w:rPr>
          <w:snapToGrid w:val="0"/>
          <w:lang w:val="sv-SE"/>
        </w:rPr>
        <w:t xml:space="preserve"> </w:t>
      </w:r>
      <w:r w:rsidR="002A220E">
        <w:rPr>
          <w:snapToGrid w:val="0"/>
          <w:lang w:val="sv-SE"/>
        </w:rPr>
        <w:t>ir įkainiai</w:t>
      </w:r>
      <w:r w:rsidR="00FF7FC3">
        <w:rPr>
          <w:snapToGrid w:val="0"/>
          <w:lang w:val="sv-SE"/>
        </w:rPr>
        <w:t>.</w:t>
      </w:r>
    </w:p>
    <w:p w14:paraId="24D3C564" w14:textId="1F7CA1F2" w:rsidR="002F7B22" w:rsidRDefault="002F7B22" w:rsidP="002F7B22">
      <w:pPr>
        <w:ind w:firstLine="900"/>
        <w:jc w:val="both"/>
        <w:rPr>
          <w:snapToGrid w:val="0"/>
        </w:rPr>
      </w:pPr>
    </w:p>
    <w:p w14:paraId="3E6A61F2" w14:textId="42B0B8E1" w:rsidR="00D3709D" w:rsidRDefault="00D3709D"/>
    <w:p w14:paraId="123C5B35" w14:textId="41DD5407" w:rsidR="001750E4" w:rsidRDefault="001412BC" w:rsidP="000D154E">
      <w:pPr>
        <w:tabs>
          <w:tab w:val="num" w:pos="840"/>
        </w:tabs>
        <w:jc w:val="center"/>
        <w:rPr>
          <w:b/>
        </w:rPr>
      </w:pPr>
      <w:r>
        <w:rPr>
          <w:b/>
        </w:rPr>
        <w:t>1</w:t>
      </w:r>
      <w:r w:rsidR="00ED76B5">
        <w:rPr>
          <w:b/>
        </w:rPr>
        <w:t>1</w:t>
      </w:r>
      <w:r w:rsidR="00A64291">
        <w:rPr>
          <w:b/>
        </w:rPr>
        <w:t>. Š</w:t>
      </w:r>
      <w:r w:rsidR="00933D58" w:rsidRPr="00933D58">
        <w:rPr>
          <w:b/>
        </w:rPr>
        <w:t>alių rekvizitai</w:t>
      </w:r>
    </w:p>
    <w:p w14:paraId="5F392F25" w14:textId="77777777" w:rsidR="00D3709D" w:rsidRDefault="00D3709D" w:rsidP="000D154E">
      <w:pPr>
        <w:tabs>
          <w:tab w:val="num" w:pos="840"/>
        </w:tabs>
        <w:jc w:val="center"/>
        <w:rPr>
          <w:b/>
        </w:rPr>
      </w:pPr>
    </w:p>
    <w:tbl>
      <w:tblPr>
        <w:tblW w:w="10122" w:type="dxa"/>
        <w:tblLook w:val="01E0" w:firstRow="1" w:lastRow="1" w:firstColumn="1" w:lastColumn="1" w:noHBand="0" w:noVBand="0"/>
      </w:tblPr>
      <w:tblGrid>
        <w:gridCol w:w="5245"/>
        <w:gridCol w:w="4877"/>
      </w:tblGrid>
      <w:tr w:rsidR="008C4F76" w:rsidRPr="00411539" w14:paraId="17549C48" w14:textId="77777777" w:rsidTr="00D5350D">
        <w:trPr>
          <w:trHeight w:val="2044"/>
        </w:trPr>
        <w:tc>
          <w:tcPr>
            <w:tcW w:w="5245" w:type="dxa"/>
          </w:tcPr>
          <w:p w14:paraId="1F53A9D2" w14:textId="77777777" w:rsidR="008C4F76" w:rsidRPr="0075774C" w:rsidRDefault="008C4F76" w:rsidP="00D5350D">
            <w:pPr>
              <w:pStyle w:val="Style5"/>
              <w:keepNext/>
              <w:keepLines/>
              <w:shd w:val="clear" w:color="auto" w:fill="auto"/>
              <w:spacing w:before="0" w:after="0" w:line="240" w:lineRule="auto"/>
              <w:rPr>
                <w:rFonts w:ascii="Times New Roman" w:hAnsi="Times New Roman"/>
                <w:b w:val="0"/>
                <w:bCs w:val="0"/>
                <w:sz w:val="24"/>
                <w:szCs w:val="24"/>
              </w:rPr>
            </w:pPr>
            <w:r w:rsidRPr="0075774C">
              <w:rPr>
                <w:rStyle w:val="CharStyle6Exact"/>
                <w:rFonts w:ascii="Times New Roman" w:hAnsi="Times New Roman"/>
                <w:b/>
                <w:bCs/>
                <w:sz w:val="24"/>
                <w:szCs w:val="24"/>
              </w:rPr>
              <w:t>Užsakovas:</w:t>
            </w:r>
          </w:p>
          <w:p w14:paraId="67A6A249" w14:textId="77777777" w:rsidR="008C4F76" w:rsidRPr="0075774C" w:rsidRDefault="008C4F76" w:rsidP="00D5350D">
            <w:pPr>
              <w:pStyle w:val="Style7"/>
              <w:shd w:val="clear" w:color="auto" w:fill="auto"/>
              <w:spacing w:after="0" w:line="240" w:lineRule="auto"/>
              <w:jc w:val="left"/>
              <w:rPr>
                <w:rFonts w:ascii="Times New Roman" w:hAnsi="Times New Roman"/>
                <w:b w:val="0"/>
                <w:bCs w:val="0"/>
                <w:sz w:val="24"/>
                <w:szCs w:val="24"/>
              </w:rPr>
            </w:pPr>
            <w:r w:rsidRPr="0075774C">
              <w:rPr>
                <w:rStyle w:val="CharStyle8Exact"/>
                <w:rFonts w:ascii="Times New Roman" w:hAnsi="Times New Roman"/>
                <w:b/>
                <w:bCs/>
                <w:sz w:val="24"/>
                <w:szCs w:val="24"/>
              </w:rPr>
              <w:t>Lietuvos Respublikos Vyriausybės kanceliarija</w:t>
            </w:r>
          </w:p>
          <w:p w14:paraId="7EACC6A2" w14:textId="77777777" w:rsidR="008C4F76" w:rsidRPr="001C2264" w:rsidRDefault="008C4F76" w:rsidP="00D5350D">
            <w:r w:rsidRPr="001C2264">
              <w:t>Įstaigos kodas: 188604574</w:t>
            </w:r>
          </w:p>
          <w:p w14:paraId="454D43F7" w14:textId="77777777" w:rsidR="008C4F76" w:rsidRPr="001C2264" w:rsidRDefault="008C4F76" w:rsidP="00D5350D">
            <w:r w:rsidRPr="001C2264">
              <w:t>Adresas:</w:t>
            </w:r>
            <w:r w:rsidRPr="001C2264">
              <w:rPr>
                <w:bCs/>
              </w:rPr>
              <w:t xml:space="preserve"> Gedimino pr. 11, 01103 Vilnius</w:t>
            </w:r>
          </w:p>
          <w:p w14:paraId="4035322C" w14:textId="77777777" w:rsidR="008C4F76" w:rsidRPr="001C2264" w:rsidRDefault="008C4F76" w:rsidP="00D5350D">
            <w:r w:rsidRPr="001C2264">
              <w:t xml:space="preserve">Tel. </w:t>
            </w:r>
            <w:r>
              <w:t>+370</w:t>
            </w:r>
            <w:r w:rsidRPr="001C2264">
              <w:t xml:space="preserve"> </w:t>
            </w:r>
            <w:r>
              <w:t>5 26</w:t>
            </w:r>
            <w:r w:rsidRPr="001C2264">
              <w:t>6</w:t>
            </w:r>
            <w:r>
              <w:t xml:space="preserve"> 3711</w:t>
            </w:r>
          </w:p>
          <w:p w14:paraId="53D29AD9" w14:textId="77777777" w:rsidR="008C4F76" w:rsidRPr="001C2264" w:rsidRDefault="008C4F76" w:rsidP="00D5350D">
            <w:r w:rsidRPr="001C2264">
              <w:t xml:space="preserve">El. p. lrvkanceliarija@lrv.lt </w:t>
            </w:r>
          </w:p>
          <w:p w14:paraId="518B6101" w14:textId="77777777" w:rsidR="008C4F76" w:rsidRDefault="008C4F76" w:rsidP="00D5350D">
            <w:pPr>
              <w:pStyle w:val="xmsonormal"/>
            </w:pPr>
            <w:r>
              <w:rPr>
                <w:rFonts w:ascii="Times New Roman" w:hAnsi="Times New Roman" w:cs="Times New Roman"/>
                <w:sz w:val="24"/>
                <w:szCs w:val="24"/>
              </w:rPr>
              <w:t>A/S Nr. LT85 4040 0636 1000 0664</w:t>
            </w:r>
          </w:p>
          <w:p w14:paraId="6B154BF6" w14:textId="77777777" w:rsidR="008C4F76" w:rsidRDefault="008C4F76" w:rsidP="00D5350D">
            <w:pPr>
              <w:pStyle w:val="xmsonormal"/>
            </w:pPr>
            <w:r>
              <w:rPr>
                <w:rFonts w:ascii="Times New Roman" w:hAnsi="Times New Roman" w:cs="Times New Roman"/>
                <w:sz w:val="24"/>
                <w:szCs w:val="24"/>
              </w:rPr>
              <w:t xml:space="preserve">Finansų įstaiga: Lietuvos Respublikos finansų ministerija </w:t>
            </w:r>
          </w:p>
          <w:p w14:paraId="2B100C16" w14:textId="77777777" w:rsidR="008C4F76" w:rsidRDefault="008C4F76" w:rsidP="00D5350D">
            <w:pPr>
              <w:pStyle w:val="xmsonormal"/>
            </w:pPr>
            <w:r>
              <w:rPr>
                <w:rFonts w:ascii="Times New Roman" w:hAnsi="Times New Roman" w:cs="Times New Roman"/>
                <w:sz w:val="24"/>
                <w:szCs w:val="24"/>
              </w:rPr>
              <w:t xml:space="preserve">Finansų įstaigos kodas: 40400 </w:t>
            </w:r>
          </w:p>
          <w:p w14:paraId="21AC7B3D" w14:textId="77777777" w:rsidR="008C4F76" w:rsidRDefault="008C4F76" w:rsidP="00D5350D">
            <w:pPr>
              <w:pStyle w:val="xmsonormal"/>
            </w:pPr>
            <w:r>
              <w:rPr>
                <w:rFonts w:ascii="Times New Roman" w:hAnsi="Times New Roman" w:cs="Times New Roman"/>
                <w:sz w:val="24"/>
                <w:szCs w:val="24"/>
              </w:rPr>
              <w:t>SWIFT BIC: MFRLLT22XXX</w:t>
            </w:r>
          </w:p>
          <w:p w14:paraId="7100A56E" w14:textId="77777777" w:rsidR="008C4F76" w:rsidRPr="001C2264" w:rsidRDefault="008C4F76" w:rsidP="00D5350D">
            <w:r>
              <w:t>Įstaiga n</w:t>
            </w:r>
            <w:r>
              <w:rPr>
                <w:color w:val="1F3864"/>
              </w:rPr>
              <w:t>e</w:t>
            </w:r>
            <w:r>
              <w:t xml:space="preserve"> PVM mokėtoja</w:t>
            </w:r>
          </w:p>
          <w:p w14:paraId="40D757BC" w14:textId="77777777" w:rsidR="008C4F76" w:rsidRPr="00BD3538" w:rsidRDefault="008C4F76" w:rsidP="00D5350D"/>
          <w:p w14:paraId="07F96D15" w14:textId="3129D56A" w:rsidR="000B0A86" w:rsidRDefault="000B0A86" w:rsidP="000B0A86">
            <w:r>
              <w:t>Vyriausybės kanclerio pavaduotoj</w:t>
            </w:r>
            <w:r w:rsidR="00B66D1D">
              <w:t>as</w:t>
            </w:r>
          </w:p>
          <w:p w14:paraId="7E1B760E" w14:textId="178D92C0" w:rsidR="000B0A86" w:rsidRDefault="00B66D1D" w:rsidP="000B0A86">
            <w:r>
              <w:t>Alminas Mačiulis</w:t>
            </w:r>
          </w:p>
          <w:p w14:paraId="49324BAA" w14:textId="77777777" w:rsidR="00012642" w:rsidRDefault="00012642" w:rsidP="000B0A86"/>
          <w:p w14:paraId="184DFD53" w14:textId="23DA05C1" w:rsidR="008C4F76" w:rsidRPr="00744624" w:rsidRDefault="008C4F76" w:rsidP="000B0A86">
            <w:r w:rsidRPr="00744624">
              <w:t>__________________</w:t>
            </w:r>
          </w:p>
          <w:p w14:paraId="02FC08A9" w14:textId="77777777" w:rsidR="008C4F76" w:rsidRDefault="008C4F76" w:rsidP="00D5350D">
            <w:pPr>
              <w:rPr>
                <w:b/>
              </w:rPr>
            </w:pPr>
          </w:p>
        </w:tc>
        <w:tc>
          <w:tcPr>
            <w:tcW w:w="4877" w:type="dxa"/>
          </w:tcPr>
          <w:p w14:paraId="19E4F504" w14:textId="77777777" w:rsidR="008C4F76" w:rsidRPr="00776989" w:rsidRDefault="008C4F76" w:rsidP="00D5350D">
            <w:pPr>
              <w:rPr>
                <w:b/>
              </w:rPr>
            </w:pPr>
            <w:r w:rsidRPr="00AD3700">
              <w:rPr>
                <w:b/>
              </w:rPr>
              <w:t>Tiekėjas:</w:t>
            </w:r>
          </w:p>
          <w:p w14:paraId="476DA542" w14:textId="5469AB25" w:rsidR="00FF7FC3" w:rsidRPr="00FF7FC3" w:rsidRDefault="00FF7FC3" w:rsidP="00D5350D">
            <w:pPr>
              <w:rPr>
                <w:b/>
                <w:bCs/>
              </w:rPr>
            </w:pPr>
            <w:r w:rsidRPr="00FF7FC3">
              <w:rPr>
                <w:b/>
                <w:bCs/>
              </w:rPr>
              <w:t xml:space="preserve">MB „KA Solution“ </w:t>
            </w:r>
          </w:p>
          <w:p w14:paraId="5D03A48B" w14:textId="77777777" w:rsidR="00AD3700" w:rsidRPr="00AD3700" w:rsidRDefault="00AD3700" w:rsidP="00AD3700">
            <w:r w:rsidRPr="00AD3700">
              <w:t>Įmonės kodas: 306688108</w:t>
            </w:r>
          </w:p>
          <w:p w14:paraId="6FCC548A" w14:textId="77777777" w:rsidR="00AD3700" w:rsidRPr="00AD3700" w:rsidRDefault="00AD3700" w:rsidP="00AD3700">
            <w:r w:rsidRPr="00AD3700">
              <w:t>Adresas: Ramybės g. 4-70, LT-02103 Vilnius</w:t>
            </w:r>
          </w:p>
          <w:p w14:paraId="0CD42F7E" w14:textId="77777777" w:rsidR="00AD3700" w:rsidRPr="00AD3700" w:rsidRDefault="00AD3700" w:rsidP="00AD3700">
            <w:r w:rsidRPr="00AD3700">
              <w:t>Tel. +370 61141900</w:t>
            </w:r>
          </w:p>
          <w:p w14:paraId="432EA3E7" w14:textId="77777777" w:rsidR="00AD3700" w:rsidRPr="00AD3700" w:rsidRDefault="00AD3700" w:rsidP="00AD3700">
            <w:r w:rsidRPr="00AD3700">
              <w:t xml:space="preserve">El. p. </w:t>
            </w:r>
            <w:hyperlink r:id="rId9" w:history="1">
              <w:r w:rsidRPr="00AD3700">
                <w:rPr>
                  <w:rStyle w:val="Hipersaitas"/>
                </w:rPr>
                <w:t>info1kasoliution@gmail.com</w:t>
              </w:r>
            </w:hyperlink>
          </w:p>
          <w:p w14:paraId="6F52B86C" w14:textId="77777777" w:rsidR="00AD3700" w:rsidRPr="00AD3700" w:rsidRDefault="00AD3700" w:rsidP="00AD3700">
            <w:r w:rsidRPr="00AD3700">
              <w:t>A/S Nr. LT107300010185305863</w:t>
            </w:r>
          </w:p>
          <w:p w14:paraId="5379E977" w14:textId="77777777" w:rsidR="00AD3700" w:rsidRPr="00AD3700" w:rsidRDefault="00AD3700" w:rsidP="00AD3700">
            <w:r w:rsidRPr="00AD3700">
              <w:t>Bankas: Swedbank</w:t>
            </w:r>
          </w:p>
          <w:p w14:paraId="06FE592B" w14:textId="77777777" w:rsidR="00AD3700" w:rsidRPr="00AD3700" w:rsidRDefault="00AD3700" w:rsidP="00AD3700">
            <w:r w:rsidRPr="00AD3700">
              <w:t>Banko kodas: 73000</w:t>
            </w:r>
          </w:p>
          <w:p w14:paraId="66AF7F6A" w14:textId="77777777" w:rsidR="00AD3700" w:rsidRPr="00AD3700" w:rsidRDefault="00AD3700" w:rsidP="00AD3700">
            <w:r w:rsidRPr="00AD3700">
              <w:t>PVM mokėtojo kodas: LT100017062218</w:t>
            </w:r>
          </w:p>
          <w:p w14:paraId="1CBB9E6C" w14:textId="77777777" w:rsidR="008C4F76" w:rsidRDefault="008C4F76" w:rsidP="00D5350D"/>
          <w:p w14:paraId="537FF4EC" w14:textId="77777777" w:rsidR="00012642" w:rsidRDefault="00012642" w:rsidP="00D5350D"/>
          <w:p w14:paraId="64B95572" w14:textId="77777777" w:rsidR="008C4F76" w:rsidRPr="00776989" w:rsidRDefault="008C4F76" w:rsidP="00D5350D"/>
          <w:p w14:paraId="350FE9CE" w14:textId="77777777" w:rsidR="008C4F76" w:rsidRPr="00776989" w:rsidRDefault="008C4F76" w:rsidP="00D5350D">
            <w:r w:rsidRPr="00776989">
              <w:t>Direktorius</w:t>
            </w:r>
          </w:p>
          <w:p w14:paraId="013CA088" w14:textId="0A2C5E25" w:rsidR="000B0A86" w:rsidRDefault="00AD3700" w:rsidP="00D5350D">
            <w:r w:rsidRPr="00AD3700">
              <w:t>Kšyštof Jankovskij</w:t>
            </w:r>
          </w:p>
          <w:p w14:paraId="38743B4A" w14:textId="77777777" w:rsidR="00012642" w:rsidRDefault="00012642" w:rsidP="00D5350D"/>
          <w:p w14:paraId="354919A0" w14:textId="7E8CF915" w:rsidR="008C4F76" w:rsidRPr="00D641AA" w:rsidRDefault="008C4F76" w:rsidP="00D5350D">
            <w:r w:rsidRPr="00D641AA">
              <w:t>___________________</w:t>
            </w:r>
          </w:p>
          <w:p w14:paraId="5068EA03" w14:textId="77777777" w:rsidR="008C4F76" w:rsidRDefault="008C4F76" w:rsidP="00D5350D">
            <w:pPr>
              <w:rPr>
                <w:b/>
              </w:rPr>
            </w:pPr>
          </w:p>
          <w:p w14:paraId="63E65B97" w14:textId="77777777" w:rsidR="008C4F76" w:rsidRPr="00744624" w:rsidRDefault="008C4F76" w:rsidP="00D5350D">
            <w:pPr>
              <w:rPr>
                <w:b/>
              </w:rPr>
            </w:pPr>
          </w:p>
        </w:tc>
      </w:tr>
    </w:tbl>
    <w:p w14:paraId="03EFBDDE" w14:textId="77777777" w:rsidR="008C4F76" w:rsidRPr="00933D58" w:rsidRDefault="008C4F76" w:rsidP="000D154E">
      <w:pPr>
        <w:tabs>
          <w:tab w:val="num" w:pos="840"/>
        </w:tabs>
        <w:jc w:val="center"/>
        <w:rPr>
          <w:b/>
        </w:rPr>
      </w:pPr>
    </w:p>
    <w:p w14:paraId="46DDC6C1" w14:textId="77777777" w:rsidR="00D84A6D" w:rsidRPr="00892C32" w:rsidRDefault="00D84A6D" w:rsidP="001750E4">
      <w:pPr>
        <w:tabs>
          <w:tab w:val="num" w:pos="840"/>
        </w:tabs>
        <w:jc w:val="both"/>
      </w:pPr>
    </w:p>
    <w:p w14:paraId="372659A7" w14:textId="77777777" w:rsidR="00781CC2" w:rsidRDefault="00781CC2" w:rsidP="003547D3">
      <w:pPr>
        <w:jc w:val="right"/>
      </w:pPr>
    </w:p>
    <w:p w14:paraId="19B75C20" w14:textId="77777777" w:rsidR="00781CC2" w:rsidRDefault="00781CC2" w:rsidP="003547D3">
      <w:pPr>
        <w:jc w:val="right"/>
      </w:pPr>
    </w:p>
    <w:p w14:paraId="4F6C3936" w14:textId="77777777" w:rsidR="00BA44E7" w:rsidRDefault="00BA44E7" w:rsidP="003547D3">
      <w:pPr>
        <w:jc w:val="right"/>
      </w:pPr>
    </w:p>
    <w:p w14:paraId="5500FA06" w14:textId="77777777" w:rsidR="00BA44E7" w:rsidRDefault="00BA44E7" w:rsidP="003547D3">
      <w:pPr>
        <w:jc w:val="right"/>
      </w:pPr>
    </w:p>
    <w:p w14:paraId="6840E8FF" w14:textId="14A9F821" w:rsidR="6F137921" w:rsidRDefault="6F137921" w:rsidP="6F137921">
      <w:pPr>
        <w:jc w:val="right"/>
      </w:pPr>
    </w:p>
    <w:p w14:paraId="51B8EFFD" w14:textId="0C3294D6" w:rsidR="007A35DC" w:rsidRPr="007A35DC" w:rsidRDefault="0065794F" w:rsidP="2765C00C">
      <w:pPr>
        <w:jc w:val="right"/>
      </w:pPr>
      <w:r>
        <w:lastRenderedPageBreak/>
        <w:t>Sutarties  priedas</w:t>
      </w:r>
    </w:p>
    <w:p w14:paraId="08A07C05" w14:textId="77777777" w:rsidR="002A397C" w:rsidRPr="009E601E" w:rsidRDefault="002A397C" w:rsidP="002A397C">
      <w:pPr>
        <w:jc w:val="center"/>
        <w:rPr>
          <w:b/>
        </w:rPr>
      </w:pPr>
    </w:p>
    <w:p w14:paraId="0FC29134" w14:textId="27E92576" w:rsidR="002A397C" w:rsidRDefault="002A397C" w:rsidP="002A397C">
      <w:pPr>
        <w:jc w:val="center"/>
        <w:rPr>
          <w:b/>
        </w:rPr>
      </w:pPr>
      <w:r w:rsidRPr="009E601E">
        <w:rPr>
          <w:b/>
        </w:rPr>
        <w:t>TECHNINĖ SPECIFIKACIJA</w:t>
      </w:r>
      <w:r w:rsidR="00251760">
        <w:rPr>
          <w:b/>
        </w:rPr>
        <w:t xml:space="preserve"> IR ĮKAINIAI</w:t>
      </w:r>
    </w:p>
    <w:p w14:paraId="7CDB4493" w14:textId="77777777" w:rsidR="00DB051F" w:rsidRDefault="00DB051F" w:rsidP="00DB051F">
      <w:pPr>
        <w:ind w:firstLine="709"/>
        <w:jc w:val="both"/>
        <w:rPr>
          <w:color w:val="000000"/>
          <w:shd w:val="clear" w:color="auto" w:fill="FFFFFF"/>
        </w:rPr>
      </w:pPr>
    </w:p>
    <w:p w14:paraId="08DDB860" w14:textId="77777777" w:rsidR="00251760" w:rsidRPr="005A2804" w:rsidRDefault="00251760" w:rsidP="00251760">
      <w:pPr>
        <w:pStyle w:val="Sraopastraipa"/>
        <w:numPr>
          <w:ilvl w:val="0"/>
          <w:numId w:val="19"/>
        </w:numPr>
        <w:ind w:left="0" w:hanging="294"/>
        <w:rPr>
          <w:caps/>
        </w:rPr>
      </w:pPr>
      <w:r w:rsidRPr="005A2804">
        <w:rPr>
          <w:caps/>
        </w:rPr>
        <w:t>Pirkimo objektas</w:t>
      </w:r>
    </w:p>
    <w:p w14:paraId="3CF6F46C" w14:textId="589E3EED" w:rsidR="00251760" w:rsidRPr="00E107F6" w:rsidRDefault="00251760" w:rsidP="00251760">
      <w:pPr>
        <w:pStyle w:val="Style2"/>
        <w:numPr>
          <w:ilvl w:val="1"/>
          <w:numId w:val="20"/>
        </w:numPr>
        <w:shd w:val="clear" w:color="auto" w:fill="auto"/>
        <w:tabs>
          <w:tab w:val="left" w:pos="284"/>
        </w:tabs>
        <w:spacing w:after="0" w:line="274" w:lineRule="exact"/>
        <w:ind w:left="142" w:hanging="426"/>
        <w:jc w:val="both"/>
        <w:rPr>
          <w:rFonts w:ascii="Times New Roman" w:hAnsi="Times New Roman"/>
          <w:sz w:val="24"/>
          <w:szCs w:val="24"/>
        </w:rPr>
      </w:pPr>
      <w:r w:rsidRPr="2765C00C">
        <w:rPr>
          <w:rStyle w:val="CharStyle4"/>
          <w:rFonts w:eastAsiaTheme="minorEastAsia"/>
        </w:rPr>
        <w:t xml:space="preserve"> Užsakovas perka </w:t>
      </w:r>
      <w:r w:rsidRPr="2765C00C">
        <w:rPr>
          <w:rFonts w:ascii="Times New Roman" w:eastAsia="Times New Roman" w:hAnsi="Times New Roman"/>
          <w:color w:val="000000" w:themeColor="text1"/>
          <w:sz w:val="24"/>
          <w:szCs w:val="24"/>
        </w:rPr>
        <w:t>langų išorinių angokraščių sandarinimo bei fasado sienų atskirų vietų tvarkymo darbus</w:t>
      </w:r>
      <w:r w:rsidRPr="2765C00C">
        <w:rPr>
          <w:rFonts w:ascii="Times New Roman" w:hAnsi="Times New Roman"/>
          <w:sz w:val="24"/>
          <w:szCs w:val="24"/>
        </w:rPr>
        <w:t xml:space="preserve">, adresu Gedimino pr. 11, Vilnius  (toliau – </w:t>
      </w:r>
      <w:r w:rsidR="621BCE50" w:rsidRPr="2765C00C">
        <w:rPr>
          <w:rFonts w:ascii="Times New Roman" w:hAnsi="Times New Roman"/>
          <w:sz w:val="24"/>
          <w:szCs w:val="24"/>
        </w:rPr>
        <w:t>d</w:t>
      </w:r>
      <w:r w:rsidRPr="2765C00C">
        <w:rPr>
          <w:rFonts w:ascii="Times New Roman" w:hAnsi="Times New Roman"/>
          <w:sz w:val="24"/>
          <w:szCs w:val="24"/>
        </w:rPr>
        <w:t xml:space="preserve">arbai). </w:t>
      </w:r>
    </w:p>
    <w:p w14:paraId="690B99E4" w14:textId="4626C2B7" w:rsidR="00251760" w:rsidRPr="00E107F6" w:rsidRDefault="00251760" w:rsidP="00251760">
      <w:pPr>
        <w:pStyle w:val="Style2"/>
        <w:numPr>
          <w:ilvl w:val="1"/>
          <w:numId w:val="20"/>
        </w:numPr>
        <w:shd w:val="clear" w:color="auto" w:fill="auto"/>
        <w:tabs>
          <w:tab w:val="left" w:pos="284"/>
        </w:tabs>
        <w:spacing w:after="0" w:line="274" w:lineRule="exact"/>
        <w:ind w:left="142" w:hanging="426"/>
        <w:jc w:val="both"/>
        <w:rPr>
          <w:rFonts w:ascii="Times New Roman" w:hAnsi="Times New Roman"/>
          <w:sz w:val="24"/>
          <w:szCs w:val="24"/>
        </w:rPr>
      </w:pPr>
      <w:r w:rsidRPr="2765C00C">
        <w:rPr>
          <w:rFonts w:ascii="Times New Roman" w:hAnsi="Times New Roman"/>
          <w:sz w:val="24"/>
          <w:szCs w:val="24"/>
        </w:rPr>
        <w:t xml:space="preserve"> </w:t>
      </w:r>
      <w:r w:rsidR="45B2E144" w:rsidRPr="2765C00C">
        <w:rPr>
          <w:rFonts w:ascii="Times New Roman" w:hAnsi="Times New Roman"/>
          <w:sz w:val="24"/>
          <w:szCs w:val="24"/>
        </w:rPr>
        <w:t xml:space="preserve">Preliminarūs </w:t>
      </w:r>
      <w:r w:rsidR="0D1B4939" w:rsidRPr="2765C00C">
        <w:rPr>
          <w:rFonts w:ascii="Times New Roman" w:hAnsi="Times New Roman"/>
          <w:sz w:val="24"/>
          <w:szCs w:val="24"/>
        </w:rPr>
        <w:t>d</w:t>
      </w:r>
      <w:r w:rsidRPr="2765C00C">
        <w:rPr>
          <w:rFonts w:ascii="Times New Roman" w:hAnsi="Times New Roman"/>
          <w:sz w:val="24"/>
          <w:szCs w:val="24"/>
        </w:rPr>
        <w:t>arbų kiekiai ir išlaidų aprašymai pateikiami 1 lentelėje:</w:t>
      </w:r>
    </w:p>
    <w:p w14:paraId="7D1BA4AE" w14:textId="77777777" w:rsidR="00251760" w:rsidRPr="00165706" w:rsidRDefault="00251760" w:rsidP="00251760">
      <w:pPr>
        <w:pStyle w:val="Style2"/>
        <w:shd w:val="clear" w:color="auto" w:fill="auto"/>
        <w:tabs>
          <w:tab w:val="left" w:pos="284"/>
        </w:tabs>
        <w:spacing w:after="0" w:line="274" w:lineRule="exact"/>
        <w:ind w:firstLine="0"/>
        <w:jc w:val="both"/>
        <w:rPr>
          <w:rFonts w:ascii="Times New Roman" w:hAnsi="Times New Roman"/>
          <w:sz w:val="24"/>
          <w:szCs w:val="24"/>
        </w:rPr>
      </w:pPr>
    </w:p>
    <w:p w14:paraId="288993C9" w14:textId="77777777" w:rsidR="00251760" w:rsidRPr="005A2804" w:rsidRDefault="00251760" w:rsidP="00251760">
      <w:pPr>
        <w:contextualSpacing/>
        <w:jc w:val="center"/>
        <w:rPr>
          <w:b/>
          <w:bCs/>
          <w:color w:val="000000"/>
          <w:lang w:eastAsia="lt-LT"/>
        </w:rPr>
      </w:pPr>
      <w:r>
        <w:rPr>
          <w:b/>
          <w:bCs/>
          <w:color w:val="000000"/>
          <w:lang w:eastAsia="lt-LT"/>
        </w:rPr>
        <w:t>D</w:t>
      </w:r>
      <w:r w:rsidRPr="00051E62">
        <w:rPr>
          <w:b/>
          <w:bCs/>
          <w:color w:val="000000"/>
          <w:lang w:eastAsia="lt-LT"/>
        </w:rPr>
        <w:t>arbų kiekių žiniarašti</w:t>
      </w:r>
      <w:r>
        <w:rPr>
          <w:b/>
          <w:bCs/>
          <w:color w:val="000000"/>
          <w:lang w:eastAsia="lt-LT"/>
        </w:rPr>
        <w:t>s</w:t>
      </w:r>
    </w:p>
    <w:p w14:paraId="40F74123" w14:textId="77777777" w:rsidR="00251760" w:rsidRDefault="00251760" w:rsidP="00251760">
      <w:pPr>
        <w:contextualSpacing/>
        <w:jc w:val="right"/>
        <w:rPr>
          <w:b/>
          <w:bCs/>
        </w:rPr>
      </w:pPr>
      <w:r w:rsidRPr="003C7F6B">
        <w:rPr>
          <w:b/>
          <w:bCs/>
        </w:rPr>
        <w:t>1 lentelė</w:t>
      </w:r>
    </w:p>
    <w:p w14:paraId="688AC19D" w14:textId="77777777" w:rsidR="00251760" w:rsidRDefault="00251760" w:rsidP="00251760">
      <w:pPr>
        <w:contextualSpacing/>
        <w:jc w:val="right"/>
        <w:rPr>
          <w:b/>
          <w:bCs/>
        </w:rPr>
      </w:pP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7"/>
        <w:gridCol w:w="5100"/>
        <w:gridCol w:w="945"/>
        <w:gridCol w:w="975"/>
        <w:gridCol w:w="1052"/>
      </w:tblGrid>
      <w:tr w:rsidR="00824088" w:rsidRPr="00CB23C6" w14:paraId="594707FF" w14:textId="77777777" w:rsidTr="00824088">
        <w:trPr>
          <w:trHeight w:val="300"/>
        </w:trPr>
        <w:tc>
          <w:tcPr>
            <w:tcW w:w="447" w:type="dxa"/>
            <w:shd w:val="clear" w:color="auto" w:fill="FFFFFF" w:themeFill="background1"/>
            <w:vAlign w:val="center"/>
          </w:tcPr>
          <w:p w14:paraId="2E32A570" w14:textId="77777777" w:rsidR="00824088" w:rsidRPr="00CB23C6" w:rsidRDefault="00824088" w:rsidP="00750CA2">
            <w:pPr>
              <w:widowControl w:val="0"/>
              <w:rPr>
                <w:color w:val="000000"/>
                <w:lang w:eastAsia="lt-LT" w:bidi="lt-LT"/>
              </w:rPr>
            </w:pPr>
            <w:r w:rsidRPr="00CB23C6">
              <w:rPr>
                <w:color w:val="000000"/>
                <w:lang w:eastAsia="lt-LT" w:bidi="lt-LT"/>
              </w:rPr>
              <w:t>Eil.Nr.</w:t>
            </w:r>
          </w:p>
        </w:tc>
        <w:tc>
          <w:tcPr>
            <w:tcW w:w="5100" w:type="dxa"/>
            <w:shd w:val="clear" w:color="auto" w:fill="FFFFFF" w:themeFill="background1"/>
            <w:vAlign w:val="center"/>
          </w:tcPr>
          <w:p w14:paraId="680187C3" w14:textId="77777777" w:rsidR="00824088" w:rsidRPr="00CB23C6" w:rsidRDefault="00824088" w:rsidP="00750CA2">
            <w:pPr>
              <w:widowControl w:val="0"/>
              <w:jc w:val="center"/>
              <w:rPr>
                <w:color w:val="000000"/>
                <w:lang w:eastAsia="lt-LT" w:bidi="lt-LT"/>
              </w:rPr>
            </w:pPr>
            <w:r w:rsidRPr="00CB23C6">
              <w:rPr>
                <w:color w:val="000000"/>
                <w:lang w:eastAsia="lt-LT" w:bidi="lt-LT"/>
              </w:rPr>
              <w:t>Darbų kiekiai ir išlaidų aprašymai įskaitant medžiagas</w:t>
            </w:r>
          </w:p>
        </w:tc>
        <w:tc>
          <w:tcPr>
            <w:tcW w:w="945" w:type="dxa"/>
            <w:shd w:val="clear" w:color="auto" w:fill="FFFFFF" w:themeFill="background1"/>
            <w:vAlign w:val="center"/>
          </w:tcPr>
          <w:p w14:paraId="1DC22805" w14:textId="77777777" w:rsidR="00824088" w:rsidRPr="00CB23C6" w:rsidRDefault="00824088" w:rsidP="00750CA2">
            <w:pPr>
              <w:widowControl w:val="0"/>
              <w:jc w:val="center"/>
              <w:rPr>
                <w:color w:val="000000"/>
                <w:lang w:eastAsia="lt-LT" w:bidi="lt-LT"/>
              </w:rPr>
            </w:pPr>
            <w:r w:rsidRPr="00CB23C6">
              <w:rPr>
                <w:color w:val="000000"/>
                <w:lang w:eastAsia="lt-LT" w:bidi="lt-LT"/>
              </w:rPr>
              <w:t>Mato vnt.</w:t>
            </w:r>
          </w:p>
        </w:tc>
        <w:tc>
          <w:tcPr>
            <w:tcW w:w="975" w:type="dxa"/>
            <w:shd w:val="clear" w:color="auto" w:fill="FFFFFF" w:themeFill="background1"/>
            <w:vAlign w:val="center"/>
          </w:tcPr>
          <w:p w14:paraId="3C861C09" w14:textId="77777777" w:rsidR="00824088" w:rsidRDefault="00824088" w:rsidP="00750CA2">
            <w:pPr>
              <w:widowControl w:val="0"/>
              <w:jc w:val="center"/>
              <w:rPr>
                <w:color w:val="000000"/>
                <w:lang w:eastAsia="lt-LT" w:bidi="lt-LT"/>
              </w:rPr>
            </w:pPr>
            <w:r w:rsidRPr="00CB23C6">
              <w:rPr>
                <w:color w:val="000000"/>
                <w:lang w:eastAsia="lt-LT" w:bidi="lt-LT"/>
              </w:rPr>
              <w:t xml:space="preserve">Preliminarus </w:t>
            </w:r>
          </w:p>
          <w:p w14:paraId="7FEE6566" w14:textId="77777777" w:rsidR="00824088" w:rsidRPr="00CB23C6" w:rsidRDefault="00824088" w:rsidP="00750CA2">
            <w:pPr>
              <w:widowControl w:val="0"/>
              <w:jc w:val="center"/>
              <w:rPr>
                <w:color w:val="000000"/>
                <w:lang w:eastAsia="lt-LT" w:bidi="lt-LT"/>
              </w:rPr>
            </w:pPr>
            <w:r w:rsidRPr="00CB23C6">
              <w:rPr>
                <w:color w:val="000000"/>
                <w:lang w:eastAsia="lt-LT" w:bidi="lt-LT"/>
              </w:rPr>
              <w:t>kiekis</w:t>
            </w:r>
          </w:p>
        </w:tc>
        <w:tc>
          <w:tcPr>
            <w:tcW w:w="1052" w:type="dxa"/>
            <w:shd w:val="clear" w:color="auto" w:fill="FFFFFF" w:themeFill="background1"/>
            <w:vAlign w:val="center"/>
          </w:tcPr>
          <w:p w14:paraId="77B4FBFA" w14:textId="77777777" w:rsidR="00824088" w:rsidRPr="00824088" w:rsidRDefault="00824088" w:rsidP="00750CA2">
            <w:pPr>
              <w:widowControl w:val="0"/>
              <w:rPr>
                <w:color w:val="000000"/>
                <w:lang w:eastAsia="lt-LT" w:bidi="lt-LT"/>
              </w:rPr>
            </w:pPr>
            <w:r w:rsidRPr="00824088">
              <w:rPr>
                <w:color w:val="000000" w:themeColor="text1"/>
                <w:lang w:eastAsia="lt-LT" w:bidi="lt-LT"/>
              </w:rPr>
              <w:t>Vieneto kaina, Eur be PVM</w:t>
            </w:r>
          </w:p>
        </w:tc>
      </w:tr>
      <w:tr w:rsidR="00824088" w:rsidRPr="00CB23C6" w14:paraId="6A074E82" w14:textId="77777777" w:rsidTr="00824088">
        <w:trPr>
          <w:trHeight w:val="300"/>
        </w:trPr>
        <w:tc>
          <w:tcPr>
            <w:tcW w:w="447" w:type="dxa"/>
            <w:shd w:val="clear" w:color="auto" w:fill="FFFFFF" w:themeFill="background1"/>
            <w:vAlign w:val="center"/>
          </w:tcPr>
          <w:p w14:paraId="150A9748" w14:textId="77777777" w:rsidR="00824088" w:rsidRPr="00CB23C6" w:rsidRDefault="00824088" w:rsidP="003B386F">
            <w:pPr>
              <w:widowControl w:val="0"/>
              <w:contextualSpacing/>
              <w:jc w:val="center"/>
              <w:rPr>
                <w:rFonts w:eastAsia="Arial"/>
                <w:lang w:eastAsia="lt-LT" w:bidi="lt-LT"/>
              </w:rPr>
            </w:pPr>
            <w:r>
              <w:rPr>
                <w:rFonts w:eastAsia="Arial"/>
                <w:color w:val="000000"/>
                <w:shd w:val="clear" w:color="auto" w:fill="FFFFFF"/>
                <w:lang w:eastAsia="lt-LT" w:bidi="lt-LT"/>
              </w:rPr>
              <w:t>1.</w:t>
            </w:r>
          </w:p>
        </w:tc>
        <w:tc>
          <w:tcPr>
            <w:tcW w:w="5100" w:type="dxa"/>
            <w:shd w:val="clear" w:color="auto" w:fill="FFFFFF" w:themeFill="background1"/>
            <w:vAlign w:val="center"/>
          </w:tcPr>
          <w:p w14:paraId="525A703C" w14:textId="77777777" w:rsidR="00824088" w:rsidRPr="00CB23C6" w:rsidRDefault="00824088" w:rsidP="003B386F">
            <w:pPr>
              <w:widowControl w:val="0"/>
              <w:contextualSpacing/>
              <w:rPr>
                <w:rFonts w:eastAsia="Arial"/>
                <w:lang w:eastAsia="lt-LT" w:bidi="lt-LT"/>
              </w:rPr>
            </w:pPr>
            <w:r>
              <w:rPr>
                <w:rFonts w:eastAsia="Arial"/>
                <w:color w:val="000000"/>
                <w:shd w:val="clear" w:color="auto" w:fill="FFFFFF"/>
                <w:lang w:eastAsia="lt-LT" w:bidi="lt-LT"/>
              </w:rPr>
              <w:t>Fasado atskirų vietų tinkavimas, armavimas, gruntavimas ir struktūrinio tinko uždėjimas (dirbant ant bokštelio)</w:t>
            </w:r>
          </w:p>
        </w:tc>
        <w:tc>
          <w:tcPr>
            <w:tcW w:w="945" w:type="dxa"/>
            <w:shd w:val="clear" w:color="auto" w:fill="FFFFFF" w:themeFill="background1"/>
            <w:vAlign w:val="center"/>
          </w:tcPr>
          <w:p w14:paraId="729087C8" w14:textId="77777777" w:rsidR="00824088" w:rsidRPr="00CB23C6" w:rsidRDefault="00824088" w:rsidP="003B386F">
            <w:pPr>
              <w:widowControl w:val="0"/>
              <w:contextualSpacing/>
              <w:jc w:val="center"/>
              <w:rPr>
                <w:rFonts w:eastAsia="Arial"/>
                <w:lang w:eastAsia="lt-LT" w:bidi="lt-LT"/>
              </w:rPr>
            </w:pPr>
            <w:r w:rsidRPr="00CB23C6">
              <w:rPr>
                <w:rFonts w:eastAsia="Arial"/>
                <w:color w:val="000000"/>
                <w:shd w:val="clear" w:color="auto" w:fill="FFFFFF"/>
                <w:lang w:eastAsia="lt-LT" w:bidi="lt-LT"/>
              </w:rPr>
              <w:t>m</w:t>
            </w:r>
            <w:r w:rsidRPr="6F137921">
              <w:rPr>
                <w:rFonts w:eastAsia="Arial"/>
                <w:color w:val="000000"/>
                <w:shd w:val="clear" w:color="auto" w:fill="FFFFFF"/>
                <w:vertAlign w:val="superscript"/>
                <w:lang w:eastAsia="lt-LT" w:bidi="lt-LT"/>
              </w:rPr>
              <w:t>2</w:t>
            </w:r>
          </w:p>
        </w:tc>
        <w:tc>
          <w:tcPr>
            <w:tcW w:w="975" w:type="dxa"/>
            <w:shd w:val="clear" w:color="auto" w:fill="FFFFFF" w:themeFill="background1"/>
            <w:vAlign w:val="center"/>
          </w:tcPr>
          <w:p w14:paraId="2DB609A1" w14:textId="77777777" w:rsidR="00824088" w:rsidRPr="00CB23C6" w:rsidRDefault="00824088" w:rsidP="003B386F">
            <w:pPr>
              <w:widowControl w:val="0"/>
              <w:contextualSpacing/>
              <w:jc w:val="center"/>
              <w:rPr>
                <w:rFonts w:eastAsia="Arial"/>
                <w:lang w:eastAsia="lt-LT" w:bidi="lt-LT"/>
              </w:rPr>
            </w:pPr>
            <w:r>
              <w:rPr>
                <w:rFonts w:eastAsia="Arial"/>
                <w:color w:val="000000"/>
                <w:shd w:val="clear" w:color="auto" w:fill="FFFFFF"/>
                <w:lang w:eastAsia="lt-LT" w:bidi="lt-LT"/>
              </w:rPr>
              <w:t>10</w:t>
            </w:r>
          </w:p>
        </w:tc>
        <w:tc>
          <w:tcPr>
            <w:tcW w:w="1052" w:type="dxa"/>
            <w:shd w:val="clear" w:color="auto" w:fill="FFFFFF" w:themeFill="background1"/>
            <w:vAlign w:val="center"/>
          </w:tcPr>
          <w:p w14:paraId="3B9C36A3" w14:textId="37E4AA1E" w:rsidR="00824088" w:rsidRPr="00824088" w:rsidRDefault="00824088" w:rsidP="003B386F">
            <w:pPr>
              <w:widowControl w:val="0"/>
              <w:contextualSpacing/>
              <w:jc w:val="center"/>
              <w:rPr>
                <w:rFonts w:eastAsia="Arial"/>
                <w:lang w:eastAsia="lt-LT" w:bidi="lt-LT"/>
              </w:rPr>
            </w:pPr>
            <w:r w:rsidRPr="00824088">
              <w:rPr>
                <w:rFonts w:eastAsia="Arial"/>
                <w:lang w:eastAsia="lt-LT" w:bidi="lt-LT"/>
              </w:rPr>
              <w:t>63,757</w:t>
            </w:r>
          </w:p>
        </w:tc>
      </w:tr>
      <w:tr w:rsidR="00824088" w:rsidRPr="00CB23C6" w14:paraId="762D037C" w14:textId="77777777" w:rsidTr="00824088">
        <w:trPr>
          <w:trHeight w:val="1440"/>
        </w:trPr>
        <w:tc>
          <w:tcPr>
            <w:tcW w:w="447" w:type="dxa"/>
            <w:shd w:val="clear" w:color="auto" w:fill="FFFFFF" w:themeFill="background1"/>
            <w:vAlign w:val="center"/>
          </w:tcPr>
          <w:p w14:paraId="355BC0CC" w14:textId="77777777" w:rsidR="00824088" w:rsidRPr="00CB23C6" w:rsidRDefault="00824088" w:rsidP="003B386F">
            <w:pPr>
              <w:widowControl w:val="0"/>
              <w:contextualSpacing/>
              <w:jc w:val="center"/>
              <w:rPr>
                <w:rFonts w:eastAsia="Arial"/>
                <w:lang w:eastAsia="lt-LT" w:bidi="lt-LT"/>
              </w:rPr>
            </w:pPr>
            <w:r>
              <w:rPr>
                <w:rFonts w:eastAsia="Arial"/>
                <w:color w:val="000000"/>
                <w:shd w:val="clear" w:color="auto" w:fill="FFFFFF"/>
                <w:lang w:eastAsia="lt-LT" w:bidi="lt-LT"/>
              </w:rPr>
              <w:t>2.</w:t>
            </w:r>
          </w:p>
        </w:tc>
        <w:tc>
          <w:tcPr>
            <w:tcW w:w="5100" w:type="dxa"/>
            <w:shd w:val="clear" w:color="auto" w:fill="FFFFFF" w:themeFill="background1"/>
            <w:vAlign w:val="center"/>
          </w:tcPr>
          <w:p w14:paraId="1C001758" w14:textId="77777777" w:rsidR="00824088" w:rsidRDefault="00824088" w:rsidP="003B386F">
            <w:pPr>
              <w:widowControl w:val="0"/>
              <w:contextualSpacing/>
              <w:rPr>
                <w:rFonts w:eastAsia="Arial"/>
                <w:color w:val="000000"/>
                <w:shd w:val="clear" w:color="auto" w:fill="FFFFFF"/>
                <w:lang w:eastAsia="lt-LT" w:bidi="lt-LT"/>
              </w:rPr>
            </w:pPr>
            <w:r w:rsidRPr="00CB23C6">
              <w:rPr>
                <w:rFonts w:eastAsia="Arial"/>
                <w:color w:val="000000"/>
                <w:shd w:val="clear" w:color="auto" w:fill="FFFFFF"/>
                <w:lang w:eastAsia="lt-LT" w:bidi="lt-LT"/>
              </w:rPr>
              <w:t>Langų angokraščių sandarinimo darbai</w:t>
            </w:r>
            <w:r>
              <w:rPr>
                <w:rFonts w:eastAsia="Arial"/>
                <w:color w:val="000000"/>
                <w:shd w:val="clear" w:color="auto" w:fill="FFFFFF"/>
                <w:lang w:eastAsia="lt-LT" w:bidi="lt-LT"/>
              </w:rPr>
              <w:t>:</w:t>
            </w:r>
            <w:r w:rsidRPr="00CB23C6">
              <w:rPr>
                <w:rFonts w:eastAsia="Arial"/>
                <w:color w:val="000000"/>
                <w:shd w:val="clear" w:color="auto" w:fill="FFFFFF"/>
                <w:lang w:eastAsia="lt-LT" w:bidi="lt-LT"/>
              </w:rPr>
              <w:t xml:space="preserve"> </w:t>
            </w:r>
          </w:p>
          <w:p w14:paraId="0612B5BD" w14:textId="77777777" w:rsidR="00824088" w:rsidRPr="00F35192" w:rsidRDefault="00824088" w:rsidP="003B386F">
            <w:pPr>
              <w:widowControl w:val="0"/>
              <w:contextualSpacing/>
              <w:rPr>
                <w:rFonts w:eastAsia="Arial"/>
                <w:lang w:eastAsia="lt-LT" w:bidi="lt-LT"/>
              </w:rPr>
            </w:pPr>
            <w:r w:rsidRPr="00F35192">
              <w:rPr>
                <w:rFonts w:eastAsia="Arial"/>
                <w:color w:val="000000"/>
                <w:shd w:val="clear" w:color="auto" w:fill="FFFFFF"/>
                <w:lang w:eastAsia="lt-LT" w:bidi="lt-LT"/>
              </w:rPr>
              <w:t xml:space="preserve">atskirų vietų remontas, tinkavimas, skardos nuėmimas, </w:t>
            </w:r>
            <w:r>
              <w:rPr>
                <w:rFonts w:eastAsia="Arial"/>
                <w:color w:val="000000"/>
                <w:shd w:val="clear" w:color="auto" w:fill="FFFFFF"/>
                <w:lang w:eastAsia="lt-LT" w:bidi="lt-LT"/>
              </w:rPr>
              <w:t xml:space="preserve">skardos lyginimas, </w:t>
            </w:r>
            <w:r w:rsidRPr="00F35192">
              <w:rPr>
                <w:rFonts w:eastAsia="Arial"/>
                <w:color w:val="000000"/>
                <w:shd w:val="clear" w:color="auto" w:fill="FFFFFF"/>
                <w:lang w:eastAsia="lt-LT" w:bidi="lt-LT"/>
              </w:rPr>
              <w:t xml:space="preserve">hidroizoliacijos </w:t>
            </w:r>
            <w:r>
              <w:rPr>
                <w:rFonts w:eastAsia="Arial"/>
                <w:color w:val="000000"/>
                <w:shd w:val="clear" w:color="auto" w:fill="FFFFFF"/>
                <w:lang w:eastAsia="lt-LT" w:bidi="lt-LT"/>
              </w:rPr>
              <w:t xml:space="preserve">ir </w:t>
            </w:r>
            <w:r w:rsidRPr="00F35192">
              <w:rPr>
                <w:rFonts w:eastAsia="Arial"/>
                <w:color w:val="000000"/>
                <w:shd w:val="clear" w:color="auto" w:fill="FFFFFF"/>
                <w:lang w:eastAsia="lt-LT" w:bidi="lt-LT"/>
              </w:rPr>
              <w:t xml:space="preserve">hermetiko įrengimas, skardos uždėjimas (dirbant ant bokštelio) </w:t>
            </w:r>
            <w:r w:rsidRPr="00CB23C6">
              <w:rPr>
                <w:rFonts w:eastAsia="Arial"/>
                <w:color w:val="000000"/>
                <w:shd w:val="clear" w:color="auto" w:fill="FFFFFF"/>
                <w:lang w:eastAsia="lt-LT" w:bidi="lt-LT"/>
              </w:rPr>
              <w:t xml:space="preserve"> </w:t>
            </w:r>
          </w:p>
        </w:tc>
        <w:tc>
          <w:tcPr>
            <w:tcW w:w="945" w:type="dxa"/>
            <w:shd w:val="clear" w:color="auto" w:fill="FFFFFF" w:themeFill="background1"/>
            <w:vAlign w:val="center"/>
          </w:tcPr>
          <w:p w14:paraId="16D2C797" w14:textId="77777777" w:rsidR="00824088" w:rsidRPr="00CB23C6" w:rsidRDefault="00824088" w:rsidP="003B386F">
            <w:pPr>
              <w:widowControl w:val="0"/>
              <w:contextualSpacing/>
              <w:jc w:val="center"/>
              <w:rPr>
                <w:rFonts w:eastAsia="Arial"/>
                <w:lang w:eastAsia="lt-LT" w:bidi="lt-LT"/>
              </w:rPr>
            </w:pPr>
            <w:r w:rsidRPr="00CB23C6">
              <w:rPr>
                <w:rFonts w:eastAsia="Arial"/>
                <w:color w:val="000000"/>
                <w:shd w:val="clear" w:color="auto" w:fill="FFFFFF"/>
                <w:lang w:eastAsia="lt-LT" w:bidi="lt-LT"/>
              </w:rPr>
              <w:t>m</w:t>
            </w:r>
          </w:p>
        </w:tc>
        <w:tc>
          <w:tcPr>
            <w:tcW w:w="975" w:type="dxa"/>
            <w:shd w:val="clear" w:color="auto" w:fill="FFFFFF" w:themeFill="background1"/>
            <w:vAlign w:val="center"/>
          </w:tcPr>
          <w:p w14:paraId="2F3F9A9D" w14:textId="77777777" w:rsidR="00824088" w:rsidRPr="00CB23C6" w:rsidRDefault="00824088" w:rsidP="003B386F">
            <w:pPr>
              <w:widowControl w:val="0"/>
              <w:contextualSpacing/>
              <w:jc w:val="center"/>
              <w:rPr>
                <w:rFonts w:eastAsia="Arial"/>
                <w:lang w:eastAsia="lt-LT" w:bidi="lt-LT"/>
              </w:rPr>
            </w:pPr>
            <w:r>
              <w:rPr>
                <w:rFonts w:eastAsia="Arial"/>
                <w:color w:val="000000"/>
                <w:shd w:val="clear" w:color="auto" w:fill="FFFFFF"/>
                <w:lang w:eastAsia="lt-LT" w:bidi="lt-LT"/>
              </w:rPr>
              <w:t>200</w:t>
            </w:r>
          </w:p>
        </w:tc>
        <w:tc>
          <w:tcPr>
            <w:tcW w:w="1052" w:type="dxa"/>
            <w:shd w:val="clear" w:color="auto" w:fill="FFFFFF" w:themeFill="background1"/>
            <w:vAlign w:val="center"/>
          </w:tcPr>
          <w:p w14:paraId="361B39B3" w14:textId="5A5F1E2F" w:rsidR="00824088" w:rsidRPr="00824088" w:rsidRDefault="00824088" w:rsidP="003B386F">
            <w:pPr>
              <w:widowControl w:val="0"/>
              <w:contextualSpacing/>
              <w:jc w:val="center"/>
              <w:rPr>
                <w:rFonts w:eastAsia="Arial"/>
                <w:lang w:eastAsia="lt-LT" w:bidi="lt-LT"/>
              </w:rPr>
            </w:pPr>
            <w:r w:rsidRPr="00824088">
              <w:rPr>
                <w:rFonts w:eastAsia="Arial"/>
                <w:lang w:eastAsia="lt-LT" w:bidi="lt-LT"/>
              </w:rPr>
              <w:t>71,7259</w:t>
            </w:r>
          </w:p>
        </w:tc>
      </w:tr>
    </w:tbl>
    <w:p w14:paraId="1E153D31" w14:textId="77777777" w:rsidR="00251760" w:rsidRDefault="00251760" w:rsidP="00251760">
      <w:pPr>
        <w:widowControl w:val="0"/>
        <w:tabs>
          <w:tab w:val="left" w:pos="-567"/>
          <w:tab w:val="left" w:pos="-284"/>
          <w:tab w:val="left" w:pos="284"/>
          <w:tab w:val="left" w:pos="1418"/>
        </w:tabs>
        <w:spacing w:line="274" w:lineRule="exact"/>
        <w:rPr>
          <w:rFonts w:eastAsia="Calibri"/>
        </w:rPr>
      </w:pPr>
    </w:p>
    <w:p w14:paraId="3C8064E7" w14:textId="77777777" w:rsidR="00251760" w:rsidRPr="005A2804" w:rsidRDefault="00251760" w:rsidP="00251760">
      <w:pPr>
        <w:widowControl w:val="0"/>
        <w:tabs>
          <w:tab w:val="left" w:pos="-567"/>
          <w:tab w:val="left" w:pos="-284"/>
          <w:tab w:val="left" w:pos="284"/>
          <w:tab w:val="left" w:pos="1418"/>
        </w:tabs>
        <w:spacing w:line="274" w:lineRule="exact"/>
        <w:ind w:left="-426"/>
        <w:rPr>
          <w:bCs/>
          <w:caps/>
          <w:lang w:eastAsia="lt-LT"/>
        </w:rPr>
      </w:pPr>
      <w:r>
        <w:rPr>
          <w:rFonts w:eastAsia="Calibri"/>
        </w:rPr>
        <w:t xml:space="preserve">    </w:t>
      </w:r>
      <w:r w:rsidRPr="005A2804">
        <w:rPr>
          <w:rFonts w:eastAsia="Calibri"/>
        </w:rPr>
        <w:t xml:space="preserve">II. </w:t>
      </w:r>
      <w:r w:rsidRPr="005A2804">
        <w:rPr>
          <w:bCs/>
          <w:caps/>
          <w:lang w:eastAsia="lt-LT"/>
        </w:rPr>
        <w:t>Reikalavimai Rangovui ir vykdomiems remonto darbams</w:t>
      </w:r>
    </w:p>
    <w:p w14:paraId="24ABC83D" w14:textId="77777777" w:rsidR="00251760" w:rsidRPr="005A2804" w:rsidRDefault="00251760" w:rsidP="00251760">
      <w:pPr>
        <w:widowControl w:val="0"/>
        <w:tabs>
          <w:tab w:val="left" w:pos="1418"/>
        </w:tabs>
        <w:spacing w:line="274" w:lineRule="exact"/>
        <w:ind w:left="-709"/>
        <w:jc w:val="both"/>
        <w:rPr>
          <w:u w:val="single"/>
          <w:lang w:eastAsia="lt-LT" w:bidi="lt-LT"/>
        </w:rPr>
      </w:pPr>
    </w:p>
    <w:p w14:paraId="4BAC9AC9" w14:textId="1D6E1EEC" w:rsidR="00251760" w:rsidRPr="00C039A3" w:rsidRDefault="00891970" w:rsidP="00251760">
      <w:pPr>
        <w:pStyle w:val="Sraopastraipa"/>
        <w:numPr>
          <w:ilvl w:val="1"/>
          <w:numId w:val="18"/>
        </w:numPr>
        <w:spacing w:after="160" w:line="259" w:lineRule="auto"/>
        <w:jc w:val="both"/>
        <w:rPr>
          <w:rFonts w:eastAsia="Calibri"/>
        </w:rPr>
      </w:pPr>
      <w:r>
        <w:rPr>
          <w:lang w:eastAsia="lt-LT"/>
        </w:rPr>
        <w:t xml:space="preserve"> </w:t>
      </w:r>
      <w:r w:rsidR="00251760" w:rsidRPr="0081454A">
        <w:rPr>
          <w:lang w:eastAsia="lt-LT"/>
        </w:rPr>
        <w:t>Darbai turi būti atliekami vadovaujantis statybų ir kitais norminiais reikalavimais, Lietuvos Respublikos galiojančiais įstatymais, norminiais teisės aktais, standartais, techniniais reglamentais, higienos normų reikalavimais, remonto darbams atlikti;</w:t>
      </w:r>
    </w:p>
    <w:p w14:paraId="37BAE757" w14:textId="2986C5B6" w:rsidR="00251760" w:rsidRPr="00BC2204" w:rsidRDefault="00251760" w:rsidP="00251760">
      <w:pPr>
        <w:pStyle w:val="Sraopastraipa"/>
        <w:numPr>
          <w:ilvl w:val="1"/>
          <w:numId w:val="18"/>
        </w:numPr>
        <w:spacing w:after="160" w:line="259" w:lineRule="auto"/>
        <w:jc w:val="both"/>
        <w:rPr>
          <w:rFonts w:eastAsia="Calibri"/>
        </w:rPr>
      </w:pPr>
      <w:r w:rsidRPr="2765C00C">
        <w:rPr>
          <w:lang w:eastAsia="lt-LT"/>
        </w:rPr>
        <w:t>Atliekant paprastojo remonto darbus Rangovas privalo darbo vietoje užtikrinti priešgaisrinės saugos bei darbuotojų saugos ir sveikatos bei elektrosaugos reikalavimų laikym</w:t>
      </w:r>
      <w:r w:rsidR="4E72ABAB" w:rsidRPr="2765C00C">
        <w:rPr>
          <w:lang w:eastAsia="lt-LT"/>
        </w:rPr>
        <w:t>ą</w:t>
      </w:r>
      <w:r w:rsidRPr="2765C00C">
        <w:rPr>
          <w:lang w:eastAsia="lt-LT"/>
        </w:rPr>
        <w:t>si, laikytis L</w:t>
      </w:r>
      <w:r w:rsidR="596CEA22" w:rsidRPr="2765C00C">
        <w:rPr>
          <w:lang w:eastAsia="lt-LT"/>
        </w:rPr>
        <w:t xml:space="preserve">ietuvos </w:t>
      </w:r>
      <w:r w:rsidRPr="2765C00C">
        <w:rPr>
          <w:lang w:eastAsia="lt-LT"/>
        </w:rPr>
        <w:t>R</w:t>
      </w:r>
      <w:r w:rsidR="4EFA7F0B" w:rsidRPr="2765C00C">
        <w:rPr>
          <w:lang w:eastAsia="lt-LT"/>
        </w:rPr>
        <w:t xml:space="preserve">espublikos </w:t>
      </w:r>
      <w:r w:rsidRPr="2765C00C">
        <w:rPr>
          <w:lang w:eastAsia="lt-LT"/>
        </w:rPr>
        <w:t>V</w:t>
      </w:r>
      <w:r w:rsidR="0947FFA2" w:rsidRPr="2765C00C">
        <w:rPr>
          <w:lang w:eastAsia="lt-LT"/>
        </w:rPr>
        <w:t>yriausybės</w:t>
      </w:r>
      <w:r w:rsidRPr="2765C00C">
        <w:rPr>
          <w:lang w:eastAsia="lt-LT"/>
        </w:rPr>
        <w:t xml:space="preserve"> kanceliarijos vidaus tvarkos taisyklių.</w:t>
      </w:r>
    </w:p>
    <w:p w14:paraId="1849BD24" w14:textId="77777777" w:rsidR="00251760" w:rsidRPr="00BC2204" w:rsidRDefault="00251760" w:rsidP="00251760">
      <w:pPr>
        <w:pStyle w:val="Sraopastraipa"/>
        <w:numPr>
          <w:ilvl w:val="1"/>
          <w:numId w:val="18"/>
        </w:numPr>
        <w:tabs>
          <w:tab w:val="left" w:pos="567"/>
        </w:tabs>
        <w:spacing w:after="160" w:line="259" w:lineRule="auto"/>
        <w:jc w:val="both"/>
        <w:rPr>
          <w:rFonts w:eastAsia="Calibri"/>
        </w:rPr>
      </w:pPr>
      <w:r w:rsidRPr="00BC2204">
        <w:rPr>
          <w:lang w:eastAsia="lt-LT"/>
        </w:rPr>
        <w:t>Visos remontui naudojamos medžiagos turi būti sertifikuotos ES. Jei tokių nėra – importinės medžiagos turi turėti užsienio šalių sertifikatus, vietinės – atitikti gamintojo standartus;</w:t>
      </w:r>
    </w:p>
    <w:p w14:paraId="5FE9BAF5" w14:textId="77777777" w:rsidR="00251760" w:rsidRPr="00DF6F7D" w:rsidRDefault="00251760" w:rsidP="00251760">
      <w:pPr>
        <w:pStyle w:val="Sraopastraipa"/>
        <w:numPr>
          <w:ilvl w:val="1"/>
          <w:numId w:val="18"/>
        </w:numPr>
        <w:tabs>
          <w:tab w:val="left" w:pos="426"/>
        </w:tabs>
        <w:spacing w:after="160" w:line="259" w:lineRule="auto"/>
        <w:jc w:val="both"/>
        <w:rPr>
          <w:rFonts w:eastAsia="Calibri"/>
        </w:rPr>
      </w:pPr>
      <w:r>
        <w:rPr>
          <w:rFonts w:eastAsia="Calibri"/>
        </w:rPr>
        <w:t>V</w:t>
      </w:r>
      <w:r w:rsidRPr="004C7D05">
        <w:rPr>
          <w:rFonts w:eastAsia="Calibri"/>
        </w:rPr>
        <w:t>isos remontui naudojamos medžiagos turi būti naujos, kokybiškos ir derinamos su užsakovu (</w:t>
      </w:r>
      <w:r>
        <w:rPr>
          <w:rFonts w:eastAsia="Calibri"/>
        </w:rPr>
        <w:t xml:space="preserve">parenkamos </w:t>
      </w:r>
      <w:r w:rsidRPr="004C7D05">
        <w:rPr>
          <w:rFonts w:eastAsia="Calibri"/>
        </w:rPr>
        <w:t>spalvos derinamos su užsakovu);</w:t>
      </w:r>
      <w:r>
        <w:rPr>
          <w:rFonts w:eastAsia="Calibri"/>
        </w:rPr>
        <w:t xml:space="preserve"> </w:t>
      </w:r>
    </w:p>
    <w:p w14:paraId="24B641A4" w14:textId="77777777" w:rsidR="00251760" w:rsidRPr="005C2CA5" w:rsidRDefault="00251760" w:rsidP="00251760">
      <w:pPr>
        <w:pStyle w:val="Sraopastraipa"/>
        <w:numPr>
          <w:ilvl w:val="1"/>
          <w:numId w:val="18"/>
        </w:numPr>
        <w:tabs>
          <w:tab w:val="left" w:pos="284"/>
        </w:tabs>
        <w:spacing w:after="160" w:line="259" w:lineRule="auto"/>
        <w:jc w:val="both"/>
        <w:rPr>
          <w:rFonts w:eastAsia="Calibri"/>
        </w:rPr>
      </w:pPr>
      <w:r>
        <w:rPr>
          <w:rFonts w:eastAsia="Calibri"/>
        </w:rPr>
        <w:t>R</w:t>
      </w:r>
      <w:r w:rsidRPr="005C2CA5">
        <w:rPr>
          <w:rFonts w:eastAsia="Calibri"/>
        </w:rPr>
        <w:t>emonto</w:t>
      </w:r>
      <w:r>
        <w:rPr>
          <w:rFonts w:eastAsia="Calibri"/>
        </w:rPr>
        <w:t xml:space="preserve"> darbų</w:t>
      </w:r>
      <w:r w:rsidRPr="005C2CA5">
        <w:rPr>
          <w:rFonts w:eastAsia="Calibri"/>
        </w:rPr>
        <w:t xml:space="preserve"> metu turi būti nepažeistos pastato konstrukcijos, darbų zonoje esantys inžinieriniai tinklai, naudojami kitoms patalpoms ar pastatams techniškai aprūpinti (elektra, šiluma, vanduo), taip pat pastato remontuojamose patalpose esančių saugos, gaisrinės apsaugos, įrengto kompiuterinio tinklo, praėjimo kontrolės įrangos sistemos;</w:t>
      </w:r>
    </w:p>
    <w:p w14:paraId="7F00F4FC" w14:textId="1977C177" w:rsidR="00251760" w:rsidRPr="004C7D05" w:rsidRDefault="00251760" w:rsidP="00251760">
      <w:pPr>
        <w:pStyle w:val="Sraopastraipa"/>
        <w:numPr>
          <w:ilvl w:val="1"/>
          <w:numId w:val="18"/>
        </w:numPr>
        <w:tabs>
          <w:tab w:val="left" w:pos="284"/>
        </w:tabs>
        <w:spacing w:after="160" w:line="259" w:lineRule="auto"/>
        <w:jc w:val="both"/>
        <w:rPr>
          <w:rFonts w:eastAsia="Calibri"/>
        </w:rPr>
      </w:pPr>
      <w:r w:rsidRPr="2765C00C">
        <w:rPr>
          <w:rFonts w:eastAsia="Calibri"/>
        </w:rPr>
        <w:t xml:space="preserve">Rangovas, pažeidęs komunikacijas, pastato konstrukcijas ir patalpose esančius įrenginius, per terminą, kurį suderina su </w:t>
      </w:r>
      <w:r w:rsidR="47CB6385" w:rsidRPr="2765C00C">
        <w:rPr>
          <w:rFonts w:eastAsia="Calibri"/>
        </w:rPr>
        <w:t>Užsakovu</w:t>
      </w:r>
      <w:r w:rsidRPr="2765C00C">
        <w:rPr>
          <w:rFonts w:eastAsia="Calibri"/>
        </w:rPr>
        <w:t>, turi atstatyti savo lėšomis;</w:t>
      </w:r>
    </w:p>
    <w:p w14:paraId="62C36187" w14:textId="77777777" w:rsidR="00251760" w:rsidRPr="0033554B" w:rsidRDefault="00251760" w:rsidP="00251760">
      <w:pPr>
        <w:pStyle w:val="Sraopastraipa"/>
        <w:numPr>
          <w:ilvl w:val="1"/>
          <w:numId w:val="18"/>
        </w:numPr>
        <w:tabs>
          <w:tab w:val="left" w:pos="284"/>
        </w:tabs>
        <w:spacing w:after="160" w:line="259" w:lineRule="auto"/>
        <w:jc w:val="both"/>
        <w:rPr>
          <w:rFonts w:eastAsia="Calibri"/>
        </w:rPr>
      </w:pPr>
      <w:r>
        <w:rPr>
          <w:rFonts w:eastAsia="Calibri"/>
        </w:rPr>
        <w:t>A</w:t>
      </w:r>
      <w:r w:rsidRPr="004C7D05">
        <w:rPr>
          <w:rFonts w:eastAsia="Calibri"/>
        </w:rPr>
        <w:t>tliekant remonto darbus uždengti paviršius bei minėtus anksčiau įrenginius polietileno plėvele, siekiant apsaugoti nuo subraižymo, sugadinimo, purvo ir statybinių dulkių;</w:t>
      </w:r>
    </w:p>
    <w:p w14:paraId="7C816D27" w14:textId="77777777" w:rsidR="00251760" w:rsidRPr="004C7D05" w:rsidRDefault="00251760" w:rsidP="00251760">
      <w:pPr>
        <w:pStyle w:val="Sraopastraipa"/>
        <w:numPr>
          <w:ilvl w:val="1"/>
          <w:numId w:val="18"/>
        </w:numPr>
        <w:tabs>
          <w:tab w:val="left" w:pos="284"/>
        </w:tabs>
        <w:spacing w:after="160" w:line="259" w:lineRule="auto"/>
        <w:jc w:val="both"/>
        <w:rPr>
          <w:rFonts w:eastAsia="Calibri"/>
        </w:rPr>
      </w:pPr>
      <w:r>
        <w:rPr>
          <w:rFonts w:eastAsia="Calibri"/>
        </w:rPr>
        <w:t>D</w:t>
      </w:r>
      <w:r w:rsidRPr="004C7D05">
        <w:rPr>
          <w:rFonts w:eastAsia="Calibri"/>
        </w:rPr>
        <w:t>arbų garantinis terminas negali būti trumpesnis kaip 5 metai, paslėptų elementų – 10 metų, o jeigu buvo nustatyta šiuose elementuose tyčia paslėptų defektų – 20 metų;</w:t>
      </w:r>
    </w:p>
    <w:p w14:paraId="64820F0A" w14:textId="35497D0B" w:rsidR="00251760" w:rsidRDefault="00251760" w:rsidP="2765C00C">
      <w:pPr>
        <w:pStyle w:val="Sraopastraipa"/>
        <w:numPr>
          <w:ilvl w:val="1"/>
          <w:numId w:val="18"/>
        </w:numPr>
        <w:tabs>
          <w:tab w:val="left" w:pos="284"/>
        </w:tabs>
        <w:spacing w:after="160" w:line="259" w:lineRule="auto"/>
        <w:jc w:val="both"/>
        <w:rPr>
          <w:rFonts w:eastAsia="Calibri"/>
        </w:rPr>
      </w:pPr>
      <w:r w:rsidRPr="2765C00C">
        <w:rPr>
          <w:rFonts w:eastAsia="Calibri"/>
        </w:rPr>
        <w:t>Rangovas, užbaigęs remonto darbus, iš perkančiosios organizacijos teritorijos savo sąskaita išgabena po darbų likusias statybines atliekas, išvalo patalpas ir teritoriją, kurioje dirbo</w:t>
      </w:r>
      <w:r w:rsidR="3E4A4660" w:rsidRPr="2765C00C">
        <w:rPr>
          <w:rFonts w:eastAsia="Calibri"/>
        </w:rPr>
        <w:t>.</w:t>
      </w:r>
    </w:p>
    <w:p w14:paraId="47DF37F7" w14:textId="735CE6E0" w:rsidR="00E8178E" w:rsidRPr="00251760" w:rsidRDefault="6A9D2D9C" w:rsidP="00012642">
      <w:pPr>
        <w:pStyle w:val="Sraopastraipa"/>
        <w:tabs>
          <w:tab w:val="left" w:pos="284"/>
        </w:tabs>
        <w:spacing w:after="160" w:line="259" w:lineRule="auto"/>
        <w:ind w:left="76"/>
        <w:jc w:val="both"/>
        <w:rPr>
          <w:rFonts w:eastAsia="Calibri"/>
        </w:rPr>
      </w:pPr>
      <w:r w:rsidRPr="2765C00C">
        <w:rPr>
          <w:rFonts w:eastAsia="Calibri"/>
        </w:rPr>
        <w:t xml:space="preserve">                                                        </w:t>
      </w:r>
      <w:r w:rsidR="00251760" w:rsidRPr="2765C00C">
        <w:rPr>
          <w:rFonts w:eastAsia="Calibri"/>
        </w:rPr>
        <w:t>_________________________</w:t>
      </w:r>
    </w:p>
    <w:sectPr w:rsidR="00E8178E" w:rsidRPr="00251760" w:rsidSect="00583B6E">
      <w:footerReference w:type="even" r:id="rId10"/>
      <w:footerReference w:type="default" r:id="rId11"/>
      <w:footnotePr>
        <w:numRestart w:val="eachPage"/>
      </w:footnotePr>
      <w:endnotePr>
        <w:numFmt w:val="decimal"/>
        <w:numStart w:val="0"/>
      </w:endnotePr>
      <w:pgSz w:w="11907" w:h="16840" w:code="9"/>
      <w:pgMar w:top="1134" w:right="851" w:bottom="1418" w:left="1418" w:header="992" w:footer="56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D4AA1" w14:textId="77777777" w:rsidR="00E5461A" w:rsidRDefault="00E5461A" w:rsidP="001750E4">
      <w:r>
        <w:separator/>
      </w:r>
    </w:p>
  </w:endnote>
  <w:endnote w:type="continuationSeparator" w:id="0">
    <w:p w14:paraId="0A7812F4" w14:textId="77777777" w:rsidR="00E5461A" w:rsidRDefault="00E5461A"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F575B" w14:textId="77777777" w:rsidR="000734E1" w:rsidRDefault="004C5DDA">
    <w:pPr>
      <w:pStyle w:val="Porat"/>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663DA" w14:textId="77777777" w:rsidR="00ED1B62" w:rsidRDefault="00ED1B62">
    <w:pPr>
      <w:pStyle w:val="Porat"/>
      <w:jc w:val="center"/>
    </w:pPr>
    <w:r>
      <w:fldChar w:fldCharType="begin"/>
    </w:r>
    <w:r>
      <w:instrText>PAGE   \* MERGEFORMAT</w:instrText>
    </w:r>
    <w:r>
      <w:fldChar w:fldCharType="separate"/>
    </w:r>
    <w:r w:rsidR="00647930">
      <w:rPr>
        <w:noProof/>
      </w:rPr>
      <w:t>6</w:t>
    </w:r>
    <w:r>
      <w:fldChar w:fldCharType="end"/>
    </w:r>
  </w:p>
  <w:p w14:paraId="01919C68" w14:textId="77777777" w:rsidR="00ED1B62" w:rsidRDefault="00ED1B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863A6" w14:textId="77777777" w:rsidR="00E5461A" w:rsidRDefault="00E5461A" w:rsidP="001750E4">
      <w:r>
        <w:separator/>
      </w:r>
    </w:p>
  </w:footnote>
  <w:footnote w:type="continuationSeparator" w:id="0">
    <w:p w14:paraId="3D714682" w14:textId="77777777" w:rsidR="00E5461A" w:rsidRDefault="00E5461A" w:rsidP="0017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20090"/>
    <w:multiLevelType w:val="multilevel"/>
    <w:tmpl w:val="6D6C28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75C6875"/>
    <w:multiLevelType w:val="hybridMultilevel"/>
    <w:tmpl w:val="946A39D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843E0A"/>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00"/>
        </w:tabs>
        <w:ind w:left="151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1E57174B"/>
    <w:multiLevelType w:val="multilevel"/>
    <w:tmpl w:val="83B2A618"/>
    <w:lvl w:ilvl="0">
      <w:start w:val="1"/>
      <w:numFmt w:val="decimal"/>
      <w:lvlText w:val="%1."/>
      <w:lvlJc w:val="left"/>
      <w:pPr>
        <w:ind w:left="360" w:hanging="360"/>
      </w:pPr>
      <w:rPr>
        <w:rFonts w:ascii="Times New Roman" w:eastAsia="Microsoft Sans Serif" w:hAnsi="Times New Roman" w:cs="Times New Roman"/>
      </w:rPr>
    </w:lvl>
    <w:lvl w:ilvl="1">
      <w:start w:val="3"/>
      <w:numFmt w:val="decimal"/>
      <w:lvlText w:val="%1.%2."/>
      <w:lvlJc w:val="left"/>
      <w:pPr>
        <w:ind w:left="1820"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100" w:hanging="720"/>
      </w:pPr>
      <w:rPr>
        <w:rFonts w:hint="default"/>
      </w:rPr>
    </w:lvl>
    <w:lvl w:ilvl="4">
      <w:start w:val="1"/>
      <w:numFmt w:val="decimal"/>
      <w:lvlText w:val="%1.%2.%3.%4.%5."/>
      <w:lvlJc w:val="left"/>
      <w:pPr>
        <w:ind w:left="6920" w:hanging="1080"/>
      </w:pPr>
      <w:rPr>
        <w:rFonts w:hint="default"/>
      </w:rPr>
    </w:lvl>
    <w:lvl w:ilvl="5">
      <w:start w:val="1"/>
      <w:numFmt w:val="decimal"/>
      <w:lvlText w:val="%1.%2.%3.%4.%5.%6."/>
      <w:lvlJc w:val="left"/>
      <w:pPr>
        <w:ind w:left="8380" w:hanging="1080"/>
      </w:pPr>
      <w:rPr>
        <w:rFonts w:hint="default"/>
      </w:rPr>
    </w:lvl>
    <w:lvl w:ilvl="6">
      <w:start w:val="1"/>
      <w:numFmt w:val="decimal"/>
      <w:lvlText w:val="%1.%2.%3.%4.%5.%6.%7."/>
      <w:lvlJc w:val="left"/>
      <w:pPr>
        <w:ind w:left="10200" w:hanging="1440"/>
      </w:pPr>
      <w:rPr>
        <w:rFonts w:hint="default"/>
      </w:rPr>
    </w:lvl>
    <w:lvl w:ilvl="7">
      <w:start w:val="1"/>
      <w:numFmt w:val="decimal"/>
      <w:lvlText w:val="%1.%2.%3.%4.%5.%6.%7.%8."/>
      <w:lvlJc w:val="left"/>
      <w:pPr>
        <w:ind w:left="11660" w:hanging="1440"/>
      </w:pPr>
      <w:rPr>
        <w:rFonts w:hint="default"/>
      </w:rPr>
    </w:lvl>
    <w:lvl w:ilvl="8">
      <w:start w:val="1"/>
      <w:numFmt w:val="decimal"/>
      <w:lvlText w:val="%1.%2.%3.%4.%5.%6.%7.%8.%9."/>
      <w:lvlJc w:val="left"/>
      <w:pPr>
        <w:ind w:left="13480" w:hanging="1800"/>
      </w:pPr>
      <w:rPr>
        <w:rFonts w:hint="default"/>
      </w:rPr>
    </w:lvl>
  </w:abstractNum>
  <w:abstractNum w:abstractNumId="6" w15:restartNumberingAfterBreak="0">
    <w:nsid w:val="2F547648"/>
    <w:multiLevelType w:val="hybridMultilevel"/>
    <w:tmpl w:val="AE209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5F5104"/>
    <w:multiLevelType w:val="multilevel"/>
    <w:tmpl w:val="A926ABE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640" w:hanging="720"/>
      </w:pPr>
      <w:rPr>
        <w:rFonts w:hint="default"/>
      </w:rPr>
    </w:lvl>
    <w:lvl w:ilvl="3">
      <w:start w:val="1"/>
      <w:numFmt w:val="decimal"/>
      <w:lvlText w:val="%1.%2.%3.%4"/>
      <w:lvlJc w:val="left"/>
      <w:pPr>
        <w:ind w:left="5100" w:hanging="720"/>
      </w:pPr>
      <w:rPr>
        <w:rFonts w:hint="default"/>
      </w:rPr>
    </w:lvl>
    <w:lvl w:ilvl="4">
      <w:start w:val="1"/>
      <w:numFmt w:val="decimal"/>
      <w:lvlText w:val="%1.%2.%3.%4.%5"/>
      <w:lvlJc w:val="left"/>
      <w:pPr>
        <w:ind w:left="6920" w:hanging="1080"/>
      </w:pPr>
      <w:rPr>
        <w:rFonts w:hint="default"/>
      </w:rPr>
    </w:lvl>
    <w:lvl w:ilvl="5">
      <w:start w:val="1"/>
      <w:numFmt w:val="decimal"/>
      <w:lvlText w:val="%1.%2.%3.%4.%5.%6"/>
      <w:lvlJc w:val="left"/>
      <w:pPr>
        <w:ind w:left="8380" w:hanging="1080"/>
      </w:pPr>
      <w:rPr>
        <w:rFonts w:hint="default"/>
      </w:rPr>
    </w:lvl>
    <w:lvl w:ilvl="6">
      <w:start w:val="1"/>
      <w:numFmt w:val="decimal"/>
      <w:lvlText w:val="%1.%2.%3.%4.%5.%6.%7"/>
      <w:lvlJc w:val="left"/>
      <w:pPr>
        <w:ind w:left="10200" w:hanging="1440"/>
      </w:pPr>
      <w:rPr>
        <w:rFonts w:hint="default"/>
      </w:rPr>
    </w:lvl>
    <w:lvl w:ilvl="7">
      <w:start w:val="1"/>
      <w:numFmt w:val="decimal"/>
      <w:lvlText w:val="%1.%2.%3.%4.%5.%6.%7.%8"/>
      <w:lvlJc w:val="left"/>
      <w:pPr>
        <w:ind w:left="11660" w:hanging="1440"/>
      </w:pPr>
      <w:rPr>
        <w:rFonts w:hint="default"/>
      </w:rPr>
    </w:lvl>
    <w:lvl w:ilvl="8">
      <w:start w:val="1"/>
      <w:numFmt w:val="decimal"/>
      <w:lvlText w:val="%1.%2.%3.%4.%5.%6.%7.%8.%9"/>
      <w:lvlJc w:val="left"/>
      <w:pPr>
        <w:ind w:left="13480" w:hanging="1800"/>
      </w:pPr>
      <w:rPr>
        <w:rFonts w:hint="default"/>
      </w:rPr>
    </w:lvl>
  </w:abstractNum>
  <w:abstractNum w:abstractNumId="8" w15:restartNumberingAfterBreak="0">
    <w:nsid w:val="33FC0FDA"/>
    <w:multiLevelType w:val="hybridMultilevel"/>
    <w:tmpl w:val="A26219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5A18AC"/>
    <w:multiLevelType w:val="multilevel"/>
    <w:tmpl w:val="B0C02760"/>
    <w:lvl w:ilvl="0">
      <w:start w:val="1"/>
      <w:numFmt w:val="decimal"/>
      <w:lvlText w:val="%1."/>
      <w:lvlJc w:val="left"/>
      <w:pPr>
        <w:ind w:left="1460" w:hanging="360"/>
      </w:pPr>
    </w:lvl>
    <w:lvl w:ilvl="1">
      <w:start w:val="1"/>
      <w:numFmt w:val="decimal"/>
      <w:isLgl/>
      <w:lvlText w:val="%1.%2."/>
      <w:lvlJc w:val="left"/>
      <w:pPr>
        <w:ind w:left="1880" w:hanging="420"/>
      </w:pPr>
    </w:lvl>
    <w:lvl w:ilvl="2">
      <w:start w:val="1"/>
      <w:numFmt w:val="decimal"/>
      <w:isLgl/>
      <w:lvlText w:val="%1.%2.%3."/>
      <w:lvlJc w:val="left"/>
      <w:pPr>
        <w:ind w:left="2540" w:hanging="720"/>
      </w:pPr>
    </w:lvl>
    <w:lvl w:ilvl="3">
      <w:start w:val="1"/>
      <w:numFmt w:val="decimal"/>
      <w:isLgl/>
      <w:lvlText w:val="%1.%2.%3.%4."/>
      <w:lvlJc w:val="left"/>
      <w:pPr>
        <w:ind w:left="2900" w:hanging="720"/>
      </w:pPr>
    </w:lvl>
    <w:lvl w:ilvl="4">
      <w:start w:val="1"/>
      <w:numFmt w:val="decimal"/>
      <w:isLgl/>
      <w:lvlText w:val="%1.%2.%3.%4.%5."/>
      <w:lvlJc w:val="left"/>
      <w:pPr>
        <w:ind w:left="3620" w:hanging="1080"/>
      </w:pPr>
    </w:lvl>
    <w:lvl w:ilvl="5">
      <w:start w:val="1"/>
      <w:numFmt w:val="decimal"/>
      <w:isLgl/>
      <w:lvlText w:val="%1.%2.%3.%4.%5.%6."/>
      <w:lvlJc w:val="left"/>
      <w:pPr>
        <w:ind w:left="3980" w:hanging="1080"/>
      </w:pPr>
    </w:lvl>
    <w:lvl w:ilvl="6">
      <w:start w:val="1"/>
      <w:numFmt w:val="decimal"/>
      <w:isLgl/>
      <w:lvlText w:val="%1.%2.%3.%4.%5.%6.%7."/>
      <w:lvlJc w:val="left"/>
      <w:pPr>
        <w:ind w:left="4700" w:hanging="1440"/>
      </w:pPr>
    </w:lvl>
    <w:lvl w:ilvl="7">
      <w:start w:val="1"/>
      <w:numFmt w:val="decimal"/>
      <w:isLgl/>
      <w:lvlText w:val="%1.%2.%3.%4.%5.%6.%7.%8."/>
      <w:lvlJc w:val="left"/>
      <w:pPr>
        <w:ind w:left="5060" w:hanging="1440"/>
      </w:pPr>
    </w:lvl>
    <w:lvl w:ilvl="8">
      <w:start w:val="1"/>
      <w:numFmt w:val="decimal"/>
      <w:isLgl/>
      <w:lvlText w:val="%1.%2.%3.%4.%5.%6.%7.%8.%9."/>
      <w:lvlJc w:val="left"/>
      <w:pPr>
        <w:ind w:left="5780" w:hanging="1800"/>
      </w:pPr>
    </w:lvl>
  </w:abstractNum>
  <w:abstractNum w:abstractNumId="10" w15:restartNumberingAfterBreak="0">
    <w:nsid w:val="45102F74"/>
    <w:multiLevelType w:val="hybridMultilevel"/>
    <w:tmpl w:val="462C7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2A2734"/>
    <w:multiLevelType w:val="hybridMultilevel"/>
    <w:tmpl w:val="CC3C95F4"/>
    <w:lvl w:ilvl="0" w:tplc="153885CE">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6A62461"/>
    <w:multiLevelType w:val="multilevel"/>
    <w:tmpl w:val="9A88E498"/>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360" w:hanging="360"/>
      </w:pPr>
      <w:rPr>
        <w:rFonts w:hint="default"/>
        <w:color w:val="1C1C1C"/>
      </w:rPr>
    </w:lvl>
    <w:lvl w:ilvl="2">
      <w:start w:val="1"/>
      <w:numFmt w:val="decimal"/>
      <w:isLgl/>
      <w:lvlText w:val="%1.%2.%3."/>
      <w:lvlJc w:val="left"/>
      <w:pPr>
        <w:ind w:left="2520" w:hanging="720"/>
      </w:pPr>
      <w:rPr>
        <w:rFonts w:hint="default"/>
        <w:color w:val="1C1C1C"/>
      </w:rPr>
    </w:lvl>
    <w:lvl w:ilvl="3">
      <w:start w:val="1"/>
      <w:numFmt w:val="decimal"/>
      <w:isLgl/>
      <w:lvlText w:val="%1.%2.%3.%4."/>
      <w:lvlJc w:val="left"/>
      <w:pPr>
        <w:ind w:left="3240" w:hanging="720"/>
      </w:pPr>
      <w:rPr>
        <w:rFonts w:hint="default"/>
        <w:color w:val="1C1C1C"/>
      </w:rPr>
    </w:lvl>
    <w:lvl w:ilvl="4">
      <w:start w:val="1"/>
      <w:numFmt w:val="decimal"/>
      <w:isLgl/>
      <w:lvlText w:val="%1.%2.%3.%4.%5."/>
      <w:lvlJc w:val="left"/>
      <w:pPr>
        <w:ind w:left="4320" w:hanging="1080"/>
      </w:pPr>
      <w:rPr>
        <w:rFonts w:hint="default"/>
        <w:color w:val="1C1C1C"/>
      </w:rPr>
    </w:lvl>
    <w:lvl w:ilvl="5">
      <w:start w:val="1"/>
      <w:numFmt w:val="decimal"/>
      <w:isLgl/>
      <w:lvlText w:val="%1.%2.%3.%4.%5.%6."/>
      <w:lvlJc w:val="left"/>
      <w:pPr>
        <w:ind w:left="5040" w:hanging="1080"/>
      </w:pPr>
      <w:rPr>
        <w:rFonts w:hint="default"/>
        <w:color w:val="1C1C1C"/>
      </w:rPr>
    </w:lvl>
    <w:lvl w:ilvl="6">
      <w:start w:val="1"/>
      <w:numFmt w:val="decimal"/>
      <w:isLgl/>
      <w:lvlText w:val="%1.%2.%3.%4.%5.%6.%7."/>
      <w:lvlJc w:val="left"/>
      <w:pPr>
        <w:ind w:left="6120" w:hanging="1440"/>
      </w:pPr>
      <w:rPr>
        <w:rFonts w:hint="default"/>
        <w:color w:val="1C1C1C"/>
      </w:rPr>
    </w:lvl>
    <w:lvl w:ilvl="7">
      <w:start w:val="1"/>
      <w:numFmt w:val="decimal"/>
      <w:isLgl/>
      <w:lvlText w:val="%1.%2.%3.%4.%5.%6.%7.%8."/>
      <w:lvlJc w:val="left"/>
      <w:pPr>
        <w:ind w:left="6840" w:hanging="1440"/>
      </w:pPr>
      <w:rPr>
        <w:rFonts w:hint="default"/>
        <w:color w:val="1C1C1C"/>
      </w:rPr>
    </w:lvl>
    <w:lvl w:ilvl="8">
      <w:start w:val="1"/>
      <w:numFmt w:val="decimal"/>
      <w:isLgl/>
      <w:lvlText w:val="%1.%2.%3.%4.%5.%6.%7.%8.%9."/>
      <w:lvlJc w:val="left"/>
      <w:pPr>
        <w:ind w:left="7920" w:hanging="1800"/>
      </w:pPr>
      <w:rPr>
        <w:rFonts w:hint="default"/>
        <w:color w:val="1C1C1C"/>
      </w:rPr>
    </w:lvl>
  </w:abstractNum>
  <w:abstractNum w:abstractNumId="13" w15:restartNumberingAfterBreak="0">
    <w:nsid w:val="533E404B"/>
    <w:multiLevelType w:val="hybridMultilevel"/>
    <w:tmpl w:val="69D2F4E6"/>
    <w:lvl w:ilvl="0" w:tplc="26F4AC14">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6537B4"/>
    <w:multiLevelType w:val="multilevel"/>
    <w:tmpl w:val="4ABED22E"/>
    <w:lvl w:ilvl="0">
      <w:start w:val="2"/>
      <w:numFmt w:val="decimal"/>
      <w:lvlText w:val="%1."/>
      <w:lvlJc w:val="left"/>
      <w:pPr>
        <w:ind w:left="360" w:hanging="360"/>
      </w:pPr>
      <w:rPr>
        <w:rFonts w:hint="default"/>
      </w:rPr>
    </w:lvl>
    <w:lvl w:ilvl="1">
      <w:start w:val="3"/>
      <w:numFmt w:val="decimal"/>
      <w:lvlText w:val="%1.%2."/>
      <w:lvlJc w:val="left"/>
      <w:pPr>
        <w:ind w:left="18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100" w:hanging="720"/>
      </w:pPr>
      <w:rPr>
        <w:rFonts w:hint="default"/>
      </w:rPr>
    </w:lvl>
    <w:lvl w:ilvl="4">
      <w:start w:val="1"/>
      <w:numFmt w:val="decimal"/>
      <w:lvlText w:val="%1.%2.%3.%4.%5."/>
      <w:lvlJc w:val="left"/>
      <w:pPr>
        <w:ind w:left="6920" w:hanging="1080"/>
      </w:pPr>
      <w:rPr>
        <w:rFonts w:hint="default"/>
      </w:rPr>
    </w:lvl>
    <w:lvl w:ilvl="5">
      <w:start w:val="1"/>
      <w:numFmt w:val="decimal"/>
      <w:lvlText w:val="%1.%2.%3.%4.%5.%6."/>
      <w:lvlJc w:val="left"/>
      <w:pPr>
        <w:ind w:left="8380" w:hanging="1080"/>
      </w:pPr>
      <w:rPr>
        <w:rFonts w:hint="default"/>
      </w:rPr>
    </w:lvl>
    <w:lvl w:ilvl="6">
      <w:start w:val="1"/>
      <w:numFmt w:val="decimal"/>
      <w:lvlText w:val="%1.%2.%3.%4.%5.%6.%7."/>
      <w:lvlJc w:val="left"/>
      <w:pPr>
        <w:ind w:left="10200" w:hanging="1440"/>
      </w:pPr>
      <w:rPr>
        <w:rFonts w:hint="default"/>
      </w:rPr>
    </w:lvl>
    <w:lvl w:ilvl="7">
      <w:start w:val="1"/>
      <w:numFmt w:val="decimal"/>
      <w:lvlText w:val="%1.%2.%3.%4.%5.%6.%7.%8."/>
      <w:lvlJc w:val="left"/>
      <w:pPr>
        <w:ind w:left="11660" w:hanging="1440"/>
      </w:pPr>
      <w:rPr>
        <w:rFonts w:hint="default"/>
      </w:rPr>
    </w:lvl>
    <w:lvl w:ilvl="8">
      <w:start w:val="1"/>
      <w:numFmt w:val="decimal"/>
      <w:lvlText w:val="%1.%2.%3.%4.%5.%6.%7.%8.%9."/>
      <w:lvlJc w:val="left"/>
      <w:pPr>
        <w:ind w:left="13480" w:hanging="1800"/>
      </w:pPr>
      <w:rPr>
        <w:rFonts w:hint="default"/>
      </w:rPr>
    </w:lvl>
  </w:abstractNum>
  <w:abstractNum w:abstractNumId="15" w15:restartNumberingAfterBreak="0">
    <w:nsid w:val="5EC32B24"/>
    <w:multiLevelType w:val="multilevel"/>
    <w:tmpl w:val="9D86A0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2A233F"/>
    <w:multiLevelType w:val="multilevel"/>
    <w:tmpl w:val="DDDA731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60344B"/>
    <w:multiLevelType w:val="multilevel"/>
    <w:tmpl w:val="986A843A"/>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b w:val="0"/>
        <w:bCs w:val="0"/>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8" w15:restartNumberingAfterBreak="0">
    <w:nsid w:val="6CA83399"/>
    <w:multiLevelType w:val="multilevel"/>
    <w:tmpl w:val="5060D90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545798878">
    <w:abstractNumId w:val="19"/>
  </w:num>
  <w:num w:numId="2" w16cid:durableId="1506164104">
    <w:abstractNumId w:val="2"/>
  </w:num>
  <w:num w:numId="3" w16cid:durableId="860322384">
    <w:abstractNumId w:val="1"/>
  </w:num>
  <w:num w:numId="4" w16cid:durableId="754665448">
    <w:abstractNumId w:val="4"/>
  </w:num>
  <w:num w:numId="5" w16cid:durableId="373700416">
    <w:abstractNumId w:val="11"/>
  </w:num>
  <w:num w:numId="6" w16cid:durableId="1078985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345736">
    <w:abstractNumId w:val="7"/>
  </w:num>
  <w:num w:numId="8" w16cid:durableId="781995942">
    <w:abstractNumId w:val="14"/>
  </w:num>
  <w:num w:numId="9" w16cid:durableId="1563442245">
    <w:abstractNumId w:val="5"/>
  </w:num>
  <w:num w:numId="10" w16cid:durableId="1992714236">
    <w:abstractNumId w:val="8"/>
  </w:num>
  <w:num w:numId="11" w16cid:durableId="2141914612">
    <w:abstractNumId w:val="6"/>
  </w:num>
  <w:num w:numId="12" w16cid:durableId="731123695">
    <w:abstractNumId w:val="3"/>
  </w:num>
  <w:num w:numId="13" w16cid:durableId="407962779">
    <w:abstractNumId w:val="18"/>
  </w:num>
  <w:num w:numId="14" w16cid:durableId="440806861">
    <w:abstractNumId w:val="16"/>
  </w:num>
  <w:num w:numId="15" w16cid:durableId="1997144304">
    <w:abstractNumId w:val="10"/>
  </w:num>
  <w:num w:numId="16" w16cid:durableId="562446748">
    <w:abstractNumId w:val="15"/>
  </w:num>
  <w:num w:numId="17" w16cid:durableId="682362769">
    <w:abstractNumId w:val="0"/>
  </w:num>
  <w:num w:numId="18" w16cid:durableId="1435054449">
    <w:abstractNumId w:val="17"/>
  </w:num>
  <w:num w:numId="19" w16cid:durableId="720908651">
    <w:abstractNumId w:val="13"/>
  </w:num>
  <w:num w:numId="20" w16cid:durableId="1099183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033D"/>
    <w:rsid w:val="00001484"/>
    <w:rsid w:val="000032D9"/>
    <w:rsid w:val="00004CB4"/>
    <w:rsid w:val="00006B0C"/>
    <w:rsid w:val="00007D24"/>
    <w:rsid w:val="00012642"/>
    <w:rsid w:val="000202A1"/>
    <w:rsid w:val="00021C23"/>
    <w:rsid w:val="00023F96"/>
    <w:rsid w:val="00031AC9"/>
    <w:rsid w:val="000355A1"/>
    <w:rsid w:val="00035B84"/>
    <w:rsid w:val="0003667A"/>
    <w:rsid w:val="00040924"/>
    <w:rsid w:val="0004238E"/>
    <w:rsid w:val="000467D1"/>
    <w:rsid w:val="000541F3"/>
    <w:rsid w:val="0005428E"/>
    <w:rsid w:val="0005554E"/>
    <w:rsid w:val="00055BDA"/>
    <w:rsid w:val="00056497"/>
    <w:rsid w:val="0006008F"/>
    <w:rsid w:val="0006379A"/>
    <w:rsid w:val="0006434E"/>
    <w:rsid w:val="00067B6F"/>
    <w:rsid w:val="00072849"/>
    <w:rsid w:val="000734E1"/>
    <w:rsid w:val="000753F1"/>
    <w:rsid w:val="0007551D"/>
    <w:rsid w:val="00076E04"/>
    <w:rsid w:val="00082E66"/>
    <w:rsid w:val="00083631"/>
    <w:rsid w:val="00083F00"/>
    <w:rsid w:val="00084554"/>
    <w:rsid w:val="000860DB"/>
    <w:rsid w:val="00090A1E"/>
    <w:rsid w:val="000929A1"/>
    <w:rsid w:val="00094F46"/>
    <w:rsid w:val="000A0802"/>
    <w:rsid w:val="000A7317"/>
    <w:rsid w:val="000A7483"/>
    <w:rsid w:val="000A78CF"/>
    <w:rsid w:val="000B0A86"/>
    <w:rsid w:val="000B4CC6"/>
    <w:rsid w:val="000B64A2"/>
    <w:rsid w:val="000B7026"/>
    <w:rsid w:val="000B7953"/>
    <w:rsid w:val="000C0283"/>
    <w:rsid w:val="000C22D6"/>
    <w:rsid w:val="000C42AB"/>
    <w:rsid w:val="000C7875"/>
    <w:rsid w:val="000D154E"/>
    <w:rsid w:val="000D15C8"/>
    <w:rsid w:val="000D54D3"/>
    <w:rsid w:val="000D6B66"/>
    <w:rsid w:val="000D7DFE"/>
    <w:rsid w:val="000E0F62"/>
    <w:rsid w:val="000E5226"/>
    <w:rsid w:val="000E7EE4"/>
    <w:rsid w:val="000F032B"/>
    <w:rsid w:val="000F2203"/>
    <w:rsid w:val="000F5D30"/>
    <w:rsid w:val="000F7553"/>
    <w:rsid w:val="00106407"/>
    <w:rsid w:val="001074E5"/>
    <w:rsid w:val="001134BB"/>
    <w:rsid w:val="001137C7"/>
    <w:rsid w:val="00113B36"/>
    <w:rsid w:val="00114060"/>
    <w:rsid w:val="001147B5"/>
    <w:rsid w:val="001149CF"/>
    <w:rsid w:val="00116CC1"/>
    <w:rsid w:val="001178F9"/>
    <w:rsid w:val="001212DC"/>
    <w:rsid w:val="00121A45"/>
    <w:rsid w:val="001268AC"/>
    <w:rsid w:val="00127A41"/>
    <w:rsid w:val="00130253"/>
    <w:rsid w:val="00133C55"/>
    <w:rsid w:val="0013461E"/>
    <w:rsid w:val="001367FC"/>
    <w:rsid w:val="001412BC"/>
    <w:rsid w:val="001436EC"/>
    <w:rsid w:val="00147BDF"/>
    <w:rsid w:val="001505CC"/>
    <w:rsid w:val="00151F63"/>
    <w:rsid w:val="001528D3"/>
    <w:rsid w:val="001535DE"/>
    <w:rsid w:val="00155AA6"/>
    <w:rsid w:val="00160DE5"/>
    <w:rsid w:val="0016244D"/>
    <w:rsid w:val="0016317D"/>
    <w:rsid w:val="00164D09"/>
    <w:rsid w:val="00173F4E"/>
    <w:rsid w:val="001750E4"/>
    <w:rsid w:val="001775BB"/>
    <w:rsid w:val="0018419B"/>
    <w:rsid w:val="00185BF8"/>
    <w:rsid w:val="00186160"/>
    <w:rsid w:val="001903F9"/>
    <w:rsid w:val="00190C94"/>
    <w:rsid w:val="001935ED"/>
    <w:rsid w:val="0019720E"/>
    <w:rsid w:val="00197256"/>
    <w:rsid w:val="001A3436"/>
    <w:rsid w:val="001A4304"/>
    <w:rsid w:val="001A682F"/>
    <w:rsid w:val="001A733D"/>
    <w:rsid w:val="001B6F1C"/>
    <w:rsid w:val="001C404C"/>
    <w:rsid w:val="001C4E23"/>
    <w:rsid w:val="001C57CD"/>
    <w:rsid w:val="001C64A3"/>
    <w:rsid w:val="001C7975"/>
    <w:rsid w:val="001D1F2E"/>
    <w:rsid w:val="001E0B03"/>
    <w:rsid w:val="001E3F44"/>
    <w:rsid w:val="001E5C14"/>
    <w:rsid w:val="001F6D1A"/>
    <w:rsid w:val="00202736"/>
    <w:rsid w:val="00205505"/>
    <w:rsid w:val="00206CF7"/>
    <w:rsid w:val="00213D70"/>
    <w:rsid w:val="00214CF7"/>
    <w:rsid w:val="002211F6"/>
    <w:rsid w:val="00222457"/>
    <w:rsid w:val="00225B08"/>
    <w:rsid w:val="0022612F"/>
    <w:rsid w:val="002341F0"/>
    <w:rsid w:val="002376D2"/>
    <w:rsid w:val="00240B31"/>
    <w:rsid w:val="00241BD3"/>
    <w:rsid w:val="00251760"/>
    <w:rsid w:val="00254DCF"/>
    <w:rsid w:val="0026075C"/>
    <w:rsid w:val="00261663"/>
    <w:rsid w:val="00262661"/>
    <w:rsid w:val="00270916"/>
    <w:rsid w:val="00270930"/>
    <w:rsid w:val="0027640F"/>
    <w:rsid w:val="002809DF"/>
    <w:rsid w:val="00285281"/>
    <w:rsid w:val="0028591F"/>
    <w:rsid w:val="00286A57"/>
    <w:rsid w:val="00290A1A"/>
    <w:rsid w:val="00291738"/>
    <w:rsid w:val="002A220E"/>
    <w:rsid w:val="002A2336"/>
    <w:rsid w:val="002A397C"/>
    <w:rsid w:val="002A4A9D"/>
    <w:rsid w:val="002B0160"/>
    <w:rsid w:val="002B0E57"/>
    <w:rsid w:val="002B1F89"/>
    <w:rsid w:val="002C376D"/>
    <w:rsid w:val="002C67A8"/>
    <w:rsid w:val="002D3258"/>
    <w:rsid w:val="002D43AE"/>
    <w:rsid w:val="002D6E4B"/>
    <w:rsid w:val="002E09D6"/>
    <w:rsid w:val="002E2AA3"/>
    <w:rsid w:val="002E4FC8"/>
    <w:rsid w:val="002E52CF"/>
    <w:rsid w:val="002E7702"/>
    <w:rsid w:val="002F059C"/>
    <w:rsid w:val="002F7B22"/>
    <w:rsid w:val="00300370"/>
    <w:rsid w:val="00300C9E"/>
    <w:rsid w:val="00304E67"/>
    <w:rsid w:val="003069B6"/>
    <w:rsid w:val="00321DF6"/>
    <w:rsid w:val="0032210E"/>
    <w:rsid w:val="00325445"/>
    <w:rsid w:val="00327620"/>
    <w:rsid w:val="00327A8D"/>
    <w:rsid w:val="00332AD8"/>
    <w:rsid w:val="00334350"/>
    <w:rsid w:val="00334D0B"/>
    <w:rsid w:val="00335656"/>
    <w:rsid w:val="00340734"/>
    <w:rsid w:val="00340925"/>
    <w:rsid w:val="00343AAC"/>
    <w:rsid w:val="00346143"/>
    <w:rsid w:val="003547D3"/>
    <w:rsid w:val="00355002"/>
    <w:rsid w:val="0036216B"/>
    <w:rsid w:val="003636AD"/>
    <w:rsid w:val="00366C93"/>
    <w:rsid w:val="00366DC0"/>
    <w:rsid w:val="003727DE"/>
    <w:rsid w:val="00382E2B"/>
    <w:rsid w:val="003833D2"/>
    <w:rsid w:val="00386321"/>
    <w:rsid w:val="00386783"/>
    <w:rsid w:val="00387885"/>
    <w:rsid w:val="003922D4"/>
    <w:rsid w:val="00394E7D"/>
    <w:rsid w:val="0039548D"/>
    <w:rsid w:val="00395C1C"/>
    <w:rsid w:val="003960E6"/>
    <w:rsid w:val="00396577"/>
    <w:rsid w:val="003967D5"/>
    <w:rsid w:val="003A1465"/>
    <w:rsid w:val="003A1F3E"/>
    <w:rsid w:val="003A28BE"/>
    <w:rsid w:val="003A6869"/>
    <w:rsid w:val="003B0059"/>
    <w:rsid w:val="003B0706"/>
    <w:rsid w:val="003B386F"/>
    <w:rsid w:val="003B6463"/>
    <w:rsid w:val="003C2833"/>
    <w:rsid w:val="003C4E0A"/>
    <w:rsid w:val="003C627A"/>
    <w:rsid w:val="003C675F"/>
    <w:rsid w:val="003D10C7"/>
    <w:rsid w:val="003D2200"/>
    <w:rsid w:val="003D23B8"/>
    <w:rsid w:val="003D4A99"/>
    <w:rsid w:val="003D6DD9"/>
    <w:rsid w:val="003E11CE"/>
    <w:rsid w:val="003E139D"/>
    <w:rsid w:val="003E140D"/>
    <w:rsid w:val="003E1862"/>
    <w:rsid w:val="003E74AC"/>
    <w:rsid w:val="003F0FA7"/>
    <w:rsid w:val="003F281B"/>
    <w:rsid w:val="003F7104"/>
    <w:rsid w:val="003F7DD2"/>
    <w:rsid w:val="00401B0D"/>
    <w:rsid w:val="00410D32"/>
    <w:rsid w:val="00411539"/>
    <w:rsid w:val="0041266C"/>
    <w:rsid w:val="004158C6"/>
    <w:rsid w:val="004162DE"/>
    <w:rsid w:val="0041678A"/>
    <w:rsid w:val="00421CEB"/>
    <w:rsid w:val="0042454B"/>
    <w:rsid w:val="00426311"/>
    <w:rsid w:val="00430F16"/>
    <w:rsid w:val="004338D5"/>
    <w:rsid w:val="00435F5F"/>
    <w:rsid w:val="00436432"/>
    <w:rsid w:val="00437286"/>
    <w:rsid w:val="004467D9"/>
    <w:rsid w:val="0045270D"/>
    <w:rsid w:val="00452E51"/>
    <w:rsid w:val="004530FC"/>
    <w:rsid w:val="004559D6"/>
    <w:rsid w:val="00462FA6"/>
    <w:rsid w:val="00467F17"/>
    <w:rsid w:val="00475E53"/>
    <w:rsid w:val="00476CFC"/>
    <w:rsid w:val="004811BF"/>
    <w:rsid w:val="0048400D"/>
    <w:rsid w:val="0048574A"/>
    <w:rsid w:val="00485C49"/>
    <w:rsid w:val="00486BE1"/>
    <w:rsid w:val="0049127E"/>
    <w:rsid w:val="004925DA"/>
    <w:rsid w:val="0049367F"/>
    <w:rsid w:val="004A073D"/>
    <w:rsid w:val="004A5B9A"/>
    <w:rsid w:val="004A7054"/>
    <w:rsid w:val="004B6598"/>
    <w:rsid w:val="004B6599"/>
    <w:rsid w:val="004C24E8"/>
    <w:rsid w:val="004C36DF"/>
    <w:rsid w:val="004C5DDA"/>
    <w:rsid w:val="004D3067"/>
    <w:rsid w:val="004E258E"/>
    <w:rsid w:val="004E5EA8"/>
    <w:rsid w:val="004F42CC"/>
    <w:rsid w:val="004F620D"/>
    <w:rsid w:val="005027D9"/>
    <w:rsid w:val="005071CE"/>
    <w:rsid w:val="00507A14"/>
    <w:rsid w:val="00510C05"/>
    <w:rsid w:val="00523CA2"/>
    <w:rsid w:val="005244B5"/>
    <w:rsid w:val="00524954"/>
    <w:rsid w:val="00526182"/>
    <w:rsid w:val="005319E1"/>
    <w:rsid w:val="005345CA"/>
    <w:rsid w:val="00535804"/>
    <w:rsid w:val="00537964"/>
    <w:rsid w:val="00541A12"/>
    <w:rsid w:val="00541B2A"/>
    <w:rsid w:val="00544382"/>
    <w:rsid w:val="00544799"/>
    <w:rsid w:val="00544828"/>
    <w:rsid w:val="00544AF3"/>
    <w:rsid w:val="00550200"/>
    <w:rsid w:val="0055026C"/>
    <w:rsid w:val="0055310A"/>
    <w:rsid w:val="005605DF"/>
    <w:rsid w:val="005654EF"/>
    <w:rsid w:val="00565689"/>
    <w:rsid w:val="00567956"/>
    <w:rsid w:val="005679F0"/>
    <w:rsid w:val="005704EB"/>
    <w:rsid w:val="005709BC"/>
    <w:rsid w:val="0057145E"/>
    <w:rsid w:val="0057195A"/>
    <w:rsid w:val="005730E0"/>
    <w:rsid w:val="005772B8"/>
    <w:rsid w:val="005838C6"/>
    <w:rsid w:val="00583B6E"/>
    <w:rsid w:val="00586BB2"/>
    <w:rsid w:val="00587E72"/>
    <w:rsid w:val="00591BDD"/>
    <w:rsid w:val="00593849"/>
    <w:rsid w:val="00594048"/>
    <w:rsid w:val="00596DAB"/>
    <w:rsid w:val="005973C9"/>
    <w:rsid w:val="005A38B9"/>
    <w:rsid w:val="005B0A72"/>
    <w:rsid w:val="005B3BEE"/>
    <w:rsid w:val="005B3CBD"/>
    <w:rsid w:val="005BF836"/>
    <w:rsid w:val="005C0869"/>
    <w:rsid w:val="005C5058"/>
    <w:rsid w:val="005C654C"/>
    <w:rsid w:val="005D048E"/>
    <w:rsid w:val="005D1A60"/>
    <w:rsid w:val="005D23F8"/>
    <w:rsid w:val="005D5C34"/>
    <w:rsid w:val="005D6B37"/>
    <w:rsid w:val="005E10C9"/>
    <w:rsid w:val="005E276C"/>
    <w:rsid w:val="005E2A35"/>
    <w:rsid w:val="005E3D1B"/>
    <w:rsid w:val="005E5693"/>
    <w:rsid w:val="005E6116"/>
    <w:rsid w:val="005F04F1"/>
    <w:rsid w:val="005F520A"/>
    <w:rsid w:val="005F5F1B"/>
    <w:rsid w:val="005F64D7"/>
    <w:rsid w:val="00601366"/>
    <w:rsid w:val="00604100"/>
    <w:rsid w:val="006044C2"/>
    <w:rsid w:val="00605111"/>
    <w:rsid w:val="006071A5"/>
    <w:rsid w:val="006108F8"/>
    <w:rsid w:val="00616A21"/>
    <w:rsid w:val="00622A18"/>
    <w:rsid w:val="00626E48"/>
    <w:rsid w:val="00632AB8"/>
    <w:rsid w:val="00642FCD"/>
    <w:rsid w:val="00643082"/>
    <w:rsid w:val="006438E8"/>
    <w:rsid w:val="00643F89"/>
    <w:rsid w:val="00644FAE"/>
    <w:rsid w:val="00647930"/>
    <w:rsid w:val="0065096A"/>
    <w:rsid w:val="0065794F"/>
    <w:rsid w:val="00664499"/>
    <w:rsid w:val="006648DC"/>
    <w:rsid w:val="00664C66"/>
    <w:rsid w:val="0066678A"/>
    <w:rsid w:val="00667084"/>
    <w:rsid w:val="006712BD"/>
    <w:rsid w:val="0068163A"/>
    <w:rsid w:val="00682CB4"/>
    <w:rsid w:val="00693A17"/>
    <w:rsid w:val="00694407"/>
    <w:rsid w:val="006A0446"/>
    <w:rsid w:val="006A182D"/>
    <w:rsid w:val="006A5791"/>
    <w:rsid w:val="006A6080"/>
    <w:rsid w:val="006B11C2"/>
    <w:rsid w:val="006B1A86"/>
    <w:rsid w:val="006B1EE7"/>
    <w:rsid w:val="006B5807"/>
    <w:rsid w:val="006C0B66"/>
    <w:rsid w:val="006C43B2"/>
    <w:rsid w:val="006C4AFB"/>
    <w:rsid w:val="006C57DB"/>
    <w:rsid w:val="006C6096"/>
    <w:rsid w:val="006C7CD0"/>
    <w:rsid w:val="006E41F3"/>
    <w:rsid w:val="006E65CE"/>
    <w:rsid w:val="006F367B"/>
    <w:rsid w:val="006F37FB"/>
    <w:rsid w:val="006F4DC2"/>
    <w:rsid w:val="006F60F7"/>
    <w:rsid w:val="007021E7"/>
    <w:rsid w:val="00704FAE"/>
    <w:rsid w:val="007057CF"/>
    <w:rsid w:val="007205FF"/>
    <w:rsid w:val="00720F2C"/>
    <w:rsid w:val="0072306A"/>
    <w:rsid w:val="007230B0"/>
    <w:rsid w:val="00724B08"/>
    <w:rsid w:val="007305C5"/>
    <w:rsid w:val="007322F6"/>
    <w:rsid w:val="00737494"/>
    <w:rsid w:val="007405BD"/>
    <w:rsid w:val="00743190"/>
    <w:rsid w:val="0074333C"/>
    <w:rsid w:val="007436D7"/>
    <w:rsid w:val="00744624"/>
    <w:rsid w:val="00747427"/>
    <w:rsid w:val="00752FE3"/>
    <w:rsid w:val="00753917"/>
    <w:rsid w:val="00756D43"/>
    <w:rsid w:val="0075774C"/>
    <w:rsid w:val="00757FE2"/>
    <w:rsid w:val="007609C9"/>
    <w:rsid w:val="00761AC2"/>
    <w:rsid w:val="007674C8"/>
    <w:rsid w:val="007704A0"/>
    <w:rsid w:val="007725BB"/>
    <w:rsid w:val="007731F4"/>
    <w:rsid w:val="00774D54"/>
    <w:rsid w:val="007753C0"/>
    <w:rsid w:val="007770B9"/>
    <w:rsid w:val="007774E5"/>
    <w:rsid w:val="00780066"/>
    <w:rsid w:val="00781CC2"/>
    <w:rsid w:val="00782B84"/>
    <w:rsid w:val="00782CE8"/>
    <w:rsid w:val="00786E17"/>
    <w:rsid w:val="007916F8"/>
    <w:rsid w:val="0079177B"/>
    <w:rsid w:val="007957C1"/>
    <w:rsid w:val="00796517"/>
    <w:rsid w:val="007979A1"/>
    <w:rsid w:val="007979BD"/>
    <w:rsid w:val="007A1492"/>
    <w:rsid w:val="007A1FED"/>
    <w:rsid w:val="007A35DC"/>
    <w:rsid w:val="007A37E6"/>
    <w:rsid w:val="007A4A72"/>
    <w:rsid w:val="007A59CF"/>
    <w:rsid w:val="007A6E3E"/>
    <w:rsid w:val="007A7CC7"/>
    <w:rsid w:val="007B045D"/>
    <w:rsid w:val="007B5216"/>
    <w:rsid w:val="007B6752"/>
    <w:rsid w:val="007B76C2"/>
    <w:rsid w:val="007C00BF"/>
    <w:rsid w:val="007C0C7D"/>
    <w:rsid w:val="007C0CF4"/>
    <w:rsid w:val="007C247D"/>
    <w:rsid w:val="007C70A8"/>
    <w:rsid w:val="007C74F5"/>
    <w:rsid w:val="007D1ABA"/>
    <w:rsid w:val="007D21AE"/>
    <w:rsid w:val="007D36D0"/>
    <w:rsid w:val="007D56F7"/>
    <w:rsid w:val="007D5E4C"/>
    <w:rsid w:val="007D6286"/>
    <w:rsid w:val="007E0806"/>
    <w:rsid w:val="007E2CBC"/>
    <w:rsid w:val="007E4D0F"/>
    <w:rsid w:val="007E560E"/>
    <w:rsid w:val="007E7F67"/>
    <w:rsid w:val="007F2017"/>
    <w:rsid w:val="007F20F0"/>
    <w:rsid w:val="007F2DB1"/>
    <w:rsid w:val="008046D4"/>
    <w:rsid w:val="00807055"/>
    <w:rsid w:val="008122D0"/>
    <w:rsid w:val="0081240C"/>
    <w:rsid w:val="00813268"/>
    <w:rsid w:val="008158CB"/>
    <w:rsid w:val="00820538"/>
    <w:rsid w:val="008216FA"/>
    <w:rsid w:val="00824088"/>
    <w:rsid w:val="0082489A"/>
    <w:rsid w:val="0082587B"/>
    <w:rsid w:val="00832934"/>
    <w:rsid w:val="008335D0"/>
    <w:rsid w:val="008338D5"/>
    <w:rsid w:val="008348F6"/>
    <w:rsid w:val="00836F7C"/>
    <w:rsid w:val="00837043"/>
    <w:rsid w:val="00842AF8"/>
    <w:rsid w:val="00851456"/>
    <w:rsid w:val="008515D0"/>
    <w:rsid w:val="008542E4"/>
    <w:rsid w:val="00855F25"/>
    <w:rsid w:val="00861ACC"/>
    <w:rsid w:val="00867B37"/>
    <w:rsid w:val="00867D4D"/>
    <w:rsid w:val="00873F83"/>
    <w:rsid w:val="008740B3"/>
    <w:rsid w:val="0087506E"/>
    <w:rsid w:val="008767EB"/>
    <w:rsid w:val="00881CA6"/>
    <w:rsid w:val="008834CC"/>
    <w:rsid w:val="00886287"/>
    <w:rsid w:val="00891970"/>
    <w:rsid w:val="008A2C98"/>
    <w:rsid w:val="008A6F1C"/>
    <w:rsid w:val="008A703E"/>
    <w:rsid w:val="008A76DC"/>
    <w:rsid w:val="008B0E7A"/>
    <w:rsid w:val="008B1396"/>
    <w:rsid w:val="008B4477"/>
    <w:rsid w:val="008B4ACC"/>
    <w:rsid w:val="008B550D"/>
    <w:rsid w:val="008C0E9E"/>
    <w:rsid w:val="008C31A2"/>
    <w:rsid w:val="008C3224"/>
    <w:rsid w:val="008C4F76"/>
    <w:rsid w:val="008C52D9"/>
    <w:rsid w:val="008C5A78"/>
    <w:rsid w:val="008C68F8"/>
    <w:rsid w:val="008D0FAA"/>
    <w:rsid w:val="008D2221"/>
    <w:rsid w:val="008D3F4F"/>
    <w:rsid w:val="008D4C7F"/>
    <w:rsid w:val="008D58E2"/>
    <w:rsid w:val="008D73E1"/>
    <w:rsid w:val="008E0CE3"/>
    <w:rsid w:val="008E3132"/>
    <w:rsid w:val="008E4589"/>
    <w:rsid w:val="008E61D3"/>
    <w:rsid w:val="008E6322"/>
    <w:rsid w:val="008F045E"/>
    <w:rsid w:val="009011DA"/>
    <w:rsid w:val="00901CCF"/>
    <w:rsid w:val="0090572A"/>
    <w:rsid w:val="00906A0E"/>
    <w:rsid w:val="00910D91"/>
    <w:rsid w:val="00913426"/>
    <w:rsid w:val="00915178"/>
    <w:rsid w:val="00915F50"/>
    <w:rsid w:val="0091688F"/>
    <w:rsid w:val="009233A3"/>
    <w:rsid w:val="00923554"/>
    <w:rsid w:val="009257B5"/>
    <w:rsid w:val="00927238"/>
    <w:rsid w:val="00933D58"/>
    <w:rsid w:val="00934F58"/>
    <w:rsid w:val="00936EB2"/>
    <w:rsid w:val="00940D23"/>
    <w:rsid w:val="00940DBF"/>
    <w:rsid w:val="00941734"/>
    <w:rsid w:val="00943227"/>
    <w:rsid w:val="0094536C"/>
    <w:rsid w:val="00952FD3"/>
    <w:rsid w:val="009545E5"/>
    <w:rsid w:val="00954D75"/>
    <w:rsid w:val="00960996"/>
    <w:rsid w:val="00960F98"/>
    <w:rsid w:val="009615EA"/>
    <w:rsid w:val="0096545C"/>
    <w:rsid w:val="00971C63"/>
    <w:rsid w:val="00971F13"/>
    <w:rsid w:val="0097313D"/>
    <w:rsid w:val="0098314E"/>
    <w:rsid w:val="00986424"/>
    <w:rsid w:val="009959FA"/>
    <w:rsid w:val="00997E45"/>
    <w:rsid w:val="009A380C"/>
    <w:rsid w:val="009A7573"/>
    <w:rsid w:val="009A7E95"/>
    <w:rsid w:val="009C07A9"/>
    <w:rsid w:val="009C3DD0"/>
    <w:rsid w:val="009C73BB"/>
    <w:rsid w:val="009D015E"/>
    <w:rsid w:val="009D5A7B"/>
    <w:rsid w:val="009E16E8"/>
    <w:rsid w:val="009E4157"/>
    <w:rsid w:val="009F16AE"/>
    <w:rsid w:val="009F331A"/>
    <w:rsid w:val="009F3CDE"/>
    <w:rsid w:val="009F4670"/>
    <w:rsid w:val="009F518A"/>
    <w:rsid w:val="009F5A6F"/>
    <w:rsid w:val="009F62CE"/>
    <w:rsid w:val="00A0259D"/>
    <w:rsid w:val="00A05B01"/>
    <w:rsid w:val="00A05F62"/>
    <w:rsid w:val="00A15875"/>
    <w:rsid w:val="00A254C1"/>
    <w:rsid w:val="00A30BBA"/>
    <w:rsid w:val="00A3302F"/>
    <w:rsid w:val="00A4377D"/>
    <w:rsid w:val="00A45442"/>
    <w:rsid w:val="00A5182E"/>
    <w:rsid w:val="00A52EFC"/>
    <w:rsid w:val="00A569EC"/>
    <w:rsid w:val="00A61F83"/>
    <w:rsid w:val="00A63BEF"/>
    <w:rsid w:val="00A64291"/>
    <w:rsid w:val="00A671C8"/>
    <w:rsid w:val="00A71DE2"/>
    <w:rsid w:val="00A752B9"/>
    <w:rsid w:val="00A7688B"/>
    <w:rsid w:val="00A82CF3"/>
    <w:rsid w:val="00A82D3F"/>
    <w:rsid w:val="00A83D6E"/>
    <w:rsid w:val="00A93562"/>
    <w:rsid w:val="00A94AF7"/>
    <w:rsid w:val="00A97FF4"/>
    <w:rsid w:val="00AA2F86"/>
    <w:rsid w:val="00AA4E32"/>
    <w:rsid w:val="00AA59A6"/>
    <w:rsid w:val="00AB01EB"/>
    <w:rsid w:val="00AB72F9"/>
    <w:rsid w:val="00AB7C09"/>
    <w:rsid w:val="00AC7307"/>
    <w:rsid w:val="00AD0560"/>
    <w:rsid w:val="00AD28D5"/>
    <w:rsid w:val="00AD3700"/>
    <w:rsid w:val="00AD59A0"/>
    <w:rsid w:val="00AD7FB7"/>
    <w:rsid w:val="00AE204A"/>
    <w:rsid w:val="00AE29CA"/>
    <w:rsid w:val="00AE2E5C"/>
    <w:rsid w:val="00AE6D64"/>
    <w:rsid w:val="00AF0BC8"/>
    <w:rsid w:val="00AF1236"/>
    <w:rsid w:val="00AF28EE"/>
    <w:rsid w:val="00AF4BF3"/>
    <w:rsid w:val="00AF5CFD"/>
    <w:rsid w:val="00B00F90"/>
    <w:rsid w:val="00B03CD0"/>
    <w:rsid w:val="00B05BA5"/>
    <w:rsid w:val="00B073FD"/>
    <w:rsid w:val="00B07890"/>
    <w:rsid w:val="00B10718"/>
    <w:rsid w:val="00B1194E"/>
    <w:rsid w:val="00B131C9"/>
    <w:rsid w:val="00B15A3E"/>
    <w:rsid w:val="00B21FDE"/>
    <w:rsid w:val="00B24351"/>
    <w:rsid w:val="00B24924"/>
    <w:rsid w:val="00B26C62"/>
    <w:rsid w:val="00B278E2"/>
    <w:rsid w:val="00B4136E"/>
    <w:rsid w:val="00B43D70"/>
    <w:rsid w:val="00B47737"/>
    <w:rsid w:val="00B5002E"/>
    <w:rsid w:val="00B51D67"/>
    <w:rsid w:val="00B60078"/>
    <w:rsid w:val="00B613ED"/>
    <w:rsid w:val="00B6281C"/>
    <w:rsid w:val="00B63E8F"/>
    <w:rsid w:val="00B64745"/>
    <w:rsid w:val="00B65204"/>
    <w:rsid w:val="00B66369"/>
    <w:rsid w:val="00B66D1D"/>
    <w:rsid w:val="00B74905"/>
    <w:rsid w:val="00B74BD0"/>
    <w:rsid w:val="00B750D6"/>
    <w:rsid w:val="00B80709"/>
    <w:rsid w:val="00B82347"/>
    <w:rsid w:val="00B829BF"/>
    <w:rsid w:val="00B835C4"/>
    <w:rsid w:val="00B8440D"/>
    <w:rsid w:val="00B8481B"/>
    <w:rsid w:val="00B85731"/>
    <w:rsid w:val="00B879EA"/>
    <w:rsid w:val="00B87FB3"/>
    <w:rsid w:val="00B911E1"/>
    <w:rsid w:val="00B934CB"/>
    <w:rsid w:val="00B9459D"/>
    <w:rsid w:val="00B95ED7"/>
    <w:rsid w:val="00B95F20"/>
    <w:rsid w:val="00B96AEC"/>
    <w:rsid w:val="00B96D13"/>
    <w:rsid w:val="00B9710D"/>
    <w:rsid w:val="00B975A6"/>
    <w:rsid w:val="00BA2721"/>
    <w:rsid w:val="00BA44E7"/>
    <w:rsid w:val="00BA7987"/>
    <w:rsid w:val="00BB14C5"/>
    <w:rsid w:val="00BB2806"/>
    <w:rsid w:val="00BB686D"/>
    <w:rsid w:val="00BC6088"/>
    <w:rsid w:val="00BC6457"/>
    <w:rsid w:val="00BD2831"/>
    <w:rsid w:val="00BE167D"/>
    <w:rsid w:val="00BE3DDC"/>
    <w:rsid w:val="00BE3E12"/>
    <w:rsid w:val="00BF2854"/>
    <w:rsid w:val="00BF4949"/>
    <w:rsid w:val="00BF4CD8"/>
    <w:rsid w:val="00BF633F"/>
    <w:rsid w:val="00BF6C77"/>
    <w:rsid w:val="00BF6E6E"/>
    <w:rsid w:val="00C00148"/>
    <w:rsid w:val="00C06CEC"/>
    <w:rsid w:val="00C10175"/>
    <w:rsid w:val="00C1268A"/>
    <w:rsid w:val="00C129EA"/>
    <w:rsid w:val="00C150D2"/>
    <w:rsid w:val="00C162DB"/>
    <w:rsid w:val="00C16B59"/>
    <w:rsid w:val="00C16D2E"/>
    <w:rsid w:val="00C16DBC"/>
    <w:rsid w:val="00C16FBE"/>
    <w:rsid w:val="00C21807"/>
    <w:rsid w:val="00C246B7"/>
    <w:rsid w:val="00C24DB1"/>
    <w:rsid w:val="00C2737E"/>
    <w:rsid w:val="00C31AC5"/>
    <w:rsid w:val="00C33D09"/>
    <w:rsid w:val="00C3648D"/>
    <w:rsid w:val="00C365E4"/>
    <w:rsid w:val="00C40B02"/>
    <w:rsid w:val="00C42A88"/>
    <w:rsid w:val="00C443DE"/>
    <w:rsid w:val="00C4497B"/>
    <w:rsid w:val="00C44EFF"/>
    <w:rsid w:val="00C47761"/>
    <w:rsid w:val="00C503B8"/>
    <w:rsid w:val="00C51102"/>
    <w:rsid w:val="00C54301"/>
    <w:rsid w:val="00C564F0"/>
    <w:rsid w:val="00C64943"/>
    <w:rsid w:val="00C65796"/>
    <w:rsid w:val="00C70DAA"/>
    <w:rsid w:val="00C71666"/>
    <w:rsid w:val="00C73702"/>
    <w:rsid w:val="00C75348"/>
    <w:rsid w:val="00C80757"/>
    <w:rsid w:val="00C813C2"/>
    <w:rsid w:val="00C83077"/>
    <w:rsid w:val="00C87F7E"/>
    <w:rsid w:val="00C90216"/>
    <w:rsid w:val="00C921E6"/>
    <w:rsid w:val="00C954C1"/>
    <w:rsid w:val="00CA0B53"/>
    <w:rsid w:val="00CA31F8"/>
    <w:rsid w:val="00CA3F29"/>
    <w:rsid w:val="00CB1C31"/>
    <w:rsid w:val="00CB1ED8"/>
    <w:rsid w:val="00CB29E7"/>
    <w:rsid w:val="00CB44AB"/>
    <w:rsid w:val="00CC0942"/>
    <w:rsid w:val="00CC0F20"/>
    <w:rsid w:val="00CC3145"/>
    <w:rsid w:val="00CC35B1"/>
    <w:rsid w:val="00CD19B3"/>
    <w:rsid w:val="00CD2EC5"/>
    <w:rsid w:val="00CD3FF7"/>
    <w:rsid w:val="00CE0070"/>
    <w:rsid w:val="00CF2A99"/>
    <w:rsid w:val="00CF6ECB"/>
    <w:rsid w:val="00D05567"/>
    <w:rsid w:val="00D07FBC"/>
    <w:rsid w:val="00D116FD"/>
    <w:rsid w:val="00D126E4"/>
    <w:rsid w:val="00D15388"/>
    <w:rsid w:val="00D16D31"/>
    <w:rsid w:val="00D17E62"/>
    <w:rsid w:val="00D21106"/>
    <w:rsid w:val="00D2153C"/>
    <w:rsid w:val="00D25245"/>
    <w:rsid w:val="00D31A72"/>
    <w:rsid w:val="00D32C13"/>
    <w:rsid w:val="00D34F5F"/>
    <w:rsid w:val="00D3709D"/>
    <w:rsid w:val="00D3722F"/>
    <w:rsid w:val="00D37B8D"/>
    <w:rsid w:val="00D40981"/>
    <w:rsid w:val="00D40E3B"/>
    <w:rsid w:val="00D42375"/>
    <w:rsid w:val="00D430AE"/>
    <w:rsid w:val="00D4593C"/>
    <w:rsid w:val="00D518E7"/>
    <w:rsid w:val="00D534E5"/>
    <w:rsid w:val="00D55A86"/>
    <w:rsid w:val="00D55BBB"/>
    <w:rsid w:val="00D56D0F"/>
    <w:rsid w:val="00D576CB"/>
    <w:rsid w:val="00D57D97"/>
    <w:rsid w:val="00D6013E"/>
    <w:rsid w:val="00D60A67"/>
    <w:rsid w:val="00D738AD"/>
    <w:rsid w:val="00D746F1"/>
    <w:rsid w:val="00D77156"/>
    <w:rsid w:val="00D80B1C"/>
    <w:rsid w:val="00D8135A"/>
    <w:rsid w:val="00D83CC0"/>
    <w:rsid w:val="00D84A6D"/>
    <w:rsid w:val="00D85949"/>
    <w:rsid w:val="00D92585"/>
    <w:rsid w:val="00D95438"/>
    <w:rsid w:val="00DA15EE"/>
    <w:rsid w:val="00DA2EB1"/>
    <w:rsid w:val="00DB051F"/>
    <w:rsid w:val="00DB1285"/>
    <w:rsid w:val="00DB15CD"/>
    <w:rsid w:val="00DB2E50"/>
    <w:rsid w:val="00DB345F"/>
    <w:rsid w:val="00DB3AB4"/>
    <w:rsid w:val="00DC013F"/>
    <w:rsid w:val="00DC06B7"/>
    <w:rsid w:val="00DC255A"/>
    <w:rsid w:val="00DC2CAA"/>
    <w:rsid w:val="00DC77A6"/>
    <w:rsid w:val="00DC7851"/>
    <w:rsid w:val="00DD0642"/>
    <w:rsid w:val="00DD06D4"/>
    <w:rsid w:val="00DD6F56"/>
    <w:rsid w:val="00DE03B6"/>
    <w:rsid w:val="00DE4B4E"/>
    <w:rsid w:val="00DF05BD"/>
    <w:rsid w:val="00DF492C"/>
    <w:rsid w:val="00DF531C"/>
    <w:rsid w:val="00DF6359"/>
    <w:rsid w:val="00E01F11"/>
    <w:rsid w:val="00E03406"/>
    <w:rsid w:val="00E04D70"/>
    <w:rsid w:val="00E05AD8"/>
    <w:rsid w:val="00E120B4"/>
    <w:rsid w:val="00E129A5"/>
    <w:rsid w:val="00E15F90"/>
    <w:rsid w:val="00E226D4"/>
    <w:rsid w:val="00E22747"/>
    <w:rsid w:val="00E233EF"/>
    <w:rsid w:val="00E2341C"/>
    <w:rsid w:val="00E24FC7"/>
    <w:rsid w:val="00E2640A"/>
    <w:rsid w:val="00E26DC6"/>
    <w:rsid w:val="00E30CF4"/>
    <w:rsid w:val="00E32536"/>
    <w:rsid w:val="00E329BA"/>
    <w:rsid w:val="00E35813"/>
    <w:rsid w:val="00E450DB"/>
    <w:rsid w:val="00E46B7B"/>
    <w:rsid w:val="00E53E21"/>
    <w:rsid w:val="00E5461A"/>
    <w:rsid w:val="00E5501C"/>
    <w:rsid w:val="00E551C4"/>
    <w:rsid w:val="00E558EE"/>
    <w:rsid w:val="00E62085"/>
    <w:rsid w:val="00E62BF1"/>
    <w:rsid w:val="00E66B87"/>
    <w:rsid w:val="00E7041D"/>
    <w:rsid w:val="00E709A0"/>
    <w:rsid w:val="00E74630"/>
    <w:rsid w:val="00E75188"/>
    <w:rsid w:val="00E8174D"/>
    <w:rsid w:val="00E8178E"/>
    <w:rsid w:val="00E81B99"/>
    <w:rsid w:val="00E81DD2"/>
    <w:rsid w:val="00E90595"/>
    <w:rsid w:val="00E910C6"/>
    <w:rsid w:val="00E93FE7"/>
    <w:rsid w:val="00E95CAB"/>
    <w:rsid w:val="00EA2A0B"/>
    <w:rsid w:val="00EA43EA"/>
    <w:rsid w:val="00EB1FFB"/>
    <w:rsid w:val="00EB382D"/>
    <w:rsid w:val="00EB4591"/>
    <w:rsid w:val="00EB548D"/>
    <w:rsid w:val="00EB59F9"/>
    <w:rsid w:val="00EB6B7A"/>
    <w:rsid w:val="00EC0FCF"/>
    <w:rsid w:val="00EC3C32"/>
    <w:rsid w:val="00EC7C85"/>
    <w:rsid w:val="00ED1B62"/>
    <w:rsid w:val="00ED41FC"/>
    <w:rsid w:val="00ED55D7"/>
    <w:rsid w:val="00ED6CA1"/>
    <w:rsid w:val="00ED76B5"/>
    <w:rsid w:val="00EE0845"/>
    <w:rsid w:val="00EE12AD"/>
    <w:rsid w:val="00EE1FE9"/>
    <w:rsid w:val="00EE28B7"/>
    <w:rsid w:val="00EE39A9"/>
    <w:rsid w:val="00EE5DA2"/>
    <w:rsid w:val="00EF2D52"/>
    <w:rsid w:val="00EF48C2"/>
    <w:rsid w:val="00F01A96"/>
    <w:rsid w:val="00F024F2"/>
    <w:rsid w:val="00F06850"/>
    <w:rsid w:val="00F07421"/>
    <w:rsid w:val="00F079A4"/>
    <w:rsid w:val="00F15E5F"/>
    <w:rsid w:val="00F177CE"/>
    <w:rsid w:val="00F22F22"/>
    <w:rsid w:val="00F31636"/>
    <w:rsid w:val="00F334D1"/>
    <w:rsid w:val="00F347D9"/>
    <w:rsid w:val="00F36EB4"/>
    <w:rsid w:val="00F37329"/>
    <w:rsid w:val="00F41E56"/>
    <w:rsid w:val="00F44301"/>
    <w:rsid w:val="00F53726"/>
    <w:rsid w:val="00F53C28"/>
    <w:rsid w:val="00F5422F"/>
    <w:rsid w:val="00F55E0D"/>
    <w:rsid w:val="00F60394"/>
    <w:rsid w:val="00F64CBA"/>
    <w:rsid w:val="00F64FDE"/>
    <w:rsid w:val="00F67A43"/>
    <w:rsid w:val="00F72C94"/>
    <w:rsid w:val="00F841AE"/>
    <w:rsid w:val="00F9050B"/>
    <w:rsid w:val="00F90522"/>
    <w:rsid w:val="00F90543"/>
    <w:rsid w:val="00F91447"/>
    <w:rsid w:val="00F93E0B"/>
    <w:rsid w:val="00F94719"/>
    <w:rsid w:val="00F948A3"/>
    <w:rsid w:val="00F96D8C"/>
    <w:rsid w:val="00FA1EA6"/>
    <w:rsid w:val="00FB4553"/>
    <w:rsid w:val="00FB62A4"/>
    <w:rsid w:val="00FB65BD"/>
    <w:rsid w:val="00FD026B"/>
    <w:rsid w:val="00FD0E7F"/>
    <w:rsid w:val="00FD26F4"/>
    <w:rsid w:val="00FD29E5"/>
    <w:rsid w:val="00FD3272"/>
    <w:rsid w:val="00FD52D0"/>
    <w:rsid w:val="00FD75A5"/>
    <w:rsid w:val="00FE1A0B"/>
    <w:rsid w:val="00FE592E"/>
    <w:rsid w:val="00FE6208"/>
    <w:rsid w:val="00FE6CF0"/>
    <w:rsid w:val="00FF299C"/>
    <w:rsid w:val="00FF6E87"/>
    <w:rsid w:val="00FF7FC3"/>
    <w:rsid w:val="06E629FD"/>
    <w:rsid w:val="081728A0"/>
    <w:rsid w:val="0947FFA2"/>
    <w:rsid w:val="0B45EE52"/>
    <w:rsid w:val="0BA811F5"/>
    <w:rsid w:val="0D1B4939"/>
    <w:rsid w:val="10A10C16"/>
    <w:rsid w:val="11406611"/>
    <w:rsid w:val="12CC3F16"/>
    <w:rsid w:val="1434E9F2"/>
    <w:rsid w:val="148F2E32"/>
    <w:rsid w:val="15C8F1A4"/>
    <w:rsid w:val="171A7FF5"/>
    <w:rsid w:val="196F0AA2"/>
    <w:rsid w:val="1A879505"/>
    <w:rsid w:val="1A937CF8"/>
    <w:rsid w:val="1BECF55D"/>
    <w:rsid w:val="1C6E0519"/>
    <w:rsid w:val="1C8CE202"/>
    <w:rsid w:val="1DB0C560"/>
    <w:rsid w:val="1DB6536A"/>
    <w:rsid w:val="27418BE0"/>
    <w:rsid w:val="2765C00C"/>
    <w:rsid w:val="2A81A222"/>
    <w:rsid w:val="2A8AB243"/>
    <w:rsid w:val="2B34B473"/>
    <w:rsid w:val="2FC5866E"/>
    <w:rsid w:val="31C4D149"/>
    <w:rsid w:val="3331D711"/>
    <w:rsid w:val="3E4A4660"/>
    <w:rsid w:val="3FBEF4C2"/>
    <w:rsid w:val="412BED25"/>
    <w:rsid w:val="4249D86C"/>
    <w:rsid w:val="45B2E144"/>
    <w:rsid w:val="46F8551E"/>
    <w:rsid w:val="47CB6385"/>
    <w:rsid w:val="4E72ABAB"/>
    <w:rsid w:val="4EFA7F0B"/>
    <w:rsid w:val="548C8E19"/>
    <w:rsid w:val="54BCCB6B"/>
    <w:rsid w:val="596CEA22"/>
    <w:rsid w:val="59A4EFB5"/>
    <w:rsid w:val="5CB29F98"/>
    <w:rsid w:val="5E48B553"/>
    <w:rsid w:val="621BCE50"/>
    <w:rsid w:val="63AB0B7F"/>
    <w:rsid w:val="651D1F15"/>
    <w:rsid w:val="65E081B6"/>
    <w:rsid w:val="66042FF9"/>
    <w:rsid w:val="69D011B4"/>
    <w:rsid w:val="69EBFDFD"/>
    <w:rsid w:val="6A9D2D9C"/>
    <w:rsid w:val="6AC63C21"/>
    <w:rsid w:val="6F137921"/>
    <w:rsid w:val="70769D0B"/>
    <w:rsid w:val="714B14C1"/>
    <w:rsid w:val="72BD1173"/>
    <w:rsid w:val="73265281"/>
    <w:rsid w:val="746F9664"/>
    <w:rsid w:val="7B66C350"/>
    <w:rsid w:val="7FD52784"/>
    <w:rsid w:val="7FDDB9C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834FD"/>
  <w15:docId w15:val="{CB66BD41-5402-42DF-8194-7F5A765B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1AC5"/>
    <w:rPr>
      <w:rFonts w:ascii="Times New Roman" w:eastAsia="Times New Roman" w:hAnsi="Times New Roman"/>
      <w:sz w:val="24"/>
      <w:szCs w:val="24"/>
      <w:lang w:eastAsia="en-US"/>
    </w:rPr>
  </w:style>
  <w:style w:type="paragraph" w:styleId="Antrat2">
    <w:name w:val="heading 2"/>
    <w:basedOn w:val="prastasis"/>
    <w:next w:val="prastasis"/>
    <w:link w:val="Antrat2Diagrama"/>
    <w:uiPriority w:val="9"/>
    <w:semiHidden/>
    <w:unhideWhenUsed/>
    <w:qFormat/>
    <w:rsid w:val="00954D75"/>
    <w:pPr>
      <w:keepNext/>
      <w:keepLines/>
      <w:spacing w:before="200"/>
      <w:outlineLvl w:val="1"/>
    </w:pPr>
    <w:rPr>
      <w:rFonts w:ascii="Cambria"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750E4"/>
    <w:rPr>
      <w:color w:val="0000FF"/>
      <w:u w:val="single"/>
    </w:rPr>
  </w:style>
  <w:style w:type="paragraph" w:styleId="Antrats">
    <w:name w:val="header"/>
    <w:basedOn w:val="prastasis"/>
    <w:link w:val="AntratsDiagrama"/>
    <w:rsid w:val="001750E4"/>
    <w:pPr>
      <w:tabs>
        <w:tab w:val="center" w:pos="4320"/>
        <w:tab w:val="right" w:pos="8640"/>
      </w:tabs>
    </w:pPr>
  </w:style>
  <w:style w:type="character" w:customStyle="1" w:styleId="AntratsDiagrama">
    <w:name w:val="Antraštės Diagrama"/>
    <w:link w:val="Antrats"/>
    <w:rsid w:val="001750E4"/>
    <w:rPr>
      <w:rFonts w:ascii="Times New Roman" w:eastAsia="Times New Roman" w:hAnsi="Times New Roman" w:cs="Times New Roman"/>
      <w:sz w:val="24"/>
      <w:szCs w:val="24"/>
    </w:rPr>
  </w:style>
  <w:style w:type="paragraph" w:styleId="Porat">
    <w:name w:val="footer"/>
    <w:basedOn w:val="prastasis"/>
    <w:link w:val="PoratDiagrama"/>
    <w:uiPriority w:val="99"/>
    <w:rsid w:val="001750E4"/>
    <w:pPr>
      <w:tabs>
        <w:tab w:val="center" w:pos="4320"/>
        <w:tab w:val="right" w:pos="8640"/>
      </w:tabs>
    </w:pPr>
  </w:style>
  <w:style w:type="character" w:customStyle="1" w:styleId="PoratDiagrama">
    <w:name w:val="Poraštė Diagrama"/>
    <w:link w:val="Porat"/>
    <w:uiPriority w:val="99"/>
    <w:rsid w:val="001750E4"/>
    <w:rPr>
      <w:rFonts w:ascii="Times New Roman" w:eastAsia="Times New Roman" w:hAnsi="Times New Roman" w:cs="Times New Roman"/>
      <w:sz w:val="24"/>
      <w:szCs w:val="24"/>
    </w:rPr>
  </w:style>
  <w:style w:type="character" w:styleId="Grietas">
    <w:name w:val="Strong"/>
    <w:uiPriority w:val="22"/>
    <w:qFormat/>
    <w:rsid w:val="001750E4"/>
    <w:rPr>
      <w:b/>
      <w:bCs/>
    </w:rPr>
  </w:style>
  <w:style w:type="paragraph" w:styleId="Pagrindinistekstas">
    <w:name w:val="Body Text"/>
    <w:basedOn w:val="prastasis"/>
    <w:link w:val="PagrindinistekstasDiagrama"/>
    <w:unhideWhenUsed/>
    <w:rsid w:val="001750E4"/>
    <w:pPr>
      <w:jc w:val="both"/>
    </w:pPr>
    <w:rPr>
      <w:sz w:val="22"/>
    </w:rPr>
  </w:style>
  <w:style w:type="character" w:customStyle="1" w:styleId="PagrindinistekstasDiagrama">
    <w:name w:val="Pagrindinis tekstas Diagrama"/>
    <w:link w:val="Pagrindinistekstas"/>
    <w:rsid w:val="001750E4"/>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1750E4"/>
    <w:pPr>
      <w:spacing w:after="120"/>
      <w:ind w:left="283"/>
    </w:pPr>
  </w:style>
  <w:style w:type="character" w:customStyle="1" w:styleId="PagrindiniotekstotraukaDiagrama">
    <w:name w:val="Pagrindinio teksto įtrauka Diagrama"/>
    <w:link w:val="Pagrindiniotekstotrauka"/>
    <w:rsid w:val="001750E4"/>
    <w:rPr>
      <w:rFonts w:ascii="Times New Roman" w:eastAsia="Times New Roman" w:hAnsi="Times New Roman" w:cs="Times New Roman"/>
      <w:sz w:val="24"/>
      <w:szCs w:val="24"/>
    </w:rPr>
  </w:style>
  <w:style w:type="character" w:customStyle="1" w:styleId="Antrat2Diagrama">
    <w:name w:val="Antraštė 2 Diagrama"/>
    <w:link w:val="Antrat2"/>
    <w:uiPriority w:val="9"/>
    <w:semiHidden/>
    <w:rsid w:val="00954D75"/>
    <w:rPr>
      <w:rFonts w:ascii="Cambria" w:eastAsia="Times New Roman" w:hAnsi="Cambria" w:cs="Times New Roman"/>
      <w:b/>
      <w:bCs/>
      <w:color w:val="4F81BD"/>
      <w:sz w:val="26"/>
      <w:szCs w:val="26"/>
    </w:rPr>
  </w:style>
  <w:style w:type="paragraph" w:styleId="Sraopastraipa">
    <w:name w:val="List Paragraph"/>
    <w:aliases w:val="List Paragraph Red,lp1,Bullet 1,Use Case List Paragraph,Numbering,ERP-List Paragraph,List Paragraph1,List Paragraph11,Bullet EY,List Paragraph2,List Paragraph21,Lentele,List not in Table,Sąrašo pastraipa.Bullet,Sąrašo pastraipa1,Buletai"/>
    <w:basedOn w:val="prastasis"/>
    <w:link w:val="SraopastraipaDiagrama"/>
    <w:uiPriority w:val="34"/>
    <w:qFormat/>
    <w:rsid w:val="000D154E"/>
    <w:pPr>
      <w:ind w:left="720"/>
      <w:contextualSpacing/>
    </w:pPr>
  </w:style>
  <w:style w:type="table" w:styleId="Lentelstinklelis">
    <w:name w:val="Table Grid"/>
    <w:basedOn w:val="prastojilentel"/>
    <w:uiPriority w:val="59"/>
    <w:rsid w:val="00C15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prastasis"/>
    <w:qFormat/>
    <w:rsid w:val="00EF2D52"/>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uiPriority w:val="99"/>
    <w:semiHidden/>
    <w:unhideWhenUsed/>
    <w:rsid w:val="00E8174D"/>
    <w:rPr>
      <w:rFonts w:ascii="Arial" w:hAnsi="Arial" w:cs="Arial"/>
      <w:sz w:val="18"/>
      <w:szCs w:val="18"/>
    </w:rPr>
  </w:style>
  <w:style w:type="character" w:customStyle="1" w:styleId="DebesliotekstasDiagrama">
    <w:name w:val="Debesėlio tekstas Diagrama"/>
    <w:link w:val="Debesliotekstas"/>
    <w:uiPriority w:val="99"/>
    <w:semiHidden/>
    <w:rsid w:val="00E8174D"/>
    <w:rPr>
      <w:rFonts w:ascii="Arial" w:eastAsia="Times New Roman" w:hAnsi="Arial" w:cs="Arial"/>
      <w:sz w:val="18"/>
      <w:szCs w:val="18"/>
      <w:lang w:eastAsia="en-US"/>
    </w:rPr>
  </w:style>
  <w:style w:type="character" w:styleId="Komentaronuoroda">
    <w:name w:val="annotation reference"/>
    <w:basedOn w:val="Numatytasispastraiposriftas"/>
    <w:uiPriority w:val="99"/>
    <w:semiHidden/>
    <w:unhideWhenUsed/>
    <w:rsid w:val="00C40B02"/>
    <w:rPr>
      <w:sz w:val="16"/>
      <w:szCs w:val="16"/>
    </w:rPr>
  </w:style>
  <w:style w:type="paragraph" w:styleId="Komentarotekstas">
    <w:name w:val="annotation text"/>
    <w:basedOn w:val="prastasis"/>
    <w:link w:val="KomentarotekstasDiagrama"/>
    <w:uiPriority w:val="99"/>
    <w:unhideWhenUsed/>
    <w:rsid w:val="00C40B02"/>
    <w:rPr>
      <w:sz w:val="20"/>
      <w:szCs w:val="20"/>
    </w:rPr>
  </w:style>
  <w:style w:type="character" w:customStyle="1" w:styleId="KomentarotekstasDiagrama">
    <w:name w:val="Komentaro tekstas Diagrama"/>
    <w:basedOn w:val="Numatytasispastraiposriftas"/>
    <w:link w:val="Komentarotekstas"/>
    <w:uiPriority w:val="99"/>
    <w:rsid w:val="00C40B02"/>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C40B02"/>
    <w:rPr>
      <w:b/>
      <w:bCs/>
    </w:rPr>
  </w:style>
  <w:style w:type="character" w:customStyle="1" w:styleId="KomentarotemaDiagrama">
    <w:name w:val="Komentaro tema Diagrama"/>
    <w:basedOn w:val="KomentarotekstasDiagrama"/>
    <w:link w:val="Komentarotema"/>
    <w:uiPriority w:val="99"/>
    <w:semiHidden/>
    <w:rsid w:val="00C40B02"/>
    <w:rPr>
      <w:rFonts w:ascii="Times New Roman" w:eastAsia="Times New Roman" w:hAnsi="Times New Roman"/>
      <w:b/>
      <w:bCs/>
      <w:lang w:eastAsia="en-US"/>
    </w:rPr>
  </w:style>
  <w:style w:type="character" w:styleId="Neapdorotaspaminjimas">
    <w:name w:val="Unresolved Mention"/>
    <w:basedOn w:val="Numatytasispastraiposriftas"/>
    <w:uiPriority w:val="99"/>
    <w:semiHidden/>
    <w:unhideWhenUsed/>
    <w:rsid w:val="00D2153C"/>
    <w:rPr>
      <w:color w:val="808080"/>
      <w:shd w:val="clear" w:color="auto" w:fill="E6E6E6"/>
    </w:rPr>
  </w:style>
  <w:style w:type="paragraph" w:customStyle="1" w:styleId="Pagrindinistekstas1">
    <w:name w:val="Pagrindinis tekstas1"/>
    <w:basedOn w:val="prastasis"/>
    <w:rsid w:val="00B03CD0"/>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TableParagraph">
    <w:name w:val="Table Paragraph"/>
    <w:basedOn w:val="prastasis"/>
    <w:uiPriority w:val="1"/>
    <w:qFormat/>
    <w:rsid w:val="00023F96"/>
    <w:pPr>
      <w:widowControl w:val="0"/>
      <w:autoSpaceDE w:val="0"/>
      <w:autoSpaceDN w:val="0"/>
      <w:spacing w:line="275" w:lineRule="exact"/>
      <w:ind w:left="103"/>
    </w:pPr>
    <w:rPr>
      <w:sz w:val="22"/>
      <w:szCs w:val="22"/>
      <w:lang w:val="en-US"/>
    </w:r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qFormat/>
    <w:locked/>
    <w:rsid w:val="00ED76B5"/>
    <w:rPr>
      <w:rFonts w:ascii="Times New Roman" w:eastAsia="Times New Roman" w:hAnsi="Times New Roman"/>
      <w:sz w:val="24"/>
      <w:szCs w:val="24"/>
      <w:lang w:eastAsia="en-US"/>
    </w:rPr>
  </w:style>
  <w:style w:type="paragraph" w:customStyle="1" w:styleId="NoSpacing1">
    <w:name w:val="No Spacing1"/>
    <w:rsid w:val="00ED76B5"/>
    <w:rPr>
      <w:rFonts w:ascii="Times New Roman" w:eastAsia="Times New Roman" w:hAnsi="Times New Roman"/>
      <w:sz w:val="24"/>
      <w:szCs w:val="24"/>
      <w:lang w:eastAsia="en-US"/>
    </w:rPr>
  </w:style>
  <w:style w:type="character" w:customStyle="1" w:styleId="CharStyle67">
    <w:name w:val="Char Style 67"/>
    <w:basedOn w:val="Numatytasispastraiposriftas"/>
    <w:rsid w:val="00C443DE"/>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Exact">
    <w:name w:val="Char Style 6 Exact"/>
    <w:basedOn w:val="Numatytasispastraiposriftas"/>
    <w:rsid w:val="0075774C"/>
    <w:rPr>
      <w:b/>
      <w:bCs/>
      <w:i w:val="0"/>
      <w:iCs w:val="0"/>
      <w:smallCaps w:val="0"/>
      <w:strike w:val="0"/>
      <w:sz w:val="23"/>
      <w:szCs w:val="23"/>
      <w:u w:val="none"/>
    </w:rPr>
  </w:style>
  <w:style w:type="character" w:customStyle="1" w:styleId="CharStyle8Exact">
    <w:name w:val="Char Style 8 Exact"/>
    <w:basedOn w:val="Numatytasispastraiposriftas"/>
    <w:rsid w:val="0075774C"/>
    <w:rPr>
      <w:b/>
      <w:bCs/>
      <w:i w:val="0"/>
      <w:iCs w:val="0"/>
      <w:smallCaps w:val="0"/>
      <w:strike w:val="0"/>
      <w:sz w:val="23"/>
      <w:szCs w:val="23"/>
      <w:u w:val="none"/>
    </w:rPr>
  </w:style>
  <w:style w:type="character" w:customStyle="1" w:styleId="CharStyle62">
    <w:name w:val="Char Style 62"/>
    <w:basedOn w:val="Numatytasispastraiposriftas"/>
    <w:link w:val="Style7"/>
    <w:rsid w:val="0075774C"/>
    <w:rPr>
      <w:b/>
      <w:bCs/>
      <w:sz w:val="23"/>
      <w:szCs w:val="23"/>
      <w:shd w:val="clear" w:color="auto" w:fill="FFFFFF"/>
    </w:rPr>
  </w:style>
  <w:style w:type="character" w:customStyle="1" w:styleId="CharStyle68">
    <w:name w:val="Char Style 68"/>
    <w:basedOn w:val="Numatytasispastraiposriftas"/>
    <w:link w:val="Style5"/>
    <w:rsid w:val="0075774C"/>
    <w:rPr>
      <w:b/>
      <w:bCs/>
      <w:sz w:val="23"/>
      <w:szCs w:val="23"/>
      <w:shd w:val="clear" w:color="auto" w:fill="FFFFFF"/>
    </w:rPr>
  </w:style>
  <w:style w:type="paragraph" w:customStyle="1" w:styleId="Style5">
    <w:name w:val="Style 5"/>
    <w:basedOn w:val="prastasis"/>
    <w:link w:val="CharStyle68"/>
    <w:rsid w:val="0075774C"/>
    <w:pPr>
      <w:widowControl w:val="0"/>
      <w:shd w:val="clear" w:color="auto" w:fill="FFFFFF"/>
      <w:spacing w:before="340" w:after="340" w:line="254" w:lineRule="exact"/>
      <w:outlineLvl w:val="3"/>
    </w:pPr>
    <w:rPr>
      <w:rFonts w:ascii="Calibri" w:eastAsia="Calibri" w:hAnsi="Calibri"/>
      <w:b/>
      <w:bCs/>
      <w:sz w:val="23"/>
      <w:szCs w:val="23"/>
      <w:lang w:eastAsia="lt-LT"/>
    </w:rPr>
  </w:style>
  <w:style w:type="paragraph" w:customStyle="1" w:styleId="Style7">
    <w:name w:val="Style 7"/>
    <w:basedOn w:val="prastasis"/>
    <w:link w:val="CharStyle62"/>
    <w:rsid w:val="0075774C"/>
    <w:pPr>
      <w:widowControl w:val="0"/>
      <w:shd w:val="clear" w:color="auto" w:fill="FFFFFF"/>
      <w:spacing w:after="300" w:line="274" w:lineRule="exact"/>
      <w:jc w:val="center"/>
    </w:pPr>
    <w:rPr>
      <w:rFonts w:ascii="Calibri" w:eastAsia="Calibri" w:hAnsi="Calibri"/>
      <w:b/>
      <w:bCs/>
      <w:sz w:val="23"/>
      <w:szCs w:val="23"/>
      <w:lang w:eastAsia="lt-LT"/>
    </w:rPr>
  </w:style>
  <w:style w:type="paragraph" w:customStyle="1" w:styleId="xmsonormal">
    <w:name w:val="x_msonormal"/>
    <w:basedOn w:val="prastasis"/>
    <w:rsid w:val="0075774C"/>
    <w:rPr>
      <w:rFonts w:ascii="Calibri" w:eastAsiaTheme="minorHAnsi" w:hAnsi="Calibri" w:cs="Calibri"/>
      <w:sz w:val="22"/>
      <w:szCs w:val="22"/>
      <w:lang w:eastAsia="lt-LT"/>
    </w:rPr>
  </w:style>
  <w:style w:type="character" w:customStyle="1" w:styleId="CharStyle8">
    <w:name w:val="Char Style 8"/>
    <w:basedOn w:val="Numatytasispastraiposriftas"/>
    <w:locked/>
    <w:rsid w:val="00FE1A0B"/>
    <w:rPr>
      <w:rFonts w:ascii="Arial" w:eastAsia="Arial" w:hAnsi="Arial" w:cs="Arial"/>
      <w:b/>
      <w:bCs/>
      <w:sz w:val="17"/>
      <w:szCs w:val="17"/>
      <w:shd w:val="clear" w:color="auto" w:fill="FFFFFF"/>
    </w:rPr>
  </w:style>
  <w:style w:type="character" w:customStyle="1" w:styleId="CharStyle12">
    <w:name w:val="Char Style 12"/>
    <w:basedOn w:val="CharStyle8"/>
    <w:rsid w:val="00FE1A0B"/>
    <w:rPr>
      <w:rFonts w:ascii="Arial" w:eastAsia="Arial" w:hAnsi="Arial" w:cs="Arial"/>
      <w:b/>
      <w:bCs/>
      <w:color w:val="000000"/>
      <w:spacing w:val="0"/>
      <w:w w:val="100"/>
      <w:position w:val="0"/>
      <w:sz w:val="16"/>
      <w:szCs w:val="16"/>
      <w:shd w:val="clear" w:color="auto" w:fill="FFFFFF"/>
      <w:lang w:val="lt-LT" w:eastAsia="lt-LT" w:bidi="lt-LT"/>
    </w:rPr>
  </w:style>
  <w:style w:type="paragraph" w:styleId="Pataisymai">
    <w:name w:val="Revision"/>
    <w:hidden/>
    <w:uiPriority w:val="99"/>
    <w:semiHidden/>
    <w:rsid w:val="006648DC"/>
    <w:rPr>
      <w:rFonts w:ascii="Times New Roman" w:eastAsia="Times New Roman" w:hAnsi="Times New Roman"/>
      <w:sz w:val="24"/>
      <w:szCs w:val="24"/>
      <w:lang w:eastAsia="en-US"/>
    </w:rPr>
  </w:style>
  <w:style w:type="character" w:customStyle="1" w:styleId="CharStyle3">
    <w:name w:val="Char Style 3"/>
    <w:basedOn w:val="Numatytasispastraiposriftas"/>
    <w:link w:val="Style2"/>
    <w:rsid w:val="002211F6"/>
    <w:rPr>
      <w:shd w:val="clear" w:color="auto" w:fill="FFFFFF"/>
    </w:rPr>
  </w:style>
  <w:style w:type="character" w:customStyle="1" w:styleId="CharStyle4">
    <w:name w:val="Char Style 4"/>
    <w:basedOn w:val="CharStyle3"/>
    <w:rsid w:val="002211F6"/>
    <w:rPr>
      <w:rFonts w:ascii="Times New Roman" w:eastAsia="Times New Roman" w:hAnsi="Times New Roman" w:cs="Times New Roman"/>
      <w:color w:val="1C1C1C"/>
      <w:spacing w:val="0"/>
      <w:w w:val="100"/>
      <w:position w:val="0"/>
      <w:sz w:val="24"/>
      <w:szCs w:val="24"/>
      <w:shd w:val="clear" w:color="auto" w:fill="FFFFFF"/>
      <w:lang w:val="lt-LT" w:eastAsia="lt-LT" w:bidi="lt-LT"/>
    </w:rPr>
  </w:style>
  <w:style w:type="paragraph" w:customStyle="1" w:styleId="Style2">
    <w:name w:val="Style 2"/>
    <w:basedOn w:val="prastasis"/>
    <w:link w:val="CharStyle3"/>
    <w:rsid w:val="002211F6"/>
    <w:pPr>
      <w:widowControl w:val="0"/>
      <w:shd w:val="clear" w:color="auto" w:fill="FFFFFF"/>
      <w:spacing w:after="280" w:line="307" w:lineRule="exact"/>
      <w:ind w:hanging="240"/>
    </w:pPr>
    <w:rPr>
      <w:rFonts w:ascii="Calibri" w:eastAsia="Calibri" w:hAnsi="Calibr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491478">
      <w:bodyDiv w:val="1"/>
      <w:marLeft w:val="0"/>
      <w:marRight w:val="0"/>
      <w:marTop w:val="0"/>
      <w:marBottom w:val="0"/>
      <w:divBdr>
        <w:top w:val="none" w:sz="0" w:space="0" w:color="auto"/>
        <w:left w:val="none" w:sz="0" w:space="0" w:color="auto"/>
        <w:bottom w:val="none" w:sz="0" w:space="0" w:color="auto"/>
        <w:right w:val="none" w:sz="0" w:space="0" w:color="auto"/>
      </w:divBdr>
    </w:div>
    <w:div w:id="884025343">
      <w:bodyDiv w:val="1"/>
      <w:marLeft w:val="0"/>
      <w:marRight w:val="0"/>
      <w:marTop w:val="0"/>
      <w:marBottom w:val="0"/>
      <w:divBdr>
        <w:top w:val="none" w:sz="0" w:space="0" w:color="auto"/>
        <w:left w:val="none" w:sz="0" w:space="0" w:color="auto"/>
        <w:bottom w:val="none" w:sz="0" w:space="0" w:color="auto"/>
        <w:right w:val="none" w:sz="0" w:space="0" w:color="auto"/>
      </w:divBdr>
    </w:div>
    <w:div w:id="951403275">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542478061">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vk.lr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1kasoliu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33240-C36A-4E50-878B-F730AAFA9201}">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12203</Words>
  <Characters>6956</Characters>
  <Application>Microsoft Office Word</Application>
  <DocSecurity>0</DocSecurity>
  <Lines>57</Lines>
  <Paragraphs>38</Paragraphs>
  <ScaleCrop>false</ScaleCrop>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Vilma Miliauskienė</cp:lastModifiedBy>
  <cp:revision>3</cp:revision>
  <cp:lastPrinted>2015-05-11T08:37:00Z</cp:lastPrinted>
  <dcterms:created xsi:type="dcterms:W3CDTF">2024-11-06T07:17:00Z</dcterms:created>
  <dcterms:modified xsi:type="dcterms:W3CDTF">2024-11-06T07:22:00Z</dcterms:modified>
</cp:coreProperties>
</file>