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51A0" w14:textId="617F147C" w:rsidR="00436D03" w:rsidRDefault="00436D03" w:rsidP="00436D03">
      <w:pPr>
        <w:pStyle w:val="Pavadinimas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DARBŲ ATLIKIMO SUTARTIS Nr. </w:t>
      </w:r>
      <w:r w:rsidR="00EF3CCC">
        <w:rPr>
          <w:noProof/>
          <w:sz w:val="22"/>
          <w:szCs w:val="22"/>
          <w:lang w:val="lt-LT"/>
        </w:rPr>
        <w:t>2</w:t>
      </w:r>
      <w:r w:rsidR="00BA7E12">
        <w:rPr>
          <w:noProof/>
          <w:sz w:val="22"/>
          <w:szCs w:val="22"/>
          <w:lang w:val="lt-LT"/>
        </w:rPr>
        <w:t>3</w:t>
      </w:r>
      <w:r>
        <w:rPr>
          <w:noProof/>
          <w:sz w:val="22"/>
          <w:szCs w:val="22"/>
          <w:lang w:val="lt-LT"/>
        </w:rPr>
        <w:t>/1</w:t>
      </w:r>
      <w:r w:rsidR="00B748F4">
        <w:rPr>
          <w:noProof/>
          <w:sz w:val="22"/>
          <w:szCs w:val="22"/>
          <w:lang w:val="lt-LT"/>
        </w:rPr>
        <w:t>0</w:t>
      </w:r>
      <w:r>
        <w:rPr>
          <w:noProof/>
          <w:sz w:val="22"/>
          <w:szCs w:val="22"/>
          <w:lang w:val="lt-LT"/>
        </w:rPr>
        <w:t>/2</w:t>
      </w:r>
      <w:r w:rsidR="00B748F4">
        <w:rPr>
          <w:noProof/>
          <w:sz w:val="22"/>
          <w:szCs w:val="22"/>
          <w:lang w:val="lt-LT"/>
        </w:rPr>
        <w:t>4</w:t>
      </w:r>
    </w:p>
    <w:p w14:paraId="46914D07" w14:textId="77777777" w:rsidR="00436D03" w:rsidRDefault="00436D03" w:rsidP="00436D03">
      <w:pPr>
        <w:jc w:val="both"/>
        <w:rPr>
          <w:noProof/>
          <w:sz w:val="22"/>
          <w:szCs w:val="22"/>
        </w:rPr>
      </w:pPr>
    </w:p>
    <w:p w14:paraId="4F44E095" w14:textId="2B3F0E10" w:rsidR="00436D03" w:rsidRDefault="00436D03" w:rsidP="00436D03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202</w:t>
      </w:r>
      <w:r w:rsidR="00B748F4"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t xml:space="preserve">m. </w:t>
      </w:r>
      <w:r w:rsidR="00B748F4">
        <w:rPr>
          <w:noProof/>
          <w:sz w:val="22"/>
          <w:szCs w:val="22"/>
        </w:rPr>
        <w:t>spalio</w:t>
      </w:r>
      <w:r w:rsidR="00EF3CCC">
        <w:rPr>
          <w:noProof/>
          <w:sz w:val="22"/>
          <w:szCs w:val="22"/>
        </w:rPr>
        <w:t xml:space="preserve"> 2</w:t>
      </w:r>
      <w:r w:rsidR="00BA7E12"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t xml:space="preserve">d. </w:t>
      </w:r>
    </w:p>
    <w:p w14:paraId="20688235" w14:textId="77777777" w:rsidR="00436D03" w:rsidRDefault="00436D03" w:rsidP="00436D03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Klaipėda</w:t>
      </w:r>
    </w:p>
    <w:p w14:paraId="6457E911" w14:textId="77777777" w:rsidR="00436D03" w:rsidRDefault="00436D03" w:rsidP="00436D03">
      <w:pPr>
        <w:jc w:val="center"/>
        <w:rPr>
          <w:noProof/>
          <w:sz w:val="22"/>
          <w:szCs w:val="22"/>
        </w:rPr>
      </w:pPr>
    </w:p>
    <w:p w14:paraId="1B952BC3" w14:textId="5739B46D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Klaipėdos universiteto „Žemynos“ gimnazija (toliau – Užsakovas) ir </w:t>
      </w:r>
      <w:r w:rsidR="00B748F4">
        <w:rPr>
          <w:noProof/>
          <w:sz w:val="22"/>
          <w:szCs w:val="22"/>
        </w:rPr>
        <w:t>Irena</w:t>
      </w:r>
      <w:r>
        <w:rPr>
          <w:noProof/>
          <w:sz w:val="22"/>
          <w:szCs w:val="22"/>
        </w:rPr>
        <w:t xml:space="preserve"> Pudžemienė (toliau – Vykdytojas), sudaro šią sutartį.</w:t>
      </w:r>
    </w:p>
    <w:p w14:paraId="44BC919C" w14:textId="77777777" w:rsidR="00436D03" w:rsidRDefault="00436D03" w:rsidP="00436D03">
      <w:pPr>
        <w:jc w:val="both"/>
        <w:rPr>
          <w:noProof/>
          <w:sz w:val="22"/>
          <w:szCs w:val="22"/>
        </w:rPr>
      </w:pPr>
    </w:p>
    <w:p w14:paraId="112AE93D" w14:textId="77777777" w:rsidR="00436D03" w:rsidRDefault="00436D03" w:rsidP="00436D03">
      <w:pPr>
        <w:jc w:val="center"/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I.</w:t>
      </w:r>
      <w:r>
        <w:rPr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SUTARTIES OBJEKTAS</w:t>
      </w:r>
    </w:p>
    <w:p w14:paraId="36427B4A" w14:textId="17977427" w:rsidR="00436D03" w:rsidRDefault="00436D03" w:rsidP="00436D03">
      <w:pPr>
        <w:pStyle w:val="prastasiniatinklio"/>
        <w:shd w:val="clear" w:color="auto" w:fill="FFFFFF"/>
        <w:spacing w:after="0" w:afterAutospacing="0" w:line="195" w:lineRule="atLeas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t xml:space="preserve">            1. Klaipėdos </w:t>
      </w:r>
      <w:r>
        <w:rPr>
          <w:color w:val="222222"/>
          <w:sz w:val="22"/>
          <w:szCs w:val="22"/>
        </w:rPr>
        <w:t xml:space="preserve">universiteto „Žemynos“ gimnazija, Kretingos g., 23,  Klaipėda,   </w:t>
      </w:r>
      <w:r w:rsidR="00B748F4">
        <w:rPr>
          <w:color w:val="222222"/>
          <w:sz w:val="22"/>
          <w:szCs w:val="22"/>
        </w:rPr>
        <w:t>sporto salės, senų, medinių grindų atnaujinimas</w:t>
      </w:r>
      <w:r>
        <w:rPr>
          <w:color w:val="222222"/>
          <w:sz w:val="22"/>
          <w:szCs w:val="22"/>
        </w:rPr>
        <w:t>.</w:t>
      </w:r>
    </w:p>
    <w:p w14:paraId="2F808D37" w14:textId="77777777" w:rsidR="00436D03" w:rsidRDefault="00436D03" w:rsidP="00436D03">
      <w:pPr>
        <w:jc w:val="both"/>
        <w:rPr>
          <w:noProof/>
          <w:sz w:val="22"/>
          <w:szCs w:val="22"/>
        </w:rPr>
      </w:pPr>
    </w:p>
    <w:p w14:paraId="71B64DD2" w14:textId="77777777" w:rsidR="00436D03" w:rsidRDefault="00436D03" w:rsidP="00436D03">
      <w:pPr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II. ŠALIŲ PAREIGOS</w:t>
      </w:r>
    </w:p>
    <w:p w14:paraId="79D45F21" w14:textId="77777777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 xml:space="preserve">2. </w:t>
      </w:r>
      <w:r>
        <w:rPr>
          <w:b/>
          <w:noProof/>
          <w:sz w:val="22"/>
          <w:szCs w:val="22"/>
        </w:rPr>
        <w:t>Vykdytojas</w:t>
      </w:r>
      <w:r>
        <w:rPr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įsipareigoja</w:t>
      </w:r>
      <w:r>
        <w:rPr>
          <w:noProof/>
          <w:sz w:val="22"/>
          <w:szCs w:val="22"/>
        </w:rPr>
        <w:t>:</w:t>
      </w:r>
    </w:p>
    <w:p w14:paraId="63528047" w14:textId="0D4A9C1D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 xml:space="preserve">2.1. Per sutartą laikotarpį, </w:t>
      </w:r>
      <w:r w:rsidR="00B748F4">
        <w:rPr>
          <w:noProof/>
          <w:sz w:val="22"/>
          <w:szCs w:val="22"/>
        </w:rPr>
        <w:t>atnaujinti dažytas sporto salės grindis</w:t>
      </w:r>
      <w:r w:rsidR="00EF3CCC">
        <w:rPr>
          <w:noProof/>
          <w:sz w:val="22"/>
          <w:szCs w:val="22"/>
        </w:rPr>
        <w:t xml:space="preserve">, </w:t>
      </w:r>
      <w:r w:rsidR="00C56155">
        <w:rPr>
          <w:noProof/>
          <w:sz w:val="22"/>
          <w:szCs w:val="22"/>
        </w:rPr>
        <w:t xml:space="preserve"> (</w:t>
      </w:r>
      <w:r w:rsidR="00BA7E12">
        <w:rPr>
          <w:noProof/>
          <w:sz w:val="22"/>
          <w:szCs w:val="22"/>
        </w:rPr>
        <w:t xml:space="preserve"> seno dažų sluoksnio</w:t>
      </w:r>
      <w:r w:rsidR="00C56155">
        <w:rPr>
          <w:noProof/>
          <w:sz w:val="22"/>
          <w:szCs w:val="22"/>
        </w:rPr>
        <w:t xml:space="preserve"> </w:t>
      </w:r>
      <w:r w:rsidR="00EF3CCC">
        <w:rPr>
          <w:noProof/>
          <w:sz w:val="22"/>
          <w:szCs w:val="22"/>
        </w:rPr>
        <w:t>pašalinimas, vinių sukalimas, reikiamų vietų remontas</w:t>
      </w:r>
      <w:r w:rsidR="00C56155">
        <w:rPr>
          <w:noProof/>
          <w:sz w:val="22"/>
          <w:szCs w:val="22"/>
        </w:rPr>
        <w:t>).</w:t>
      </w:r>
    </w:p>
    <w:p w14:paraId="6F101768" w14:textId="77777777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2. 2. Atliekant darbus naudoti savo  darbo įrankius , mechanizmus, ir medžiagas.</w:t>
      </w:r>
    </w:p>
    <w:p w14:paraId="575ED509" w14:textId="55D64AF6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2.3.Numatomų darbų  atlikimo terminimas: 202</w:t>
      </w:r>
      <w:r w:rsidR="00C56155"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t>.1</w:t>
      </w:r>
      <w:r w:rsidR="00C56155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>.</w:t>
      </w:r>
      <w:r w:rsidR="00C56155">
        <w:rPr>
          <w:noProof/>
          <w:sz w:val="22"/>
          <w:szCs w:val="22"/>
        </w:rPr>
        <w:t>28</w:t>
      </w:r>
      <w:r>
        <w:rPr>
          <w:noProof/>
          <w:sz w:val="22"/>
          <w:szCs w:val="22"/>
        </w:rPr>
        <w:t xml:space="preserve"> - 2024.</w:t>
      </w:r>
      <w:r w:rsidR="00C56155">
        <w:rPr>
          <w:noProof/>
          <w:sz w:val="22"/>
          <w:szCs w:val="22"/>
        </w:rPr>
        <w:t>12</w:t>
      </w:r>
      <w:r>
        <w:rPr>
          <w:noProof/>
          <w:sz w:val="22"/>
          <w:szCs w:val="22"/>
        </w:rPr>
        <w:t>.31</w:t>
      </w:r>
    </w:p>
    <w:p w14:paraId="6C1F959B" w14:textId="77777777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2.4. Vėluojant atlikti sutartus darbus, už kiekvieną  uždelstą dieną, bus skaičiuojmi 0,2 proc. delspinigiai, nuo bendros atsiskaitymo sumos</w:t>
      </w:r>
    </w:p>
    <w:p w14:paraId="12BB4543" w14:textId="77777777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</w:p>
    <w:p w14:paraId="355CC8D3" w14:textId="77777777" w:rsidR="00436D03" w:rsidRDefault="00436D03" w:rsidP="00436D03">
      <w:pPr>
        <w:tabs>
          <w:tab w:val="left" w:pos="709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 xml:space="preserve">3. </w:t>
      </w:r>
      <w:r>
        <w:rPr>
          <w:b/>
          <w:noProof/>
          <w:sz w:val="22"/>
          <w:szCs w:val="22"/>
        </w:rPr>
        <w:t>Užsakovas įsipareigoja:</w:t>
      </w:r>
    </w:p>
    <w:p w14:paraId="439103F2" w14:textId="3D3CF2D0" w:rsidR="00436D03" w:rsidRDefault="00436D03" w:rsidP="00436D03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3.1. Atsiskaityti su Vykdytoju, pagal pateiktą išankstinę sąskaitą faktūrą,  per </w:t>
      </w:r>
      <w:r w:rsidR="00C56155"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t xml:space="preserve">0 kalendorinių dienų, nuo sąskaitos pateikimo dienos. </w:t>
      </w:r>
    </w:p>
    <w:p w14:paraId="2D5124B8" w14:textId="3DF01B06" w:rsidR="00436D03" w:rsidRDefault="00436D03" w:rsidP="00436D03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3.2. Sumokėti Vykdytojui  </w:t>
      </w:r>
      <w:r w:rsidR="00C56155">
        <w:rPr>
          <w:noProof/>
          <w:sz w:val="22"/>
          <w:szCs w:val="22"/>
        </w:rPr>
        <w:t>11</w:t>
      </w:r>
      <w:r w:rsidR="00EF3CCC">
        <w:rPr>
          <w:noProof/>
          <w:sz w:val="22"/>
          <w:szCs w:val="22"/>
        </w:rPr>
        <w:t>5</w:t>
      </w:r>
      <w:r w:rsidR="00C56155">
        <w:rPr>
          <w:noProof/>
          <w:sz w:val="22"/>
          <w:szCs w:val="22"/>
        </w:rPr>
        <w:t>00</w:t>
      </w:r>
      <w:r>
        <w:rPr>
          <w:noProof/>
          <w:sz w:val="22"/>
          <w:szCs w:val="22"/>
        </w:rPr>
        <w:t>,00 eurų (</w:t>
      </w:r>
      <w:r w:rsidR="00C56155">
        <w:rPr>
          <w:noProof/>
          <w:sz w:val="22"/>
          <w:szCs w:val="22"/>
        </w:rPr>
        <w:t xml:space="preserve">vienuolika tūkstančių </w:t>
      </w:r>
      <w:r w:rsidR="00EF3CCC">
        <w:rPr>
          <w:noProof/>
          <w:sz w:val="22"/>
          <w:szCs w:val="22"/>
        </w:rPr>
        <w:t>penki</w:t>
      </w:r>
      <w:r w:rsidR="00634AA1">
        <w:rPr>
          <w:noProof/>
          <w:sz w:val="22"/>
          <w:szCs w:val="22"/>
        </w:rPr>
        <w:t xml:space="preserve"> šimtai</w:t>
      </w:r>
      <w:r w:rsidR="00C5615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eur</w:t>
      </w:r>
      <w:r w:rsidR="00634AA1">
        <w:rPr>
          <w:noProof/>
          <w:sz w:val="22"/>
          <w:szCs w:val="22"/>
        </w:rPr>
        <w:t>ų</w:t>
      </w:r>
      <w:r>
        <w:rPr>
          <w:noProof/>
          <w:sz w:val="22"/>
          <w:szCs w:val="22"/>
        </w:rPr>
        <w:t>), pagal išrašytą  s</w:t>
      </w:r>
      <w:r w:rsidR="00C56155">
        <w:rPr>
          <w:noProof/>
          <w:sz w:val="22"/>
          <w:szCs w:val="22"/>
        </w:rPr>
        <w:t>ą</w:t>
      </w:r>
      <w:r>
        <w:rPr>
          <w:noProof/>
          <w:sz w:val="22"/>
          <w:szCs w:val="22"/>
        </w:rPr>
        <w:t>sk.faktūrą.</w:t>
      </w:r>
    </w:p>
    <w:p w14:paraId="1CFA7D77" w14:textId="77777777" w:rsidR="00436D03" w:rsidRDefault="00436D03" w:rsidP="00436D03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3.3.Suteikti Vykdytojui visas reikiamas sąlygas, atlikti sutartiems darbams, atlaisvinant visas reikiamas patalpas.</w:t>
      </w:r>
    </w:p>
    <w:p w14:paraId="50ABF0CE" w14:textId="77777777" w:rsidR="00436D03" w:rsidRDefault="00436D03" w:rsidP="00436D03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3.4. Vėluojant atsiskaityti su Vykdytoju, už kiekvieną uždelstą dieną bus skaičiuojmi 0,2 proc. delspinigiai, nuo bendros atsiskaitymo sumos.</w:t>
      </w:r>
    </w:p>
    <w:p w14:paraId="6F41FFFA" w14:textId="77777777" w:rsidR="00436D03" w:rsidRDefault="00436D03" w:rsidP="00436D03">
      <w:pPr>
        <w:jc w:val="both"/>
        <w:rPr>
          <w:noProof/>
          <w:sz w:val="22"/>
          <w:szCs w:val="22"/>
        </w:rPr>
      </w:pPr>
    </w:p>
    <w:p w14:paraId="5205FE4C" w14:textId="77777777" w:rsidR="00436D03" w:rsidRDefault="00436D03" w:rsidP="00436D03">
      <w:pPr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III. KITOS SĄLYGOS</w:t>
      </w:r>
    </w:p>
    <w:p w14:paraId="4AF999C7" w14:textId="77777777" w:rsidR="00436D03" w:rsidRDefault="00436D03" w:rsidP="00436D03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            </w:t>
      </w:r>
    </w:p>
    <w:p w14:paraId="648D3DE8" w14:textId="77777777" w:rsidR="00436D03" w:rsidRDefault="00436D03" w:rsidP="00436D03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4. Ši sutartis nuo jos pasirašymo galioja iki visų šioje sutartyje numatytų įsipareigojimų įvykdymo dienos.</w:t>
      </w:r>
    </w:p>
    <w:p w14:paraId="198CEC96" w14:textId="77777777" w:rsidR="00436D03" w:rsidRDefault="00436D03" w:rsidP="00436D03">
      <w:pPr>
        <w:ind w:firstLine="720"/>
        <w:jc w:val="both"/>
        <w:rPr>
          <w:b/>
          <w:bCs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5.</w:t>
      </w:r>
      <w:r>
        <w:rPr>
          <w:sz w:val="22"/>
          <w:szCs w:val="22"/>
        </w:rPr>
        <w:t xml:space="preserve"> Jeigu Užsakovas per 3 d.d. nuo atliktų darbų akto pateikimo jam atliktų darbų akto nepasirašo ir nepateikia jokių raštiškų argumentų laikoma, jog atliktų darbų aktas yra pasirašytas ir darbai priimti.</w:t>
      </w:r>
    </w:p>
    <w:p w14:paraId="4E5D0145" w14:textId="77777777" w:rsidR="00436D03" w:rsidRDefault="00436D03" w:rsidP="00436D03">
      <w:pPr>
        <w:tabs>
          <w:tab w:val="left" w:pos="780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6. Dėl šios sutarties kilę ginčai sprendžiami abiejų Šalių derybomis, o nesusitarus – Lietuvos Respublikos įstatymų nustatyta tvarka.</w:t>
      </w:r>
    </w:p>
    <w:p w14:paraId="6106988B" w14:textId="77777777" w:rsidR="00436D03" w:rsidRDefault="00436D03" w:rsidP="00436D03">
      <w:pPr>
        <w:tabs>
          <w:tab w:val="left" w:pos="780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7. Sutartis sudaroma dviem egzemplioriais, po vieną kiekvienai Šaliai.</w:t>
      </w:r>
    </w:p>
    <w:p w14:paraId="5516FC96" w14:textId="77777777" w:rsidR="00436D03" w:rsidRDefault="00436D03" w:rsidP="00436D03">
      <w:pPr>
        <w:jc w:val="center"/>
        <w:rPr>
          <w:noProof/>
          <w:sz w:val="22"/>
          <w:szCs w:val="22"/>
        </w:rPr>
      </w:pPr>
    </w:p>
    <w:p w14:paraId="6DE4FC80" w14:textId="77777777" w:rsidR="00436D03" w:rsidRDefault="00436D03" w:rsidP="00436D03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IV. ŠALIŲ ADRESAI IR PARAŠAI</w:t>
      </w:r>
    </w:p>
    <w:p w14:paraId="04B7BDEE" w14:textId="77777777" w:rsidR="00436D03" w:rsidRDefault="00436D03" w:rsidP="00436D03">
      <w:pPr>
        <w:jc w:val="center"/>
        <w:rPr>
          <w:b/>
          <w:noProof/>
          <w:sz w:val="22"/>
          <w:szCs w:val="22"/>
        </w:rPr>
      </w:pPr>
    </w:p>
    <w:p w14:paraId="17FDF7A7" w14:textId="77777777" w:rsidR="00436D03" w:rsidRDefault="00436D03" w:rsidP="00436D03">
      <w:pPr>
        <w:rPr>
          <w:b/>
          <w:noProof/>
          <w:sz w:val="22"/>
          <w:szCs w:val="22"/>
        </w:rPr>
      </w:pPr>
    </w:p>
    <w:p w14:paraId="0512913F" w14:textId="5AE2EED5" w:rsidR="00436D03" w:rsidRDefault="00436D03" w:rsidP="00436D03">
      <w:pPr>
        <w:tabs>
          <w:tab w:val="left" w:pos="7080"/>
        </w:tabs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Užsakovas:                                                                                     Vykdytojas:</w:t>
      </w:r>
    </w:p>
    <w:p w14:paraId="345ACD9E" w14:textId="77777777" w:rsidR="00436D03" w:rsidRDefault="00436D03" w:rsidP="00436D03">
      <w:pPr>
        <w:tabs>
          <w:tab w:val="left" w:pos="7080"/>
        </w:tabs>
        <w:jc w:val="both"/>
        <w:rPr>
          <w:b/>
          <w:bCs/>
          <w:noProof/>
          <w:sz w:val="22"/>
          <w:szCs w:val="22"/>
        </w:rPr>
      </w:pPr>
    </w:p>
    <w:tbl>
      <w:tblPr>
        <w:tblW w:w="10815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18"/>
        <w:gridCol w:w="1106"/>
        <w:gridCol w:w="5256"/>
        <w:gridCol w:w="14"/>
      </w:tblGrid>
      <w:tr w:rsidR="00436D03" w14:paraId="6430CD8A" w14:textId="77777777" w:rsidTr="00436D03">
        <w:trPr>
          <w:gridAfter w:val="1"/>
          <w:wAfter w:w="14" w:type="dxa"/>
          <w:trHeight w:val="80"/>
        </w:trPr>
        <w:tc>
          <w:tcPr>
            <w:tcW w:w="4420" w:type="dxa"/>
            <w:hideMark/>
          </w:tcPr>
          <w:p w14:paraId="64817FD9" w14:textId="77777777" w:rsidR="00436D03" w:rsidRDefault="00436D03">
            <w:pPr>
              <w:pStyle w:val="prastasiniatinklio"/>
              <w:shd w:val="clear" w:color="auto" w:fill="FFFFFF"/>
              <w:spacing w:after="0" w:afterAutospacing="0" w:line="195" w:lineRule="atLeast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Klaipėdos universiteto „Žemynos“ gimnazija Kretingos g.23,  Klaipėda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14:paraId="16435048" w14:textId="50AEFF35" w:rsidR="00436D03" w:rsidRPr="00436D03" w:rsidRDefault="00436D03">
            <w:pPr>
              <w:pStyle w:val="prastasiniatinklio"/>
              <w:shd w:val="clear" w:color="auto" w:fill="FFFFFF"/>
              <w:spacing w:after="0" w:afterAutospacing="0" w:line="195" w:lineRule="atLeast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Į.k. 190440267 </w:t>
            </w:r>
          </w:p>
          <w:p w14:paraId="2F6B9653" w14:textId="556B6461" w:rsidR="00436D03" w:rsidRDefault="00436D03">
            <w:pPr>
              <w:pStyle w:val="prastasiniatinklio"/>
              <w:shd w:val="clear" w:color="auto" w:fill="FFFFFF"/>
              <w:spacing w:after="0" w:afterAutospacing="0" w:line="195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Direktorius:  Nikolaj Petunov  </w:t>
            </w:r>
          </w:p>
          <w:p w14:paraId="4D72C285" w14:textId="77777777" w:rsidR="00436D03" w:rsidRDefault="00436D03">
            <w:pPr>
              <w:pStyle w:val="prastasiniatinklio"/>
              <w:shd w:val="clear" w:color="auto" w:fill="FFFFFF"/>
              <w:spacing w:after="0" w:afterAutospacing="0" w:line="195" w:lineRule="atLeast"/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</w:t>
            </w:r>
          </w:p>
        </w:tc>
        <w:tc>
          <w:tcPr>
            <w:tcW w:w="1124" w:type="dxa"/>
            <w:gridSpan w:val="2"/>
          </w:tcPr>
          <w:p w14:paraId="469D5663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</w:tblGrid>
            <w:tr w:rsidR="00AF5451" w:rsidRPr="00AF5451" w14:paraId="5DF4369C" w14:textId="77777777" w:rsidTr="00045A6C">
              <w:tc>
                <w:tcPr>
                  <w:tcW w:w="4985" w:type="dxa"/>
                  <w:hideMark/>
                </w:tcPr>
                <w:p w14:paraId="0B5F3155" w14:textId="77777777" w:rsidR="00AF5451" w:rsidRPr="00AF5451" w:rsidRDefault="00AF5451" w:rsidP="00AF5451">
                  <w:pPr>
                    <w:suppressLineNumbers/>
                    <w:spacing w:line="254" w:lineRule="auto"/>
                    <w:rPr>
                      <w:sz w:val="20"/>
                      <w:szCs w:val="20"/>
                      <w:lang w:val="en-US" w:eastAsia="en-US"/>
                    </w:rPr>
                  </w:pPr>
                  <w:r w:rsidRPr="00AF5451">
                    <w:rPr>
                      <w:lang w:val="en-US" w:eastAsia="en-US"/>
                    </w:rPr>
                    <w:t>Irena Pudžemienė</w:t>
                  </w:r>
                </w:p>
              </w:tc>
            </w:tr>
            <w:tr w:rsidR="00AF5451" w:rsidRPr="00AF5451" w14:paraId="3508AE2A" w14:textId="77777777" w:rsidTr="00045A6C">
              <w:tc>
                <w:tcPr>
                  <w:tcW w:w="4985" w:type="dxa"/>
                  <w:hideMark/>
                </w:tcPr>
                <w:p w14:paraId="7CDFE95E" w14:textId="77777777" w:rsidR="00AF5451" w:rsidRPr="00AF5451" w:rsidRDefault="00AF5451" w:rsidP="00AF5451">
                  <w:pPr>
                    <w:suppressLineNumbers/>
                    <w:spacing w:line="254" w:lineRule="auto"/>
                    <w:rPr>
                      <w:sz w:val="20"/>
                      <w:szCs w:val="20"/>
                      <w:lang w:val="en-US" w:eastAsia="en-US"/>
                    </w:rPr>
                  </w:pPr>
                  <w:r w:rsidRPr="00AF5451">
                    <w:rPr>
                      <w:lang w:val="en-US" w:eastAsia="en-US"/>
                    </w:rPr>
                    <w:t>Individualios veiklos Nr.1352244</w:t>
                  </w:r>
                </w:p>
              </w:tc>
            </w:tr>
            <w:tr w:rsidR="00AF5451" w:rsidRPr="00AF5451" w14:paraId="7EB47A8F" w14:textId="77777777" w:rsidTr="00045A6C">
              <w:tc>
                <w:tcPr>
                  <w:tcW w:w="4985" w:type="dxa"/>
                  <w:hideMark/>
                </w:tcPr>
                <w:p w14:paraId="290E5435" w14:textId="77777777" w:rsidR="00AF5451" w:rsidRPr="00AF5451" w:rsidRDefault="00AF5451" w:rsidP="00AF5451">
                  <w:pPr>
                    <w:suppressLineNumbers/>
                    <w:spacing w:line="254" w:lineRule="auto"/>
                    <w:rPr>
                      <w:lang w:val="en-US" w:eastAsia="en-US"/>
                    </w:rPr>
                  </w:pPr>
                  <w:r w:rsidRPr="00AF5451">
                    <w:rPr>
                      <w:lang w:val="en-US" w:eastAsia="en-US"/>
                    </w:rPr>
                    <w:t>Šilalės raj., Kvėdarnos sen.Pajūralio k.</w:t>
                  </w:r>
                </w:p>
                <w:p w14:paraId="25C12BA7" w14:textId="77777777" w:rsidR="00AF5451" w:rsidRPr="00AF5451" w:rsidRDefault="00AF5451" w:rsidP="00AF5451">
                  <w:pPr>
                    <w:suppressLineNumbers/>
                    <w:spacing w:line="254" w:lineRule="auto"/>
                    <w:rPr>
                      <w:sz w:val="20"/>
                      <w:szCs w:val="20"/>
                      <w:lang w:val="en-US" w:eastAsia="en-US"/>
                    </w:rPr>
                  </w:pPr>
                  <w:r w:rsidRPr="00AF5451">
                    <w:rPr>
                      <w:lang w:val="en-US" w:eastAsia="en-US"/>
                    </w:rPr>
                    <w:t>Jūros g.42, 2A</w:t>
                  </w:r>
                </w:p>
              </w:tc>
            </w:tr>
            <w:tr w:rsidR="00AF5451" w:rsidRPr="00AF5451" w14:paraId="51865729" w14:textId="77777777" w:rsidTr="00045A6C">
              <w:tc>
                <w:tcPr>
                  <w:tcW w:w="4985" w:type="dxa"/>
                  <w:hideMark/>
                </w:tcPr>
                <w:p w14:paraId="6CCEB86E" w14:textId="352D83D5" w:rsidR="00AF5451" w:rsidRPr="00AF5451" w:rsidRDefault="00AF5451" w:rsidP="00AF5451">
                  <w:pPr>
                    <w:suppressLineNumbers/>
                    <w:spacing w:line="254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227F2086" w14:textId="77777777" w:rsidR="00436D03" w:rsidRDefault="00436D03">
            <w:pPr>
              <w:pStyle w:val="TableContents"/>
              <w:snapToGrid w:val="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4642C41F" w14:textId="77777777" w:rsidR="00436D03" w:rsidRDefault="00436D03">
            <w:pPr>
              <w:pStyle w:val="TableContents"/>
              <w:snapToGrid w:val="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0A6AB401" w14:textId="77777777" w:rsidR="00436D03" w:rsidRDefault="00436D03">
            <w:pPr>
              <w:pStyle w:val="TableContents"/>
              <w:snapToGrid w:val="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3A883C91" w14:textId="77777777" w:rsidR="00436D03" w:rsidRDefault="00436D03">
            <w:pPr>
              <w:pStyle w:val="TableContents"/>
              <w:snapToGrid w:val="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178854FB" w14:textId="77777777" w:rsidR="00436D03" w:rsidRDefault="00436D03">
            <w:pPr>
              <w:rPr>
                <w:sz w:val="22"/>
                <w:szCs w:val="22"/>
              </w:rPr>
            </w:pPr>
          </w:p>
        </w:tc>
      </w:tr>
      <w:tr w:rsidR="00436D03" w14:paraId="5DB1FF9D" w14:textId="77777777" w:rsidTr="00436D03">
        <w:trPr>
          <w:gridAfter w:val="1"/>
          <w:wAfter w:w="14" w:type="dxa"/>
          <w:trHeight w:val="80"/>
        </w:trPr>
        <w:tc>
          <w:tcPr>
            <w:tcW w:w="4420" w:type="dxa"/>
          </w:tcPr>
          <w:p w14:paraId="3F4A155A" w14:textId="77777777" w:rsidR="00436D03" w:rsidRDefault="00436D03">
            <w:pPr>
              <w:pStyle w:val="prastasiniatinklio"/>
              <w:shd w:val="clear" w:color="auto" w:fill="FFFFFF"/>
              <w:spacing w:after="0" w:afterAutospacing="0" w:line="195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1821FEF4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p w14:paraId="6B3EA7A3" w14:textId="77777777" w:rsidR="00436D03" w:rsidRDefault="00436D03">
            <w:pPr>
              <w:pStyle w:val="TableContents"/>
              <w:snapToGrid w:val="0"/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436D03" w14:paraId="7F76D3EA" w14:textId="77777777" w:rsidTr="00436D03">
        <w:trPr>
          <w:gridAfter w:val="1"/>
          <w:wAfter w:w="14" w:type="dxa"/>
        </w:trPr>
        <w:tc>
          <w:tcPr>
            <w:tcW w:w="4420" w:type="dxa"/>
          </w:tcPr>
          <w:p w14:paraId="10A81D5A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1C7ACE14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p w14:paraId="2E409A93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</w:tr>
      <w:tr w:rsidR="00436D03" w14:paraId="0002B288" w14:textId="77777777" w:rsidTr="00436D03">
        <w:trPr>
          <w:gridAfter w:val="1"/>
          <w:wAfter w:w="14" w:type="dxa"/>
        </w:trPr>
        <w:tc>
          <w:tcPr>
            <w:tcW w:w="4420" w:type="dxa"/>
          </w:tcPr>
          <w:p w14:paraId="0CACA209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55D0E7A5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p w14:paraId="4A537D82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</w:tr>
      <w:tr w:rsidR="00436D03" w14:paraId="24FB8DDF" w14:textId="77777777" w:rsidTr="00436D03">
        <w:trPr>
          <w:gridAfter w:val="1"/>
          <w:wAfter w:w="14" w:type="dxa"/>
        </w:trPr>
        <w:tc>
          <w:tcPr>
            <w:tcW w:w="4420" w:type="dxa"/>
          </w:tcPr>
          <w:p w14:paraId="0287B7C5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2BA1A210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p w14:paraId="72D3088A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</w:tr>
      <w:tr w:rsidR="00436D03" w14:paraId="2A90349F" w14:textId="77777777" w:rsidTr="00436D03">
        <w:trPr>
          <w:gridAfter w:val="1"/>
          <w:wAfter w:w="14" w:type="dxa"/>
        </w:trPr>
        <w:tc>
          <w:tcPr>
            <w:tcW w:w="4420" w:type="dxa"/>
          </w:tcPr>
          <w:p w14:paraId="617E61AD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4876167E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  <w:hideMark/>
          </w:tcPr>
          <w:p w14:paraId="7549C825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436D03" w14:paraId="7A268AF1" w14:textId="77777777" w:rsidTr="00436D03">
        <w:trPr>
          <w:gridAfter w:val="1"/>
          <w:wAfter w:w="14" w:type="dxa"/>
        </w:trPr>
        <w:tc>
          <w:tcPr>
            <w:tcW w:w="4420" w:type="dxa"/>
          </w:tcPr>
          <w:p w14:paraId="793F70EE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14:paraId="11DC4B02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55" w:type="dxa"/>
          </w:tcPr>
          <w:p w14:paraId="4B36389C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</w:tr>
      <w:tr w:rsidR="00436D03" w14:paraId="09761246" w14:textId="77777777" w:rsidTr="00436D03">
        <w:tc>
          <w:tcPr>
            <w:tcW w:w="4438" w:type="dxa"/>
            <w:gridSpan w:val="2"/>
          </w:tcPr>
          <w:p w14:paraId="33AD2A53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1106" w:type="dxa"/>
          </w:tcPr>
          <w:p w14:paraId="153D85DA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269" w:type="dxa"/>
            <w:gridSpan w:val="2"/>
          </w:tcPr>
          <w:p w14:paraId="7444AB8C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sz w:val="22"/>
                <w:szCs w:val="22"/>
                <w:vertAlign w:val="superscript"/>
              </w:rPr>
            </w:pPr>
          </w:p>
        </w:tc>
      </w:tr>
      <w:tr w:rsidR="00436D03" w14:paraId="7A30D796" w14:textId="77777777" w:rsidTr="00436D03">
        <w:tc>
          <w:tcPr>
            <w:tcW w:w="4438" w:type="dxa"/>
            <w:gridSpan w:val="2"/>
          </w:tcPr>
          <w:p w14:paraId="11A7B703" w14:textId="77777777" w:rsidR="00436D03" w:rsidRDefault="00436D03">
            <w:pPr>
              <w:pStyle w:val="TableContents"/>
              <w:snapToGrid w:val="0"/>
              <w:jc w:val="both"/>
              <w:rPr>
                <w:noProof/>
                <w:vertAlign w:val="superscript"/>
              </w:rPr>
            </w:pPr>
          </w:p>
        </w:tc>
        <w:tc>
          <w:tcPr>
            <w:tcW w:w="1106" w:type="dxa"/>
          </w:tcPr>
          <w:p w14:paraId="6A24AEAD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  <w:tc>
          <w:tcPr>
            <w:tcW w:w="5269" w:type="dxa"/>
            <w:gridSpan w:val="2"/>
          </w:tcPr>
          <w:p w14:paraId="1C4E12B8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</w:tr>
      <w:tr w:rsidR="00436D03" w14:paraId="5A776453" w14:textId="77777777" w:rsidTr="00436D03">
        <w:tc>
          <w:tcPr>
            <w:tcW w:w="4438" w:type="dxa"/>
            <w:gridSpan w:val="2"/>
          </w:tcPr>
          <w:p w14:paraId="3ECB7EEB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  <w:tc>
          <w:tcPr>
            <w:tcW w:w="1106" w:type="dxa"/>
          </w:tcPr>
          <w:p w14:paraId="1FD0C6BA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  <w:tc>
          <w:tcPr>
            <w:tcW w:w="5269" w:type="dxa"/>
            <w:gridSpan w:val="2"/>
          </w:tcPr>
          <w:p w14:paraId="2764A0BE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</w:tr>
      <w:tr w:rsidR="00436D03" w14:paraId="6E77E583" w14:textId="77777777" w:rsidTr="00436D03">
        <w:tc>
          <w:tcPr>
            <w:tcW w:w="4438" w:type="dxa"/>
            <w:gridSpan w:val="2"/>
          </w:tcPr>
          <w:p w14:paraId="3150B30C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  <w:p w14:paraId="7FF1A69A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</w:p>
        </w:tc>
        <w:tc>
          <w:tcPr>
            <w:tcW w:w="1106" w:type="dxa"/>
          </w:tcPr>
          <w:p w14:paraId="74915A94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</w:tc>
        <w:tc>
          <w:tcPr>
            <w:tcW w:w="5269" w:type="dxa"/>
            <w:gridSpan w:val="2"/>
          </w:tcPr>
          <w:p w14:paraId="074CCAB1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</w:p>
          <w:p w14:paraId="2808A392" w14:textId="77777777" w:rsidR="00436D03" w:rsidRDefault="00436D03">
            <w:pPr>
              <w:pStyle w:val="TableContents"/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</w:p>
        </w:tc>
      </w:tr>
    </w:tbl>
    <w:p w14:paraId="08ACCBC1" w14:textId="77777777" w:rsidR="00436D03" w:rsidRDefault="00436D03" w:rsidP="00436D03">
      <w:pPr>
        <w:jc w:val="both"/>
        <w:rPr>
          <w:noProof/>
        </w:rPr>
      </w:pPr>
    </w:p>
    <w:p w14:paraId="6F8DCA34" w14:textId="77777777" w:rsidR="00436D03" w:rsidRDefault="00436D03"/>
    <w:sectPr w:rsidR="00436D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3"/>
    <w:rsid w:val="00436D03"/>
    <w:rsid w:val="00634AA1"/>
    <w:rsid w:val="00AF5451"/>
    <w:rsid w:val="00B501AB"/>
    <w:rsid w:val="00B748F4"/>
    <w:rsid w:val="00BA7E12"/>
    <w:rsid w:val="00BC1F91"/>
    <w:rsid w:val="00C56155"/>
    <w:rsid w:val="00E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B6EC"/>
  <w15:chartTrackingRefBased/>
  <w15:docId w15:val="{240AABDB-9C5E-4A1D-8BC9-842DA1F4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36D03"/>
    <w:pPr>
      <w:suppressAutoHyphens w:val="0"/>
      <w:spacing w:before="100" w:beforeAutospacing="1" w:after="100" w:afterAutospacing="1"/>
    </w:pPr>
    <w:rPr>
      <w:lang w:eastAsia="lt-L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436D03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36D03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uiPriority w:val="99"/>
    <w:rsid w:val="00436D03"/>
    <w:pPr>
      <w:suppressLineNumbers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436D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D03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Irmantas</dc:creator>
  <cp:keywords/>
  <dc:description/>
  <cp:lastModifiedBy>Irmantas</cp:lastModifiedBy>
  <cp:revision>8</cp:revision>
  <dcterms:created xsi:type="dcterms:W3CDTF">2023-12-06T09:59:00Z</dcterms:created>
  <dcterms:modified xsi:type="dcterms:W3CDTF">2024-10-23T07:45:00Z</dcterms:modified>
</cp:coreProperties>
</file>