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564B8" w14:textId="77777777" w:rsidR="00745B6C" w:rsidRPr="004F237D" w:rsidRDefault="002C6C91" w:rsidP="00323569">
      <w:pPr>
        <w:pStyle w:val="tactin"/>
        <w:spacing w:before="0" w:beforeAutospacing="0" w:after="0" w:afterAutospacing="0"/>
        <w:jc w:val="center"/>
        <w:rPr>
          <w:b/>
        </w:rPr>
      </w:pPr>
      <w:r w:rsidRPr="004F237D">
        <w:rPr>
          <w:b/>
        </w:rPr>
        <w:t xml:space="preserve">MODERNIZUOJAMOS </w:t>
      </w:r>
      <w:r w:rsidR="00745B6C" w:rsidRPr="004F237D">
        <w:rPr>
          <w:b/>
        </w:rPr>
        <w:t xml:space="preserve">LIETUVOS TEISMŲ </w:t>
      </w:r>
      <w:r w:rsidR="008F44B6" w:rsidRPr="004F237D">
        <w:rPr>
          <w:b/>
        </w:rPr>
        <w:t xml:space="preserve">INFORMACINĖS </w:t>
      </w:r>
      <w:r w:rsidR="00745B6C" w:rsidRPr="004F237D">
        <w:rPr>
          <w:b/>
        </w:rPr>
        <w:t>SISTEMOS</w:t>
      </w:r>
      <w:r w:rsidR="005B3060" w:rsidRPr="004F237D">
        <w:rPr>
          <w:b/>
        </w:rPr>
        <w:t xml:space="preserve"> </w:t>
      </w:r>
      <w:r w:rsidR="005019F0" w:rsidRPr="004F237D">
        <w:rPr>
          <w:b/>
        </w:rPr>
        <w:t>(</w:t>
      </w:r>
      <w:r w:rsidR="005B3060" w:rsidRPr="004F237D">
        <w:rPr>
          <w:b/>
        </w:rPr>
        <w:t>LITEKO2</w:t>
      </w:r>
      <w:r w:rsidR="005019F0" w:rsidRPr="004F237D">
        <w:rPr>
          <w:b/>
        </w:rPr>
        <w:t>)</w:t>
      </w:r>
      <w:r w:rsidR="00745B6C" w:rsidRPr="004F237D">
        <w:rPr>
          <w:b/>
        </w:rPr>
        <w:t xml:space="preserve"> </w:t>
      </w:r>
      <w:r w:rsidR="008F44B6" w:rsidRPr="004F237D">
        <w:rPr>
          <w:b/>
        </w:rPr>
        <w:t>TAIKOMOSIOS PROGRAMINĖS ĮRANGOS</w:t>
      </w:r>
      <w:r w:rsidR="009E0497" w:rsidRPr="004F237D">
        <w:rPr>
          <w:b/>
        </w:rPr>
        <w:t xml:space="preserve"> VYSTYMO IR</w:t>
      </w:r>
      <w:r w:rsidR="00745B6C" w:rsidRPr="004F237D">
        <w:rPr>
          <w:b/>
        </w:rPr>
        <w:t xml:space="preserve"> PALAIKYMO PASLAUGŲ</w:t>
      </w:r>
      <w:r w:rsidR="007F605D" w:rsidRPr="004F237D">
        <w:rPr>
          <w:b/>
        </w:rPr>
        <w:t xml:space="preserve"> </w:t>
      </w:r>
      <w:r w:rsidR="00745B6C" w:rsidRPr="004F237D">
        <w:rPr>
          <w:b/>
          <w:bCs/>
        </w:rPr>
        <w:t xml:space="preserve">TEIKIMO SUTARTIS </w:t>
      </w:r>
    </w:p>
    <w:p w14:paraId="33B5D9DC" w14:textId="77777777" w:rsidR="00745B6C" w:rsidRPr="004F237D" w:rsidRDefault="00745B6C" w:rsidP="00640C40">
      <w:pPr>
        <w:rPr>
          <w:b/>
          <w:bCs/>
        </w:rPr>
      </w:pPr>
    </w:p>
    <w:p w14:paraId="62739FCA" w14:textId="2941567C" w:rsidR="00745B6C" w:rsidRPr="004F237D" w:rsidRDefault="00BD2F6F" w:rsidP="00640C40">
      <w:pPr>
        <w:jc w:val="center"/>
      </w:pPr>
      <w:r w:rsidRPr="004F237D">
        <w:t>20</w:t>
      </w:r>
      <w:r w:rsidR="00F44955" w:rsidRPr="004F237D">
        <w:t>2</w:t>
      </w:r>
      <w:r w:rsidR="00907347" w:rsidRPr="004F237D">
        <w:t>4</w:t>
      </w:r>
      <w:r w:rsidRPr="004F237D">
        <w:t xml:space="preserve"> </w:t>
      </w:r>
      <w:r w:rsidR="00745B6C" w:rsidRPr="004F237D">
        <w:t>m.</w:t>
      </w:r>
      <w:r w:rsidR="00204F3D" w:rsidRPr="004F237D">
        <w:t xml:space="preserve"> </w:t>
      </w:r>
      <w:r w:rsidR="00666819">
        <w:t xml:space="preserve">lapkričio </w:t>
      </w:r>
      <w:r w:rsidR="00B246A7">
        <w:rPr>
          <w:lang w:val="en-US"/>
        </w:rPr>
        <w:t>6</w:t>
      </w:r>
      <w:r w:rsidR="00666819">
        <w:t xml:space="preserve"> </w:t>
      </w:r>
      <w:r w:rsidR="00745B6C" w:rsidRPr="004F237D">
        <w:t>d. Nr.</w:t>
      </w:r>
      <w:r w:rsidR="00666819">
        <w:t xml:space="preserve"> </w:t>
      </w:r>
      <w:r w:rsidR="00666819">
        <w:rPr>
          <w:lang w:val="en-US"/>
        </w:rPr>
        <w:t>41P-</w:t>
      </w:r>
      <w:r w:rsidR="0018667C">
        <w:rPr>
          <w:lang w:val="en-US"/>
        </w:rPr>
        <w:t>248</w:t>
      </w:r>
      <w:r w:rsidR="00666819">
        <w:rPr>
          <w:lang w:val="en-US"/>
        </w:rPr>
        <w:t>-(4.11)</w:t>
      </w:r>
      <w:r w:rsidR="00846AE6" w:rsidRPr="004F237D">
        <w:t xml:space="preserve">      </w:t>
      </w:r>
    </w:p>
    <w:p w14:paraId="08C6048B" w14:textId="77777777" w:rsidR="00745B6C" w:rsidRPr="004F237D" w:rsidRDefault="00745B6C" w:rsidP="00640C40">
      <w:pPr>
        <w:jc w:val="center"/>
      </w:pPr>
      <w:r w:rsidRPr="004F237D">
        <w:t>Vilnius</w:t>
      </w:r>
    </w:p>
    <w:p w14:paraId="2FA8FB26" w14:textId="77777777" w:rsidR="00745B6C" w:rsidRPr="004F237D" w:rsidRDefault="00745B6C" w:rsidP="00640C40">
      <w:pPr>
        <w:rPr>
          <w:b/>
          <w:bCs/>
        </w:rPr>
      </w:pPr>
    </w:p>
    <w:p w14:paraId="00B7B28E" w14:textId="77777777" w:rsidR="00600DEB" w:rsidRPr="004F237D" w:rsidRDefault="00745B6C" w:rsidP="00643F96">
      <w:pPr>
        <w:ind w:firstLine="709"/>
        <w:jc w:val="both"/>
      </w:pPr>
      <w:r w:rsidRPr="004F237D">
        <w:rPr>
          <w:b/>
          <w:bCs/>
        </w:rPr>
        <w:t>Nacionalinė teismų administracija</w:t>
      </w:r>
      <w:r w:rsidR="008F44B6" w:rsidRPr="004F237D">
        <w:rPr>
          <w:b/>
          <w:bCs/>
        </w:rPr>
        <w:t xml:space="preserve">, </w:t>
      </w:r>
      <w:r w:rsidR="00AA2EBB" w:rsidRPr="004F237D">
        <w:t xml:space="preserve">juridinio asmens kodas 188724424, </w:t>
      </w:r>
      <w:r w:rsidR="00146835" w:rsidRPr="004F237D">
        <w:t xml:space="preserve">buveinės adresas L. Sapiegos g. 15, Vilnius, </w:t>
      </w:r>
      <w:r w:rsidR="00501B6F" w:rsidRPr="004F237D">
        <w:t>(</w:t>
      </w:r>
      <w:r w:rsidR="008F44B6" w:rsidRPr="004F237D">
        <w:rPr>
          <w:bCs/>
        </w:rPr>
        <w:t>t</w:t>
      </w:r>
      <w:r w:rsidRPr="004F237D">
        <w:t xml:space="preserve">oliau – </w:t>
      </w:r>
      <w:r w:rsidRPr="004F237D">
        <w:rPr>
          <w:b/>
          <w:bCs/>
        </w:rPr>
        <w:t>Užsakovas</w:t>
      </w:r>
      <w:r w:rsidR="00501B6F" w:rsidRPr="004F237D">
        <w:rPr>
          <w:bCs/>
        </w:rPr>
        <w:t>)</w:t>
      </w:r>
      <w:r w:rsidRPr="004F237D">
        <w:t xml:space="preserve">, atstovaujama </w:t>
      </w:r>
      <w:r w:rsidR="00897880" w:rsidRPr="004F237D">
        <w:t>direktor</w:t>
      </w:r>
      <w:r w:rsidR="00B85DBC" w:rsidRPr="004F237D">
        <w:t>ės Natalijos Kaminskienės</w:t>
      </w:r>
      <w:r w:rsidR="00846AE6" w:rsidRPr="004F237D">
        <w:t>, veikiančio</w:t>
      </w:r>
      <w:r w:rsidR="00146835" w:rsidRPr="004F237D">
        <w:t>s</w:t>
      </w:r>
      <w:r w:rsidR="00846AE6" w:rsidRPr="004F237D">
        <w:t xml:space="preserve"> pagal Nacionalinės teismų administracijos nuostat</w:t>
      </w:r>
      <w:r w:rsidR="00526EC5" w:rsidRPr="004F237D">
        <w:t>us</w:t>
      </w:r>
      <w:r w:rsidR="00846AE6" w:rsidRPr="004F237D">
        <w:t xml:space="preserve">, </w:t>
      </w:r>
      <w:r w:rsidR="00897880" w:rsidRPr="004F237D">
        <w:t>patvirtint</w:t>
      </w:r>
      <w:r w:rsidR="00526EC5" w:rsidRPr="004F237D">
        <w:t>us</w:t>
      </w:r>
      <w:r w:rsidR="00897880" w:rsidRPr="004F237D">
        <w:t xml:space="preserve"> </w:t>
      </w:r>
      <w:r w:rsidR="00846AE6" w:rsidRPr="004F237D">
        <w:t>Lietuvos Aukščiausiojo Teismo pirmininko 2012 m. spalio 24 d. įsakymu Nr. (1.4)-1T-36</w:t>
      </w:r>
      <w:r w:rsidR="00660DCF" w:rsidRPr="004F237D">
        <w:t xml:space="preserve"> „Dėl Nacionalinės teismų administracijos nuostatų patvirtinimo“</w:t>
      </w:r>
      <w:r w:rsidR="00597E63" w:rsidRPr="004F237D">
        <w:t>,</w:t>
      </w:r>
    </w:p>
    <w:p w14:paraId="5AFD23D9" w14:textId="1B063228" w:rsidR="00666819" w:rsidRPr="0063664D" w:rsidRDefault="00745B6C" w:rsidP="00666819">
      <w:pPr>
        <w:ind w:firstLine="709"/>
        <w:jc w:val="both"/>
        <w:rPr>
          <w:color w:val="000000"/>
        </w:rPr>
      </w:pPr>
      <w:r w:rsidRPr="004F237D">
        <w:t xml:space="preserve">ir </w:t>
      </w:r>
      <w:r w:rsidR="00666819" w:rsidRPr="0063664D">
        <w:rPr>
          <w:b/>
          <w:bCs/>
          <w:color w:val="000000"/>
        </w:rPr>
        <w:t xml:space="preserve">UAB ,,Proit“, </w:t>
      </w:r>
      <w:r w:rsidR="00666819" w:rsidRPr="0063664D">
        <w:rPr>
          <w:bCs/>
          <w:color w:val="000000"/>
        </w:rPr>
        <w:t>juridinio asmens kodas 302560374, buveinės adresas Šeimyniškių g. 3A, Vilnius,</w:t>
      </w:r>
      <w:r w:rsidR="00666819" w:rsidRPr="0063664D">
        <w:rPr>
          <w:color w:val="000000"/>
        </w:rPr>
        <w:t xml:space="preserve"> (toliau – </w:t>
      </w:r>
      <w:r w:rsidR="00666819" w:rsidRPr="0063664D">
        <w:rPr>
          <w:b/>
          <w:color w:val="000000"/>
        </w:rPr>
        <w:t>Paslaugų teikėjas</w:t>
      </w:r>
      <w:r w:rsidR="00666819" w:rsidRPr="0063664D">
        <w:rPr>
          <w:color w:val="000000"/>
        </w:rPr>
        <w:t xml:space="preserve">), atstovaujama direktoriaus Justino </w:t>
      </w:r>
      <w:proofErr w:type="spellStart"/>
      <w:r w:rsidR="00666819" w:rsidRPr="0063664D">
        <w:rPr>
          <w:color w:val="000000"/>
        </w:rPr>
        <w:t>Brokoriaus</w:t>
      </w:r>
      <w:proofErr w:type="spellEnd"/>
      <w:r w:rsidR="00666819" w:rsidRPr="0063664D">
        <w:rPr>
          <w:color w:val="000000"/>
        </w:rPr>
        <w:t>, veikiančio pagal įmonės įstatus,</w:t>
      </w:r>
    </w:p>
    <w:p w14:paraId="7F483D3B" w14:textId="77777777" w:rsidR="00600DEB" w:rsidRPr="004F237D" w:rsidRDefault="00745B6C" w:rsidP="00D466C1">
      <w:pPr>
        <w:ind w:firstLine="851"/>
        <w:jc w:val="both"/>
      </w:pPr>
      <w:r w:rsidRPr="004F237D">
        <w:t xml:space="preserve">toliau </w:t>
      </w:r>
      <w:r w:rsidR="00AA2EBB" w:rsidRPr="004F237D">
        <w:t xml:space="preserve">kartu </w:t>
      </w:r>
      <w:r w:rsidR="00600DEB" w:rsidRPr="004F237D">
        <w:t xml:space="preserve">ar atskirai vadinami </w:t>
      </w:r>
      <w:r w:rsidR="00600DEB" w:rsidRPr="004F237D">
        <w:rPr>
          <w:b/>
        </w:rPr>
        <w:t>Šalimis</w:t>
      </w:r>
      <w:r w:rsidR="00AA2EBB" w:rsidRPr="004F237D">
        <w:t xml:space="preserve">, </w:t>
      </w:r>
    </w:p>
    <w:p w14:paraId="1161FE6E" w14:textId="106779C2" w:rsidR="00745B6C" w:rsidRPr="004F237D" w:rsidRDefault="00745B6C" w:rsidP="00D466C1">
      <w:pPr>
        <w:ind w:firstLine="851"/>
        <w:jc w:val="both"/>
      </w:pPr>
      <w:r w:rsidRPr="004F237D">
        <w:t xml:space="preserve">vadovaudamosi </w:t>
      </w:r>
      <w:r w:rsidR="00600DEB" w:rsidRPr="004F237D">
        <w:t>Užsakovo</w:t>
      </w:r>
      <w:r w:rsidRPr="004F237D">
        <w:t xml:space="preserve"> </w:t>
      </w:r>
      <w:r w:rsidR="00C25734" w:rsidRPr="004F237D">
        <w:t>V</w:t>
      </w:r>
      <w:r w:rsidRPr="004F237D">
        <w:t xml:space="preserve">iešųjų pirkimų </w:t>
      </w:r>
      <w:r w:rsidR="006C444B" w:rsidRPr="004F237D">
        <w:t xml:space="preserve">komisijos </w:t>
      </w:r>
      <w:r w:rsidR="004D4242" w:rsidRPr="004F237D">
        <w:t>202</w:t>
      </w:r>
      <w:r w:rsidR="00907347" w:rsidRPr="004F237D">
        <w:t>4</w:t>
      </w:r>
      <w:r w:rsidR="004D4242" w:rsidRPr="004F237D">
        <w:t xml:space="preserve"> </w:t>
      </w:r>
      <w:r w:rsidRPr="004F237D">
        <w:t xml:space="preserve">m. </w:t>
      </w:r>
      <w:r w:rsidR="00666819">
        <w:t>lapkričio 4</w:t>
      </w:r>
      <w:r w:rsidRPr="004F237D">
        <w:t xml:space="preserve"> d. sprendimu, sudar</w:t>
      </w:r>
      <w:r w:rsidR="00600DEB" w:rsidRPr="004F237D">
        <w:t>ė</w:t>
      </w:r>
      <w:r w:rsidR="00AA2EBB" w:rsidRPr="004F237D">
        <w:t xml:space="preserve"> šią</w:t>
      </w:r>
      <w:r w:rsidR="009E0497" w:rsidRPr="004F237D">
        <w:t xml:space="preserve"> Modernizuojamos</w:t>
      </w:r>
      <w:r w:rsidR="00AA2EBB" w:rsidRPr="004F237D">
        <w:t xml:space="preserve"> Lietuvos teismų informacinės sistemos</w:t>
      </w:r>
      <w:r w:rsidR="00323569" w:rsidRPr="004F237D">
        <w:t xml:space="preserve"> </w:t>
      </w:r>
      <w:r w:rsidR="005019F0" w:rsidRPr="004F237D">
        <w:t>(</w:t>
      </w:r>
      <w:r w:rsidR="00323569" w:rsidRPr="004F237D">
        <w:t>LITEKO2</w:t>
      </w:r>
      <w:r w:rsidR="005019F0" w:rsidRPr="004F237D">
        <w:t>)</w:t>
      </w:r>
      <w:r w:rsidR="00AA2EBB" w:rsidRPr="004F237D">
        <w:t xml:space="preserve"> taikomosios programinės įrangos</w:t>
      </w:r>
      <w:r w:rsidR="009E0497" w:rsidRPr="004F237D">
        <w:t xml:space="preserve"> vystymo ir</w:t>
      </w:r>
      <w:r w:rsidR="00AA2EBB" w:rsidRPr="004F237D">
        <w:t xml:space="preserve"> palaikymo paslaugų teikimo sutartį </w:t>
      </w:r>
      <w:r w:rsidR="00600DEB" w:rsidRPr="004F237D">
        <w:t>(</w:t>
      </w:r>
      <w:r w:rsidRPr="004F237D">
        <w:t>toliau – Sutartis</w:t>
      </w:r>
      <w:r w:rsidR="00600DEB" w:rsidRPr="004F237D">
        <w:t>)</w:t>
      </w:r>
      <w:r w:rsidRPr="004F237D">
        <w:t>.</w:t>
      </w:r>
    </w:p>
    <w:p w14:paraId="776A72BC" w14:textId="77777777" w:rsidR="00AA2EBB" w:rsidRPr="004F237D" w:rsidRDefault="00AA2EBB" w:rsidP="00640C40">
      <w:pPr>
        <w:ind w:firstLine="851"/>
        <w:jc w:val="both"/>
      </w:pPr>
    </w:p>
    <w:p w14:paraId="49C0A004" w14:textId="77777777" w:rsidR="002E1FEB" w:rsidRPr="004F237D" w:rsidRDefault="00AA2EBB" w:rsidP="00640C40">
      <w:pPr>
        <w:jc w:val="center"/>
        <w:rPr>
          <w:b/>
          <w:bCs/>
        </w:rPr>
      </w:pPr>
      <w:r w:rsidRPr="004F237D">
        <w:rPr>
          <w:b/>
          <w:bCs/>
        </w:rPr>
        <w:t xml:space="preserve">I. </w:t>
      </w:r>
      <w:r w:rsidR="00745B6C" w:rsidRPr="004F237D">
        <w:rPr>
          <w:b/>
          <w:bCs/>
        </w:rPr>
        <w:t xml:space="preserve">SUTARTIES </w:t>
      </w:r>
      <w:r w:rsidR="00322500" w:rsidRPr="004F237D">
        <w:rPr>
          <w:b/>
          <w:bCs/>
        </w:rPr>
        <w:t xml:space="preserve">TIKSLAS IR </w:t>
      </w:r>
      <w:r w:rsidR="00745B6C" w:rsidRPr="004F237D">
        <w:rPr>
          <w:b/>
          <w:bCs/>
        </w:rPr>
        <w:t>OBJEKTAS</w:t>
      </w:r>
      <w:r w:rsidR="002E1FEB" w:rsidRPr="004F237D">
        <w:rPr>
          <w:b/>
          <w:bCs/>
        </w:rPr>
        <w:t xml:space="preserve"> </w:t>
      </w:r>
    </w:p>
    <w:p w14:paraId="7DC78DE5" w14:textId="77777777" w:rsidR="00AA2EBB" w:rsidRPr="004F237D" w:rsidRDefault="00AA2EBB" w:rsidP="00640C40">
      <w:pPr>
        <w:jc w:val="both"/>
        <w:rPr>
          <w:b/>
          <w:bCs/>
        </w:rPr>
      </w:pPr>
    </w:p>
    <w:p w14:paraId="6B9B7F3A" w14:textId="43B79F55" w:rsidR="00690DDC" w:rsidRPr="004F237D" w:rsidRDefault="00AA2EBB" w:rsidP="00D466C1">
      <w:pPr>
        <w:ind w:firstLine="851"/>
        <w:jc w:val="both"/>
      </w:pPr>
      <w:r w:rsidRPr="004F237D">
        <w:rPr>
          <w:bCs/>
        </w:rPr>
        <w:t xml:space="preserve">1. </w:t>
      </w:r>
      <w:r w:rsidR="00690DDC" w:rsidRPr="004F237D">
        <w:t xml:space="preserve">Sutarties tikslas </w:t>
      </w:r>
      <w:r w:rsidR="005164A6" w:rsidRPr="004F237D">
        <w:t>–</w:t>
      </w:r>
      <w:r w:rsidR="002A4FA7" w:rsidRPr="004F237D">
        <w:t xml:space="preserve"> </w:t>
      </w:r>
      <w:r w:rsidR="00690DDC" w:rsidRPr="004F237D">
        <w:t>užtikrinti sklandų ir nepertraukiamą</w:t>
      </w:r>
      <w:r w:rsidR="009E0497" w:rsidRPr="004F237D">
        <w:t xml:space="preserve"> modernizuojamos</w:t>
      </w:r>
      <w:r w:rsidR="00690DDC" w:rsidRPr="004F237D">
        <w:t xml:space="preserve"> Lietuvos teismų informacinės sistemos</w:t>
      </w:r>
      <w:r w:rsidR="00735935" w:rsidRPr="004F237D">
        <w:t xml:space="preserve"> </w:t>
      </w:r>
      <w:r w:rsidR="005164A6" w:rsidRPr="004F237D">
        <w:t>(</w:t>
      </w:r>
      <w:r w:rsidR="00690DDC" w:rsidRPr="004F237D">
        <w:t xml:space="preserve">toliau – </w:t>
      </w:r>
      <w:r w:rsidR="00690DDC" w:rsidRPr="004F237D">
        <w:rPr>
          <w:b/>
        </w:rPr>
        <w:t>LITEKO</w:t>
      </w:r>
      <w:r w:rsidR="00E657DB" w:rsidRPr="004F237D">
        <w:rPr>
          <w:b/>
        </w:rPr>
        <w:t>2</w:t>
      </w:r>
      <w:r w:rsidR="005164A6" w:rsidRPr="004F237D">
        <w:t xml:space="preserve">) </w:t>
      </w:r>
      <w:r w:rsidR="00690DDC" w:rsidRPr="004F237D">
        <w:t xml:space="preserve">taikomosios programinės įrangos veikimą, </w:t>
      </w:r>
      <w:r w:rsidR="004769BB" w:rsidRPr="004F237D">
        <w:t xml:space="preserve">funkcionavimą, </w:t>
      </w:r>
      <w:r w:rsidR="00690DDC" w:rsidRPr="004F237D">
        <w:t>LITEKO</w:t>
      </w:r>
      <w:r w:rsidR="009E0497" w:rsidRPr="004F237D">
        <w:t>2</w:t>
      </w:r>
      <w:r w:rsidR="00690DDC" w:rsidRPr="004F237D">
        <w:t xml:space="preserve"> taikomosios programinės įrangos </w:t>
      </w:r>
      <w:r w:rsidR="00215187" w:rsidRPr="004F237D">
        <w:t>pataisymų ir pakeitimų atlikimą</w:t>
      </w:r>
      <w:r w:rsidR="00690DDC" w:rsidRPr="004F237D">
        <w:t xml:space="preserve">. </w:t>
      </w:r>
    </w:p>
    <w:p w14:paraId="476CC9C8" w14:textId="77777777" w:rsidR="00182C3B" w:rsidRPr="004F237D" w:rsidRDefault="00690DDC" w:rsidP="00D466C1">
      <w:pPr>
        <w:ind w:firstLine="851"/>
        <w:jc w:val="both"/>
      </w:pPr>
      <w:r w:rsidRPr="004F237D">
        <w:t xml:space="preserve">2. </w:t>
      </w:r>
      <w:r w:rsidR="00AD0C1E" w:rsidRPr="004F237D">
        <w:t xml:space="preserve">Sutarties objektas </w:t>
      </w:r>
      <w:bookmarkStart w:id="0" w:name="_Hlk522011300"/>
      <w:r w:rsidR="00AD0C1E" w:rsidRPr="004F237D">
        <w:t>– LITEKO</w:t>
      </w:r>
      <w:r w:rsidR="006C3B82" w:rsidRPr="004F237D">
        <w:t>2</w:t>
      </w:r>
      <w:r w:rsidR="00AD0C1E" w:rsidRPr="004F237D">
        <w:t xml:space="preserve"> taikomosios programinės įrangos </w:t>
      </w:r>
      <w:r w:rsidR="00421935" w:rsidRPr="004F237D">
        <w:t xml:space="preserve">vystymo </w:t>
      </w:r>
      <w:r w:rsidR="00AD0C1E" w:rsidRPr="004F237D">
        <w:t xml:space="preserve">ir palaikymo paslaugos </w:t>
      </w:r>
      <w:r w:rsidR="005164A6" w:rsidRPr="004F237D">
        <w:t>(</w:t>
      </w:r>
      <w:r w:rsidR="00AD0C1E" w:rsidRPr="004F237D">
        <w:t xml:space="preserve">toliau – </w:t>
      </w:r>
      <w:r w:rsidR="00AD0C1E" w:rsidRPr="004F237D">
        <w:rPr>
          <w:b/>
        </w:rPr>
        <w:t>Paslaugos</w:t>
      </w:r>
      <w:r w:rsidR="005164A6" w:rsidRPr="004F237D">
        <w:t>)</w:t>
      </w:r>
      <w:r w:rsidR="00AD0C1E" w:rsidRPr="004F237D">
        <w:t xml:space="preserve">. </w:t>
      </w:r>
      <w:bookmarkEnd w:id="0"/>
      <w:r w:rsidR="00182C3B" w:rsidRPr="004F237D">
        <w:t xml:space="preserve">Paslaugų </w:t>
      </w:r>
      <w:r w:rsidR="005164A6" w:rsidRPr="004F237D">
        <w:t xml:space="preserve">savybės ir kita informacija apie Paslaugas detalizuojama Sutarties 1 </w:t>
      </w:r>
      <w:r w:rsidR="00182C3B" w:rsidRPr="004F237D">
        <w:t xml:space="preserve">priede Techninė </w:t>
      </w:r>
      <w:r w:rsidR="00187E2D" w:rsidRPr="004F237D">
        <w:t>specifikacija</w:t>
      </w:r>
      <w:r w:rsidR="00EA005C" w:rsidRPr="004F237D">
        <w:t xml:space="preserve">, </w:t>
      </w:r>
      <w:r w:rsidR="00187E2D" w:rsidRPr="004F237D">
        <w:t>kuris yra neatskiriama Sutarties dalis</w:t>
      </w:r>
      <w:r w:rsidR="00182C3B" w:rsidRPr="004F237D">
        <w:t xml:space="preserve">. </w:t>
      </w:r>
      <w:r w:rsidR="00187E2D" w:rsidRPr="004F237D">
        <w:t>Teikėjas, vykdydamas Sutartį, privalo vadovautis Techninės specifikacijos sąlygomis, įvykdyti visus joje nurodytus reikalavimus.</w:t>
      </w:r>
    </w:p>
    <w:p w14:paraId="3385E548" w14:textId="43AA1C3C" w:rsidR="00941E38" w:rsidRPr="004F237D" w:rsidRDefault="00182C3B" w:rsidP="00E74AEF">
      <w:pPr>
        <w:ind w:firstLine="851"/>
        <w:jc w:val="both"/>
      </w:pPr>
      <w:r w:rsidRPr="004F237D">
        <w:t xml:space="preserve">3. </w:t>
      </w:r>
      <w:r w:rsidR="005B7B4D" w:rsidRPr="004F237D">
        <w:t xml:space="preserve">Paslaugos </w:t>
      </w:r>
      <w:r w:rsidR="00F502AF">
        <w:t>apibrėžiamos</w:t>
      </w:r>
      <w:r w:rsidR="00E74AEF">
        <w:t xml:space="preserve"> Techninės specifikacijos 1 lentelėje Numatomi darbai. </w:t>
      </w:r>
    </w:p>
    <w:p w14:paraId="32B9DD04" w14:textId="2BD0E782" w:rsidR="00A16635" w:rsidRPr="004F237D" w:rsidRDefault="00716129" w:rsidP="00D466C1">
      <w:pPr>
        <w:ind w:firstLine="851"/>
        <w:jc w:val="both"/>
      </w:pPr>
      <w:r w:rsidRPr="004F237D">
        <w:t xml:space="preserve">4. </w:t>
      </w:r>
      <w:r w:rsidR="00F502AF">
        <w:t>Teikiant Paslaugas turi būti atsižvelgiama į</w:t>
      </w:r>
      <w:r w:rsidRPr="004F237D">
        <w:t xml:space="preserve"> </w:t>
      </w:r>
      <w:r w:rsidR="005B1F3A" w:rsidRPr="004F237D">
        <w:t xml:space="preserve">Darbo su Lietuvos teismų informacinės sistemos išeities kodo valdymo ir </w:t>
      </w:r>
      <w:proofErr w:type="spellStart"/>
      <w:r w:rsidR="005B1F3A" w:rsidRPr="004F237D">
        <w:t>versijavimo</w:t>
      </w:r>
      <w:proofErr w:type="spellEnd"/>
      <w:r w:rsidR="005B1F3A" w:rsidRPr="004F237D">
        <w:t xml:space="preserve"> sistema tvarkos apraš</w:t>
      </w:r>
      <w:r w:rsidR="00F502AF">
        <w:t>ą</w:t>
      </w:r>
      <w:r w:rsidR="005B1F3A" w:rsidRPr="004F237D">
        <w:t xml:space="preserve">, </w:t>
      </w:r>
      <w:r w:rsidR="00F502AF" w:rsidRPr="004F237D">
        <w:t>patvirtint</w:t>
      </w:r>
      <w:r w:rsidR="00F502AF">
        <w:t>ą</w:t>
      </w:r>
      <w:r w:rsidR="00F502AF" w:rsidRPr="004F237D">
        <w:t xml:space="preserve"> </w:t>
      </w:r>
      <w:r w:rsidRPr="004F237D">
        <w:t xml:space="preserve">Nacionalinės teismų administracijos direktoriaus 2013 m. balandžio 10 d. įsakymu Nr. 6P-55-(1.1) </w:t>
      </w:r>
      <w:r w:rsidR="005B1F3A" w:rsidRPr="004F237D">
        <w:t xml:space="preserve">„Dėl </w:t>
      </w:r>
      <w:r w:rsidRPr="004F237D">
        <w:t xml:space="preserve">Darbo su Lietuvos teismų informacinės sistemos išeities kodo valdymo ir </w:t>
      </w:r>
      <w:proofErr w:type="spellStart"/>
      <w:r w:rsidRPr="004F237D">
        <w:t>versijavimo</w:t>
      </w:r>
      <w:proofErr w:type="spellEnd"/>
      <w:r w:rsidRPr="004F237D">
        <w:t xml:space="preserve"> sistema tvarkos </w:t>
      </w:r>
      <w:r w:rsidR="005B1F3A" w:rsidRPr="004F237D">
        <w:t>aprašo patvirtinimo“</w:t>
      </w:r>
      <w:r w:rsidR="00FF031C" w:rsidRPr="004F237D">
        <w:t xml:space="preserve"> (toliau – Darbo su LITEKO išeities kodo valdymo ir </w:t>
      </w:r>
      <w:proofErr w:type="spellStart"/>
      <w:r w:rsidR="00FF031C" w:rsidRPr="004F237D">
        <w:t>versijavimo</w:t>
      </w:r>
      <w:proofErr w:type="spellEnd"/>
      <w:r w:rsidR="00FF031C" w:rsidRPr="004F237D">
        <w:t xml:space="preserve"> sistema tvarkos aprašas)</w:t>
      </w:r>
      <w:r w:rsidR="005B1F3A" w:rsidRPr="004F237D">
        <w:t>.</w:t>
      </w:r>
    </w:p>
    <w:p w14:paraId="1F609E79" w14:textId="77777777" w:rsidR="00AD7510" w:rsidRPr="004F237D" w:rsidRDefault="00716129" w:rsidP="00D466C1">
      <w:pPr>
        <w:ind w:firstLine="851"/>
        <w:jc w:val="both"/>
      </w:pPr>
      <w:r w:rsidRPr="004F237D">
        <w:t>5. Sutartyje vartojamos sąvokos:</w:t>
      </w:r>
    </w:p>
    <w:p w14:paraId="58AC4E63" w14:textId="77777777" w:rsidR="00757664" w:rsidRPr="004F237D" w:rsidRDefault="00716129" w:rsidP="00D466C1">
      <w:pPr>
        <w:ind w:firstLine="851"/>
        <w:jc w:val="both"/>
      </w:pPr>
      <w:r w:rsidRPr="004F237D">
        <w:t>5.1. Darbinė LITEKO</w:t>
      </w:r>
      <w:r w:rsidR="00FD02D7" w:rsidRPr="004F237D">
        <w:t>2</w:t>
      </w:r>
      <w:r w:rsidRPr="004F237D">
        <w:t xml:space="preserve"> taikomosios programinės įrangos aplinka –</w:t>
      </w:r>
      <w:r w:rsidR="00FF031C" w:rsidRPr="004F237D">
        <w:t xml:space="preserve"> </w:t>
      </w:r>
      <w:r w:rsidRPr="004F237D">
        <w:t>tarnybinės stotys, kuriose yra LITEKO</w:t>
      </w:r>
      <w:r w:rsidR="00FD02D7" w:rsidRPr="004F237D">
        <w:t>2</w:t>
      </w:r>
      <w:r w:rsidRPr="004F237D">
        <w:t xml:space="preserve"> taikomoji programinė įranga ir LITEKO</w:t>
      </w:r>
      <w:r w:rsidR="00FD02D7" w:rsidRPr="004F237D">
        <w:t>2</w:t>
      </w:r>
      <w:r w:rsidRPr="004F237D">
        <w:t xml:space="preserve"> sistemos duomenų bazės</w:t>
      </w:r>
      <w:r w:rsidR="00187E2D" w:rsidRPr="004F237D">
        <w:t xml:space="preserve"> (</w:t>
      </w:r>
      <w:r w:rsidRPr="004F237D">
        <w:t>toliau – Darbinė LITEKO</w:t>
      </w:r>
      <w:r w:rsidR="00FD02D7" w:rsidRPr="004F237D">
        <w:t>2</w:t>
      </w:r>
      <w:r w:rsidRPr="004F237D">
        <w:t xml:space="preserve"> aplinka</w:t>
      </w:r>
      <w:r w:rsidR="00187E2D" w:rsidRPr="004F237D">
        <w:t>)</w:t>
      </w:r>
      <w:r w:rsidRPr="004F237D">
        <w:t>.</w:t>
      </w:r>
    </w:p>
    <w:p w14:paraId="65482246" w14:textId="77777777" w:rsidR="00AD0C1E" w:rsidRPr="004F237D" w:rsidRDefault="00716129" w:rsidP="00D466C1">
      <w:pPr>
        <w:ind w:firstLine="851"/>
        <w:jc w:val="both"/>
      </w:pPr>
      <w:r w:rsidRPr="004F237D">
        <w:t xml:space="preserve">5.2. LITEKO </w:t>
      </w:r>
      <w:r w:rsidR="00B86B69" w:rsidRPr="004F237D">
        <w:t>–</w:t>
      </w:r>
      <w:r w:rsidRPr="004F237D">
        <w:t xml:space="preserve"> Lietuvos Respublikos teismų funkcijoms atlikti reikalingą informaciją apdorojanti valstybės informacinė sistema, kurią sudaro posistemės ir moduliai, nurodyti Lietuvos teismų informacinės sistemos nuostatuose, patvirtintuose Nacionalinės teismų administracijos direktoriaus 2011 m. lapkričio 28 d. įsakymu Nr. 6P-112-(1.1) </w:t>
      </w:r>
      <w:r w:rsidR="00660DCF" w:rsidRPr="004F237D">
        <w:t>„Dėl Lietuvos teismų informacinės sistemos nuostatų ir Lietuvos teismų informacinės sistemos duomenų saugos nuostatų patvirtinimo“</w:t>
      </w:r>
      <w:r w:rsidRPr="004F237D">
        <w:t xml:space="preserve">. LITEKO sistemai priklausantys moduliai ir posistemės yra išdėstyti skirtingose LITEKO infrastruktūros dalyse (tarnybinėse stotyse), susietose įvairiais ryšiais, įskaitant ir juos siejančias programas. </w:t>
      </w:r>
    </w:p>
    <w:p w14:paraId="1B57D05E" w14:textId="77777777" w:rsidR="00545268" w:rsidRPr="004F237D" w:rsidRDefault="00545268" w:rsidP="00D466C1">
      <w:pPr>
        <w:ind w:firstLine="851"/>
        <w:jc w:val="both"/>
        <w:rPr>
          <w:highlight w:val="yellow"/>
        </w:rPr>
      </w:pPr>
      <w:r w:rsidRPr="004F237D">
        <w:t>5.3. LITEKO2 – naujos technologinės platformos pagrindu modernizuojama LITEKO.</w:t>
      </w:r>
    </w:p>
    <w:p w14:paraId="12E16012" w14:textId="77777777" w:rsidR="009F14E6" w:rsidRPr="004F237D" w:rsidRDefault="00716129" w:rsidP="00D466C1">
      <w:pPr>
        <w:ind w:firstLine="851"/>
        <w:jc w:val="both"/>
      </w:pPr>
      <w:r w:rsidRPr="004F237D">
        <w:t xml:space="preserve">5.3. LITEKO išeities kodo valdymo ir </w:t>
      </w:r>
      <w:proofErr w:type="spellStart"/>
      <w:r w:rsidRPr="004F237D">
        <w:t>versijavimo</w:t>
      </w:r>
      <w:proofErr w:type="spellEnd"/>
      <w:r w:rsidRPr="004F237D">
        <w:t xml:space="preserve"> sistema –</w:t>
      </w:r>
      <w:r w:rsidR="00FF031C" w:rsidRPr="004F237D">
        <w:t xml:space="preserve"> </w:t>
      </w:r>
      <w:r w:rsidRPr="004F237D">
        <w:t xml:space="preserve">LITEKO taikomosios programinės įrangos išeities kodo ir su juo susijusios informacijos saugykla, kurioje saugomas </w:t>
      </w:r>
      <w:r w:rsidRPr="004F237D">
        <w:lastRenderedPageBreak/>
        <w:t xml:space="preserve">aktualus LITEKO taikomosios programinės įrangos išeities kodas, LITEKO duomenų bazių aprašymai skaitmeninėmis formomis, LITEKO duomenų bazių scenarijai (angl. </w:t>
      </w:r>
      <w:proofErr w:type="spellStart"/>
      <w:r w:rsidRPr="004F237D">
        <w:rPr>
          <w:i/>
        </w:rPr>
        <w:t>script</w:t>
      </w:r>
      <w:proofErr w:type="spellEnd"/>
      <w:r w:rsidRPr="004F237D">
        <w:t>), įskaitant ir nekintančius duomenų bazių scenarijus, teikėjų,</w:t>
      </w:r>
      <w:r w:rsidR="00AD0C1E" w:rsidRPr="004F237D">
        <w:t xml:space="preserve"> dirbančių </w:t>
      </w:r>
      <w:r w:rsidR="00AD7510" w:rsidRPr="004F237D">
        <w:t xml:space="preserve">LITEKO </w:t>
      </w:r>
      <w:r w:rsidR="00B20630" w:rsidRPr="004F237D">
        <w:t xml:space="preserve">išeities kodo valdymo ir </w:t>
      </w:r>
      <w:proofErr w:type="spellStart"/>
      <w:r w:rsidR="00B20630" w:rsidRPr="004F237D">
        <w:t>versijavimo</w:t>
      </w:r>
      <w:proofErr w:type="spellEnd"/>
      <w:r w:rsidR="00B20630" w:rsidRPr="004F237D">
        <w:t xml:space="preserve"> </w:t>
      </w:r>
      <w:r w:rsidR="00AD0C1E" w:rsidRPr="004F237D">
        <w:t xml:space="preserve">sistemoje, ir </w:t>
      </w:r>
      <w:r w:rsidR="00B20630" w:rsidRPr="004F237D">
        <w:t>Užsakovo</w:t>
      </w:r>
      <w:r w:rsidR="00AD0C1E" w:rsidRPr="004F237D">
        <w:t xml:space="preserve"> pranešimai apie atliktus pakeitimus LITEKO taikomosios programinės įrangos išeities kode</w:t>
      </w:r>
      <w:r w:rsidR="00B20630" w:rsidRPr="004F237D">
        <w:t xml:space="preserve"> ar LITEKO duomenų bazėse</w:t>
      </w:r>
      <w:r w:rsidR="00AD0C1E" w:rsidRPr="004F237D">
        <w:t xml:space="preserve">. Detalų LITEKO išeities kodo valdymo ir </w:t>
      </w:r>
      <w:proofErr w:type="spellStart"/>
      <w:r w:rsidR="00AD0C1E" w:rsidRPr="004F237D">
        <w:t>versijavimo</w:t>
      </w:r>
      <w:proofErr w:type="spellEnd"/>
      <w:r w:rsidR="00AD0C1E" w:rsidRPr="004F237D">
        <w:t xml:space="preserve"> sistemos aprašymą, darbo su šia sistema tvarką </w:t>
      </w:r>
      <w:r w:rsidR="00D87942" w:rsidRPr="004F237D">
        <w:t xml:space="preserve">nustato </w:t>
      </w:r>
      <w:r w:rsidR="00AD0C1E" w:rsidRPr="004F237D">
        <w:t xml:space="preserve">Darbo su LITEKO išeities kodo valdymo ir </w:t>
      </w:r>
      <w:proofErr w:type="spellStart"/>
      <w:r w:rsidR="00AD0C1E" w:rsidRPr="004F237D">
        <w:t>versijavimo</w:t>
      </w:r>
      <w:proofErr w:type="spellEnd"/>
      <w:r w:rsidR="00AD0C1E" w:rsidRPr="004F237D">
        <w:t xml:space="preserve"> sistema tvarkos aprašas. </w:t>
      </w:r>
    </w:p>
    <w:p w14:paraId="6B2F55AC" w14:textId="77777777" w:rsidR="00057C35" w:rsidRPr="004F237D" w:rsidRDefault="00F431A4" w:rsidP="00322500">
      <w:pPr>
        <w:ind w:firstLine="851"/>
        <w:jc w:val="both"/>
      </w:pPr>
      <w:r w:rsidRPr="004F237D">
        <w:t>5</w:t>
      </w:r>
      <w:r w:rsidR="00801876" w:rsidRPr="004F237D">
        <w:t>.4</w:t>
      </w:r>
      <w:r w:rsidR="009F14E6" w:rsidRPr="004F237D">
        <w:t xml:space="preserve">. </w:t>
      </w:r>
      <w:r w:rsidR="00AD0C1E" w:rsidRPr="004F237D">
        <w:t>LITEKO</w:t>
      </w:r>
      <w:r w:rsidR="00FD02D7" w:rsidRPr="004F237D">
        <w:t>2</w:t>
      </w:r>
      <w:r w:rsidR="00AD0C1E" w:rsidRPr="004F237D">
        <w:t xml:space="preserve"> taikomosios programinės įrangos išeities kodas </w:t>
      </w:r>
      <w:r w:rsidR="000C4CCF" w:rsidRPr="004F237D">
        <w:t>–</w:t>
      </w:r>
      <w:r w:rsidR="00AD0C1E" w:rsidRPr="004F237D">
        <w:t xml:space="preserve"> tai tekstas</w:t>
      </w:r>
      <w:r w:rsidR="003D5E96" w:rsidRPr="004F237D">
        <w:t xml:space="preserve"> ir funkcijų </w:t>
      </w:r>
      <w:r w:rsidR="00057C35" w:rsidRPr="004F237D">
        <w:t>biblioteka</w:t>
      </w:r>
      <w:r w:rsidR="00AD0C1E" w:rsidRPr="004F237D">
        <w:t>, iš kuri</w:t>
      </w:r>
      <w:r w:rsidR="003D5E96" w:rsidRPr="004F237D">
        <w:t>ų</w:t>
      </w:r>
      <w:r w:rsidR="00AD0C1E" w:rsidRPr="004F237D">
        <w:t xml:space="preserve"> techninių priemonių pagalba sukuriama kompiuteryje veikianti programa</w:t>
      </w:r>
      <w:r w:rsidR="00057C35" w:rsidRPr="004F237D">
        <w:t xml:space="preserve"> </w:t>
      </w:r>
      <w:r w:rsidR="00FF031C" w:rsidRPr="004F237D">
        <w:t>(</w:t>
      </w:r>
      <w:r w:rsidR="00057C35" w:rsidRPr="004F237D">
        <w:t>toliau – LITEKO</w:t>
      </w:r>
      <w:r w:rsidR="00FD02D7" w:rsidRPr="004F237D">
        <w:t>2</w:t>
      </w:r>
      <w:r w:rsidR="00057C35" w:rsidRPr="004F237D">
        <w:t xml:space="preserve"> išeities kodas</w:t>
      </w:r>
      <w:r w:rsidR="00FF031C" w:rsidRPr="004F237D">
        <w:t>)</w:t>
      </w:r>
      <w:r w:rsidR="00AD0C1E" w:rsidRPr="004F237D">
        <w:t xml:space="preserve">. </w:t>
      </w:r>
      <w:r w:rsidR="00057C35" w:rsidRPr="004F237D">
        <w:t>LITEKO</w:t>
      </w:r>
      <w:r w:rsidR="00FD02D7" w:rsidRPr="004F237D">
        <w:t>2</w:t>
      </w:r>
      <w:r w:rsidR="00057C35" w:rsidRPr="004F237D">
        <w:t xml:space="preserve"> išeities kodą sudaro tekstinės rinkmenos, klasifikatoriai, duomenų bazių scenarijai ar programos, reikalingos išeities kodo kompiliavimui, duomenų bazių procedūros, taip pat </w:t>
      </w:r>
      <w:r w:rsidR="000546C2" w:rsidRPr="004F237D">
        <w:t>pagal Sutartį</w:t>
      </w:r>
      <w:r w:rsidR="006A638A" w:rsidRPr="004F237D">
        <w:t xml:space="preserve"> LITEKO</w:t>
      </w:r>
      <w:r w:rsidR="00FD02D7" w:rsidRPr="004F237D">
        <w:t>2</w:t>
      </w:r>
      <w:r w:rsidR="006A638A" w:rsidRPr="004F237D">
        <w:t xml:space="preserve"> išeities kodo dalimi laikomos LITEKO</w:t>
      </w:r>
      <w:r w:rsidR="00FD02D7" w:rsidRPr="004F237D">
        <w:t>2</w:t>
      </w:r>
      <w:r w:rsidR="006A638A" w:rsidRPr="004F237D">
        <w:t xml:space="preserve"> išeities </w:t>
      </w:r>
      <w:r w:rsidR="00057C35" w:rsidRPr="004F237D">
        <w:t>kod</w:t>
      </w:r>
      <w:r w:rsidR="00550D9F" w:rsidRPr="004F237D">
        <w:t>ą aprašančios</w:t>
      </w:r>
      <w:r w:rsidR="00057C35" w:rsidRPr="004F237D">
        <w:t xml:space="preserve"> lentelių ryšių diagramos, lentelių, jų laukų, indeksų ir ryšių tarp lentelių aprašymai, duomenų bazių procedūrų aprašymai, sistemos parametrų konfigūravimo aprašymas, loginė ir fizinė informacinės sistemos architektūra, trečiųjų šalių komponentai (su konkrečiais </w:t>
      </w:r>
      <w:r w:rsidR="000D518E" w:rsidRPr="004F237D">
        <w:t xml:space="preserve">komponentų </w:t>
      </w:r>
      <w:r w:rsidR="00057C35" w:rsidRPr="004F237D">
        <w:t>aprašymais ir nuorodomis, lentelių aprašymais, užklausų valdymu ir pan.).</w:t>
      </w:r>
    </w:p>
    <w:p w14:paraId="11F69E19" w14:textId="77777777" w:rsidR="00EE2CCC" w:rsidRPr="004F237D" w:rsidRDefault="00F431A4" w:rsidP="00D466C1">
      <w:pPr>
        <w:ind w:firstLine="851"/>
        <w:jc w:val="both"/>
      </w:pPr>
      <w:r w:rsidRPr="004F237D">
        <w:t>5</w:t>
      </w:r>
      <w:r w:rsidR="004A61A5" w:rsidRPr="004F237D">
        <w:t>.5</w:t>
      </w:r>
      <w:r w:rsidR="00D64861" w:rsidRPr="004F237D">
        <w:t xml:space="preserve">. </w:t>
      </w:r>
      <w:r w:rsidR="00EE2CCC" w:rsidRPr="004F237D">
        <w:t>Pakeitimas –</w:t>
      </w:r>
      <w:r w:rsidR="00FF031C" w:rsidRPr="004F237D">
        <w:t xml:space="preserve"> </w:t>
      </w:r>
      <w:r w:rsidR="00EE2CCC" w:rsidRPr="004F237D">
        <w:t>LITEKO</w:t>
      </w:r>
      <w:r w:rsidR="00545268" w:rsidRPr="004F237D">
        <w:t>2</w:t>
      </w:r>
      <w:r w:rsidR="00EE2CCC" w:rsidRPr="004F237D">
        <w:t xml:space="preserve"> taikomosios programinės įrangos funkcionalumo</w:t>
      </w:r>
      <w:r w:rsidR="00D10C1B" w:rsidRPr="004F237D">
        <w:t xml:space="preserve"> savybių</w:t>
      </w:r>
      <w:r w:rsidR="002446F1" w:rsidRPr="004F237D">
        <w:t>, formos</w:t>
      </w:r>
      <w:r w:rsidR="00D10C1B" w:rsidRPr="004F237D">
        <w:t xml:space="preserve"> </w:t>
      </w:r>
      <w:r w:rsidR="00650E7F" w:rsidRPr="004F237D">
        <w:t xml:space="preserve">keitimas, modifikavimas. </w:t>
      </w:r>
    </w:p>
    <w:p w14:paraId="3D1BED3D" w14:textId="77777777" w:rsidR="00122EFE" w:rsidRPr="004F237D" w:rsidRDefault="00F431A4" w:rsidP="00D466C1">
      <w:pPr>
        <w:ind w:firstLine="851"/>
        <w:jc w:val="both"/>
      </w:pPr>
      <w:r w:rsidRPr="004F237D">
        <w:t>5.</w:t>
      </w:r>
      <w:r w:rsidR="004A61A5" w:rsidRPr="004F237D">
        <w:t>6</w:t>
      </w:r>
      <w:r w:rsidR="00122EFE" w:rsidRPr="004F237D">
        <w:t>. Pataisymas –</w:t>
      </w:r>
      <w:r w:rsidR="00FF031C" w:rsidRPr="004F237D">
        <w:t xml:space="preserve"> </w:t>
      </w:r>
      <w:r w:rsidR="00122EFE" w:rsidRPr="004F237D">
        <w:t>LITEKO</w:t>
      </w:r>
      <w:r w:rsidR="00545268" w:rsidRPr="004F237D">
        <w:t>2</w:t>
      </w:r>
      <w:r w:rsidR="00122EFE" w:rsidRPr="004F237D">
        <w:t xml:space="preserve"> taikomosios programinės įrangos</w:t>
      </w:r>
      <w:r w:rsidR="00D10C1B" w:rsidRPr="004F237D">
        <w:t xml:space="preserve"> veikimo </w:t>
      </w:r>
      <w:r w:rsidR="002446F1" w:rsidRPr="004F237D">
        <w:t xml:space="preserve">sutrikimų, </w:t>
      </w:r>
      <w:r w:rsidR="00AC7BF2" w:rsidRPr="004F237D">
        <w:t>klaidų</w:t>
      </w:r>
      <w:r w:rsidR="00D10C1B" w:rsidRPr="004F237D">
        <w:t xml:space="preserve">, </w:t>
      </w:r>
      <w:r w:rsidR="00204F3D" w:rsidRPr="004F237D">
        <w:t xml:space="preserve">duomenų įvedimo klaidų, sistemos </w:t>
      </w:r>
      <w:r w:rsidR="002446F1" w:rsidRPr="004F237D">
        <w:t xml:space="preserve">veikimo </w:t>
      </w:r>
      <w:r w:rsidR="00D10C1B" w:rsidRPr="004F237D">
        <w:t xml:space="preserve">trūkumų </w:t>
      </w:r>
      <w:r w:rsidR="002446F1" w:rsidRPr="004F237D">
        <w:t>šalinimas</w:t>
      </w:r>
      <w:r w:rsidR="00D10C1B" w:rsidRPr="004F237D">
        <w:t xml:space="preserve">. </w:t>
      </w:r>
    </w:p>
    <w:p w14:paraId="736913ED" w14:textId="77777777" w:rsidR="00757664" w:rsidRPr="004F237D" w:rsidRDefault="004A61A5" w:rsidP="00D466C1">
      <w:pPr>
        <w:ind w:firstLine="851"/>
        <w:jc w:val="both"/>
      </w:pPr>
      <w:r w:rsidRPr="004F237D">
        <w:t>5.7</w:t>
      </w:r>
      <w:r w:rsidR="00757664" w:rsidRPr="004F237D">
        <w:t xml:space="preserve">. </w:t>
      </w:r>
      <w:proofErr w:type="spellStart"/>
      <w:r w:rsidR="00757664" w:rsidRPr="004F237D">
        <w:t>Testinė</w:t>
      </w:r>
      <w:proofErr w:type="spellEnd"/>
      <w:r w:rsidR="00757664" w:rsidRPr="004F237D">
        <w:t xml:space="preserve"> LITEKO</w:t>
      </w:r>
      <w:r w:rsidR="00545268" w:rsidRPr="004F237D">
        <w:t>2</w:t>
      </w:r>
      <w:r w:rsidR="00757664" w:rsidRPr="004F237D">
        <w:t xml:space="preserve"> taikomosios programinės įrangos aplinka </w:t>
      </w:r>
      <w:r w:rsidR="00F06F8F" w:rsidRPr="004F237D">
        <w:t>–</w:t>
      </w:r>
      <w:r w:rsidR="00757664" w:rsidRPr="004F237D">
        <w:t xml:space="preserve"> </w:t>
      </w:r>
      <w:r w:rsidR="00F06F8F" w:rsidRPr="004F237D">
        <w:t>tarnybinė stotis</w:t>
      </w:r>
      <w:r w:rsidR="00887CD3" w:rsidRPr="004F237D">
        <w:t>, kurioje saugomos</w:t>
      </w:r>
      <w:r w:rsidR="00757664" w:rsidRPr="004F237D">
        <w:t xml:space="preserve"> LITEKO</w:t>
      </w:r>
      <w:r w:rsidR="00545268" w:rsidRPr="004F237D">
        <w:t>2</w:t>
      </w:r>
      <w:r w:rsidR="00757664" w:rsidRPr="004F237D">
        <w:t xml:space="preserve"> taikomosios programinės įrangos </w:t>
      </w:r>
      <w:r w:rsidR="00F06F8F" w:rsidRPr="004F237D">
        <w:t xml:space="preserve">ir </w:t>
      </w:r>
      <w:r w:rsidR="004F3F1C" w:rsidRPr="004F237D">
        <w:t>LITEKO</w:t>
      </w:r>
      <w:r w:rsidR="00FD02D7" w:rsidRPr="004F237D">
        <w:t>2</w:t>
      </w:r>
      <w:r w:rsidR="004F3F1C" w:rsidRPr="004F237D">
        <w:t xml:space="preserve"> sistemos </w:t>
      </w:r>
      <w:r w:rsidR="00F06F8F" w:rsidRPr="004F237D">
        <w:t>duomenų bazių kopijos</w:t>
      </w:r>
      <w:r w:rsidR="00757664" w:rsidRPr="004F237D">
        <w:t>, skirt</w:t>
      </w:r>
      <w:r w:rsidR="00F06F8F" w:rsidRPr="004F237D">
        <w:t>os</w:t>
      </w:r>
      <w:r w:rsidR="00757664" w:rsidRPr="004F237D">
        <w:t xml:space="preserve"> pataisymų ir pakeitimų testavimui </w:t>
      </w:r>
      <w:r w:rsidR="00FF031C" w:rsidRPr="004F237D">
        <w:t>(</w:t>
      </w:r>
      <w:r w:rsidR="00757664" w:rsidRPr="004F237D">
        <w:t xml:space="preserve">toliau – </w:t>
      </w:r>
      <w:proofErr w:type="spellStart"/>
      <w:r w:rsidR="00757664" w:rsidRPr="004F237D">
        <w:t>Testinė</w:t>
      </w:r>
      <w:proofErr w:type="spellEnd"/>
      <w:r w:rsidR="00757664" w:rsidRPr="004F237D">
        <w:t xml:space="preserve"> LITEKO</w:t>
      </w:r>
      <w:r w:rsidR="00545268" w:rsidRPr="004F237D">
        <w:t>2</w:t>
      </w:r>
      <w:r w:rsidR="00757664" w:rsidRPr="004F237D">
        <w:t xml:space="preserve"> aplinka</w:t>
      </w:r>
      <w:r w:rsidR="00FF031C" w:rsidRPr="004F237D">
        <w:t>)</w:t>
      </w:r>
      <w:r w:rsidR="00757664" w:rsidRPr="004F237D">
        <w:t xml:space="preserve">. </w:t>
      </w:r>
    </w:p>
    <w:p w14:paraId="4360AE0D" w14:textId="25B17D5F" w:rsidR="00C81C21" w:rsidRDefault="00D83232" w:rsidP="00640C40">
      <w:pPr>
        <w:ind w:firstLine="851"/>
        <w:jc w:val="both"/>
      </w:pPr>
      <w:r w:rsidRPr="004F237D">
        <w:t xml:space="preserve">6. </w:t>
      </w:r>
      <w:r w:rsidR="00C81C21" w:rsidRPr="00036E68">
        <w:t>Paslaugos teikiamos</w:t>
      </w:r>
      <w:r w:rsidR="00C81C21">
        <w:t xml:space="preserve"> nuo Sutarties įsigaliojimo dienos pagal</w:t>
      </w:r>
      <w:r w:rsidR="00A8235F">
        <w:t xml:space="preserve"> Sutarties 7 punkte ir</w:t>
      </w:r>
      <w:r w:rsidR="00C81C21">
        <w:t xml:space="preserve"> Techninės specifikacijos 21 punkte nustatytus Paslaugų suteikimo terminus,</w:t>
      </w:r>
      <w:r w:rsidR="00C81C21" w:rsidRPr="00036E68">
        <w:t xml:space="preserve"> su galimybe pratęsti</w:t>
      </w:r>
      <w:r w:rsidR="00C81C21">
        <w:t xml:space="preserve"> Paslaugų teikimo terminus</w:t>
      </w:r>
      <w:r w:rsidR="00C81C21" w:rsidRPr="00036E68">
        <w:t xml:space="preserve"> 2 (du) kartus po 6 (šešis) mėnesius.</w:t>
      </w:r>
      <w:r w:rsidR="00C81C21">
        <w:t xml:space="preserve"> </w:t>
      </w:r>
      <w:r w:rsidR="00C81C21" w:rsidRPr="00036E68">
        <w:t xml:space="preserve"> </w:t>
      </w:r>
    </w:p>
    <w:p w14:paraId="27567062" w14:textId="77777777" w:rsidR="00C81C21" w:rsidRDefault="00D466C1" w:rsidP="00C81C21">
      <w:pPr>
        <w:tabs>
          <w:tab w:val="left" w:pos="627"/>
        </w:tabs>
        <w:ind w:firstLine="680"/>
        <w:jc w:val="both"/>
      </w:pPr>
      <w:r w:rsidRPr="004F237D">
        <w:t>7.</w:t>
      </w:r>
      <w:r w:rsidR="00FE0987" w:rsidRPr="004F237D">
        <w:t xml:space="preserve"> Techninė</w:t>
      </w:r>
      <w:r w:rsidR="002D5F68">
        <w:t>s</w:t>
      </w:r>
      <w:r w:rsidR="00FE0987" w:rsidRPr="004F237D">
        <w:t xml:space="preserve"> specifikacijo</w:t>
      </w:r>
      <w:r w:rsidR="002D5F68">
        <w:t>s</w:t>
      </w:r>
      <w:r w:rsidRPr="004F237D">
        <w:t xml:space="preserve"> </w:t>
      </w:r>
      <w:r w:rsidR="00FE0987" w:rsidRPr="004F237D">
        <w:t xml:space="preserve">1 lentelėje Numatomi darbai </w:t>
      </w:r>
      <w:bookmarkStart w:id="1" w:name="_Hlk169604638"/>
      <w:r w:rsidR="00C81C21">
        <w:t>1 punkte (</w:t>
      </w:r>
      <w:r w:rsidR="00C81C21" w:rsidRPr="0034494D">
        <w:t>Bylų skirstymo pakeitimų įgyvendinimas</w:t>
      </w:r>
      <w:r w:rsidR="00C81C21">
        <w:t xml:space="preserve">) ir 2.1 papunktyje (Teismų sistemos reorganizacijos įgyvendinimas: </w:t>
      </w:r>
      <w:r w:rsidR="00C81C21" w:rsidRPr="0034494D">
        <w:t xml:space="preserve">1 etapas (atliekama iki LITEKO2 </w:t>
      </w:r>
      <w:r w:rsidR="00C81C21">
        <w:t>eksploatacijos pradžios</w:t>
      </w:r>
      <w:r w:rsidR="00C81C21" w:rsidRPr="0034494D">
        <w:t>)</w:t>
      </w:r>
      <w:r w:rsidR="00C81C21">
        <w:t xml:space="preserve">) įvardinti darbai turi būti atlikti iki 2025 m. sausio 1 d., 2.2 papunktyje (Teismų sistemos reorganizacijos įgyvendinimas: </w:t>
      </w:r>
      <w:r w:rsidR="00C81C21" w:rsidRPr="0034494D">
        <w:t xml:space="preserve">2 etapas (atliekama po LITEKO2 </w:t>
      </w:r>
      <w:r w:rsidR="00C81C21">
        <w:t>eksploatacijos pradžios</w:t>
      </w:r>
      <w:r w:rsidR="00C81C21" w:rsidRPr="0034494D">
        <w:t xml:space="preserve"> pagal iš anksto suderintą datą)</w:t>
      </w:r>
      <w:r w:rsidR="00C81C21">
        <w:t xml:space="preserve">) numatyti darbai turi būti atlikti </w:t>
      </w:r>
      <w:bookmarkEnd w:id="1"/>
      <w:r w:rsidR="00C81C21">
        <w:t xml:space="preserve">iki 2025 m. balandžio 1 d. </w:t>
      </w:r>
    </w:p>
    <w:p w14:paraId="1EFCB629" w14:textId="3A22395E" w:rsidR="00346641" w:rsidRPr="004F237D" w:rsidRDefault="00346641" w:rsidP="00640C40">
      <w:pPr>
        <w:ind w:firstLine="851"/>
        <w:jc w:val="both"/>
        <w:rPr>
          <w:rFonts w:eastAsia="SimSun"/>
          <w:kern w:val="2"/>
          <w:highlight w:val="yellow"/>
          <w:lang w:eastAsia="hi-IN" w:bidi="hi-IN"/>
        </w:rPr>
      </w:pPr>
    </w:p>
    <w:p w14:paraId="5FE50175" w14:textId="77777777" w:rsidR="00EE22B2" w:rsidRPr="004F237D" w:rsidRDefault="00C71A87" w:rsidP="009C4F33">
      <w:pPr>
        <w:tabs>
          <w:tab w:val="left" w:pos="627"/>
        </w:tabs>
        <w:jc w:val="center"/>
        <w:rPr>
          <w:b/>
          <w:bCs/>
        </w:rPr>
      </w:pPr>
      <w:r w:rsidRPr="004F237D">
        <w:rPr>
          <w:b/>
          <w:bCs/>
        </w:rPr>
        <w:t xml:space="preserve">II. </w:t>
      </w:r>
      <w:r w:rsidR="00745B6C" w:rsidRPr="004F237D">
        <w:rPr>
          <w:b/>
          <w:bCs/>
        </w:rPr>
        <w:t>PASLAUGŲ KAINA</w:t>
      </w:r>
      <w:r w:rsidR="00EE22B2" w:rsidRPr="004F237D">
        <w:rPr>
          <w:b/>
          <w:bCs/>
        </w:rPr>
        <w:t>,</w:t>
      </w:r>
      <w:r w:rsidR="00745B6C" w:rsidRPr="004F237D">
        <w:rPr>
          <w:b/>
          <w:bCs/>
        </w:rPr>
        <w:t xml:space="preserve"> ATSISKAITYMO TVARK</w:t>
      </w:r>
      <w:r w:rsidR="009C4F33" w:rsidRPr="004F237D">
        <w:rPr>
          <w:b/>
          <w:bCs/>
        </w:rPr>
        <w:t>A</w:t>
      </w:r>
      <w:r w:rsidR="00EE22B2" w:rsidRPr="004F237D">
        <w:rPr>
          <w:b/>
          <w:bCs/>
        </w:rPr>
        <w:t xml:space="preserve"> IR </w:t>
      </w:r>
    </w:p>
    <w:p w14:paraId="6F75D90A" w14:textId="77777777" w:rsidR="009C4F33" w:rsidRPr="004F237D" w:rsidRDefault="00EE22B2" w:rsidP="009C4F33">
      <w:pPr>
        <w:tabs>
          <w:tab w:val="left" w:pos="627"/>
        </w:tabs>
        <w:jc w:val="center"/>
        <w:rPr>
          <w:b/>
          <w:bCs/>
        </w:rPr>
      </w:pPr>
      <w:r w:rsidRPr="004F237D">
        <w:rPr>
          <w:b/>
          <w:bCs/>
        </w:rPr>
        <w:t>PASLAUGŲ REZULTATŲ PERDAVIMAS</w:t>
      </w:r>
    </w:p>
    <w:p w14:paraId="17145849" w14:textId="77777777" w:rsidR="009C4F33" w:rsidRPr="004F237D" w:rsidRDefault="009C4F33" w:rsidP="009C4F33">
      <w:pPr>
        <w:tabs>
          <w:tab w:val="left" w:pos="627"/>
        </w:tabs>
        <w:jc w:val="both"/>
      </w:pPr>
      <w:r w:rsidRPr="004F237D">
        <w:tab/>
        <w:t xml:space="preserve">    </w:t>
      </w:r>
    </w:p>
    <w:p w14:paraId="028BA18B" w14:textId="41E39DF6" w:rsidR="00550D9F" w:rsidRPr="004F237D" w:rsidRDefault="00D466C1" w:rsidP="00621610">
      <w:pPr>
        <w:tabs>
          <w:tab w:val="left" w:pos="627"/>
        </w:tabs>
        <w:ind w:firstLine="851"/>
        <w:jc w:val="both"/>
      </w:pPr>
      <w:r w:rsidRPr="004F237D">
        <w:t>8</w:t>
      </w:r>
      <w:r w:rsidR="009C4F33" w:rsidRPr="004F237D">
        <w:t xml:space="preserve">. </w:t>
      </w:r>
      <w:r w:rsidRPr="00621610">
        <w:rPr>
          <w:b/>
          <w:bCs/>
        </w:rPr>
        <w:t>Sutarties</w:t>
      </w:r>
      <w:r w:rsidR="006C0784" w:rsidRPr="00621610">
        <w:rPr>
          <w:b/>
          <w:bCs/>
        </w:rPr>
        <w:t xml:space="preserve"> kaina</w:t>
      </w:r>
      <w:r w:rsidR="00745B6C" w:rsidRPr="00621610">
        <w:rPr>
          <w:b/>
          <w:bCs/>
        </w:rPr>
        <w:t xml:space="preserve"> –</w:t>
      </w:r>
      <w:r w:rsidR="00621610" w:rsidRPr="00621610">
        <w:rPr>
          <w:b/>
          <w:bCs/>
        </w:rPr>
        <w:t xml:space="preserve"> 101</w:t>
      </w:r>
      <w:r w:rsidR="00621610">
        <w:rPr>
          <w:b/>
          <w:bCs/>
        </w:rPr>
        <w:t>.</w:t>
      </w:r>
      <w:r w:rsidR="00621610" w:rsidRPr="00621610">
        <w:rPr>
          <w:b/>
          <w:bCs/>
        </w:rPr>
        <w:t>999,37</w:t>
      </w:r>
      <w:r w:rsidR="00621610">
        <w:rPr>
          <w:b/>
          <w:bCs/>
        </w:rPr>
        <w:t xml:space="preserve"> </w:t>
      </w:r>
      <w:r w:rsidR="00660DCF" w:rsidRPr="00621610">
        <w:rPr>
          <w:b/>
          <w:bCs/>
        </w:rPr>
        <w:t>eurų</w:t>
      </w:r>
      <w:r w:rsidR="006C0784" w:rsidRPr="004F237D">
        <w:t xml:space="preserve"> (</w:t>
      </w:r>
      <w:r w:rsidR="00621610">
        <w:t>šimtas vienas tūkstantis devyni šimtai devyniasdešimt devyni eurai 37 ct</w:t>
      </w:r>
      <w:r w:rsidR="00B25CCC">
        <w:t xml:space="preserve"> </w:t>
      </w:r>
      <w:r w:rsidR="00660DCF" w:rsidRPr="004F237D">
        <w:t>eurų</w:t>
      </w:r>
      <w:r w:rsidR="006C0784" w:rsidRPr="004F237D">
        <w:t>),</w:t>
      </w:r>
      <w:r w:rsidR="00745B6C" w:rsidRPr="004F237D">
        <w:t xml:space="preserve"> įskaitant pridėtinės</w:t>
      </w:r>
      <w:r w:rsidR="00AA6AEA" w:rsidRPr="004F237D">
        <w:t xml:space="preserve"> vertės mokestį</w:t>
      </w:r>
      <w:r w:rsidRPr="004F237D">
        <w:t xml:space="preserve"> (</w:t>
      </w:r>
      <w:r w:rsidR="00AA6AEA" w:rsidRPr="004F237D">
        <w:t>toliau – PVM</w:t>
      </w:r>
      <w:r w:rsidRPr="004F237D">
        <w:t>)</w:t>
      </w:r>
      <w:r w:rsidR="006C0784" w:rsidRPr="004F237D">
        <w:t>.</w:t>
      </w:r>
      <w:r w:rsidRPr="004F237D">
        <w:t xml:space="preserve"> </w:t>
      </w:r>
    </w:p>
    <w:p w14:paraId="41C10DBD" w14:textId="77777777" w:rsidR="008D6990" w:rsidRPr="004F237D" w:rsidRDefault="00336E9B" w:rsidP="00C257F4">
      <w:pPr>
        <w:ind w:firstLine="851"/>
        <w:jc w:val="both"/>
      </w:pPr>
      <w:r>
        <w:t>9</w:t>
      </w:r>
      <w:r w:rsidR="00D64861" w:rsidRPr="004F237D">
        <w:t xml:space="preserve">. </w:t>
      </w:r>
      <w:r w:rsidR="00F24D26" w:rsidRPr="004F237D">
        <w:t xml:space="preserve">Į </w:t>
      </w:r>
      <w:r w:rsidR="00D466C1" w:rsidRPr="004F237D">
        <w:t>Sutarties</w:t>
      </w:r>
      <w:r w:rsidR="00A21D4A" w:rsidRPr="004F237D">
        <w:t xml:space="preserve"> </w:t>
      </w:r>
      <w:r w:rsidR="00F24D26" w:rsidRPr="004F237D">
        <w:t>kain</w:t>
      </w:r>
      <w:r w:rsidR="00745B6C" w:rsidRPr="004F237D">
        <w:t>ą įskaitoma</w:t>
      </w:r>
      <w:r w:rsidR="00EE22B2" w:rsidRPr="004F237D">
        <w:t xml:space="preserve"> faktiškai</w:t>
      </w:r>
      <w:r w:rsidR="00745B6C" w:rsidRPr="004F237D">
        <w:t xml:space="preserve"> </w:t>
      </w:r>
      <w:r w:rsidR="00EE22B2" w:rsidRPr="004F237D">
        <w:t xml:space="preserve">suteiktų </w:t>
      </w:r>
      <w:r w:rsidR="00152E00" w:rsidRPr="004F237D">
        <w:t>Paslaugų</w:t>
      </w:r>
      <w:r w:rsidR="00EE22B2" w:rsidRPr="004F237D">
        <w:t xml:space="preserve"> suma</w:t>
      </w:r>
      <w:r w:rsidR="00745B6C" w:rsidRPr="004F237D">
        <w:t xml:space="preserve">, visi mokesčiai ir rinkliavos bei kitos išlaidos, susijusios su </w:t>
      </w:r>
      <w:r w:rsidR="00EE22B2" w:rsidRPr="004F237D">
        <w:t>ti</w:t>
      </w:r>
      <w:r w:rsidR="00D466C1" w:rsidRPr="004F237D">
        <w:t>n</w:t>
      </w:r>
      <w:r w:rsidR="00EE22B2" w:rsidRPr="004F237D">
        <w:t>kam</w:t>
      </w:r>
      <w:r w:rsidR="00D466C1" w:rsidRPr="004F237D">
        <w:t>u</w:t>
      </w:r>
      <w:r w:rsidR="00EE22B2" w:rsidRPr="004F237D">
        <w:t xml:space="preserve"> </w:t>
      </w:r>
      <w:r w:rsidR="00D466C1" w:rsidRPr="004F237D">
        <w:t>Sutarties vykdymu</w:t>
      </w:r>
      <w:r w:rsidR="00EE22B2" w:rsidRPr="004F237D">
        <w:t xml:space="preserve">. </w:t>
      </w:r>
    </w:p>
    <w:p w14:paraId="2638E701" w14:textId="77777777" w:rsidR="008D6990" w:rsidRPr="004F237D" w:rsidRDefault="008D6990" w:rsidP="00C257F4">
      <w:pPr>
        <w:ind w:firstLine="851"/>
        <w:jc w:val="both"/>
      </w:pPr>
      <w:r w:rsidRPr="004F237D">
        <w:t xml:space="preserve">Sutarties kaina negali būti keičiama dėl bendro kainų lygio ir (ar) mokesčių pasikeitimo, išskyrus šiame punkte </w:t>
      </w:r>
      <w:r w:rsidR="00E202A7" w:rsidRPr="004F237D">
        <w:t xml:space="preserve">nurodytus </w:t>
      </w:r>
      <w:r w:rsidRPr="004F237D">
        <w:t>atvej</w:t>
      </w:r>
      <w:r w:rsidR="00E202A7" w:rsidRPr="004F237D">
        <w:t>us</w:t>
      </w:r>
      <w:r w:rsidRPr="004F237D">
        <w:t>.</w:t>
      </w:r>
    </w:p>
    <w:p w14:paraId="7002C596" w14:textId="77777777" w:rsidR="001B7A9A" w:rsidRPr="004F237D" w:rsidRDefault="008D6990" w:rsidP="00C257F4">
      <w:pPr>
        <w:ind w:firstLine="851"/>
        <w:jc w:val="both"/>
      </w:pPr>
      <w:r w:rsidRPr="004F237D">
        <w:t>Sutarties kaina Sutarties galiojimo laikotarpiu negali būti perskaičiuojama (didinama ar mažinama), išskyrus atvejus, kai pasikeičia (padidėja ar sumažėja) PVM tarifas, kuris turėjo tiesioginės įtakos Sutarties kainai</w:t>
      </w:r>
      <w:r w:rsidR="000412DC" w:rsidRPr="004F237D">
        <w:t xml:space="preserve"> ir/ar </w:t>
      </w:r>
      <w:r w:rsidR="00011317" w:rsidRPr="004F237D">
        <w:rPr>
          <w:rFonts w:cs="Calibri"/>
        </w:rPr>
        <w:t xml:space="preserve">pagal </w:t>
      </w:r>
      <w:r w:rsidR="00011317" w:rsidRPr="004F237D">
        <w:t xml:space="preserve">Ūkio subjektams suteiktų paslaugų kainų </w:t>
      </w:r>
      <w:r w:rsidR="00011317" w:rsidRPr="004F237D">
        <w:rPr>
          <w:rFonts w:cs="Calibri"/>
        </w:rPr>
        <w:t xml:space="preserve">indeksą J62 </w:t>
      </w:r>
      <w:r w:rsidR="00396B8D" w:rsidRPr="004F237D">
        <w:rPr>
          <w:rFonts w:cs="Calibri"/>
        </w:rPr>
        <w:t>„</w:t>
      </w:r>
      <w:r w:rsidR="00011317" w:rsidRPr="004F237D">
        <w:rPr>
          <w:rFonts w:cs="Calibri"/>
        </w:rPr>
        <w:t>Kompiuterių programavimo, konsultacinė ir susijusi veikla</w:t>
      </w:r>
      <w:r w:rsidR="00396B8D" w:rsidRPr="004F237D">
        <w:rPr>
          <w:rFonts w:cs="Calibri"/>
        </w:rPr>
        <w:t>“</w:t>
      </w:r>
      <w:r w:rsidR="00011317" w:rsidRPr="004F237D">
        <w:rPr>
          <w:rFonts w:cs="Calibri"/>
        </w:rPr>
        <w:t xml:space="preserve"> </w:t>
      </w:r>
      <w:r w:rsidR="00406D36" w:rsidRPr="004F237D">
        <w:rPr>
          <w:rFonts w:cs="Calibri"/>
        </w:rPr>
        <w:t>atsiranda</w:t>
      </w:r>
      <w:r w:rsidR="00011317" w:rsidRPr="004F237D">
        <w:rPr>
          <w:rFonts w:cs="Calibri"/>
        </w:rPr>
        <w:t xml:space="preserve"> </w:t>
      </w:r>
      <w:r w:rsidR="00011317" w:rsidRPr="004F237D">
        <w:t xml:space="preserve">Ūkio subjektams suteiktų paslaugų kainų </w:t>
      </w:r>
      <w:r w:rsidR="00011317" w:rsidRPr="004F237D">
        <w:rPr>
          <w:rFonts w:cs="Calibri"/>
        </w:rPr>
        <w:t>pokytis</w:t>
      </w:r>
      <w:r w:rsidRPr="004F237D">
        <w:t xml:space="preserve">. </w:t>
      </w:r>
    </w:p>
    <w:p w14:paraId="3562FC7C" w14:textId="77777777" w:rsidR="008D6990" w:rsidRPr="004F237D" w:rsidRDefault="00336E9B" w:rsidP="00C257F4">
      <w:pPr>
        <w:ind w:firstLine="851"/>
        <w:jc w:val="both"/>
      </w:pPr>
      <w:r>
        <w:t>9</w:t>
      </w:r>
      <w:r w:rsidR="00396B8D" w:rsidRPr="004F237D">
        <w:t xml:space="preserve">.1. </w:t>
      </w:r>
      <w:r w:rsidR="008D6990" w:rsidRPr="004F237D">
        <w:t xml:space="preserve">Raštu susitarus Teikėjui ir Užsakovui ir ne vėliau kaip iki bet kurio Paslaugų perdavimo – priėmimo akto pasirašymo dienos, perskaičiuojama tik ta kainos dalis, kuriai turėjo įtakos pasikeitęs PVM tarifas, ir tik pasikeitusio mokesčio dydžiu. Sutarties kainos perskaičiavimą dėl pasikeitusio (padidėjusio ar sumažėjusio) PVM tarifo inicijuoja Teikėjas, kreipdamasis į </w:t>
      </w:r>
      <w:r w:rsidR="008D6990" w:rsidRPr="004F237D">
        <w:lastRenderedPageBreak/>
        <w:t>Užsakovą raštu, pateikdamas konkrečius 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užfiksuojama perskaičiuota Sutarties kaina</w:t>
      </w:r>
      <w:r w:rsidR="003800CA" w:rsidRPr="004F237D">
        <w:t xml:space="preserve"> </w:t>
      </w:r>
      <w:r w:rsidR="008D6990" w:rsidRPr="004F237D">
        <w:t>bei šio perskaičiavimo įsigaliojimo sąlygos.</w:t>
      </w:r>
    </w:p>
    <w:p w14:paraId="317CF797" w14:textId="77777777" w:rsidR="008157CF" w:rsidRPr="004F237D" w:rsidRDefault="00336E9B" w:rsidP="00084341">
      <w:pPr>
        <w:ind w:firstLine="709"/>
        <w:jc w:val="both"/>
      </w:pPr>
      <w:r>
        <w:t>9</w:t>
      </w:r>
      <w:r w:rsidR="00396B8D" w:rsidRPr="004F237D">
        <w:t xml:space="preserve">.2. </w:t>
      </w:r>
      <w:r w:rsidR="008157CF" w:rsidRPr="004F237D">
        <w:t>Bet kuri Sutarties šalis Sutarties galiojimo metu turi teisę inicijuoti Sutartyje numatyt</w:t>
      </w:r>
      <w:r w:rsidR="009359CF" w:rsidRPr="004F237D">
        <w:t>o</w:t>
      </w:r>
      <w:r w:rsidR="008157CF" w:rsidRPr="004F237D">
        <w:t xml:space="preserve"> įkaini</w:t>
      </w:r>
      <w:r w:rsidR="009359CF" w:rsidRPr="004F237D">
        <w:t>o</w:t>
      </w:r>
      <w:r w:rsidR="008157CF" w:rsidRPr="004F237D">
        <w:t xml:space="preserve"> perskaičiavimą (keitimą) ne anksčiau kaip po </w:t>
      </w:r>
      <w:r w:rsidR="00D55BBC" w:rsidRPr="004F237D">
        <w:t>6</w:t>
      </w:r>
      <w:r w:rsidR="008157CF" w:rsidRPr="004F237D">
        <w:t xml:space="preserve"> (</w:t>
      </w:r>
      <w:r w:rsidR="00D55BBC" w:rsidRPr="004F237D">
        <w:t>šešių</w:t>
      </w:r>
      <w:r w:rsidR="008157CF" w:rsidRPr="004F237D">
        <w:t xml:space="preserve">) mėnesių nuo </w:t>
      </w:r>
      <w:r w:rsidR="00D55BBC" w:rsidRPr="004F237D">
        <w:t>Sutarties sudarymo dienos</w:t>
      </w:r>
      <w:r w:rsidR="008157CF" w:rsidRPr="004F237D">
        <w:t xml:space="preserve"> (jeigu perskaičiavimas jau buvo atliktas – nuo paskutinio perskaičiavimo pagal šį punktą dienos), jeigu </w:t>
      </w:r>
      <w:r w:rsidR="005F04BC" w:rsidRPr="004F237D">
        <w:t xml:space="preserve">Ūkio subjektams suteiktų paslaugų kainų </w:t>
      </w:r>
      <w:r w:rsidR="008157CF" w:rsidRPr="004F237D">
        <w:t xml:space="preserve">pokytis (k), apskaičiuotas kaip nustatyta </w:t>
      </w:r>
      <w:r w:rsidR="00D55BBC" w:rsidRPr="004F237D">
        <w:t>šiame</w:t>
      </w:r>
      <w:r w:rsidR="008157CF" w:rsidRPr="004F237D">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2332DD4" w14:textId="77777777" w:rsidR="008157CF" w:rsidRPr="004F237D" w:rsidRDefault="008157CF" w:rsidP="00084341">
      <w:pPr>
        <w:ind w:firstLine="709"/>
        <w:jc w:val="both"/>
        <w:rPr>
          <w:rFonts w:cs="Calibri"/>
        </w:rPr>
      </w:pPr>
      <w:r w:rsidRPr="004F237D">
        <w:rPr>
          <w:rFonts w:cs="Calibri"/>
        </w:rPr>
        <w:t>Šalys privalo Susitarime nurodyti indekso reikšmę laikotarpio pradžioje ir jos nustatymo datą, indekso reikšmę laikotarpio pabaigoje ir jos nustatymo datą, kainų pokytį (k), perskaičiuot</w:t>
      </w:r>
      <w:r w:rsidR="005F04BC" w:rsidRPr="004F237D">
        <w:rPr>
          <w:rFonts w:cs="Calibri"/>
        </w:rPr>
        <w:t>ą</w:t>
      </w:r>
      <w:r w:rsidRPr="004F237D">
        <w:rPr>
          <w:rFonts w:cs="Calibri"/>
        </w:rPr>
        <w:t xml:space="preserve"> įkain</w:t>
      </w:r>
      <w:r w:rsidR="005F04BC" w:rsidRPr="004F237D">
        <w:rPr>
          <w:rFonts w:cs="Calibri"/>
        </w:rPr>
        <w:t>į</w:t>
      </w:r>
      <w:r w:rsidR="00597DF4" w:rsidRPr="004F237D">
        <w:rPr>
          <w:rFonts w:cs="Calibri"/>
        </w:rPr>
        <w:t>,</w:t>
      </w:r>
      <w:r w:rsidR="009359CF" w:rsidRPr="004F237D">
        <w:rPr>
          <w:rFonts w:cs="Calibri"/>
        </w:rPr>
        <w:t xml:space="preserve"> </w:t>
      </w:r>
      <w:r w:rsidR="007B2052" w:rsidRPr="004F237D">
        <w:rPr>
          <w:rFonts w:cs="Calibri"/>
        </w:rPr>
        <w:t xml:space="preserve">sutarties kainą </w:t>
      </w:r>
      <w:r w:rsidR="00A1796C" w:rsidRPr="004F237D">
        <w:rPr>
          <w:rFonts w:cs="Calibri"/>
        </w:rPr>
        <w:t xml:space="preserve">be PVM </w:t>
      </w:r>
      <w:r w:rsidR="007B2052" w:rsidRPr="004F237D">
        <w:rPr>
          <w:rFonts w:cs="Calibri"/>
        </w:rPr>
        <w:t>(</w:t>
      </w:r>
      <w:r w:rsidR="00597DF4" w:rsidRPr="004F237D">
        <w:rPr>
          <w:rFonts w:cs="Calibri"/>
        </w:rPr>
        <w:t>perskaičiuotą pradinės sutarties vertę</w:t>
      </w:r>
      <w:r w:rsidR="007B2052" w:rsidRPr="004F237D">
        <w:rPr>
          <w:rFonts w:cs="Calibri"/>
        </w:rPr>
        <w:t>)</w:t>
      </w:r>
      <w:r w:rsidR="009359CF" w:rsidRPr="004F237D">
        <w:rPr>
          <w:rFonts w:cs="Calibri"/>
        </w:rPr>
        <w:t>.</w:t>
      </w:r>
    </w:p>
    <w:p w14:paraId="2071ECEB" w14:textId="77777777" w:rsidR="008157CF" w:rsidRPr="004F237D" w:rsidRDefault="008157CF" w:rsidP="00084341">
      <w:pPr>
        <w:ind w:firstLine="709"/>
        <w:jc w:val="both"/>
        <w:rPr>
          <w:rFonts w:cs="Calibri"/>
        </w:rPr>
      </w:pPr>
      <w:r w:rsidRPr="004F237D">
        <w:rPr>
          <w:rFonts w:cs="Calibri"/>
        </w:rPr>
        <w:t>Perskaičiu</w:t>
      </w:r>
      <w:r w:rsidR="00084341" w:rsidRPr="004F237D">
        <w:rPr>
          <w:rFonts w:cs="Calibri"/>
        </w:rPr>
        <w:t>otas</w:t>
      </w:r>
      <w:r w:rsidRPr="004F237D">
        <w:rPr>
          <w:rFonts w:cs="Calibri"/>
        </w:rPr>
        <w:t xml:space="preserve"> įkaini</w:t>
      </w:r>
      <w:r w:rsidR="00084341" w:rsidRPr="004F237D">
        <w:rPr>
          <w:rFonts w:cs="Calibri"/>
        </w:rPr>
        <w:t>s</w:t>
      </w:r>
      <w:r w:rsidRPr="004F237D">
        <w:rPr>
          <w:rFonts w:cs="Calibri"/>
        </w:rPr>
        <w:t xml:space="preserve"> taikom</w:t>
      </w:r>
      <w:r w:rsidR="00084341" w:rsidRPr="004F237D">
        <w:rPr>
          <w:rFonts w:cs="Calibri"/>
        </w:rPr>
        <w:t>as</w:t>
      </w:r>
      <w:r w:rsidRPr="004F237D">
        <w:rPr>
          <w:rFonts w:cs="Calibri"/>
        </w:rPr>
        <w:t xml:space="preserve"> užsakymams, pateiktiems po to, kai Šalys sudaro susitarimą dėl įkaini</w:t>
      </w:r>
      <w:r w:rsidR="00084341" w:rsidRPr="004F237D">
        <w:rPr>
          <w:rFonts w:cs="Calibri"/>
        </w:rPr>
        <w:t>o</w:t>
      </w:r>
      <w:r w:rsidRPr="004F237D">
        <w:rPr>
          <w:rFonts w:cs="Calibri"/>
        </w:rPr>
        <w:t xml:space="preserve"> perskaičiavimo.</w:t>
      </w:r>
    </w:p>
    <w:p w14:paraId="4D9AB11D" w14:textId="77777777" w:rsidR="008157CF" w:rsidRPr="004F237D" w:rsidRDefault="008157CF" w:rsidP="00084341">
      <w:pPr>
        <w:ind w:firstLine="709"/>
        <w:jc w:val="both"/>
        <w:rPr>
          <w:rFonts w:cs="Calibri"/>
        </w:rPr>
      </w:pPr>
      <w:r w:rsidRPr="004F237D">
        <w:rPr>
          <w:rFonts w:cs="Calibri"/>
        </w:rPr>
        <w:t>Nauj</w:t>
      </w:r>
      <w:r w:rsidR="00084341" w:rsidRPr="004F237D">
        <w:rPr>
          <w:rFonts w:cs="Calibri"/>
        </w:rPr>
        <w:t>as</w:t>
      </w:r>
      <w:r w:rsidRPr="004F237D">
        <w:rPr>
          <w:rFonts w:cs="Calibri"/>
        </w:rPr>
        <w:t xml:space="preserve"> įkaini</w:t>
      </w:r>
      <w:r w:rsidR="00084341" w:rsidRPr="004F237D">
        <w:rPr>
          <w:rFonts w:cs="Calibri"/>
        </w:rPr>
        <w:t>s</w:t>
      </w:r>
      <w:r w:rsidR="007B2052" w:rsidRPr="004F237D">
        <w:rPr>
          <w:rFonts w:cs="Calibri"/>
        </w:rPr>
        <w:t xml:space="preserve"> / sutarties kaina</w:t>
      </w:r>
      <w:r w:rsidRPr="004F237D">
        <w:rPr>
          <w:rFonts w:cs="Calibri"/>
        </w:rPr>
        <w:t xml:space="preserve"> </w:t>
      </w:r>
      <w:r w:rsidR="00A1796C" w:rsidRPr="004F237D">
        <w:rPr>
          <w:rFonts w:cs="Calibri"/>
        </w:rPr>
        <w:t xml:space="preserve">be PVM </w:t>
      </w:r>
      <w:r w:rsidR="007B2052" w:rsidRPr="004F237D">
        <w:rPr>
          <w:rFonts w:cs="Calibri"/>
        </w:rPr>
        <w:t xml:space="preserve">apskaičiuojami </w:t>
      </w:r>
      <w:r w:rsidRPr="004F237D">
        <w:rPr>
          <w:rFonts w:cs="Calibri"/>
        </w:rPr>
        <w:t>pagal formulę:</w:t>
      </w:r>
    </w:p>
    <w:p w14:paraId="428972C9" w14:textId="0656656D" w:rsidR="00364804" w:rsidRPr="004F237D" w:rsidRDefault="00000000" w:rsidP="00364804">
      <w:pPr>
        <w:ind w:firstLine="709"/>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8157CF" w:rsidRPr="004F237D">
        <w:rPr>
          <w:rFonts w:cs="Calibri"/>
          <w:i/>
        </w:rPr>
        <w:t>, kur</w:t>
      </w:r>
    </w:p>
    <w:p w14:paraId="2E056D46" w14:textId="77777777" w:rsidR="008157CF" w:rsidRPr="004F237D" w:rsidRDefault="008157CF" w:rsidP="00364804">
      <w:pPr>
        <w:ind w:firstLine="709"/>
        <w:jc w:val="both"/>
        <w:rPr>
          <w:rFonts w:cs="Calibri"/>
          <w:i/>
        </w:rPr>
      </w:pPr>
      <w:r w:rsidRPr="004F237D">
        <w:rPr>
          <w:rFonts w:cs="Calibri"/>
        </w:rPr>
        <w:t>a – įkainis</w:t>
      </w:r>
      <w:r w:rsidR="007B2052" w:rsidRPr="004F237D">
        <w:rPr>
          <w:rFonts w:cs="Calibri"/>
        </w:rPr>
        <w:t xml:space="preserve"> / sutarties kaina</w:t>
      </w:r>
      <w:r w:rsidR="000935D9" w:rsidRPr="004F237D">
        <w:rPr>
          <w:rFonts w:cs="Calibri"/>
        </w:rPr>
        <w:t xml:space="preserve"> </w:t>
      </w:r>
      <w:r w:rsidRPr="004F237D">
        <w:rPr>
          <w:rFonts w:cs="Calibri"/>
        </w:rPr>
        <w:t>(Eur be PVM) (jei jis jau buvo perskaičiuotas, tai po paskutinio perskaičiavimo)</w:t>
      </w:r>
      <w:r w:rsidR="00A36F03" w:rsidRPr="004F237D">
        <w:rPr>
          <w:rFonts w:cs="Calibri"/>
        </w:rPr>
        <w:t>;</w:t>
      </w:r>
    </w:p>
    <w:p w14:paraId="213DF19F" w14:textId="4AA98E3E" w:rsidR="008157CF" w:rsidRPr="004F237D" w:rsidRDefault="008157CF" w:rsidP="00364804">
      <w:pPr>
        <w:ind w:firstLine="709"/>
        <w:jc w:val="both"/>
        <w:rPr>
          <w:rFonts w:cs="Calibri"/>
        </w:rPr>
      </w:pPr>
      <w:r w:rsidRPr="004F237D">
        <w:rPr>
          <w:rFonts w:cs="Calibri"/>
        </w:rPr>
        <w:t>a</w:t>
      </w:r>
      <w:r w:rsidRPr="004F237D">
        <w:rPr>
          <w:rFonts w:cs="Calibri"/>
          <w:vertAlign w:val="subscript"/>
        </w:rPr>
        <w:t>1</w:t>
      </w:r>
      <w:r w:rsidRPr="004F237D">
        <w:rPr>
          <w:rFonts w:cs="Calibri"/>
        </w:rPr>
        <w:t xml:space="preserve"> – perskaičiuotas (pakeistas) įkainis</w:t>
      </w:r>
      <w:r w:rsidR="0009574D">
        <w:rPr>
          <w:rFonts w:cs="Calibri"/>
        </w:rPr>
        <w:t xml:space="preserve"> </w:t>
      </w:r>
      <w:r w:rsidR="007B2052" w:rsidRPr="004F237D">
        <w:rPr>
          <w:rFonts w:cs="Calibri"/>
        </w:rPr>
        <w:t>/ sutarties kaina</w:t>
      </w:r>
      <w:r w:rsidR="000935D9" w:rsidRPr="004F237D">
        <w:rPr>
          <w:rFonts w:cs="Calibri"/>
        </w:rPr>
        <w:t xml:space="preserve"> </w:t>
      </w:r>
      <w:r w:rsidRPr="004F237D">
        <w:rPr>
          <w:rFonts w:cs="Calibri"/>
        </w:rPr>
        <w:t>(Eur be PVM)</w:t>
      </w:r>
      <w:r w:rsidR="00A36F03" w:rsidRPr="004F237D">
        <w:rPr>
          <w:rFonts w:cs="Calibri"/>
        </w:rPr>
        <w:t>;</w:t>
      </w:r>
    </w:p>
    <w:p w14:paraId="606B1669" w14:textId="77777777" w:rsidR="008157CF" w:rsidRPr="004F237D" w:rsidRDefault="008157CF" w:rsidP="00364804">
      <w:pPr>
        <w:ind w:firstLine="709"/>
        <w:jc w:val="both"/>
        <w:rPr>
          <w:rFonts w:cs="Calibri"/>
        </w:rPr>
      </w:pPr>
      <w:r w:rsidRPr="004F237D">
        <w:rPr>
          <w:rFonts w:cs="Calibri"/>
        </w:rPr>
        <w:t xml:space="preserve">k – </w:t>
      </w:r>
      <w:r w:rsidR="004D7B39" w:rsidRPr="004F237D">
        <w:rPr>
          <w:rFonts w:cs="Calibri"/>
        </w:rPr>
        <w:t>p</w:t>
      </w:r>
      <w:r w:rsidRPr="004F237D">
        <w:rPr>
          <w:rFonts w:cs="Calibri"/>
        </w:rPr>
        <w:t xml:space="preserve">agal </w:t>
      </w:r>
      <w:r w:rsidR="004D7B39" w:rsidRPr="004F237D">
        <w:t xml:space="preserve">Ūkio subjektams suteiktų paslaugų kainų </w:t>
      </w:r>
      <w:r w:rsidRPr="004F237D">
        <w:rPr>
          <w:rFonts w:cs="Calibri"/>
        </w:rPr>
        <w:t xml:space="preserve">indeksą </w:t>
      </w:r>
      <w:r w:rsidR="004D7B39" w:rsidRPr="004F237D">
        <w:rPr>
          <w:rFonts w:cs="Calibri"/>
        </w:rPr>
        <w:t xml:space="preserve">J62 </w:t>
      </w:r>
      <w:r w:rsidR="007065D5" w:rsidRPr="004F237D">
        <w:rPr>
          <w:rFonts w:cs="Calibri"/>
        </w:rPr>
        <w:t>„</w:t>
      </w:r>
      <w:r w:rsidR="004D7B39" w:rsidRPr="004F237D">
        <w:rPr>
          <w:rFonts w:cs="Calibri"/>
        </w:rPr>
        <w:t>Kompiuterių programavimo, konsultacinė ir susijusi veikla</w:t>
      </w:r>
      <w:r w:rsidR="007065D5" w:rsidRPr="004F237D">
        <w:rPr>
          <w:rFonts w:cs="Calibri"/>
        </w:rPr>
        <w:t>“</w:t>
      </w:r>
      <w:r w:rsidRPr="004F237D">
        <w:rPr>
          <w:rFonts w:cs="Calibri"/>
        </w:rPr>
        <w:t xml:space="preserve"> apskaičiuotas </w:t>
      </w:r>
      <w:r w:rsidR="004D7B39" w:rsidRPr="004F237D">
        <w:t xml:space="preserve">Ūkio subjektams suteiktų paslaugų kainų </w:t>
      </w:r>
      <w:r w:rsidRPr="004F237D">
        <w:rPr>
          <w:rFonts w:cs="Calibri"/>
        </w:rPr>
        <w:t xml:space="preserve">pokytis (padidėjimas arba sumažėjimas) (%). „k“ reikšmė skaičiuojama pagal formulę: </w:t>
      </w:r>
    </w:p>
    <w:p w14:paraId="07479616" w14:textId="23CA2288" w:rsidR="008157CF" w:rsidRPr="004F237D" w:rsidRDefault="00672F43" w:rsidP="00364804">
      <w:pPr>
        <w:ind w:firstLine="709"/>
        <w:jc w:val="both"/>
        <w:rPr>
          <w:rFonts w:cs="Calibri"/>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8157CF" w:rsidRPr="004F237D">
        <w:rPr>
          <w:rFonts w:cs="Calibri"/>
        </w:rPr>
        <w:t>, (proc.) kur</w:t>
      </w:r>
    </w:p>
    <w:p w14:paraId="60557899" w14:textId="77777777" w:rsidR="008157CF" w:rsidRPr="004F237D" w:rsidRDefault="008157CF" w:rsidP="007027EB">
      <w:pPr>
        <w:ind w:firstLine="709"/>
        <w:jc w:val="both"/>
        <w:rPr>
          <w:rFonts w:cs="Calibri"/>
        </w:rPr>
      </w:pPr>
      <w:proofErr w:type="spellStart"/>
      <w:r w:rsidRPr="004F237D">
        <w:rPr>
          <w:rFonts w:cs="Calibri"/>
        </w:rPr>
        <w:t>Ind</w:t>
      </w:r>
      <w:r w:rsidRPr="004F237D">
        <w:rPr>
          <w:rFonts w:cs="Calibri"/>
          <w:vertAlign w:val="subscript"/>
        </w:rPr>
        <w:t>naujausias</w:t>
      </w:r>
      <w:proofErr w:type="spellEnd"/>
      <w:r w:rsidRPr="004F237D">
        <w:rPr>
          <w:rFonts w:cs="Calibri"/>
        </w:rPr>
        <w:t xml:space="preserve"> – kreipimosi dėl kainos perskaičiavimo išsiuntimo kitai šaliai datą naujausias paskelbtas </w:t>
      </w:r>
      <w:r w:rsidR="00AB18C4" w:rsidRPr="004F237D">
        <w:t xml:space="preserve">Ūkio subjektams suteiktų paslaugų </w:t>
      </w:r>
      <w:r w:rsidRPr="004F237D">
        <w:rPr>
          <w:rFonts w:cs="Calibri"/>
        </w:rPr>
        <w:t>indeksas</w:t>
      </w:r>
      <w:r w:rsidR="00EB24FD" w:rsidRPr="004F237D">
        <w:rPr>
          <w:rFonts w:cs="Calibri"/>
        </w:rPr>
        <w:t xml:space="preserve"> J62 </w:t>
      </w:r>
      <w:r w:rsidR="007065D5" w:rsidRPr="004F237D">
        <w:rPr>
          <w:rFonts w:cs="Calibri"/>
        </w:rPr>
        <w:t>„</w:t>
      </w:r>
      <w:r w:rsidR="00EB24FD" w:rsidRPr="004F237D">
        <w:rPr>
          <w:rFonts w:cs="Calibri"/>
        </w:rPr>
        <w:t>Kompiuterių programavimo, konsultacinė ir susijusi veikla</w:t>
      </w:r>
      <w:r w:rsidR="007065D5" w:rsidRPr="004F237D">
        <w:rPr>
          <w:rFonts w:cs="Calibri"/>
        </w:rPr>
        <w:t>“</w:t>
      </w:r>
      <w:r w:rsidR="00A36F03" w:rsidRPr="004F237D">
        <w:rPr>
          <w:rFonts w:cs="Calibri"/>
        </w:rPr>
        <w:t>;</w:t>
      </w:r>
    </w:p>
    <w:p w14:paraId="4A005EAC" w14:textId="77777777" w:rsidR="008157CF" w:rsidRPr="004F237D" w:rsidRDefault="008157CF" w:rsidP="007027EB">
      <w:pPr>
        <w:ind w:firstLine="709"/>
        <w:jc w:val="both"/>
        <w:rPr>
          <w:rFonts w:cs="Calibri"/>
        </w:rPr>
      </w:pPr>
      <w:proofErr w:type="spellStart"/>
      <w:r w:rsidRPr="004F237D">
        <w:rPr>
          <w:rFonts w:cs="Calibri"/>
        </w:rPr>
        <w:t>Ind</w:t>
      </w:r>
      <w:r w:rsidRPr="004F237D">
        <w:rPr>
          <w:rFonts w:cs="Calibri"/>
          <w:vertAlign w:val="subscript"/>
        </w:rPr>
        <w:t>pradžia</w:t>
      </w:r>
      <w:proofErr w:type="spellEnd"/>
      <w:r w:rsidRPr="004F237D">
        <w:rPr>
          <w:rFonts w:cs="Calibri"/>
        </w:rPr>
        <w:t xml:space="preserve"> – laikotarpio pradžios datos (mėnesio) </w:t>
      </w:r>
      <w:r w:rsidR="00EB24FD" w:rsidRPr="004F237D">
        <w:t xml:space="preserve">Ūkio subjektams suteiktų paslaugų </w:t>
      </w:r>
      <w:r w:rsidR="00EB24FD" w:rsidRPr="004F237D">
        <w:rPr>
          <w:rFonts w:cs="Calibri"/>
        </w:rPr>
        <w:t xml:space="preserve">indeksas J62 </w:t>
      </w:r>
      <w:r w:rsidR="007065D5" w:rsidRPr="004F237D">
        <w:rPr>
          <w:rFonts w:cs="Calibri"/>
        </w:rPr>
        <w:t>„</w:t>
      </w:r>
      <w:r w:rsidR="00EB24FD" w:rsidRPr="004F237D">
        <w:rPr>
          <w:rFonts w:cs="Calibri"/>
        </w:rPr>
        <w:t>Kompiuterių programavimo, konsultacinė ir susijusi veikla</w:t>
      </w:r>
      <w:r w:rsidR="007065D5" w:rsidRPr="004F237D">
        <w:rPr>
          <w:rFonts w:cs="Calibri"/>
        </w:rPr>
        <w:t>“</w:t>
      </w:r>
      <w:r w:rsidRPr="004F237D">
        <w:rPr>
          <w:rFonts w:cs="Calibri"/>
        </w:rPr>
        <w:t xml:space="preserve">. Pirmojo perskaičiavimo atveju laikotarpio pradžia (mėnuo) yra </w:t>
      </w:r>
      <w:r w:rsidR="00D55BBC" w:rsidRPr="004F237D">
        <w:t>Sutarties sudarymo dienos</w:t>
      </w:r>
      <w:r w:rsidRPr="004F237D">
        <w:rPr>
          <w:rFonts w:cs="Calibri"/>
        </w:rPr>
        <w:t xml:space="preserve"> mėnuo. Antrojo ir vėlesnių perskaičiavimų atveju laikotarpio pradžia (mėnuo) yra paskutinio perskaičiavimo metu naudotos paskelbto atitinkamo indekso reikšmės mėnuo.</w:t>
      </w:r>
    </w:p>
    <w:p w14:paraId="0B3CC534" w14:textId="77777777" w:rsidR="008157CF" w:rsidRPr="004F237D" w:rsidRDefault="008157CF" w:rsidP="007027EB">
      <w:pPr>
        <w:ind w:firstLine="709"/>
        <w:jc w:val="both"/>
        <w:rPr>
          <w:rFonts w:cs="Calibri"/>
        </w:rPr>
      </w:pPr>
      <w:r w:rsidRPr="004F237D">
        <w:rPr>
          <w:rFonts w:cs="Calibri"/>
        </w:rPr>
        <w:t xml:space="preserve">Skaičiavimams indeksų reikšmės imamos </w:t>
      </w:r>
      <w:r w:rsidRPr="004F237D">
        <w:rPr>
          <w:rFonts w:cs="Calibri"/>
          <w:b/>
          <w:bCs/>
        </w:rPr>
        <w:t>keturių</w:t>
      </w:r>
      <w:r w:rsidRPr="004F237D">
        <w:rPr>
          <w:rFonts w:cs="Calibri"/>
        </w:rPr>
        <w:t xml:space="preserve"> skaitmenų po kablelio tikslumu. Apskaičiuotas pokytis (k) tolimesniems skaičiavimams naudojamas suapvalinus iki </w:t>
      </w:r>
      <w:r w:rsidRPr="004F237D">
        <w:rPr>
          <w:rFonts w:cs="Calibri"/>
          <w:b/>
          <w:bCs/>
        </w:rPr>
        <w:t>vieno</w:t>
      </w:r>
      <w:r w:rsidRPr="004F237D">
        <w:rPr>
          <w:rFonts w:cs="Calibri"/>
        </w:rPr>
        <w:t xml:space="preserve"> skaitmens po kablelio, o apskaičiuotas įkainis „a“ suapvalinamas iki </w:t>
      </w:r>
      <w:r w:rsidRPr="004F237D">
        <w:rPr>
          <w:rFonts w:cs="Calibri"/>
          <w:b/>
          <w:bCs/>
        </w:rPr>
        <w:t xml:space="preserve">dviejų </w:t>
      </w:r>
      <w:r w:rsidRPr="004F237D">
        <w:rPr>
          <w:rFonts w:cs="Calibri"/>
        </w:rPr>
        <w:t xml:space="preserve">skaitmenų po kablelio. </w:t>
      </w:r>
    </w:p>
    <w:p w14:paraId="356611C4" w14:textId="77777777" w:rsidR="008157CF" w:rsidRPr="004F237D" w:rsidRDefault="008157CF" w:rsidP="00084341">
      <w:pPr>
        <w:ind w:firstLine="709"/>
        <w:jc w:val="both"/>
        <w:rPr>
          <w:rFonts w:cs="Calibri"/>
        </w:rPr>
      </w:pPr>
      <w:r w:rsidRPr="004F237D">
        <w:rPr>
          <w:rFonts w:cs="Calibri"/>
        </w:rPr>
        <w:t xml:space="preserve">Vėlesnis </w:t>
      </w:r>
      <w:r w:rsidR="00A1796C" w:rsidRPr="004F237D">
        <w:rPr>
          <w:rFonts w:cs="Calibri"/>
        </w:rPr>
        <w:t xml:space="preserve">sutarties </w:t>
      </w:r>
      <w:r w:rsidR="002D65DC" w:rsidRPr="004F237D">
        <w:rPr>
          <w:rFonts w:cs="Calibri"/>
        </w:rPr>
        <w:t xml:space="preserve">kainos ar </w:t>
      </w:r>
      <w:r w:rsidRPr="004F237D">
        <w:rPr>
          <w:rFonts w:cs="Calibri"/>
        </w:rPr>
        <w:t>įkaini</w:t>
      </w:r>
      <w:r w:rsidR="00084341" w:rsidRPr="004F237D">
        <w:rPr>
          <w:rFonts w:cs="Calibri"/>
        </w:rPr>
        <w:t>o</w:t>
      </w:r>
      <w:r w:rsidRPr="004F237D">
        <w:rPr>
          <w:rFonts w:cs="Calibri"/>
        </w:rPr>
        <w:t xml:space="preserve"> perskaičiavimas negali apimti laikotarpio, už kurį jau buvo atliktas perskaičiavimas. </w:t>
      </w:r>
    </w:p>
    <w:p w14:paraId="27C456AF" w14:textId="77777777" w:rsidR="008D6990" w:rsidRPr="004F237D" w:rsidRDefault="008D6990" w:rsidP="008D6990">
      <w:pPr>
        <w:tabs>
          <w:tab w:val="left" w:pos="627"/>
          <w:tab w:val="left" w:pos="720"/>
        </w:tabs>
        <w:ind w:firstLine="709"/>
        <w:jc w:val="both"/>
      </w:pPr>
      <w:r w:rsidRPr="004F237D">
        <w:t>Už Sutartyje nenurodytas, tačiau Teikėjo dėl kokių nors priežasčių suteiktas paslaugas (jeigu taip įvyktų), Užsakovas nemoka.</w:t>
      </w:r>
    </w:p>
    <w:p w14:paraId="323E402E" w14:textId="77777777" w:rsidR="00082FB3" w:rsidRPr="004F237D" w:rsidRDefault="00336E9B" w:rsidP="00322500">
      <w:pPr>
        <w:tabs>
          <w:tab w:val="left" w:pos="627"/>
        </w:tabs>
        <w:ind w:firstLine="851"/>
        <w:jc w:val="both"/>
      </w:pPr>
      <w:r w:rsidRPr="004F237D">
        <w:t>1</w:t>
      </w:r>
      <w:r>
        <w:t>0</w:t>
      </w:r>
      <w:r w:rsidR="00EE22B2" w:rsidRPr="004F237D">
        <w:t xml:space="preserve">. </w:t>
      </w:r>
      <w:r w:rsidR="00082FB3" w:rsidRPr="004F237D">
        <w:t>T</w:t>
      </w:r>
      <w:r w:rsidR="00F1746D" w:rsidRPr="004F237D">
        <w:t xml:space="preserve">eikėjas įsipareigoja pasibaigus kiekvienam </w:t>
      </w:r>
      <w:r w:rsidR="00FE0987" w:rsidRPr="004F237D">
        <w:t>Techninėje specifikacijoje 1 lentelėje Numatomų darbų atlikimo terminui,</w:t>
      </w:r>
      <w:r w:rsidR="00384141" w:rsidRPr="004F237D">
        <w:t xml:space="preserve"> ne vėliau kaip </w:t>
      </w:r>
      <w:r w:rsidR="00FE0987" w:rsidRPr="004F237D">
        <w:t xml:space="preserve">per </w:t>
      </w:r>
      <w:r w:rsidR="00F1746D" w:rsidRPr="004F237D">
        <w:t>10 (dešimt)</w:t>
      </w:r>
      <w:r w:rsidR="00FE0987" w:rsidRPr="004F237D">
        <w:t xml:space="preserve"> darbo dienų</w:t>
      </w:r>
      <w:r w:rsidR="00F1746D" w:rsidRPr="004F237D">
        <w:t xml:space="preserve"> pateikti Užsakovui </w:t>
      </w:r>
      <w:r w:rsidR="00082FB3" w:rsidRPr="004F237D">
        <w:t xml:space="preserve">derinti pagal Sutarties </w:t>
      </w:r>
      <w:r w:rsidR="00064DBB" w:rsidRPr="004F237D">
        <w:t>1</w:t>
      </w:r>
      <w:r>
        <w:t>8</w:t>
      </w:r>
      <w:r w:rsidR="00082FB3" w:rsidRPr="004F237D">
        <w:t>.1</w:t>
      </w:r>
      <w:r w:rsidR="007C5661" w:rsidRPr="004F237D">
        <w:t>1</w:t>
      </w:r>
      <w:r w:rsidR="00082FB3" w:rsidRPr="004F237D">
        <w:t xml:space="preserve"> papunkčio reikalavimus parengtą suteiktų Paslaugų ataskaitos projektą</w:t>
      </w:r>
      <w:r w:rsidR="00F1746D" w:rsidRPr="004F237D">
        <w:t xml:space="preserve">. </w:t>
      </w:r>
      <w:r w:rsidR="00082FB3" w:rsidRPr="004F237D">
        <w:t xml:space="preserve">Užsakovas įsipareigoja pastabas pateiktam Paslaugų ataskaitos projektui pateikti ne vėliau kaip per 5 (penkias) darbo dienas nuo jo gavimo dienos. Ne vėliau kaip per 5 (penkias) darbo dienas, kai Užsakovas patvirtina, kad Paslaugų ataskaitos </w:t>
      </w:r>
      <w:r w:rsidR="005F332B" w:rsidRPr="004F237D">
        <w:t>projektui pritarta</w:t>
      </w:r>
      <w:r w:rsidR="00082FB3" w:rsidRPr="004F237D">
        <w:t xml:space="preserve">, </w:t>
      </w:r>
      <w:r w:rsidR="00EF4904" w:rsidRPr="004F237D">
        <w:t xml:space="preserve">Teikėjas </w:t>
      </w:r>
      <w:r w:rsidR="00082FB3" w:rsidRPr="004F237D">
        <w:t>įsipareigoja parengti ir pateikti Teikėjui pasirašyti suteiktų Paslaugų rezultatų perdavimo</w:t>
      </w:r>
      <w:r w:rsidR="00064DBB" w:rsidRPr="004F237D">
        <w:t xml:space="preserve"> – </w:t>
      </w:r>
      <w:r w:rsidR="00082FB3" w:rsidRPr="004F237D">
        <w:t xml:space="preserve">priėmimo aktą. </w:t>
      </w:r>
    </w:p>
    <w:p w14:paraId="1930FEED" w14:textId="3FAA144A" w:rsidR="004D4686" w:rsidRPr="004F237D" w:rsidRDefault="00F431A4" w:rsidP="00322500">
      <w:pPr>
        <w:tabs>
          <w:tab w:val="left" w:pos="627"/>
        </w:tabs>
        <w:ind w:firstLine="851"/>
        <w:jc w:val="both"/>
      </w:pPr>
      <w:r w:rsidRPr="004F237D">
        <w:lastRenderedPageBreak/>
        <w:t>1</w:t>
      </w:r>
      <w:r w:rsidR="00336E9B">
        <w:t>1</w:t>
      </w:r>
      <w:r w:rsidRPr="004F237D">
        <w:t xml:space="preserve">. Užsakovui ir Teikėjui pasirašant </w:t>
      </w:r>
      <w:r w:rsidR="00055096" w:rsidRPr="004F237D">
        <w:t xml:space="preserve">suteiktų Paslaugų rezultatų </w:t>
      </w:r>
      <w:r w:rsidRPr="004F237D">
        <w:t>perdavimo</w:t>
      </w:r>
      <w:r w:rsidR="00064DBB" w:rsidRPr="004F237D">
        <w:t xml:space="preserve"> – </w:t>
      </w:r>
      <w:r w:rsidRPr="004F237D">
        <w:t xml:space="preserve">priėmimo aktą, Teikėjas įsipareigoja pateikti Užsakovui </w:t>
      </w:r>
      <w:r w:rsidR="00055096" w:rsidRPr="004F237D">
        <w:t xml:space="preserve">tarp Šalių suderintą ir Teikėjo </w:t>
      </w:r>
      <w:r w:rsidRPr="004F237D">
        <w:t xml:space="preserve">pasirašytą </w:t>
      </w:r>
      <w:r w:rsidR="00055096" w:rsidRPr="004F237D">
        <w:t xml:space="preserve">suteiktų </w:t>
      </w:r>
      <w:r w:rsidRPr="004F237D">
        <w:t>Paslaugų ataskaitą</w:t>
      </w:r>
      <w:r w:rsidR="000E0884" w:rsidRPr="004F237D">
        <w:t xml:space="preserve"> ir </w:t>
      </w:r>
      <w:r w:rsidR="0008387B" w:rsidRPr="004F237D">
        <w:t xml:space="preserve">PVM </w:t>
      </w:r>
      <w:r w:rsidR="000E0884" w:rsidRPr="004F237D">
        <w:t>sąskaitą</w:t>
      </w:r>
      <w:r w:rsidR="0008387B" w:rsidRPr="004F237D">
        <w:t xml:space="preserve"> </w:t>
      </w:r>
      <w:r w:rsidR="000E0884" w:rsidRPr="004F237D">
        <w:t xml:space="preserve">faktūrą </w:t>
      </w:r>
      <w:r w:rsidR="00B86B69" w:rsidRPr="004F237D">
        <w:t xml:space="preserve">(ar ją atitinkantį finansinį dokumentą) </w:t>
      </w:r>
      <w:r w:rsidR="000E0884" w:rsidRPr="004F237D">
        <w:t xml:space="preserve">už </w:t>
      </w:r>
      <w:r w:rsidR="00FB5B02" w:rsidRPr="004F237D">
        <w:t xml:space="preserve">faktiškai ir tinkamai </w:t>
      </w:r>
      <w:r w:rsidR="000E0884" w:rsidRPr="004F237D">
        <w:t xml:space="preserve">suteiktas Paslaugas. </w:t>
      </w:r>
    </w:p>
    <w:p w14:paraId="07B09840" w14:textId="22BCB8A1" w:rsidR="004D4686" w:rsidRPr="004F237D" w:rsidRDefault="00336E9B" w:rsidP="00322500">
      <w:pPr>
        <w:tabs>
          <w:tab w:val="left" w:pos="627"/>
        </w:tabs>
        <w:ind w:firstLine="851"/>
        <w:jc w:val="both"/>
      </w:pPr>
      <w:r w:rsidRPr="004F237D">
        <w:t>1</w:t>
      </w:r>
      <w:r>
        <w:t>2</w:t>
      </w:r>
      <w:r w:rsidR="004D4686" w:rsidRPr="004F237D">
        <w:t>. Šalių sutarimu, Paslaugų teikėjui gali</w:t>
      </w:r>
      <w:r w:rsidR="001A2E52">
        <w:t xml:space="preserve"> būti</w:t>
      </w:r>
      <w:r w:rsidR="004D4686" w:rsidRPr="004F237D">
        <w:t xml:space="preserve"> </w:t>
      </w:r>
      <w:r w:rsidR="00820E69" w:rsidRPr="004F237D">
        <w:t>atliekamas išankstinis mokėj</w:t>
      </w:r>
      <w:r w:rsidR="001D7D4C" w:rsidRPr="004F237D">
        <w:t>im</w:t>
      </w:r>
      <w:r w:rsidR="00820E69" w:rsidRPr="004F237D">
        <w:t>as</w:t>
      </w:r>
      <w:r w:rsidR="004D4686" w:rsidRPr="004F237D">
        <w:t xml:space="preserve"> už Sut</w:t>
      </w:r>
      <w:r w:rsidR="002C3DD0" w:rsidRPr="004F237D">
        <w:t>arty</w:t>
      </w:r>
      <w:r w:rsidR="00B843BA" w:rsidRPr="004F237D">
        <w:t>je</w:t>
      </w:r>
      <w:r w:rsidR="004D4686" w:rsidRPr="004F237D">
        <w:t xml:space="preserve"> nurodytų Paslaugų teikimą.</w:t>
      </w:r>
      <w:r w:rsidR="00ED37C8">
        <w:t xml:space="preserve"> Avansinis mokėjimas atliekamas ne didesnis nei 30 proc. dydžio nuo Sutarties Paslaugų kainos.</w:t>
      </w:r>
      <w:r w:rsidR="00820E69" w:rsidRPr="004F237D">
        <w:t xml:space="preserve"> </w:t>
      </w:r>
      <w:r w:rsidR="001D7D4C" w:rsidRPr="004F237D">
        <w:t xml:space="preserve">Toks mokėjimas </w:t>
      </w:r>
      <w:r w:rsidR="001D7D4C" w:rsidRPr="00CC29DC">
        <w:t>atliekamas v</w:t>
      </w:r>
      <w:r w:rsidR="00820E69" w:rsidRPr="00CC29DC">
        <w:t>adovaujantis išankstine PVM sąskaita faktūra (ar ją atitinkančiu finansiniu dokumentu), kuri turi būti pateikta ne vėliau kaip</w:t>
      </w:r>
      <w:r w:rsidR="00ED37C8">
        <w:t xml:space="preserve"> 4 mėnesiai po Sutarties įsigaliojimo </w:t>
      </w:r>
      <w:r w:rsidR="00820E69" w:rsidRPr="00CC29DC">
        <w:t>dienos. Išankstinis mokėjimas atliekamas mokėjimo pavedimu, pinigus pervedant į Paslaugų teikėjo Sutartyje nurodytą atsiskaitomąją sąskaitą ne vėliau kaip per 30 (trisdešimt) kalendorinių dienų nuo išankstinės PVM sąskaitos faktūros (ar ją atitinkančio finansinio dokumento) pateikimo Paslaugų gavėjui dienos</w:t>
      </w:r>
    </w:p>
    <w:p w14:paraId="1CCD9409" w14:textId="77777777" w:rsidR="00A8373D" w:rsidRPr="004F237D" w:rsidRDefault="00C257F4" w:rsidP="00322500">
      <w:pPr>
        <w:ind w:firstLine="851"/>
        <w:jc w:val="both"/>
      </w:pPr>
      <w:r w:rsidRPr="004F237D">
        <w:t>1</w:t>
      </w:r>
      <w:r>
        <w:t>3</w:t>
      </w:r>
      <w:r w:rsidR="00A8373D" w:rsidRPr="004F237D">
        <w:t xml:space="preserve">. Visi atsiskaitymai su </w:t>
      </w:r>
      <w:r w:rsidR="00146835" w:rsidRPr="004F237D">
        <w:t>T</w:t>
      </w:r>
      <w:r w:rsidR="00A8373D" w:rsidRPr="004F237D">
        <w:t xml:space="preserve">eikėju vykdomi mokėjimo pavedimu, pinigus pervedant į </w:t>
      </w:r>
      <w:r w:rsidR="00322500" w:rsidRPr="004F237D">
        <w:t>T</w:t>
      </w:r>
      <w:r w:rsidR="00A8373D" w:rsidRPr="004F237D">
        <w:t xml:space="preserve">eikėjo Sutartyje nurodytą atsiskaitomąją sąskaitą ne vėliau kaip per 30 (trisdešimt) kalendorinių dienų nuo PVM sąskaitos faktūros (ar ją atitinkančio finansinio dokumento) pateikimo </w:t>
      </w:r>
      <w:r w:rsidR="00264125" w:rsidRPr="004F237D">
        <w:t>Užsakovu</w:t>
      </w:r>
      <w:r w:rsidR="00A8373D" w:rsidRPr="004F237D">
        <w:t>i dienos</w:t>
      </w:r>
      <w:r w:rsidR="00322500" w:rsidRPr="004F237D">
        <w:t>, išskyrus Sutarties 1</w:t>
      </w:r>
      <w:r>
        <w:t>5</w:t>
      </w:r>
      <w:r w:rsidR="00322500" w:rsidRPr="004F237D">
        <w:t>.5 papunktyje numatytą atvejį.</w:t>
      </w:r>
      <w:r w:rsidR="00C650A0" w:rsidRPr="004F237D">
        <w:t xml:space="preserve"> </w:t>
      </w:r>
      <w:r w:rsidR="00C650A0" w:rsidRPr="00C257F4">
        <w:t>Jei, vadovaujantis Sutarties 1</w:t>
      </w:r>
      <w:r w:rsidRPr="00C257F4">
        <w:t>2</w:t>
      </w:r>
      <w:r w:rsidR="00C650A0" w:rsidRPr="00C257F4">
        <w:t xml:space="preserve"> punktu, buvo atliktas išankstinis mokėjimas, PVM sąskaitoje faktūroje (ar ją atitinkančiame finansiniame dokumente) turi būti nurodyta, kad buvo atliktas išankstinis mokėjimas ir jo dydis.</w:t>
      </w:r>
    </w:p>
    <w:p w14:paraId="15B4ED5F" w14:textId="77777777" w:rsidR="00D67106" w:rsidRPr="004F237D" w:rsidRDefault="00D67106" w:rsidP="00D67106">
      <w:pPr>
        <w:ind w:firstLine="851"/>
        <w:jc w:val="both"/>
      </w:pPr>
      <w:r w:rsidRPr="004F237D">
        <w:t>Teikėjo pasitelktiems subteikėjams pageidaujant ir nesant Teikėjo prieštaravimo nepagrįstiems mokėjimams, Užsakovas gali atsiskaityti tiesiogiai su subteikėju Sutartyje nustatyta tvarka ir terminais už subteikėjo suteiktas Paslaugas vykdant Sutartį. Šios nuostatos taikymas nekeičia Teikėjo atsakomybės dėl Sutarties įvykdymo joje nustatyta tvarka ir terminais.</w:t>
      </w:r>
    </w:p>
    <w:p w14:paraId="59030FA8" w14:textId="77777777" w:rsidR="00D67106" w:rsidRPr="004F237D" w:rsidRDefault="00D67106" w:rsidP="00D67106">
      <w:pPr>
        <w:ind w:firstLine="851"/>
        <w:jc w:val="both"/>
      </w:pPr>
      <w:r w:rsidRPr="004F237D">
        <w:t xml:space="preserve">Sudarius Sutartį, tačiau ne vėliau negu Sutartis pradedama vykdyti, Teikėjas įsipareigoja Užsakovui pranešti tuo metu žinomų subteikėjų pavadinimus, kontaktinius duomenis ir jų atstovus. Teikėjas privalo informuoti apie minėtos informacijos pasikeitimus visu Sutarties vykdymo metu, taip pat apie naujus subteikėjus, kuriuos jis ketina pasitelkti vėliau. Užsakovas ne vėliau kaip per 3 darbo dienas nuo šiame punkte nurodytos informacijos gavimo raštu informuoja subteikėjus apie tiesioginio atsiskaitymo galimybę, o subteikėjas, norėdamas pasinaudoti tokia galimybe, raštu pateikia prašymą Užsakovui. Jei subteikėjas išreiškia norą pasinaudoti tiesioginio atsiskaitymo galimybe, sudaroma trišalė sutartis tarp Užsakovo, </w:t>
      </w:r>
      <w:r w:rsidR="00290FAE" w:rsidRPr="004F237D">
        <w:t xml:space="preserve">Teikėjo </w:t>
      </w:r>
      <w:r w:rsidRPr="004F237D">
        <w:t xml:space="preserve">ir jo subteikėjo, kurioje aprašoma tiesioginio atsiskaitymo su subtiekėju tvarka, atsižvelgiant į pirkimo dokumentuose ir </w:t>
      </w:r>
      <w:proofErr w:type="spellStart"/>
      <w:r w:rsidRPr="004F237D">
        <w:t>subteikimo</w:t>
      </w:r>
      <w:proofErr w:type="spellEnd"/>
      <w:r w:rsidRPr="004F237D">
        <w:t xml:space="preserve"> sutartyje nustatytus reikalavimus.</w:t>
      </w:r>
    </w:p>
    <w:p w14:paraId="657C7812" w14:textId="3B34270A" w:rsidR="004F54E0" w:rsidRPr="004F237D" w:rsidRDefault="00322500" w:rsidP="00322500">
      <w:pPr>
        <w:ind w:firstLine="851"/>
        <w:jc w:val="both"/>
      </w:pPr>
      <w:r w:rsidRPr="004F237D">
        <w:t>1</w:t>
      </w:r>
      <w:r w:rsidR="00C257F4">
        <w:t>4</w:t>
      </w:r>
      <w:r w:rsidR="004F54E0" w:rsidRPr="004F237D">
        <w:t xml:space="preserve">. </w:t>
      </w:r>
      <w:r w:rsidR="00831EE8" w:rsidRPr="004F237D">
        <w:t>T</w:t>
      </w:r>
      <w:r w:rsidR="00831EE8" w:rsidRPr="004F237D">
        <w:rPr>
          <w:rStyle w:val="PagrindiniotekstotraukaDiagrama"/>
          <w:iCs/>
        </w:rPr>
        <w:t xml:space="preserve">eikėjas </w:t>
      </w:r>
      <w:r w:rsidR="00831EE8" w:rsidRPr="004F237D">
        <w:rPr>
          <w:rStyle w:val="Emfaz"/>
          <w:i w:val="0"/>
          <w:iCs w:val="0"/>
        </w:rPr>
        <w:t xml:space="preserve">finansinius dokumentus (PVM sąskaitas faktūras, sąskaitas faktūras, kreditinius ir debetinius dokumentus bei avansines sąskaitas) teikia Užsakovui naudodamasis elektronine paslauga </w:t>
      </w:r>
      <w:r w:rsidR="00E9247E">
        <w:rPr>
          <w:rStyle w:val="Emfaz"/>
          <w:i w:val="0"/>
          <w:iCs w:val="0"/>
        </w:rPr>
        <w:t>SABIS</w:t>
      </w:r>
      <w:r w:rsidR="00831EE8" w:rsidRPr="004F237D">
        <w:rPr>
          <w:rStyle w:val="Emfaz"/>
          <w:i w:val="0"/>
          <w:iCs w:val="0"/>
        </w:rPr>
        <w:t xml:space="preserve"> (elektroninės paslaugos </w:t>
      </w:r>
      <w:r w:rsidR="00DF7ED2">
        <w:rPr>
          <w:rStyle w:val="Emfaz"/>
          <w:i w:val="0"/>
          <w:iCs w:val="0"/>
        </w:rPr>
        <w:t>SABIS</w:t>
      </w:r>
      <w:r w:rsidR="00831EE8" w:rsidRPr="004F237D">
        <w:rPr>
          <w:rStyle w:val="Emfaz"/>
          <w:i w:val="0"/>
          <w:iCs w:val="0"/>
        </w:rPr>
        <w:t xml:space="preserve"> svetainė pasiekiama adresu </w:t>
      </w:r>
      <w:proofErr w:type="spellStart"/>
      <w:r w:rsidR="00DF7ED2" w:rsidRPr="00DF7ED2">
        <w:rPr>
          <w:i/>
          <w:iCs/>
        </w:rPr>
        <w:t>sabis.nbfc.lt</w:t>
      </w:r>
      <w:proofErr w:type="spellEnd"/>
      <w:r w:rsidR="00831EE8" w:rsidRPr="004F237D">
        <w:rPr>
          <w:rStyle w:val="Emfaz"/>
          <w:i w:val="0"/>
          <w:iCs w:val="0"/>
        </w:rPr>
        <w:t>)</w:t>
      </w:r>
      <w:r w:rsidR="00831EE8" w:rsidRPr="004F237D">
        <w:rPr>
          <w:rStyle w:val="DebesliotekstasDiagrama"/>
        </w:rPr>
        <w:t xml:space="preserve"> </w:t>
      </w:r>
      <w:r w:rsidR="00831EE8" w:rsidRPr="004F237D">
        <w:rPr>
          <w:rStyle w:val="Emfaz"/>
          <w:i w:val="0"/>
        </w:rPr>
        <w:t>ar kita Viešųjų pirkimų įstatymo 22 straipsnio 3 dalyje numatyta tvarka</w:t>
      </w:r>
      <w:r w:rsidR="00831EE8" w:rsidRPr="004F237D">
        <w:rPr>
          <w:rStyle w:val="Emfaz"/>
          <w:i w:val="0"/>
          <w:iCs w:val="0"/>
        </w:rPr>
        <w:t xml:space="preserve">. Nesant objektyvių galimybių finansinius dokumentus pateikti naudojantis elektronine paslauga </w:t>
      </w:r>
      <w:r w:rsidR="00C257F4">
        <w:rPr>
          <w:rStyle w:val="Emfaz"/>
          <w:i w:val="0"/>
          <w:iCs w:val="0"/>
        </w:rPr>
        <w:t>SABIS</w:t>
      </w:r>
      <w:r w:rsidR="00831EE8" w:rsidRPr="004F237D">
        <w:rPr>
          <w:rStyle w:val="Emfaz"/>
          <w:i w:val="0"/>
          <w:iCs w:val="0"/>
        </w:rPr>
        <w:t xml:space="preserve"> </w:t>
      </w:r>
      <w:r w:rsidR="00831EE8" w:rsidRPr="004F237D">
        <w:rPr>
          <w:rStyle w:val="Emfaz"/>
          <w:i w:val="0"/>
        </w:rPr>
        <w:t>ar kita Viešųjų pirkimų įstatymo 22 straipsnio 3 dalyje numatyta tvarka</w:t>
      </w:r>
      <w:r w:rsidR="00831EE8" w:rsidRPr="004F237D">
        <w:rPr>
          <w:rStyle w:val="Emfaz"/>
          <w:i w:val="0"/>
          <w:iCs w:val="0"/>
        </w:rPr>
        <w:t xml:space="preserve">, </w:t>
      </w:r>
      <w:r w:rsidR="00A03A85" w:rsidRPr="004F237D">
        <w:rPr>
          <w:rStyle w:val="Emfaz"/>
          <w:i w:val="0"/>
          <w:iCs w:val="0"/>
        </w:rPr>
        <w:t>T</w:t>
      </w:r>
      <w:r w:rsidR="00831EE8" w:rsidRPr="004F237D">
        <w:rPr>
          <w:rStyle w:val="Emfaz"/>
          <w:i w:val="0"/>
          <w:iCs w:val="0"/>
        </w:rPr>
        <w:t xml:space="preserve">eikėjas finansinius dokumentus teikia </w:t>
      </w:r>
      <w:r w:rsidR="00A03A85" w:rsidRPr="004F237D">
        <w:rPr>
          <w:rStyle w:val="Emfaz"/>
          <w:i w:val="0"/>
          <w:iCs w:val="0"/>
        </w:rPr>
        <w:t>Užsakovui</w:t>
      </w:r>
      <w:r w:rsidR="00831EE8" w:rsidRPr="004F237D">
        <w:rPr>
          <w:rStyle w:val="Emfaz"/>
          <w:i w:val="0"/>
          <w:iCs w:val="0"/>
        </w:rPr>
        <w:t xml:space="preserve"> elektroniniu paštu </w:t>
      </w:r>
      <w:proofErr w:type="spellStart"/>
      <w:r w:rsidR="00605DF1" w:rsidRPr="004F237D">
        <w:rPr>
          <w:rStyle w:val="Emfaz"/>
        </w:rPr>
        <w:t>info@teismai.lt</w:t>
      </w:r>
      <w:proofErr w:type="spellEnd"/>
      <w:r w:rsidR="00831EE8" w:rsidRPr="004F237D">
        <w:rPr>
          <w:rStyle w:val="Emfaz"/>
          <w:i w:val="0"/>
          <w:iCs w:val="0"/>
        </w:rPr>
        <w:t xml:space="preserve"> ar kitu su </w:t>
      </w:r>
      <w:r w:rsidR="00A03A85" w:rsidRPr="004F237D">
        <w:rPr>
          <w:rStyle w:val="Emfaz"/>
          <w:i w:val="0"/>
          <w:iCs w:val="0"/>
        </w:rPr>
        <w:t>Užsakovu</w:t>
      </w:r>
      <w:r w:rsidR="00831EE8" w:rsidRPr="004F237D">
        <w:rPr>
          <w:rStyle w:val="Emfaz"/>
          <w:i w:val="0"/>
          <w:iCs w:val="0"/>
        </w:rPr>
        <w:t xml:space="preserve"> suderintu būdu.</w:t>
      </w:r>
      <w:r w:rsidR="004F54E0" w:rsidRPr="004F237D">
        <w:t xml:space="preserve"> </w:t>
      </w:r>
    </w:p>
    <w:p w14:paraId="731734C9" w14:textId="77777777" w:rsidR="00665771" w:rsidRPr="004F237D" w:rsidRDefault="00665771" w:rsidP="00665771"/>
    <w:p w14:paraId="5C50F296" w14:textId="77777777" w:rsidR="00745B6C" w:rsidRPr="004F237D" w:rsidRDefault="00665771" w:rsidP="00665771">
      <w:pPr>
        <w:jc w:val="center"/>
        <w:rPr>
          <w:b/>
          <w:bCs/>
        </w:rPr>
      </w:pPr>
      <w:r w:rsidRPr="004F237D">
        <w:rPr>
          <w:b/>
        </w:rPr>
        <w:t xml:space="preserve">III. </w:t>
      </w:r>
      <w:r w:rsidRPr="004F237D">
        <w:rPr>
          <w:b/>
          <w:bCs/>
        </w:rPr>
        <w:t>UŽSAKOVO TEISĖS IR PAREIGOS</w:t>
      </w:r>
    </w:p>
    <w:p w14:paraId="2877502A" w14:textId="77777777" w:rsidR="00745B6C" w:rsidRPr="004F237D" w:rsidRDefault="00745B6C" w:rsidP="00640C40">
      <w:pPr>
        <w:tabs>
          <w:tab w:val="left" w:pos="1080"/>
        </w:tabs>
        <w:ind w:firstLine="540"/>
        <w:jc w:val="both"/>
        <w:rPr>
          <w:highlight w:val="yellow"/>
        </w:rPr>
      </w:pPr>
    </w:p>
    <w:p w14:paraId="044B35C6" w14:textId="77777777" w:rsidR="00745B6C" w:rsidRPr="004F237D" w:rsidRDefault="00064DBB" w:rsidP="00640C40">
      <w:pPr>
        <w:tabs>
          <w:tab w:val="left" w:pos="1080"/>
        </w:tabs>
        <w:ind w:firstLine="851"/>
        <w:jc w:val="both"/>
      </w:pPr>
      <w:r w:rsidRPr="004F237D">
        <w:t>1</w:t>
      </w:r>
      <w:r w:rsidR="00C257F4">
        <w:t>5</w:t>
      </w:r>
      <w:r w:rsidR="00665771" w:rsidRPr="004F237D">
        <w:t xml:space="preserve">. </w:t>
      </w:r>
      <w:r w:rsidR="00665771" w:rsidRPr="004F237D">
        <w:rPr>
          <w:b/>
        </w:rPr>
        <w:t>Užsakov</w:t>
      </w:r>
      <w:r w:rsidR="00583DB8" w:rsidRPr="004F237D">
        <w:rPr>
          <w:b/>
        </w:rPr>
        <w:t>as turi teisę</w:t>
      </w:r>
      <w:r w:rsidR="00745B6C" w:rsidRPr="004F237D">
        <w:t>:</w:t>
      </w:r>
    </w:p>
    <w:p w14:paraId="545AB097" w14:textId="77777777" w:rsidR="00583DB8" w:rsidRPr="004F237D" w:rsidRDefault="00064DBB" w:rsidP="00665771">
      <w:pPr>
        <w:ind w:firstLine="851"/>
        <w:jc w:val="both"/>
      </w:pPr>
      <w:r w:rsidRPr="004F237D">
        <w:t>1</w:t>
      </w:r>
      <w:r w:rsidR="00C257F4">
        <w:t>5</w:t>
      </w:r>
      <w:r w:rsidR="00665771" w:rsidRPr="004F237D">
        <w:t xml:space="preserve">.1. reikalauti Teikėjo pateikti Užsakovui neeilines ataskaitas </w:t>
      </w:r>
      <w:r w:rsidR="00403779" w:rsidRPr="004F237D">
        <w:t xml:space="preserve">apie suteiktas Paslaugas </w:t>
      </w:r>
      <w:r w:rsidR="00665771" w:rsidRPr="004F237D">
        <w:t xml:space="preserve">Užsakovo </w:t>
      </w:r>
      <w:r w:rsidR="004A61A5" w:rsidRPr="004F237D">
        <w:t>pasirinktu</w:t>
      </w:r>
      <w:r w:rsidR="00665771" w:rsidRPr="004F237D">
        <w:t xml:space="preserve"> laikotarp</w:t>
      </w:r>
      <w:r w:rsidR="00B71106" w:rsidRPr="004F237D">
        <w:t>iu</w:t>
      </w:r>
      <w:r w:rsidR="00665771" w:rsidRPr="004F237D">
        <w:t>;</w:t>
      </w:r>
    </w:p>
    <w:p w14:paraId="36356B85" w14:textId="77777777" w:rsidR="00665771" w:rsidRPr="004F237D" w:rsidRDefault="00064DBB" w:rsidP="00665771">
      <w:pPr>
        <w:ind w:firstLine="851"/>
        <w:jc w:val="both"/>
      </w:pPr>
      <w:r w:rsidRPr="004F237D">
        <w:t>1</w:t>
      </w:r>
      <w:r w:rsidR="00C257F4">
        <w:t>5</w:t>
      </w:r>
      <w:r w:rsidR="00583DB8" w:rsidRPr="004F237D">
        <w:t>.2. reikalauti Teikėjo pateikti Užsakovui išsamią informaciją visais Sutarties vykdymo ir Paslaugų teikimo klausimais;</w:t>
      </w:r>
      <w:r w:rsidR="00665771" w:rsidRPr="004F237D">
        <w:t xml:space="preserve"> </w:t>
      </w:r>
    </w:p>
    <w:p w14:paraId="3A6A9EEA" w14:textId="77777777" w:rsidR="00B56A1E" w:rsidRPr="004F237D" w:rsidRDefault="00064DBB" w:rsidP="00665771">
      <w:pPr>
        <w:ind w:firstLine="851"/>
        <w:jc w:val="both"/>
      </w:pPr>
      <w:r w:rsidRPr="004F237D">
        <w:t>1</w:t>
      </w:r>
      <w:r w:rsidR="00C257F4">
        <w:t>5</w:t>
      </w:r>
      <w:r w:rsidR="00665771" w:rsidRPr="004F237D">
        <w:t>.</w:t>
      </w:r>
      <w:r w:rsidR="00583DB8" w:rsidRPr="004F237D">
        <w:t>3</w:t>
      </w:r>
      <w:r w:rsidR="00665771" w:rsidRPr="004F237D">
        <w:t xml:space="preserve">. </w:t>
      </w:r>
      <w:r w:rsidR="00B56A1E" w:rsidRPr="004F237D">
        <w:t xml:space="preserve">kviesti </w:t>
      </w:r>
      <w:r w:rsidR="00583DB8" w:rsidRPr="004F237D">
        <w:t>Teikėjo atstovus į susitikimus P</w:t>
      </w:r>
      <w:r w:rsidR="00B56A1E" w:rsidRPr="004F237D">
        <w:t>aslaugų teikimo klausimams aptarti;</w:t>
      </w:r>
    </w:p>
    <w:p w14:paraId="275F496E" w14:textId="77777777" w:rsidR="00665771" w:rsidRPr="004F237D" w:rsidRDefault="00064DBB" w:rsidP="00665771">
      <w:pPr>
        <w:ind w:firstLine="851"/>
        <w:jc w:val="both"/>
      </w:pPr>
      <w:r w:rsidRPr="004F237D">
        <w:t>1</w:t>
      </w:r>
      <w:r w:rsidR="00C257F4">
        <w:t>5</w:t>
      </w:r>
      <w:r w:rsidR="00B56A1E" w:rsidRPr="004F237D">
        <w:t>.</w:t>
      </w:r>
      <w:r w:rsidR="00583DB8" w:rsidRPr="004F237D">
        <w:t>4</w:t>
      </w:r>
      <w:r w:rsidR="00B56A1E" w:rsidRPr="004F237D">
        <w:t xml:space="preserve">. </w:t>
      </w:r>
      <w:r w:rsidR="00665771" w:rsidRPr="004F237D">
        <w:t xml:space="preserve">vienašališkai nutraukti Sutartį </w:t>
      </w:r>
      <w:r w:rsidR="000C4CCF" w:rsidRPr="004F237D">
        <w:t xml:space="preserve">joje </w:t>
      </w:r>
      <w:r w:rsidR="00665771" w:rsidRPr="004F237D">
        <w:t>nustatyta tvarka</w:t>
      </w:r>
      <w:r w:rsidR="000C4CCF" w:rsidRPr="004F237D">
        <w:t>, sąlygomis ir terminais</w:t>
      </w:r>
      <w:r w:rsidR="00665771" w:rsidRPr="004F237D">
        <w:t>;</w:t>
      </w:r>
    </w:p>
    <w:p w14:paraId="0D90D34F" w14:textId="77777777" w:rsidR="00665771" w:rsidRPr="004F237D" w:rsidRDefault="00064DBB" w:rsidP="00665771">
      <w:pPr>
        <w:ind w:firstLine="851"/>
        <w:jc w:val="both"/>
      </w:pPr>
      <w:r w:rsidRPr="004F237D">
        <w:lastRenderedPageBreak/>
        <w:t>1</w:t>
      </w:r>
      <w:r w:rsidR="00C257F4">
        <w:t>5</w:t>
      </w:r>
      <w:r w:rsidR="00B56A1E" w:rsidRPr="004F237D">
        <w:t>.</w:t>
      </w:r>
      <w:r w:rsidR="00583DB8" w:rsidRPr="004F237D">
        <w:t>5</w:t>
      </w:r>
      <w:r w:rsidR="00665771" w:rsidRPr="004F237D">
        <w:t xml:space="preserve">. nemokėti už Paslaugas, jeigu </w:t>
      </w:r>
      <w:r w:rsidR="00DC5502" w:rsidRPr="004F237D">
        <w:t xml:space="preserve">PVM </w:t>
      </w:r>
      <w:r w:rsidR="00665771" w:rsidRPr="004F237D">
        <w:t xml:space="preserve">sąskaitoje faktūroje </w:t>
      </w:r>
      <w:r w:rsidR="00B86B69" w:rsidRPr="004F237D">
        <w:t xml:space="preserve">(ar ją atitinkančiame finansiniame dokumente) </w:t>
      </w:r>
      <w:r w:rsidR="00665771" w:rsidRPr="004F237D">
        <w:t>nurodyta neteisinga suma</w:t>
      </w:r>
      <w:r w:rsidR="00B86B69" w:rsidRPr="004F237D">
        <w:t>, iki</w:t>
      </w:r>
      <w:r w:rsidR="005F332B" w:rsidRPr="004F237D">
        <w:t xml:space="preserve"> </w:t>
      </w:r>
      <w:r w:rsidR="00665771" w:rsidRPr="004F237D">
        <w:t xml:space="preserve">kol bus išsiaiškinta su </w:t>
      </w:r>
      <w:r w:rsidR="00403779" w:rsidRPr="004F237D">
        <w:t>Teikėju</w:t>
      </w:r>
      <w:r w:rsidR="00665771" w:rsidRPr="004F237D">
        <w:t xml:space="preserve"> ir </w:t>
      </w:r>
      <w:r w:rsidR="00DC5502" w:rsidRPr="004F237D">
        <w:t xml:space="preserve">PVM </w:t>
      </w:r>
      <w:r w:rsidR="00665771" w:rsidRPr="004F237D">
        <w:t xml:space="preserve">sąskaitoje faktūroje </w:t>
      </w:r>
      <w:r w:rsidR="00B86B69" w:rsidRPr="004F237D">
        <w:t xml:space="preserve">(ar ją atitinkančiame finansiniame dokumente) </w:t>
      </w:r>
      <w:r w:rsidR="00665771" w:rsidRPr="004F237D">
        <w:t>bus nurodyta teisinga suma;</w:t>
      </w:r>
    </w:p>
    <w:p w14:paraId="08074915" w14:textId="49A4D5F0" w:rsidR="0048532A" w:rsidRPr="004F237D" w:rsidRDefault="00064DBB" w:rsidP="00665771">
      <w:pPr>
        <w:ind w:firstLine="851"/>
        <w:jc w:val="both"/>
      </w:pPr>
      <w:r w:rsidRPr="004F237D">
        <w:t>1</w:t>
      </w:r>
      <w:r w:rsidR="00C257F4">
        <w:t>5</w:t>
      </w:r>
      <w:r w:rsidR="00583DB8" w:rsidRPr="004F237D">
        <w:t>.6</w:t>
      </w:r>
      <w:r w:rsidR="00403779" w:rsidRPr="004F237D">
        <w:t>.</w:t>
      </w:r>
      <w:r w:rsidR="00665771" w:rsidRPr="004F237D">
        <w:t xml:space="preserve"> </w:t>
      </w:r>
      <w:r w:rsidR="0048532A" w:rsidRPr="004F237D">
        <w:t xml:space="preserve">reikalauti </w:t>
      </w:r>
      <w:r w:rsidR="00583DB8" w:rsidRPr="004F237D">
        <w:t xml:space="preserve">sumokėti </w:t>
      </w:r>
      <w:r w:rsidR="0048532A" w:rsidRPr="004F237D">
        <w:t>delspinigi</w:t>
      </w:r>
      <w:r w:rsidR="00583DB8" w:rsidRPr="004F237D">
        <w:t>us</w:t>
      </w:r>
      <w:r w:rsidR="0048532A" w:rsidRPr="004F237D">
        <w:t>, numatyt</w:t>
      </w:r>
      <w:r w:rsidR="00583DB8" w:rsidRPr="004F237D">
        <w:t>us</w:t>
      </w:r>
      <w:r w:rsidR="0048532A" w:rsidRPr="004F237D">
        <w:t xml:space="preserve"> Sutarties </w:t>
      </w:r>
      <w:r w:rsidR="00A73464" w:rsidRPr="004F237D">
        <w:t>2</w:t>
      </w:r>
      <w:r w:rsidR="00DF7ED2">
        <w:t>4</w:t>
      </w:r>
      <w:r w:rsidR="00CF785F" w:rsidRPr="004F237D">
        <w:t xml:space="preserve"> </w:t>
      </w:r>
      <w:r w:rsidR="0048532A" w:rsidRPr="004F237D">
        <w:t>punkt</w:t>
      </w:r>
      <w:r w:rsidR="0076027D" w:rsidRPr="004F237D">
        <w:t>e</w:t>
      </w:r>
      <w:r w:rsidR="0048532A" w:rsidRPr="004F237D">
        <w:t>;</w:t>
      </w:r>
    </w:p>
    <w:p w14:paraId="1A8B53C4" w14:textId="77777777" w:rsidR="0076027D" w:rsidRPr="004F237D" w:rsidRDefault="00064DBB" w:rsidP="00665771">
      <w:pPr>
        <w:ind w:firstLine="851"/>
        <w:jc w:val="both"/>
      </w:pPr>
      <w:r w:rsidRPr="004F237D">
        <w:t>1</w:t>
      </w:r>
      <w:r w:rsidR="00C257F4">
        <w:t>5</w:t>
      </w:r>
      <w:r w:rsidR="00B56A1E" w:rsidRPr="004F237D">
        <w:t>.</w:t>
      </w:r>
      <w:r w:rsidR="00583DB8" w:rsidRPr="004F237D">
        <w:t>7</w:t>
      </w:r>
      <w:r w:rsidR="0048532A" w:rsidRPr="004F237D">
        <w:t xml:space="preserve">. </w:t>
      </w:r>
      <w:r w:rsidR="0076027D" w:rsidRPr="004F237D">
        <w:t xml:space="preserve">priskaičiuotų delspinigių </w:t>
      </w:r>
      <w:r w:rsidR="00152E00" w:rsidRPr="004F237D">
        <w:t xml:space="preserve">ir (ar) baudos </w:t>
      </w:r>
      <w:r w:rsidR="0076027D" w:rsidRPr="004F237D">
        <w:t>sumos dydžiu mažinti savo piniginę prievolę Teikėjui pagal Sutartį;</w:t>
      </w:r>
    </w:p>
    <w:p w14:paraId="6E195553" w14:textId="77777777" w:rsidR="00143B52" w:rsidRPr="004F237D" w:rsidRDefault="00064DBB" w:rsidP="00143B52">
      <w:pPr>
        <w:ind w:firstLine="851"/>
        <w:jc w:val="both"/>
      </w:pPr>
      <w:r w:rsidRPr="004F237D">
        <w:t>1</w:t>
      </w:r>
      <w:r w:rsidR="00C257F4">
        <w:t>5</w:t>
      </w:r>
      <w:r w:rsidR="0076027D" w:rsidRPr="004F237D">
        <w:t xml:space="preserve">.8. </w:t>
      </w:r>
      <w:r w:rsidR="003A3235" w:rsidRPr="004F237D">
        <w:t>reikalauti atlyginti nuostolius</w:t>
      </w:r>
      <w:r w:rsidR="00665771" w:rsidRPr="004F237D">
        <w:t xml:space="preserve">, </w:t>
      </w:r>
      <w:r w:rsidR="003A3235" w:rsidRPr="004F237D">
        <w:t xml:space="preserve">patirtus </w:t>
      </w:r>
      <w:r w:rsidR="00665771" w:rsidRPr="004F237D">
        <w:t xml:space="preserve">dėl </w:t>
      </w:r>
      <w:r w:rsidR="00FB5B02" w:rsidRPr="004F237D">
        <w:t>Sutarties pažeidimo</w:t>
      </w:r>
      <w:r w:rsidR="00115E7F" w:rsidRPr="004F237D">
        <w:t>;</w:t>
      </w:r>
    </w:p>
    <w:p w14:paraId="5CEB4A29" w14:textId="7BF9251B" w:rsidR="006F0B15" w:rsidRPr="004F237D" w:rsidRDefault="006F0B15" w:rsidP="00143B52">
      <w:pPr>
        <w:ind w:firstLine="851"/>
        <w:jc w:val="both"/>
      </w:pPr>
      <w:r w:rsidRPr="00C257F4">
        <w:t>1</w:t>
      </w:r>
      <w:r w:rsidR="00C257F4" w:rsidRPr="00C257F4">
        <w:t>5</w:t>
      </w:r>
      <w:r w:rsidRPr="00C257F4">
        <w:t>.9. reikalauti Paslaugų teikėjo nurodytu terminu grąžinti į Paslaugų gavėjo banko sąskaitą dalį ar visą išankstiniu mokėjimu sumokėtą sumą, jei Paslaugų teikėjas sutartines prievoles vykdo netinkamai (pvz.</w:t>
      </w:r>
      <w:r w:rsidR="003A4CE7">
        <w:t>,</w:t>
      </w:r>
      <w:r w:rsidRPr="00C257F4">
        <w:t xml:space="preserve">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r w:rsidR="00C257F4" w:rsidRPr="00C257F4">
        <w:t>)</w:t>
      </w:r>
      <w:r w:rsidRPr="00C257F4">
        <w:t>;</w:t>
      </w:r>
    </w:p>
    <w:p w14:paraId="4988EE38" w14:textId="77777777" w:rsidR="00115E7F" w:rsidRPr="004F237D" w:rsidRDefault="00A8373D" w:rsidP="00143B52">
      <w:pPr>
        <w:ind w:firstLine="851"/>
        <w:jc w:val="both"/>
      </w:pPr>
      <w:r w:rsidRPr="004F237D">
        <w:t>1</w:t>
      </w:r>
      <w:r w:rsidR="00C257F4">
        <w:t>5</w:t>
      </w:r>
      <w:r w:rsidR="00115E7F" w:rsidRPr="004F237D">
        <w:t>.</w:t>
      </w:r>
      <w:r w:rsidR="006F0B15" w:rsidRPr="004F237D">
        <w:t>10</w:t>
      </w:r>
      <w:r w:rsidR="00115E7F" w:rsidRPr="004F237D">
        <w:t xml:space="preserve">. </w:t>
      </w:r>
      <w:r w:rsidR="00B86B69" w:rsidRPr="004F237D">
        <w:t xml:space="preserve">naudotis </w:t>
      </w:r>
      <w:r w:rsidR="00347948" w:rsidRPr="004F237D">
        <w:t>viso</w:t>
      </w:r>
      <w:r w:rsidR="00B86B69" w:rsidRPr="004F237D">
        <w:t>mis</w:t>
      </w:r>
      <w:r w:rsidR="00347948" w:rsidRPr="004F237D">
        <w:t xml:space="preserve"> </w:t>
      </w:r>
      <w:r w:rsidR="00115E7F" w:rsidRPr="004F237D">
        <w:t>kito</w:t>
      </w:r>
      <w:r w:rsidR="00B86B69" w:rsidRPr="004F237D">
        <w:t>mi</w:t>
      </w:r>
      <w:r w:rsidR="00115E7F" w:rsidRPr="004F237D">
        <w:t>s Užsakovo teisė</w:t>
      </w:r>
      <w:r w:rsidR="00054D5D" w:rsidRPr="004F237D">
        <w:t>mi</w:t>
      </w:r>
      <w:r w:rsidR="00115E7F" w:rsidRPr="004F237D">
        <w:t>s</w:t>
      </w:r>
      <w:r w:rsidR="003A3235" w:rsidRPr="004F237D">
        <w:t>,</w:t>
      </w:r>
      <w:r w:rsidR="00115E7F" w:rsidRPr="004F237D">
        <w:t xml:space="preserve"> nurodyto</w:t>
      </w:r>
      <w:r w:rsidR="00054D5D" w:rsidRPr="004F237D">
        <w:t>mi</w:t>
      </w:r>
      <w:r w:rsidR="00115E7F" w:rsidRPr="004F237D">
        <w:t>s Sutartyje, jos prieduose, teisės aktuose</w:t>
      </w:r>
      <w:r w:rsidR="003A3235" w:rsidRPr="004F237D">
        <w:t>, taikomuose vykdant Sutartį,</w:t>
      </w:r>
      <w:r w:rsidR="00115E7F" w:rsidRPr="004F237D">
        <w:t xml:space="preserve"> ir (ar) kyla</w:t>
      </w:r>
      <w:r w:rsidR="00054D5D" w:rsidRPr="004F237D">
        <w:t>nčiomis</w:t>
      </w:r>
      <w:r w:rsidR="00115E7F" w:rsidRPr="004F237D">
        <w:t xml:space="preserve"> iš Sutarties esmės.</w:t>
      </w:r>
    </w:p>
    <w:p w14:paraId="2527C6B1" w14:textId="77777777" w:rsidR="00665771" w:rsidRPr="004F237D" w:rsidRDefault="003A3235" w:rsidP="00143B52">
      <w:pPr>
        <w:ind w:firstLine="851"/>
        <w:jc w:val="both"/>
      </w:pPr>
      <w:r w:rsidRPr="004F237D">
        <w:t>1</w:t>
      </w:r>
      <w:r w:rsidR="00C257F4">
        <w:t>6</w:t>
      </w:r>
      <w:r w:rsidR="00403779" w:rsidRPr="004F237D">
        <w:t xml:space="preserve">. </w:t>
      </w:r>
      <w:r w:rsidR="00403779" w:rsidRPr="004F237D">
        <w:rPr>
          <w:b/>
        </w:rPr>
        <w:t>Užsakovas įsipareigoja</w:t>
      </w:r>
      <w:r w:rsidR="00403779" w:rsidRPr="004F237D">
        <w:t>:</w:t>
      </w:r>
    </w:p>
    <w:p w14:paraId="01FE40CF" w14:textId="3D4B66D8" w:rsidR="00054D5D" w:rsidRPr="004F237D" w:rsidRDefault="00054D5D" w:rsidP="00054D5D">
      <w:pPr>
        <w:ind w:firstLine="851"/>
        <w:jc w:val="both"/>
      </w:pPr>
      <w:r w:rsidRPr="004F237D">
        <w:t>1</w:t>
      </w:r>
      <w:r w:rsidR="00C257F4">
        <w:t>6</w:t>
      </w:r>
      <w:r w:rsidRPr="004F237D">
        <w:t xml:space="preserve">.1. per 3 (tris) darbo dienas nuo Sutarties pasirašymo dienos paskirti kompetentingą asmenį, kuris būtų atsakingas už ryšių su Teikėjo paskirtu atstovu palaikymą, ir apie tai el. paštu </w:t>
      </w:r>
      <w:hyperlink r:id="rId8" w:history="1">
        <w:r w:rsidR="00621610" w:rsidRPr="00D8769C">
          <w:rPr>
            <w:rStyle w:val="Hipersaitas"/>
          </w:rPr>
          <w:t>info@proit.lt</w:t>
        </w:r>
      </w:hyperlink>
      <w:r w:rsidR="00621610">
        <w:t xml:space="preserve"> </w:t>
      </w:r>
      <w:r w:rsidRPr="004F237D">
        <w:t xml:space="preserve">informuoti Teikėją; </w:t>
      </w:r>
    </w:p>
    <w:p w14:paraId="1208E3C6" w14:textId="6F9791AB" w:rsidR="00403779" w:rsidRPr="004F237D" w:rsidRDefault="003A3235" w:rsidP="00403779">
      <w:pPr>
        <w:ind w:firstLine="851"/>
        <w:jc w:val="both"/>
      </w:pPr>
      <w:r w:rsidRPr="004F237D">
        <w:t>1</w:t>
      </w:r>
      <w:r w:rsidR="00C257F4">
        <w:t>6</w:t>
      </w:r>
      <w:r w:rsidR="00403779" w:rsidRPr="004F237D">
        <w:t>.</w:t>
      </w:r>
      <w:r w:rsidR="00054D5D" w:rsidRPr="004F237D">
        <w:t>2</w:t>
      </w:r>
      <w:r w:rsidR="00403779" w:rsidRPr="004F237D">
        <w:t xml:space="preserve">. </w:t>
      </w:r>
      <w:r w:rsidR="002657E4" w:rsidRPr="004F237D">
        <w:t xml:space="preserve">ne vėliau kaip per 3 (tris) darbo dienas nuo </w:t>
      </w:r>
      <w:r w:rsidR="00403779" w:rsidRPr="004F237D">
        <w:t xml:space="preserve">Sutarties </w:t>
      </w:r>
      <w:r w:rsidRPr="004F237D">
        <w:t xml:space="preserve">įsigaliojimo </w:t>
      </w:r>
      <w:r w:rsidR="00403779" w:rsidRPr="004F237D">
        <w:t>dien</w:t>
      </w:r>
      <w:r w:rsidR="002657E4" w:rsidRPr="004F237D">
        <w:t>os</w:t>
      </w:r>
      <w:r w:rsidR="00403779" w:rsidRPr="004F237D">
        <w:t xml:space="preserve"> perduoti Teikėjui Sutarties vykdymui būtin</w:t>
      </w:r>
      <w:r w:rsidR="000C3FCB" w:rsidRPr="004F237D">
        <w:t>us</w:t>
      </w:r>
      <w:r w:rsidR="00403779" w:rsidRPr="004F237D">
        <w:t xml:space="preserve"> dokumentus, suteikti Teikėjo darbuotojams, nurodytiems Sutarties </w:t>
      </w:r>
      <w:r w:rsidR="003A4CE7">
        <w:t>2</w:t>
      </w:r>
      <w:r w:rsidR="00403779" w:rsidRPr="004F237D">
        <w:t xml:space="preserve"> priede, prieigos prie LITEKO</w:t>
      </w:r>
      <w:r w:rsidR="009D4898" w:rsidRPr="004F237D">
        <w:t>2</w:t>
      </w:r>
      <w:r w:rsidR="00403779" w:rsidRPr="004F237D">
        <w:t xml:space="preserve"> </w:t>
      </w:r>
      <w:r w:rsidR="00331068" w:rsidRPr="004F237D">
        <w:t>sistemos</w:t>
      </w:r>
      <w:r w:rsidR="00583DB8" w:rsidRPr="004F237D">
        <w:t xml:space="preserve"> </w:t>
      </w:r>
      <w:r w:rsidR="00403779" w:rsidRPr="004F237D">
        <w:t xml:space="preserve">ir LITEKO išeities kodo valdymo ir </w:t>
      </w:r>
      <w:proofErr w:type="spellStart"/>
      <w:r w:rsidR="00403779" w:rsidRPr="004F237D">
        <w:t>versijavimo</w:t>
      </w:r>
      <w:proofErr w:type="spellEnd"/>
      <w:r w:rsidR="00403779" w:rsidRPr="004F237D">
        <w:t xml:space="preserve"> sistemos teises</w:t>
      </w:r>
      <w:r w:rsidR="00583DB8" w:rsidRPr="004F237D">
        <w:t>, supažindinti</w:t>
      </w:r>
      <w:r w:rsidR="006945DF" w:rsidRPr="004F237D">
        <w:t xml:space="preserve"> su j</w:t>
      </w:r>
      <w:r w:rsidR="00583DB8" w:rsidRPr="004F237D">
        <w:t xml:space="preserve">iems </w:t>
      </w:r>
      <w:r w:rsidR="006945DF" w:rsidRPr="004F237D">
        <w:t>suteiktų teisių sąlygomis, LITEK</w:t>
      </w:r>
      <w:r w:rsidR="0006511D" w:rsidRPr="004F237D">
        <w:t>O duomenų saugos reikalavimais</w:t>
      </w:r>
      <w:r w:rsidR="00403779" w:rsidRPr="004F237D">
        <w:t>;</w:t>
      </w:r>
    </w:p>
    <w:p w14:paraId="7A16DA9A" w14:textId="13E01ACC" w:rsidR="00A261D3" w:rsidRPr="004F237D" w:rsidRDefault="003A3235" w:rsidP="00A261D3">
      <w:pPr>
        <w:ind w:firstLine="851"/>
        <w:jc w:val="both"/>
      </w:pPr>
      <w:r w:rsidRPr="004F237D">
        <w:t>1</w:t>
      </w:r>
      <w:r w:rsidR="00C257F4">
        <w:t>6</w:t>
      </w:r>
      <w:r w:rsidR="00A261D3" w:rsidRPr="004F237D">
        <w:t>.</w:t>
      </w:r>
      <w:r w:rsidR="00054D5D" w:rsidRPr="004F237D">
        <w:t>3</w:t>
      </w:r>
      <w:r w:rsidR="00403779" w:rsidRPr="004F237D">
        <w:t xml:space="preserve">. </w:t>
      </w:r>
      <w:r w:rsidR="000C22C5" w:rsidRPr="004F237D">
        <w:t xml:space="preserve">protingais terminais </w:t>
      </w:r>
      <w:r w:rsidR="00A261D3" w:rsidRPr="004F237D">
        <w:t>teikti Teikėjui Sutarties vykdymui būtiną papildomą informaciją, bendradarbiauti su Teikėju</w:t>
      </w:r>
      <w:r w:rsidR="0015258C" w:rsidRPr="004F237D">
        <w:t>, sąžiningai, laiku vykdyti pareigas</w:t>
      </w:r>
      <w:r w:rsidRPr="004F237D">
        <w:t>,</w:t>
      </w:r>
      <w:r w:rsidR="0015258C" w:rsidRPr="004F237D">
        <w:t xml:space="preserve"> numatytas </w:t>
      </w:r>
      <w:r w:rsidR="00E47961" w:rsidRPr="004F237D">
        <w:t xml:space="preserve">Sutartyje, </w:t>
      </w:r>
      <w:r w:rsidR="003A4CE7">
        <w:t>Techninėje specifikacijoje</w:t>
      </w:r>
      <w:r w:rsidR="0015258C" w:rsidRPr="004F237D">
        <w:t xml:space="preserve"> ir Darbo su LITEKO išeities kodo valdymo ir </w:t>
      </w:r>
      <w:proofErr w:type="spellStart"/>
      <w:r w:rsidR="0015258C" w:rsidRPr="004F237D">
        <w:t>versijavimo</w:t>
      </w:r>
      <w:proofErr w:type="spellEnd"/>
      <w:r w:rsidR="0015258C" w:rsidRPr="004F237D">
        <w:t xml:space="preserve"> sistema</w:t>
      </w:r>
      <w:r w:rsidR="005C7D54" w:rsidRPr="004F237D">
        <w:t xml:space="preserve"> tvarkos apraše</w:t>
      </w:r>
      <w:r w:rsidR="00A261D3" w:rsidRPr="004F237D">
        <w:t>;</w:t>
      </w:r>
    </w:p>
    <w:p w14:paraId="59CD3536" w14:textId="77777777" w:rsidR="000C3FCB" w:rsidRPr="004F237D" w:rsidRDefault="003A3235" w:rsidP="00403779">
      <w:pPr>
        <w:ind w:firstLine="851"/>
        <w:jc w:val="both"/>
      </w:pPr>
      <w:r w:rsidRPr="004F237D">
        <w:t>1</w:t>
      </w:r>
      <w:r w:rsidR="00C257F4">
        <w:t>6</w:t>
      </w:r>
      <w:r w:rsidR="00583DB8" w:rsidRPr="004F237D">
        <w:t>.</w:t>
      </w:r>
      <w:r w:rsidR="00054D5D" w:rsidRPr="004F237D">
        <w:t>4</w:t>
      </w:r>
      <w:r w:rsidRPr="004F237D">
        <w:t xml:space="preserve">. </w:t>
      </w:r>
      <w:r w:rsidR="000C3FCB" w:rsidRPr="004F237D">
        <w:t>pateikti pastabas Paslaugų ataskaitos projektui</w:t>
      </w:r>
      <w:r w:rsidR="006E625D" w:rsidRPr="004F237D">
        <w:t>,</w:t>
      </w:r>
      <w:r w:rsidR="00320CF5" w:rsidRPr="004F237D">
        <w:t xml:space="preserve"> o jų nesant - </w:t>
      </w:r>
      <w:r w:rsidR="000C3FCB" w:rsidRPr="004F237D">
        <w:t>pasirašyti suteiktų Paslaugų rezultatų perdavimo</w:t>
      </w:r>
      <w:r w:rsidR="00347948" w:rsidRPr="004F237D">
        <w:t xml:space="preserve"> – </w:t>
      </w:r>
      <w:r w:rsidR="000C3FCB" w:rsidRPr="004F237D">
        <w:t xml:space="preserve">priėmimo aktą Sutarties </w:t>
      </w:r>
      <w:r w:rsidR="00CF785F" w:rsidRPr="004F237D">
        <w:t>1</w:t>
      </w:r>
      <w:r w:rsidR="00C257F4">
        <w:t>0</w:t>
      </w:r>
      <w:r w:rsidR="00CF785F" w:rsidRPr="004F237D">
        <w:t xml:space="preserve"> </w:t>
      </w:r>
      <w:r w:rsidR="000C3FCB" w:rsidRPr="004F237D">
        <w:t>punkte nustatyta tvarka ir terminais;</w:t>
      </w:r>
    </w:p>
    <w:p w14:paraId="307F4EC8" w14:textId="77777777" w:rsidR="000C3FCB" w:rsidRPr="004F237D" w:rsidRDefault="00347948" w:rsidP="00403779">
      <w:pPr>
        <w:ind w:firstLine="851"/>
        <w:jc w:val="both"/>
      </w:pPr>
      <w:r w:rsidRPr="004F237D">
        <w:t>1</w:t>
      </w:r>
      <w:r w:rsidR="00A014B7">
        <w:t>6</w:t>
      </w:r>
      <w:r w:rsidR="000C3FCB" w:rsidRPr="004F237D">
        <w:t>.</w:t>
      </w:r>
      <w:r w:rsidR="00054D5D" w:rsidRPr="004F237D">
        <w:t>5</w:t>
      </w:r>
      <w:r w:rsidR="000C3FCB" w:rsidRPr="004F237D">
        <w:t xml:space="preserve">. </w:t>
      </w:r>
      <w:r w:rsidR="00285707" w:rsidRPr="004F237D">
        <w:t xml:space="preserve">apmokėti </w:t>
      </w:r>
      <w:r w:rsidR="00395A12" w:rsidRPr="004F237D">
        <w:t xml:space="preserve">už faktiškai ir tinkamai suteiktas Paslaugas </w:t>
      </w:r>
      <w:r w:rsidR="000C3FCB" w:rsidRPr="004F237D">
        <w:t>Sutartyje nustatyta tvarka ir sąlygomis;</w:t>
      </w:r>
    </w:p>
    <w:p w14:paraId="1EFE134B" w14:textId="77777777" w:rsidR="00115E7F" w:rsidRPr="004F237D" w:rsidRDefault="00347948" w:rsidP="00115E7F">
      <w:pPr>
        <w:ind w:firstLine="851"/>
        <w:jc w:val="both"/>
      </w:pPr>
      <w:r w:rsidRPr="004F237D">
        <w:t>1</w:t>
      </w:r>
      <w:r w:rsidR="00A014B7">
        <w:t>6</w:t>
      </w:r>
      <w:r w:rsidR="00403779" w:rsidRPr="004F237D">
        <w:t>.</w:t>
      </w:r>
      <w:r w:rsidR="000C3FCB" w:rsidRPr="004F237D">
        <w:t>6</w:t>
      </w:r>
      <w:r w:rsidR="00403779" w:rsidRPr="004F237D">
        <w:t>. nedels</w:t>
      </w:r>
      <w:r w:rsidR="00605DF1" w:rsidRPr="004F237D">
        <w:t>iant</w:t>
      </w:r>
      <w:r w:rsidR="00403779" w:rsidRPr="004F237D">
        <w:t xml:space="preserve"> raštu (Sutartyje nurodytu el. paštu) informuoti Teikėją apie pasikeitusius s</w:t>
      </w:r>
      <w:r w:rsidR="00115E7F" w:rsidRPr="004F237D">
        <w:t>avo rekvizitus, teisinį statusą;</w:t>
      </w:r>
    </w:p>
    <w:p w14:paraId="1436E669" w14:textId="77777777" w:rsidR="00115E7F" w:rsidRPr="004F237D" w:rsidRDefault="00347948" w:rsidP="00115E7F">
      <w:pPr>
        <w:ind w:firstLine="851"/>
        <w:jc w:val="both"/>
      </w:pPr>
      <w:r w:rsidRPr="004F237D">
        <w:t>1</w:t>
      </w:r>
      <w:r w:rsidR="00A014B7">
        <w:t>6</w:t>
      </w:r>
      <w:r w:rsidR="00115E7F" w:rsidRPr="004F237D">
        <w:t xml:space="preserve">.7. tinkamai vykdyti visas </w:t>
      </w:r>
      <w:r w:rsidRPr="004F237D">
        <w:t xml:space="preserve">kitas </w:t>
      </w:r>
      <w:r w:rsidR="00115E7F" w:rsidRPr="004F237D">
        <w:t>prievoles, nustatytas Sutartyje, jos prieduose, teisės aktuose</w:t>
      </w:r>
      <w:r w:rsidRPr="004F237D">
        <w:t xml:space="preserve">, taikomuose vykdant Sutartį, </w:t>
      </w:r>
      <w:r w:rsidR="00115E7F" w:rsidRPr="004F237D">
        <w:t>ir (ar) kylančias iš Sutarties esmės</w:t>
      </w:r>
      <w:r w:rsidR="00C5307E" w:rsidRPr="004F237D">
        <w:t>.</w:t>
      </w:r>
    </w:p>
    <w:p w14:paraId="19320C89" w14:textId="77777777" w:rsidR="00A542F0" w:rsidRPr="004F237D" w:rsidRDefault="00A542F0" w:rsidP="00910420">
      <w:pPr>
        <w:tabs>
          <w:tab w:val="left" w:pos="1080"/>
        </w:tabs>
        <w:ind w:firstLine="851"/>
        <w:jc w:val="center"/>
        <w:rPr>
          <w:b/>
        </w:rPr>
      </w:pPr>
    </w:p>
    <w:p w14:paraId="301794B3" w14:textId="77777777" w:rsidR="00A261D3" w:rsidRPr="004F237D" w:rsidRDefault="00910420" w:rsidP="00910420">
      <w:pPr>
        <w:tabs>
          <w:tab w:val="left" w:pos="1080"/>
        </w:tabs>
        <w:ind w:firstLine="851"/>
        <w:jc w:val="center"/>
        <w:rPr>
          <w:b/>
        </w:rPr>
      </w:pPr>
      <w:r w:rsidRPr="004F237D">
        <w:rPr>
          <w:b/>
        </w:rPr>
        <w:t>IV. TEIKĖJO TEISĖS IR PAREIGOS</w:t>
      </w:r>
    </w:p>
    <w:p w14:paraId="13B061F5" w14:textId="77777777" w:rsidR="00910420" w:rsidRPr="004F237D" w:rsidRDefault="00910420" w:rsidP="00910420">
      <w:pPr>
        <w:tabs>
          <w:tab w:val="left" w:pos="1080"/>
        </w:tabs>
        <w:ind w:firstLine="851"/>
        <w:jc w:val="center"/>
        <w:rPr>
          <w:b/>
          <w:highlight w:val="yellow"/>
        </w:rPr>
      </w:pPr>
    </w:p>
    <w:p w14:paraId="70AAC00E" w14:textId="77777777" w:rsidR="008B409A" w:rsidRPr="004F237D" w:rsidRDefault="00347948" w:rsidP="00796FAC">
      <w:pPr>
        <w:tabs>
          <w:tab w:val="left" w:pos="1080"/>
        </w:tabs>
        <w:ind w:firstLine="851"/>
        <w:jc w:val="both"/>
      </w:pPr>
      <w:r w:rsidRPr="004F237D">
        <w:t>1</w:t>
      </w:r>
      <w:r w:rsidR="00A014B7">
        <w:t>7</w:t>
      </w:r>
      <w:r w:rsidR="00745B6C" w:rsidRPr="004F237D">
        <w:t xml:space="preserve">. </w:t>
      </w:r>
      <w:r w:rsidR="008B409A" w:rsidRPr="004F237D">
        <w:rPr>
          <w:b/>
        </w:rPr>
        <w:t>Teikėj</w:t>
      </w:r>
      <w:r w:rsidR="005C7D54" w:rsidRPr="004F237D">
        <w:rPr>
          <w:b/>
        </w:rPr>
        <w:t>as turi teisę</w:t>
      </w:r>
      <w:r w:rsidR="008B409A" w:rsidRPr="004F237D">
        <w:t>:</w:t>
      </w:r>
    </w:p>
    <w:p w14:paraId="6196C0EF" w14:textId="77777777" w:rsidR="004A61A5" w:rsidRPr="004F237D" w:rsidRDefault="00347948" w:rsidP="00796FAC">
      <w:pPr>
        <w:ind w:firstLine="851"/>
        <w:jc w:val="both"/>
      </w:pPr>
      <w:r w:rsidRPr="004F237D">
        <w:t>1</w:t>
      </w:r>
      <w:r w:rsidR="00A014B7">
        <w:t>7</w:t>
      </w:r>
      <w:r w:rsidR="008B409A" w:rsidRPr="004F237D">
        <w:t xml:space="preserve">.1. </w:t>
      </w:r>
      <w:r w:rsidR="004A61A5" w:rsidRPr="004F237D">
        <w:t xml:space="preserve">reikalauti iš Užsakovo </w:t>
      </w:r>
      <w:r w:rsidR="000C22C5" w:rsidRPr="004F237D">
        <w:t xml:space="preserve">per protingą terminą </w:t>
      </w:r>
      <w:r w:rsidR="004A61A5" w:rsidRPr="004F237D">
        <w:t>pateikti papildomą informaciją, būtiną vykdant Sutartį;</w:t>
      </w:r>
    </w:p>
    <w:p w14:paraId="6F7487BC" w14:textId="77777777" w:rsidR="0048532A" w:rsidRPr="004F237D" w:rsidRDefault="00347948" w:rsidP="00796FAC">
      <w:pPr>
        <w:ind w:firstLine="851"/>
        <w:jc w:val="both"/>
      </w:pPr>
      <w:r w:rsidRPr="004F237D">
        <w:t>1</w:t>
      </w:r>
      <w:r w:rsidR="00A014B7">
        <w:t>7</w:t>
      </w:r>
      <w:r w:rsidR="004A61A5" w:rsidRPr="004F237D">
        <w:t xml:space="preserve">.2. </w:t>
      </w:r>
      <w:r w:rsidR="0048532A" w:rsidRPr="004F237D">
        <w:t xml:space="preserve">reikalauti, kad Užsakovas priimtų </w:t>
      </w:r>
      <w:r w:rsidR="005C7D54" w:rsidRPr="004F237D">
        <w:t xml:space="preserve">faktiškai ir </w:t>
      </w:r>
      <w:r w:rsidR="0048532A" w:rsidRPr="004F237D">
        <w:t xml:space="preserve">tinkamai suteiktas </w:t>
      </w:r>
      <w:r w:rsidR="00054D5D" w:rsidRPr="004F237D">
        <w:t xml:space="preserve">kokybiškas </w:t>
      </w:r>
      <w:r w:rsidR="005C7D54" w:rsidRPr="004F237D">
        <w:t>P</w:t>
      </w:r>
      <w:r w:rsidR="0048532A" w:rsidRPr="004F237D">
        <w:t xml:space="preserve">aslaugas ar jų dalį </w:t>
      </w:r>
      <w:r w:rsidR="0053185E" w:rsidRPr="004F237D">
        <w:t xml:space="preserve">Sutartyje nurodyta tvarka, sąlygomis ir terminais </w:t>
      </w:r>
      <w:r w:rsidR="0048532A" w:rsidRPr="004F237D">
        <w:t>arba atsisakyti vykdyti Sutartį, jeigu Užsakovas, pažeisdamas savo įsipareigojimus, atsis</w:t>
      </w:r>
      <w:r w:rsidR="005C7D54" w:rsidRPr="004F237D">
        <w:t>ako priimti faktiškai ir tinkamai suteiktas P</w:t>
      </w:r>
      <w:r w:rsidR="0048532A" w:rsidRPr="004F237D">
        <w:t>aslaugas ar jų dalį;</w:t>
      </w:r>
    </w:p>
    <w:p w14:paraId="64881B40" w14:textId="77777777" w:rsidR="0076027D" w:rsidRPr="004F237D" w:rsidRDefault="00347948" w:rsidP="00796FAC">
      <w:pPr>
        <w:ind w:firstLine="851"/>
        <w:jc w:val="both"/>
      </w:pPr>
      <w:r w:rsidRPr="004F237D">
        <w:t>1</w:t>
      </w:r>
      <w:r w:rsidR="00A014B7">
        <w:t>7</w:t>
      </w:r>
      <w:r w:rsidR="0048532A" w:rsidRPr="004F237D">
        <w:t>.</w:t>
      </w:r>
      <w:r w:rsidR="004A61A5" w:rsidRPr="004F237D">
        <w:t>3</w:t>
      </w:r>
      <w:r w:rsidR="0048532A" w:rsidRPr="004F237D">
        <w:t xml:space="preserve">. </w:t>
      </w:r>
      <w:r w:rsidR="008B409A" w:rsidRPr="004F237D">
        <w:t xml:space="preserve">reikalauti Užsakovo sumokėti </w:t>
      </w:r>
      <w:r w:rsidR="005B59A5" w:rsidRPr="004F237D">
        <w:t xml:space="preserve">už </w:t>
      </w:r>
      <w:r w:rsidR="00D36C78" w:rsidRPr="004F237D">
        <w:t xml:space="preserve">faktiškai ir tinkamai suteiktas </w:t>
      </w:r>
      <w:r w:rsidR="00054D5D" w:rsidRPr="004F237D">
        <w:t xml:space="preserve">kokybiškas </w:t>
      </w:r>
      <w:r w:rsidR="005C7D54" w:rsidRPr="004F237D">
        <w:t>P</w:t>
      </w:r>
      <w:r w:rsidR="008B409A" w:rsidRPr="004F237D">
        <w:t>aslaugas</w:t>
      </w:r>
      <w:r w:rsidR="0048532A" w:rsidRPr="004F237D">
        <w:t xml:space="preserve"> </w:t>
      </w:r>
      <w:r w:rsidR="003F01B7" w:rsidRPr="004F237D">
        <w:t>ar jų dalį</w:t>
      </w:r>
      <w:r w:rsidR="00212F9D" w:rsidRPr="004F237D">
        <w:t xml:space="preserve"> pagal Sutartį</w:t>
      </w:r>
      <w:r w:rsidR="0076027D" w:rsidRPr="004F237D">
        <w:t>;</w:t>
      </w:r>
    </w:p>
    <w:p w14:paraId="548A4C14" w14:textId="5A59A600" w:rsidR="008B409A" w:rsidRPr="004F237D" w:rsidRDefault="00212F9D" w:rsidP="00796FAC">
      <w:pPr>
        <w:ind w:firstLine="851"/>
        <w:jc w:val="both"/>
      </w:pPr>
      <w:r w:rsidRPr="004F237D">
        <w:t>1</w:t>
      </w:r>
      <w:r w:rsidR="00A014B7">
        <w:t>7</w:t>
      </w:r>
      <w:r w:rsidR="0076027D" w:rsidRPr="004F237D">
        <w:t xml:space="preserve">.4. reikalauti sumokėti delspinigius, numatytus Sutarties </w:t>
      </w:r>
      <w:r w:rsidR="00CF785F" w:rsidRPr="004F237D">
        <w:t>2</w:t>
      </w:r>
      <w:r w:rsidR="003A4CE7">
        <w:t>4</w:t>
      </w:r>
      <w:r w:rsidR="00CF785F" w:rsidRPr="004F237D">
        <w:t xml:space="preserve"> </w:t>
      </w:r>
      <w:r w:rsidR="0076027D" w:rsidRPr="004F237D">
        <w:t>punkte</w:t>
      </w:r>
      <w:r w:rsidR="00115E7F" w:rsidRPr="004F237D">
        <w:t>;</w:t>
      </w:r>
    </w:p>
    <w:p w14:paraId="58956F56" w14:textId="77777777" w:rsidR="00115E7F" w:rsidRPr="004F237D" w:rsidRDefault="00212F9D" w:rsidP="00796FAC">
      <w:pPr>
        <w:ind w:firstLine="851"/>
        <w:jc w:val="both"/>
      </w:pPr>
      <w:r w:rsidRPr="004F237D">
        <w:t>1</w:t>
      </w:r>
      <w:r w:rsidR="00A014B7">
        <w:t>7</w:t>
      </w:r>
      <w:r w:rsidR="00115E7F" w:rsidRPr="004F237D">
        <w:t xml:space="preserve">.5. </w:t>
      </w:r>
      <w:r w:rsidR="00054D5D" w:rsidRPr="004F237D">
        <w:t xml:space="preserve">naudotis </w:t>
      </w:r>
      <w:r w:rsidR="00115E7F" w:rsidRPr="004F237D">
        <w:t>kito</w:t>
      </w:r>
      <w:r w:rsidR="00054D5D" w:rsidRPr="004F237D">
        <w:t>mi</w:t>
      </w:r>
      <w:r w:rsidR="00115E7F" w:rsidRPr="004F237D">
        <w:t>s Teikėjo teisė</w:t>
      </w:r>
      <w:r w:rsidR="00054D5D" w:rsidRPr="004F237D">
        <w:t>mi</w:t>
      </w:r>
      <w:r w:rsidR="00115E7F" w:rsidRPr="004F237D">
        <w:t>s</w:t>
      </w:r>
      <w:r w:rsidR="00605DF1" w:rsidRPr="004F237D">
        <w:t>,</w:t>
      </w:r>
      <w:r w:rsidR="00115E7F" w:rsidRPr="004F237D">
        <w:t xml:space="preserve"> nurodyto</w:t>
      </w:r>
      <w:r w:rsidR="00054D5D" w:rsidRPr="004F237D">
        <w:t>mi</w:t>
      </w:r>
      <w:r w:rsidR="00115E7F" w:rsidRPr="004F237D">
        <w:t>s Sutartyje, jos prieduose, teisės aktuose</w:t>
      </w:r>
      <w:r w:rsidR="00796FAC" w:rsidRPr="004F237D">
        <w:t>, taikomuose vykdant Sutartį,</w:t>
      </w:r>
      <w:r w:rsidR="00115E7F" w:rsidRPr="004F237D">
        <w:t xml:space="preserve"> ir (ar) kyla</w:t>
      </w:r>
      <w:r w:rsidR="00054D5D" w:rsidRPr="004F237D">
        <w:t>nčiomis</w:t>
      </w:r>
      <w:r w:rsidR="00115E7F" w:rsidRPr="004F237D">
        <w:t xml:space="preserve"> iš šios Sutarties esmės.</w:t>
      </w:r>
    </w:p>
    <w:p w14:paraId="77DD086F" w14:textId="77777777" w:rsidR="008B409A" w:rsidRPr="004F237D" w:rsidRDefault="00F46F43" w:rsidP="00796FAC">
      <w:pPr>
        <w:tabs>
          <w:tab w:val="left" w:pos="1080"/>
        </w:tabs>
        <w:ind w:firstLine="851"/>
        <w:jc w:val="both"/>
      </w:pPr>
      <w:r w:rsidRPr="004F237D">
        <w:t>1</w:t>
      </w:r>
      <w:r w:rsidR="00A014B7">
        <w:t>8</w:t>
      </w:r>
      <w:r w:rsidR="00AF4C21" w:rsidRPr="004F237D">
        <w:t xml:space="preserve">. </w:t>
      </w:r>
      <w:r w:rsidR="00AF4C21" w:rsidRPr="004F237D">
        <w:rPr>
          <w:b/>
        </w:rPr>
        <w:t>Teikėjas įsipareigoja</w:t>
      </w:r>
      <w:r w:rsidR="00AF4C21" w:rsidRPr="004F237D">
        <w:t>:</w:t>
      </w:r>
    </w:p>
    <w:p w14:paraId="7599947D" w14:textId="77777777" w:rsidR="00054D5D" w:rsidRPr="004F237D" w:rsidRDefault="00054D5D" w:rsidP="00054D5D">
      <w:pPr>
        <w:tabs>
          <w:tab w:val="left" w:pos="1080"/>
        </w:tabs>
        <w:ind w:firstLine="851"/>
        <w:jc w:val="both"/>
      </w:pPr>
      <w:r w:rsidRPr="004F237D">
        <w:lastRenderedPageBreak/>
        <w:t>1</w:t>
      </w:r>
      <w:r w:rsidR="00A014B7">
        <w:t>8</w:t>
      </w:r>
      <w:r w:rsidRPr="004F237D">
        <w:t xml:space="preserve">.1. per 3 (tris) darbo dienas nuo Sutarties pasirašymo dienos paskirti asmenį, kuris bus atsakingas už Paslaugų teikimą Užsakovui ir ryšių su Užsakovu palaikymą, ir apie jį raštu el. p. </w:t>
      </w:r>
      <w:proofErr w:type="spellStart"/>
      <w:r w:rsidR="00F44955" w:rsidRPr="004F237D">
        <w:rPr>
          <w:i/>
        </w:rPr>
        <w:t>it</w:t>
      </w:r>
      <w:r w:rsidRPr="004F237D">
        <w:rPr>
          <w:i/>
        </w:rPr>
        <w:t>@teismai.lt</w:t>
      </w:r>
      <w:proofErr w:type="spellEnd"/>
      <w:r w:rsidRPr="004F237D">
        <w:t xml:space="preserve"> informuoti Užsakovą;</w:t>
      </w:r>
    </w:p>
    <w:p w14:paraId="1FE27D84" w14:textId="77777777" w:rsidR="001F6A65" w:rsidRPr="004F237D" w:rsidRDefault="00213CE3" w:rsidP="00796FAC">
      <w:pPr>
        <w:ind w:firstLine="851"/>
        <w:jc w:val="both"/>
      </w:pPr>
      <w:r w:rsidRPr="004F237D">
        <w:t>1</w:t>
      </w:r>
      <w:r w:rsidR="00A014B7">
        <w:t>8</w:t>
      </w:r>
      <w:r w:rsidR="005C7D54" w:rsidRPr="004F237D">
        <w:t>.</w:t>
      </w:r>
      <w:r w:rsidR="00054D5D" w:rsidRPr="004F237D">
        <w:t>2</w:t>
      </w:r>
      <w:r w:rsidR="005C7D54" w:rsidRPr="004F237D">
        <w:t>. Sutartyje numatytas P</w:t>
      </w:r>
      <w:r w:rsidR="00AF4C21" w:rsidRPr="004F237D">
        <w:t xml:space="preserve">aslaugas pradėti teikti iš karto </w:t>
      </w:r>
      <w:r w:rsidR="00395A12" w:rsidRPr="004F237D">
        <w:t>nuo</w:t>
      </w:r>
      <w:r w:rsidR="00AF4C21" w:rsidRPr="004F237D">
        <w:t xml:space="preserve"> </w:t>
      </w:r>
      <w:r w:rsidR="005C7D54" w:rsidRPr="004F237D">
        <w:t xml:space="preserve">Sutarties </w:t>
      </w:r>
      <w:r w:rsidR="003F01B7" w:rsidRPr="004F237D">
        <w:t xml:space="preserve">įsigaliojimo </w:t>
      </w:r>
      <w:r w:rsidR="005C7D54" w:rsidRPr="004F237D">
        <w:t>dienos; P</w:t>
      </w:r>
      <w:r w:rsidR="00AF4C21" w:rsidRPr="004F237D">
        <w:t xml:space="preserve">aslaugas teikti tinkamai, kokybiškai, pagal geriausius visuotinai pripažįstamus </w:t>
      </w:r>
      <w:r w:rsidR="005C7D54" w:rsidRPr="004F237D">
        <w:t>tokių P</w:t>
      </w:r>
      <w:r w:rsidR="00AF4C21" w:rsidRPr="004F237D">
        <w:t xml:space="preserve">aslaugų </w:t>
      </w:r>
      <w:r w:rsidR="005C7D54" w:rsidRPr="004F237D">
        <w:t>teikimui taikom</w:t>
      </w:r>
      <w:r w:rsidR="005C3EAC" w:rsidRPr="004F237D">
        <w:t>us</w:t>
      </w:r>
      <w:r w:rsidR="005C7D54" w:rsidRPr="004F237D">
        <w:t xml:space="preserve"> </w:t>
      </w:r>
      <w:r w:rsidR="00AF4C21" w:rsidRPr="004F237D">
        <w:t>profesinius, techninius standartus ir praktiką, panaudodamas visus reikiamus žmogiškuosius ir techninius išteklius</w:t>
      </w:r>
      <w:r w:rsidR="005C7D54" w:rsidRPr="004F237D">
        <w:t>;</w:t>
      </w:r>
      <w:r w:rsidR="009F553A" w:rsidRPr="004F237D">
        <w:t xml:space="preserve"> </w:t>
      </w:r>
    </w:p>
    <w:p w14:paraId="4EF5FF67" w14:textId="77777777" w:rsidR="005C7D54" w:rsidRPr="004F237D" w:rsidRDefault="00213CE3" w:rsidP="00796FAC">
      <w:pPr>
        <w:ind w:firstLine="851"/>
        <w:jc w:val="both"/>
      </w:pPr>
      <w:r w:rsidRPr="004F237D">
        <w:t>1</w:t>
      </w:r>
      <w:r w:rsidR="002A7EE2">
        <w:t>8</w:t>
      </w:r>
      <w:r w:rsidR="005C7D54" w:rsidRPr="004F237D">
        <w:t>.</w:t>
      </w:r>
      <w:r w:rsidR="00054D5D" w:rsidRPr="004F237D">
        <w:t>3</w:t>
      </w:r>
      <w:r w:rsidR="005C7D54" w:rsidRPr="004F237D">
        <w:t xml:space="preserve">. </w:t>
      </w:r>
      <w:r w:rsidR="0074052A" w:rsidRPr="004F237D">
        <w:t xml:space="preserve">visais Paslaugų teikimo klausimais </w:t>
      </w:r>
      <w:r w:rsidR="001E2809" w:rsidRPr="004F237D">
        <w:t xml:space="preserve">neatlygintinai </w:t>
      </w:r>
      <w:r w:rsidR="001673F6" w:rsidRPr="004F237D">
        <w:t>bendradarbiauti su Užsakovu</w:t>
      </w:r>
      <w:r w:rsidR="005C7D54" w:rsidRPr="004F237D">
        <w:t xml:space="preserve"> ir </w:t>
      </w:r>
      <w:r w:rsidR="005C3EAC" w:rsidRPr="004F237D">
        <w:t xml:space="preserve">jo </w:t>
      </w:r>
      <w:r w:rsidR="0074052A" w:rsidRPr="004F237D">
        <w:t>nurodytais teikėjais, turinčiais teisę dirbti su LITEKO</w:t>
      </w:r>
      <w:r w:rsidR="00FD02D7" w:rsidRPr="004F237D">
        <w:t>2</w:t>
      </w:r>
      <w:r w:rsidR="0074052A" w:rsidRPr="004F237D">
        <w:t xml:space="preserve"> taikomąja programine įranga ir</w:t>
      </w:r>
      <w:r w:rsidR="00CF785F" w:rsidRPr="004F237D">
        <w:t xml:space="preserve"> (</w:t>
      </w:r>
      <w:r w:rsidR="0074052A" w:rsidRPr="004F237D">
        <w:t>ar</w:t>
      </w:r>
      <w:r w:rsidR="00CF785F" w:rsidRPr="004F237D">
        <w:t>)</w:t>
      </w:r>
      <w:r w:rsidR="0074052A" w:rsidRPr="004F237D">
        <w:t xml:space="preserve"> LITEKO išeities kodo valdymo ir </w:t>
      </w:r>
      <w:proofErr w:type="spellStart"/>
      <w:r w:rsidR="0074052A" w:rsidRPr="004F237D">
        <w:t>versijavimo</w:t>
      </w:r>
      <w:proofErr w:type="spellEnd"/>
      <w:r w:rsidR="0074052A" w:rsidRPr="004F237D">
        <w:t xml:space="preserve"> sistema</w:t>
      </w:r>
      <w:r w:rsidR="001673F6" w:rsidRPr="004F237D">
        <w:t>;</w:t>
      </w:r>
      <w:r w:rsidR="0006511D" w:rsidRPr="004F237D">
        <w:t xml:space="preserve"> </w:t>
      </w:r>
    </w:p>
    <w:p w14:paraId="4E53F313" w14:textId="3DF4E79B" w:rsidR="00AC1A1A" w:rsidRPr="004F237D" w:rsidRDefault="00243A08" w:rsidP="00796FAC">
      <w:pPr>
        <w:ind w:firstLine="851"/>
        <w:jc w:val="both"/>
      </w:pPr>
      <w:r w:rsidRPr="004F237D">
        <w:t>1</w:t>
      </w:r>
      <w:r w:rsidR="002A7EE2">
        <w:t>8</w:t>
      </w:r>
      <w:r w:rsidR="005C7D54" w:rsidRPr="004F237D">
        <w:t>.</w:t>
      </w:r>
      <w:r w:rsidR="00054D5D" w:rsidRPr="004F237D">
        <w:t>4</w:t>
      </w:r>
      <w:r w:rsidR="005C7D54" w:rsidRPr="004F237D">
        <w:t xml:space="preserve">. Paslaugas teikti </w:t>
      </w:r>
      <w:r w:rsidR="00AC1A1A" w:rsidRPr="004F237D">
        <w:t xml:space="preserve">vadovaujantis </w:t>
      </w:r>
      <w:r w:rsidR="005C7D54" w:rsidRPr="004F237D">
        <w:t>Sutart</w:t>
      </w:r>
      <w:r w:rsidR="00AC1A1A" w:rsidRPr="004F237D">
        <w:t>ies</w:t>
      </w:r>
      <w:r w:rsidR="005A30FC" w:rsidRPr="004F237D">
        <w:t xml:space="preserve"> ir jos priedų</w:t>
      </w:r>
      <w:r w:rsidR="005C7D54" w:rsidRPr="004F237D">
        <w:t xml:space="preserve"> ir Darbo su LITEKO išeities kodo valdymo ir </w:t>
      </w:r>
      <w:proofErr w:type="spellStart"/>
      <w:r w:rsidR="005C7D54" w:rsidRPr="004F237D">
        <w:t>versijavimo</w:t>
      </w:r>
      <w:proofErr w:type="spellEnd"/>
      <w:r w:rsidR="005C7D54" w:rsidRPr="004F237D">
        <w:t xml:space="preserve"> sistema tvarkos apraš</w:t>
      </w:r>
      <w:r w:rsidR="00AC1A1A" w:rsidRPr="004F237D">
        <w:t>o nuostatomis</w:t>
      </w:r>
      <w:r w:rsidR="005C7D54" w:rsidRPr="004F237D">
        <w:t>;</w:t>
      </w:r>
      <w:r w:rsidR="00AC1A1A" w:rsidRPr="004F237D">
        <w:t xml:space="preserve"> Teikėjas įsipareigoja nuosekliai ir besąlygiškai laikytis Sutartyje</w:t>
      </w:r>
      <w:r w:rsidR="005A30FC" w:rsidRPr="004F237D">
        <w:t>, jos prieduose</w:t>
      </w:r>
      <w:r w:rsidR="00AC1A1A" w:rsidRPr="004F237D">
        <w:t xml:space="preserve"> ir minėt</w:t>
      </w:r>
      <w:r w:rsidR="009626E1">
        <w:t>ame</w:t>
      </w:r>
      <w:r w:rsidR="00AC1A1A" w:rsidRPr="004F237D">
        <w:t xml:space="preserve"> tvarkos apraše numatytų Paslaugų teikim</w:t>
      </w:r>
      <w:r w:rsidR="00F67A73" w:rsidRPr="004F237D">
        <w:t>o terminų, tvarkos, reikalavimų</w:t>
      </w:r>
      <w:r w:rsidR="00AC1A1A" w:rsidRPr="004F237D">
        <w:t>;</w:t>
      </w:r>
    </w:p>
    <w:p w14:paraId="05A105E2" w14:textId="1586998D" w:rsidR="00AC1A1A" w:rsidRPr="004F237D" w:rsidRDefault="00243A08" w:rsidP="00796FAC">
      <w:pPr>
        <w:ind w:firstLine="851"/>
        <w:jc w:val="both"/>
      </w:pPr>
      <w:r w:rsidRPr="004F237D">
        <w:t>1</w:t>
      </w:r>
      <w:r w:rsidR="002A7EE2">
        <w:t>8</w:t>
      </w:r>
      <w:r w:rsidR="005C7D54" w:rsidRPr="004F237D">
        <w:t>.</w:t>
      </w:r>
      <w:r w:rsidR="00054D5D" w:rsidRPr="004F237D">
        <w:t>5</w:t>
      </w:r>
      <w:r w:rsidR="005C7D54" w:rsidRPr="004F237D">
        <w:t xml:space="preserve">. </w:t>
      </w:r>
      <w:r w:rsidR="00AC1A1A" w:rsidRPr="004F237D">
        <w:t>Paslaugas teikti taip, kad</w:t>
      </w:r>
      <w:r w:rsidR="009626E1">
        <w:t xml:space="preserve"> po LITEKO2 eksploatavimo pradžios</w:t>
      </w:r>
      <w:r w:rsidR="00AC1A1A" w:rsidRPr="004F237D">
        <w:t xml:space="preserve"> būtų užtikrintas LITEKO</w:t>
      </w:r>
      <w:r w:rsidR="00545268" w:rsidRPr="004F237D">
        <w:t>2</w:t>
      </w:r>
      <w:r w:rsidR="00AC1A1A" w:rsidRPr="004F237D">
        <w:t xml:space="preserve"> prieinamumas sistemos naudotojams ir veiklos tęstinumas, numatytas </w:t>
      </w:r>
      <w:r w:rsidR="00143B52" w:rsidRPr="004F237D">
        <w:t>teisės aktuose</w:t>
      </w:r>
      <w:r w:rsidR="00AC1A1A" w:rsidRPr="004F237D">
        <w:t>;</w:t>
      </w:r>
    </w:p>
    <w:p w14:paraId="0D6B6ABF" w14:textId="77777777" w:rsidR="009675C6" w:rsidRPr="004F237D" w:rsidRDefault="00243A08" w:rsidP="00796FAC">
      <w:pPr>
        <w:ind w:firstLine="851"/>
        <w:jc w:val="both"/>
      </w:pPr>
      <w:r w:rsidRPr="004F237D">
        <w:t>1</w:t>
      </w:r>
      <w:r w:rsidR="002A7EE2">
        <w:t>8</w:t>
      </w:r>
      <w:r w:rsidR="00BA6ED6" w:rsidRPr="004F237D">
        <w:t>.</w:t>
      </w:r>
      <w:r w:rsidR="00054D5D" w:rsidRPr="004F237D">
        <w:t>6</w:t>
      </w:r>
      <w:r w:rsidR="00BA6ED6" w:rsidRPr="004F237D">
        <w:t>.</w:t>
      </w:r>
      <w:r w:rsidR="00AF4C21" w:rsidRPr="004F237D">
        <w:t xml:space="preserve"> </w:t>
      </w:r>
      <w:r w:rsidR="009675C6" w:rsidRPr="004F237D">
        <w:t>Sutartyje nustatyt</w:t>
      </w:r>
      <w:r w:rsidR="00395A12" w:rsidRPr="004F237D">
        <w:t>u</w:t>
      </w:r>
      <w:r w:rsidR="009675C6" w:rsidRPr="004F237D">
        <w:t xml:space="preserve"> termin</w:t>
      </w:r>
      <w:r w:rsidR="00395A12" w:rsidRPr="004F237D">
        <w:t>u</w:t>
      </w:r>
      <w:r w:rsidR="009675C6" w:rsidRPr="004F237D">
        <w:t xml:space="preserve"> ir</w:t>
      </w:r>
      <w:r w:rsidR="000C4CCF" w:rsidRPr="004F237D">
        <w:t xml:space="preserve"> (</w:t>
      </w:r>
      <w:r w:rsidR="00395A12" w:rsidRPr="004F237D">
        <w:t>ar</w:t>
      </w:r>
      <w:r w:rsidR="000C4CCF" w:rsidRPr="004F237D">
        <w:t>)</w:t>
      </w:r>
      <w:r w:rsidR="009675C6" w:rsidRPr="004F237D">
        <w:t xml:space="preserve"> pagal Užsakovo pareikalavim</w:t>
      </w:r>
      <w:r w:rsidR="00605DF1" w:rsidRPr="004F237D">
        <w:t>ą</w:t>
      </w:r>
      <w:r w:rsidR="009675C6" w:rsidRPr="004F237D">
        <w:t xml:space="preserve"> teikti Paslaugų teikimo ataskaitas, išsamią informaciją Sutarties vykdymo ir</w:t>
      </w:r>
      <w:r w:rsidR="000C4CCF" w:rsidRPr="004F237D">
        <w:t xml:space="preserve"> (</w:t>
      </w:r>
      <w:r w:rsidR="00836830" w:rsidRPr="004F237D">
        <w:t>ar</w:t>
      </w:r>
      <w:r w:rsidR="000C4CCF" w:rsidRPr="004F237D">
        <w:t>)</w:t>
      </w:r>
      <w:r w:rsidR="009675C6" w:rsidRPr="004F237D">
        <w:t xml:space="preserve"> Paslaugų teikimo klausimais;</w:t>
      </w:r>
    </w:p>
    <w:p w14:paraId="6CEAEB57" w14:textId="77777777" w:rsidR="00F03349" w:rsidRPr="004F237D" w:rsidRDefault="00EA6F1E" w:rsidP="00796FAC">
      <w:pPr>
        <w:ind w:firstLine="851"/>
        <w:jc w:val="both"/>
      </w:pPr>
      <w:r w:rsidRPr="004F237D">
        <w:t>1</w:t>
      </w:r>
      <w:r w:rsidR="002A7EE2">
        <w:t>8</w:t>
      </w:r>
      <w:r w:rsidR="009675C6" w:rsidRPr="004F237D">
        <w:t>.</w:t>
      </w:r>
      <w:r w:rsidR="00054D5D" w:rsidRPr="004F237D">
        <w:t>7</w:t>
      </w:r>
      <w:r w:rsidR="009675C6" w:rsidRPr="004F237D">
        <w:t xml:space="preserve">. </w:t>
      </w:r>
      <w:r w:rsidR="001673F6" w:rsidRPr="004F237D">
        <w:t>Sutartyje nustatyta tvarka ir termin</w:t>
      </w:r>
      <w:r w:rsidR="00395A12" w:rsidRPr="004F237D">
        <w:t>u</w:t>
      </w:r>
      <w:r w:rsidR="001673F6" w:rsidRPr="004F237D">
        <w:t xml:space="preserve"> </w:t>
      </w:r>
      <w:r w:rsidR="005C3EAC" w:rsidRPr="004F237D">
        <w:t xml:space="preserve">neatlygintinai </w:t>
      </w:r>
      <w:r w:rsidR="00F03349" w:rsidRPr="004F237D">
        <w:t xml:space="preserve">perduoti Užsakovo nuosavybėn visus </w:t>
      </w:r>
      <w:r w:rsidR="00BA6ED6" w:rsidRPr="004F237D">
        <w:t>P</w:t>
      </w:r>
      <w:r w:rsidR="001673F6" w:rsidRPr="004F237D">
        <w:t xml:space="preserve">aslaugų teikimo </w:t>
      </w:r>
      <w:r w:rsidR="00F03349" w:rsidRPr="004F237D">
        <w:t>rezultatus</w:t>
      </w:r>
      <w:r w:rsidR="00880207" w:rsidRPr="004F237D">
        <w:t>, įskaitant, bet neapsiribojant LITEKO</w:t>
      </w:r>
      <w:r w:rsidR="009E0497" w:rsidRPr="004F237D">
        <w:t>2</w:t>
      </w:r>
      <w:r w:rsidR="00880207" w:rsidRPr="004F237D">
        <w:t xml:space="preserve"> taikomosios programinės įrangos pakeitimų ir</w:t>
      </w:r>
      <w:r w:rsidR="00CF785F" w:rsidRPr="004F237D">
        <w:t xml:space="preserve"> (</w:t>
      </w:r>
      <w:r w:rsidR="00880207" w:rsidRPr="004F237D">
        <w:t>ar</w:t>
      </w:r>
      <w:r w:rsidR="00CF785F" w:rsidRPr="004F237D">
        <w:t>)</w:t>
      </w:r>
      <w:r w:rsidR="00880207" w:rsidRPr="004F237D">
        <w:t xml:space="preserve"> pataisymų išeities kodus</w:t>
      </w:r>
      <w:r w:rsidR="001E2809" w:rsidRPr="004F237D">
        <w:t xml:space="preserve"> ir (ar) atnaujintą LITEKO</w:t>
      </w:r>
      <w:r w:rsidR="009E0497" w:rsidRPr="004F237D">
        <w:t>2</w:t>
      </w:r>
      <w:r w:rsidR="001E2809" w:rsidRPr="004F237D">
        <w:t xml:space="preserve"> taikomosios programinės įrangos išeities kodą</w:t>
      </w:r>
      <w:r w:rsidR="00880207" w:rsidRPr="004F237D">
        <w:t>,</w:t>
      </w:r>
      <w:r w:rsidR="00F03349" w:rsidRPr="004F237D">
        <w:t xml:space="preserve"> ir su jais susijusias teises, </w:t>
      </w:r>
      <w:r w:rsidR="00880207" w:rsidRPr="004F237D">
        <w:t xml:space="preserve">Teikėjo </w:t>
      </w:r>
      <w:r w:rsidR="00F03349" w:rsidRPr="004F237D">
        <w:t>įgytas</w:t>
      </w:r>
      <w:r w:rsidR="00880207" w:rsidRPr="004F237D">
        <w:t xml:space="preserve"> teikiant Paslaugas ir </w:t>
      </w:r>
      <w:r w:rsidR="00F03349" w:rsidRPr="004F237D">
        <w:t xml:space="preserve">vykdant Sutartį, </w:t>
      </w:r>
      <w:r w:rsidR="00D52B21" w:rsidRPr="004F237D">
        <w:t>taip pat</w:t>
      </w:r>
      <w:r w:rsidR="00F03349" w:rsidRPr="004F237D">
        <w:t xml:space="preserve"> autorines</w:t>
      </w:r>
      <w:r w:rsidR="003A4664" w:rsidRPr="004F237D">
        <w:t>, duomenų bazių gamintojų</w:t>
      </w:r>
      <w:r w:rsidR="00F03349" w:rsidRPr="004F237D">
        <w:t xml:space="preserve"> ir kitas intelektinės ar pramoninės nuosavybės teises</w:t>
      </w:r>
      <w:r w:rsidR="00A206BF" w:rsidRPr="004F237D">
        <w:t>,</w:t>
      </w:r>
      <w:r w:rsidR="005C3EAC" w:rsidRPr="004F237D">
        <w:t xml:space="preserve"> nuo suteiktų Paslaugų rezultatų perdavimo</w:t>
      </w:r>
      <w:r w:rsidRPr="004F237D">
        <w:t xml:space="preserve"> – </w:t>
      </w:r>
      <w:r w:rsidR="005C3EAC" w:rsidRPr="004F237D">
        <w:t>priėmimo akto pasirašymo momento</w:t>
      </w:r>
      <w:r w:rsidR="00F03349" w:rsidRPr="004F237D">
        <w:t xml:space="preserve">; </w:t>
      </w:r>
    </w:p>
    <w:p w14:paraId="0B534D2A" w14:textId="77777777" w:rsidR="001E21B1" w:rsidRPr="004F237D" w:rsidRDefault="00EA6F1E" w:rsidP="00796FAC">
      <w:pPr>
        <w:ind w:firstLine="851"/>
        <w:jc w:val="both"/>
      </w:pPr>
      <w:r w:rsidRPr="004F237D">
        <w:t>1</w:t>
      </w:r>
      <w:r w:rsidR="002A7EE2">
        <w:t>8</w:t>
      </w:r>
      <w:r w:rsidR="001673F6" w:rsidRPr="004F237D">
        <w:t>.</w:t>
      </w:r>
      <w:r w:rsidR="00054D5D" w:rsidRPr="004F237D">
        <w:t>8</w:t>
      </w:r>
      <w:r w:rsidR="001673F6" w:rsidRPr="004F237D">
        <w:t xml:space="preserve">. </w:t>
      </w:r>
      <w:r w:rsidR="005C3EAC" w:rsidRPr="004F237D">
        <w:t>atliktų</w:t>
      </w:r>
      <w:r w:rsidR="001673F6" w:rsidRPr="004F237D">
        <w:t xml:space="preserve"> LITEKO</w:t>
      </w:r>
      <w:r w:rsidR="00FD02D7" w:rsidRPr="004F237D">
        <w:t>2</w:t>
      </w:r>
      <w:r w:rsidR="001673F6" w:rsidRPr="004F237D">
        <w:t xml:space="preserve"> taikomosios programinės įrangos pakeitimų ir pataisymų išeities kodus įkelti į LITEKO išeities kodo valdymo ir </w:t>
      </w:r>
      <w:proofErr w:type="spellStart"/>
      <w:r w:rsidR="001673F6" w:rsidRPr="004F237D">
        <w:t>versijavimo</w:t>
      </w:r>
      <w:proofErr w:type="spellEnd"/>
      <w:r w:rsidR="001673F6" w:rsidRPr="004F237D">
        <w:t xml:space="preserve"> sistemą</w:t>
      </w:r>
      <w:r w:rsidR="001E21B1" w:rsidRPr="004F237D">
        <w:t>,</w:t>
      </w:r>
      <w:r w:rsidR="001673F6" w:rsidRPr="004F237D">
        <w:t xml:space="preserve"> </w:t>
      </w:r>
      <w:r w:rsidR="001E21B1" w:rsidRPr="004F237D">
        <w:rPr>
          <w:rFonts w:cs="Calibri"/>
        </w:rPr>
        <w:t xml:space="preserve">neištrinant sistemoje esančios LITEKO taikomosios programinės įrangos išeities kodo istorijos, </w:t>
      </w:r>
      <w:r w:rsidR="001673F6" w:rsidRPr="004F237D">
        <w:t xml:space="preserve">Darbo su LITEKO išeities kodo valdymo ir </w:t>
      </w:r>
      <w:proofErr w:type="spellStart"/>
      <w:r w:rsidR="001673F6" w:rsidRPr="004F237D">
        <w:t>versijavimo</w:t>
      </w:r>
      <w:proofErr w:type="spellEnd"/>
      <w:r w:rsidR="001673F6" w:rsidRPr="004F237D">
        <w:t xml:space="preserve"> sistema tvarkos apraše nustatyta tvarka </w:t>
      </w:r>
      <w:r w:rsidR="00504B65" w:rsidRPr="004F237D">
        <w:t>bei</w:t>
      </w:r>
      <w:r w:rsidR="001673F6" w:rsidRPr="004F237D">
        <w:t xml:space="preserve"> vykdyti </w:t>
      </w:r>
      <w:r w:rsidR="00504B65" w:rsidRPr="004F237D">
        <w:t xml:space="preserve">visas </w:t>
      </w:r>
      <w:r w:rsidR="001673F6" w:rsidRPr="004F237D">
        <w:t>kitas Teikėjo pareigas, numatytas minėtame tvarkos apraše</w:t>
      </w:r>
      <w:r w:rsidR="001E21B1" w:rsidRPr="004F237D">
        <w:t>;</w:t>
      </w:r>
    </w:p>
    <w:p w14:paraId="15C3EEBF" w14:textId="77777777" w:rsidR="00F03349" w:rsidRPr="004F237D" w:rsidRDefault="00EA6F1E" w:rsidP="00796FAC">
      <w:pPr>
        <w:ind w:firstLine="851"/>
        <w:jc w:val="both"/>
      </w:pPr>
      <w:r w:rsidRPr="004F237D">
        <w:t>1</w:t>
      </w:r>
      <w:r w:rsidR="002A7EE2">
        <w:t>8</w:t>
      </w:r>
      <w:r w:rsidR="001E2809" w:rsidRPr="004F237D">
        <w:t>.</w:t>
      </w:r>
      <w:r w:rsidR="00054D5D" w:rsidRPr="004F237D">
        <w:t>9</w:t>
      </w:r>
      <w:r w:rsidR="00504B65" w:rsidRPr="004F237D">
        <w:t xml:space="preserve">. </w:t>
      </w:r>
      <w:r w:rsidR="00F03349" w:rsidRPr="004F237D">
        <w:t xml:space="preserve">Užsakovo pareikalavimu </w:t>
      </w:r>
      <w:r w:rsidR="00637E2B" w:rsidRPr="004F237D">
        <w:t>Sutartyje numatyta tvarka priskaičiuotų delspinigių ir (ar) baudos sumos dydžiu mažinti suteiktų Paslaugų kainą</w:t>
      </w:r>
      <w:r w:rsidR="00F03349" w:rsidRPr="004F237D">
        <w:t>;</w:t>
      </w:r>
    </w:p>
    <w:p w14:paraId="18AAC87E" w14:textId="77777777" w:rsidR="00745B6C" w:rsidRPr="004F237D" w:rsidRDefault="00EA6F1E" w:rsidP="00796FAC">
      <w:pPr>
        <w:ind w:firstLine="851"/>
        <w:jc w:val="both"/>
      </w:pPr>
      <w:r w:rsidRPr="004F237D">
        <w:t>1</w:t>
      </w:r>
      <w:r w:rsidR="002A7EE2">
        <w:t>8</w:t>
      </w:r>
      <w:r w:rsidR="00F03349" w:rsidRPr="004F237D">
        <w:t>.</w:t>
      </w:r>
      <w:r w:rsidR="00054D5D" w:rsidRPr="004F237D">
        <w:t>10</w:t>
      </w:r>
      <w:r w:rsidR="00504B65" w:rsidRPr="004F237D">
        <w:t>.</w:t>
      </w:r>
      <w:r w:rsidR="00745B6C" w:rsidRPr="004F237D">
        <w:t xml:space="preserve"> </w:t>
      </w:r>
      <w:r w:rsidR="001E21B1" w:rsidRPr="004F237D">
        <w:t>atlyginti visus Užsakovo patirtus nuostolius, atsiradusius dėl Sutarties pažeidimo,</w:t>
      </w:r>
      <w:r w:rsidR="00263656" w:rsidRPr="004F237D">
        <w:t xml:space="preserve"> atsižvelgiant į Sutartyje ir </w:t>
      </w:r>
      <w:r w:rsidR="005A5FD3" w:rsidRPr="004F237D">
        <w:t xml:space="preserve">įstatymuose </w:t>
      </w:r>
      <w:r w:rsidR="00263656" w:rsidRPr="004F237D">
        <w:t>numatytus reikalavimus</w:t>
      </w:r>
      <w:r w:rsidR="001E21B1" w:rsidRPr="004F237D">
        <w:t xml:space="preserve">; </w:t>
      </w:r>
    </w:p>
    <w:p w14:paraId="6ADA389A" w14:textId="45BD31B6" w:rsidR="00E46A32" w:rsidRPr="004F237D" w:rsidRDefault="00627BE8" w:rsidP="00796FAC">
      <w:pPr>
        <w:tabs>
          <w:tab w:val="left" w:pos="1080"/>
        </w:tabs>
        <w:ind w:firstLine="851"/>
        <w:jc w:val="both"/>
      </w:pPr>
      <w:r w:rsidRPr="004F237D">
        <w:t>1</w:t>
      </w:r>
      <w:r w:rsidR="002A7EE2">
        <w:t>8</w:t>
      </w:r>
      <w:r w:rsidR="001E21B1" w:rsidRPr="004F237D">
        <w:t>.</w:t>
      </w:r>
      <w:r w:rsidR="00054D5D" w:rsidRPr="004F237D">
        <w:t>11</w:t>
      </w:r>
      <w:r w:rsidR="00745B6C" w:rsidRPr="004F237D">
        <w:t xml:space="preserve">. </w:t>
      </w:r>
      <w:r w:rsidR="0048710D" w:rsidRPr="004F237D">
        <w:t xml:space="preserve">pasibaigus kiekvienam Techninėje specifikacijoje 1 lentelėje Numatomų darbų atlikimo terminui, ne vėliau kaip per 10 (dešimt) darbo dienų </w:t>
      </w:r>
      <w:r w:rsidR="00D52B21" w:rsidRPr="004F237D">
        <w:t>raštu pateikti Užsakovui derinti suteiktų Paslaugų ataskaitos projektą, kuriame būtų pateikta informacija apie suteiktas Sutartyje numatytas Paslaugas, nurodant jų turinį, ir kokia apskaičiuota suteiktų Paslaugų kaina</w:t>
      </w:r>
      <w:r w:rsidR="0034576A">
        <w:t>;</w:t>
      </w:r>
    </w:p>
    <w:p w14:paraId="50BA59F0" w14:textId="6BC97CA8" w:rsidR="00F3286E" w:rsidRPr="004F237D" w:rsidRDefault="00627BE8" w:rsidP="00B71EE0">
      <w:pPr>
        <w:tabs>
          <w:tab w:val="left" w:pos="1080"/>
          <w:tab w:val="left" w:pos="3544"/>
        </w:tabs>
        <w:ind w:firstLine="851"/>
        <w:jc w:val="both"/>
      </w:pPr>
      <w:r w:rsidRPr="004F237D">
        <w:t>1</w:t>
      </w:r>
      <w:r w:rsidR="002A7EE2">
        <w:t>8</w:t>
      </w:r>
      <w:r w:rsidR="00416C5A" w:rsidRPr="004F237D">
        <w:t>.1</w:t>
      </w:r>
      <w:r w:rsidR="00054D5D" w:rsidRPr="004F237D">
        <w:t>2</w:t>
      </w:r>
      <w:r w:rsidR="00745B6C" w:rsidRPr="004F237D">
        <w:t xml:space="preserve">. </w:t>
      </w:r>
      <w:r w:rsidR="00F3286E" w:rsidRPr="004F237D">
        <w:t>suderinus Paslaugų ataskaitos projektą, Sutarties 1</w:t>
      </w:r>
      <w:r w:rsidR="0034576A">
        <w:t>1</w:t>
      </w:r>
      <w:r w:rsidR="00F3286E" w:rsidRPr="004F237D">
        <w:t xml:space="preserve"> punkte nustatyta tvarka pateikti Užsakovui pasirašytą Paslaugų ataskaitą ir </w:t>
      </w:r>
      <w:r w:rsidR="0054160E" w:rsidRPr="004F237D">
        <w:t xml:space="preserve">PVM </w:t>
      </w:r>
      <w:r w:rsidR="00F3286E" w:rsidRPr="004F237D">
        <w:t>sąskaitą</w:t>
      </w:r>
      <w:r w:rsidR="0054160E" w:rsidRPr="004F237D">
        <w:t xml:space="preserve"> </w:t>
      </w:r>
      <w:r w:rsidR="00F3286E" w:rsidRPr="004F237D">
        <w:t xml:space="preserve">faktūrą </w:t>
      </w:r>
      <w:r w:rsidR="00054D5D" w:rsidRPr="004F237D">
        <w:t xml:space="preserve">(ar ją atitinkantį finansinį dokumentą) </w:t>
      </w:r>
      <w:r w:rsidR="00C5664B">
        <w:t xml:space="preserve"> už </w:t>
      </w:r>
      <w:r w:rsidR="00BC2C28" w:rsidRPr="004F237D">
        <w:t>faktiškai ir tinkamai suteiktas Paslaugas</w:t>
      </w:r>
      <w:r w:rsidR="00F3286E" w:rsidRPr="004F237D">
        <w:t>;</w:t>
      </w:r>
    </w:p>
    <w:p w14:paraId="18193EE8" w14:textId="77777777" w:rsidR="009675C6" w:rsidRPr="004F237D" w:rsidRDefault="00627BE8" w:rsidP="00796FAC">
      <w:pPr>
        <w:tabs>
          <w:tab w:val="left" w:pos="1080"/>
        </w:tabs>
        <w:ind w:firstLine="851"/>
        <w:jc w:val="both"/>
      </w:pPr>
      <w:r w:rsidRPr="004F237D">
        <w:t>1</w:t>
      </w:r>
      <w:r w:rsidR="00F077D2">
        <w:t>8</w:t>
      </w:r>
      <w:r w:rsidR="00F3286E" w:rsidRPr="004F237D">
        <w:t>.1</w:t>
      </w:r>
      <w:r w:rsidR="00054D5D" w:rsidRPr="004F237D">
        <w:t>3</w:t>
      </w:r>
      <w:r w:rsidR="00F3286E" w:rsidRPr="004F237D">
        <w:t xml:space="preserve">. </w:t>
      </w:r>
      <w:r w:rsidR="009675C6" w:rsidRPr="004F237D">
        <w:t xml:space="preserve">Šalims suderinus laiką, </w:t>
      </w:r>
      <w:r w:rsidR="00E46A32" w:rsidRPr="004F237D">
        <w:t xml:space="preserve">neatlygintinai </w:t>
      </w:r>
      <w:r w:rsidR="009675C6" w:rsidRPr="004F237D">
        <w:t>dalyvauti susitikimuose</w:t>
      </w:r>
      <w:r w:rsidR="00552987" w:rsidRPr="004F237D">
        <w:t xml:space="preserve"> </w:t>
      </w:r>
      <w:r w:rsidR="009675C6" w:rsidRPr="004F237D">
        <w:t>su Užsakovu</w:t>
      </w:r>
      <w:r w:rsidR="00F3286E" w:rsidRPr="004F237D">
        <w:t xml:space="preserve"> ir</w:t>
      </w:r>
      <w:r w:rsidR="00CF785F" w:rsidRPr="004F237D">
        <w:t xml:space="preserve"> (</w:t>
      </w:r>
      <w:r w:rsidR="00F3286E" w:rsidRPr="004F237D">
        <w:t>ar</w:t>
      </w:r>
      <w:r w:rsidR="00CF785F" w:rsidRPr="004F237D">
        <w:t>)</w:t>
      </w:r>
      <w:r w:rsidR="00F3286E" w:rsidRPr="004F237D">
        <w:t xml:space="preserve"> jo nurodytais </w:t>
      </w:r>
      <w:r w:rsidR="00254E3C" w:rsidRPr="004F237D">
        <w:t>teikėjais, turinčiais teisę dirbti su LITEKO</w:t>
      </w:r>
      <w:r w:rsidR="00FD02D7" w:rsidRPr="004F237D">
        <w:t>2</w:t>
      </w:r>
      <w:r w:rsidR="00254E3C" w:rsidRPr="004F237D">
        <w:t xml:space="preserve"> taikomąja programine įranga ir</w:t>
      </w:r>
      <w:r w:rsidR="00CF785F" w:rsidRPr="004F237D">
        <w:t xml:space="preserve"> (</w:t>
      </w:r>
      <w:r w:rsidR="00254E3C" w:rsidRPr="004F237D">
        <w:t>ar</w:t>
      </w:r>
      <w:r w:rsidR="00CF785F" w:rsidRPr="004F237D">
        <w:t>)</w:t>
      </w:r>
      <w:r w:rsidR="00254E3C" w:rsidRPr="004F237D">
        <w:t xml:space="preserve"> LITEKO išeities kodo</w:t>
      </w:r>
      <w:r w:rsidR="00E46A32" w:rsidRPr="004F237D">
        <w:t xml:space="preserve"> valdymo ir </w:t>
      </w:r>
      <w:proofErr w:type="spellStart"/>
      <w:r w:rsidR="00E46A32" w:rsidRPr="004F237D">
        <w:t>versijavimo</w:t>
      </w:r>
      <w:proofErr w:type="spellEnd"/>
      <w:r w:rsidR="00E46A32" w:rsidRPr="004F237D">
        <w:t xml:space="preserve"> sistema</w:t>
      </w:r>
      <w:r w:rsidR="009675C6" w:rsidRPr="004F237D">
        <w:t>;</w:t>
      </w:r>
    </w:p>
    <w:p w14:paraId="1B8F0148" w14:textId="77777777" w:rsidR="009F0FBE" w:rsidRPr="004F237D" w:rsidRDefault="00627BE8" w:rsidP="00796FAC">
      <w:pPr>
        <w:tabs>
          <w:tab w:val="left" w:pos="1080"/>
        </w:tabs>
        <w:ind w:firstLine="851"/>
        <w:jc w:val="both"/>
      </w:pPr>
      <w:r w:rsidRPr="004F237D">
        <w:t>1</w:t>
      </w:r>
      <w:r w:rsidR="00F077D2">
        <w:t>8</w:t>
      </w:r>
      <w:r w:rsidR="009675C6" w:rsidRPr="004F237D">
        <w:t>.1</w:t>
      </w:r>
      <w:r w:rsidR="00054D5D" w:rsidRPr="004F237D">
        <w:t>4</w:t>
      </w:r>
      <w:r w:rsidR="009675C6" w:rsidRPr="004F237D">
        <w:t xml:space="preserve">. </w:t>
      </w:r>
      <w:r w:rsidR="00416C5A" w:rsidRPr="004F237D">
        <w:t>nenaudoti Užsakovo ar LITEKO</w:t>
      </w:r>
      <w:r w:rsidR="009D4898" w:rsidRPr="004F237D">
        <w:t xml:space="preserve"> (LITEKO2)</w:t>
      </w:r>
      <w:r w:rsidR="00A81E99" w:rsidRPr="004F237D">
        <w:t xml:space="preserve"> </w:t>
      </w:r>
      <w:r w:rsidR="00F3286E" w:rsidRPr="004F237D">
        <w:t xml:space="preserve">prekių </w:t>
      </w:r>
      <w:r w:rsidR="00A81E99" w:rsidRPr="004F237D">
        <w:t>ženklų</w:t>
      </w:r>
      <w:r w:rsidR="00F3286E" w:rsidRPr="004F237D">
        <w:t>, logotipų</w:t>
      </w:r>
      <w:r w:rsidR="00A81E99" w:rsidRPr="004F237D">
        <w:t xml:space="preserve"> ar pavadinimo jokioje reklamoje, leidiniuose ar kitur be išankstinio raštiško Užsakovo sutikimo;</w:t>
      </w:r>
    </w:p>
    <w:p w14:paraId="5830E712" w14:textId="56BDC09F" w:rsidR="009F0FBE" w:rsidRPr="004F237D" w:rsidRDefault="00402E63" w:rsidP="00796FAC">
      <w:pPr>
        <w:tabs>
          <w:tab w:val="left" w:pos="1080"/>
        </w:tabs>
        <w:ind w:firstLine="851"/>
        <w:jc w:val="both"/>
      </w:pPr>
      <w:r w:rsidRPr="0034576A">
        <w:t>1</w:t>
      </w:r>
      <w:r w:rsidR="00F077D2" w:rsidRPr="0034576A">
        <w:t>8</w:t>
      </w:r>
      <w:r w:rsidR="009F0FBE" w:rsidRPr="0034576A">
        <w:t>.</w:t>
      </w:r>
      <w:r w:rsidR="00416C5A" w:rsidRPr="0034576A">
        <w:t>1</w:t>
      </w:r>
      <w:r w:rsidR="00054D5D" w:rsidRPr="0034576A">
        <w:t>5</w:t>
      </w:r>
      <w:r w:rsidR="00745B6C" w:rsidRPr="0034576A">
        <w:t>.</w:t>
      </w:r>
      <w:r w:rsidR="00745B6C" w:rsidRPr="004F237D">
        <w:t xml:space="preserve"> </w:t>
      </w:r>
      <w:r w:rsidR="009F0FBE" w:rsidRPr="004F237D">
        <w:t>užtikrinti konfidencialumą visą Sutarties vykdymo laikotarpį bei neribotą laiką po jo. Teikėjas neturi teisės viešinti ar kitok</w:t>
      </w:r>
      <w:r w:rsidR="00D01A8B" w:rsidRPr="004F237D">
        <w:t xml:space="preserve">iu būdu atskleisti ar perduoti </w:t>
      </w:r>
      <w:r w:rsidR="0074052A" w:rsidRPr="004F237D">
        <w:t>tretiesiems</w:t>
      </w:r>
      <w:r w:rsidR="00D01A8B" w:rsidRPr="004F237D">
        <w:t xml:space="preserve"> </w:t>
      </w:r>
      <w:r w:rsidR="009F0FBE" w:rsidRPr="004F237D">
        <w:t>asmenims, išskyrus šiame punkte numatytą atvejį, jam Sutarties vykdymo metu sužinotos ar perduotos informacijos,</w:t>
      </w:r>
      <w:r w:rsidR="00D01A8B" w:rsidRPr="004F237D">
        <w:t xml:space="preserve"> duomenų ir</w:t>
      </w:r>
      <w:r w:rsidR="00CF785F" w:rsidRPr="004F237D">
        <w:t xml:space="preserve"> (</w:t>
      </w:r>
      <w:r w:rsidR="00D01A8B" w:rsidRPr="004F237D">
        <w:t>ar</w:t>
      </w:r>
      <w:r w:rsidR="00CF785F" w:rsidRPr="004F237D">
        <w:t>)</w:t>
      </w:r>
      <w:r w:rsidR="00D01A8B" w:rsidRPr="004F237D">
        <w:t xml:space="preserve"> LITEKO išeities kodo, </w:t>
      </w:r>
      <w:r w:rsidR="009F0FBE" w:rsidRPr="004F237D">
        <w:t>taip pat neturi teisės Sutarties vykdymui gautą informaciją</w:t>
      </w:r>
      <w:r w:rsidR="00D01A8B" w:rsidRPr="004F237D">
        <w:t>, duomenis ir</w:t>
      </w:r>
      <w:r w:rsidR="00CF785F" w:rsidRPr="004F237D">
        <w:t xml:space="preserve"> (</w:t>
      </w:r>
      <w:r w:rsidR="00D01A8B" w:rsidRPr="004F237D">
        <w:t>ar</w:t>
      </w:r>
      <w:r w:rsidR="00CF785F" w:rsidRPr="004F237D">
        <w:t>)</w:t>
      </w:r>
      <w:r w:rsidR="00D01A8B" w:rsidRPr="004F237D">
        <w:t xml:space="preserve"> LITEKO išeities kodą</w:t>
      </w:r>
      <w:r w:rsidR="009F0FBE" w:rsidRPr="004F237D">
        <w:t xml:space="preserve"> naudoti asmeniniams ar </w:t>
      </w:r>
      <w:r w:rsidR="0074052A" w:rsidRPr="004F237D">
        <w:t>trečiųjų</w:t>
      </w:r>
      <w:r w:rsidR="009F0FBE" w:rsidRPr="004F237D">
        <w:t xml:space="preserve"> asmenų poreikiams. Visa Užsakovo Teikėjui suteikta informacija</w:t>
      </w:r>
      <w:r w:rsidR="00D01A8B" w:rsidRPr="004F237D">
        <w:t>, duomenys ir</w:t>
      </w:r>
      <w:r w:rsidR="00CF785F" w:rsidRPr="004F237D">
        <w:t xml:space="preserve"> (</w:t>
      </w:r>
      <w:r w:rsidR="00D01A8B" w:rsidRPr="004F237D">
        <w:t>ar</w:t>
      </w:r>
      <w:r w:rsidR="00CF785F" w:rsidRPr="004F237D">
        <w:t>)</w:t>
      </w:r>
      <w:r w:rsidR="00D01A8B" w:rsidRPr="004F237D">
        <w:t xml:space="preserve"> LITEKO išeities kodas</w:t>
      </w:r>
      <w:r w:rsidR="009F0FBE" w:rsidRPr="004F237D">
        <w:t xml:space="preserve"> </w:t>
      </w:r>
      <w:r w:rsidR="009F0FBE" w:rsidRPr="004F237D">
        <w:lastRenderedPageBreak/>
        <w:t xml:space="preserve">ar vykdant Sutartį sužinota </w:t>
      </w:r>
      <w:r w:rsidR="00D01A8B" w:rsidRPr="004F237D">
        <w:t xml:space="preserve">minėta </w:t>
      </w:r>
      <w:r w:rsidR="009F0FBE" w:rsidRPr="004F237D">
        <w:t>informacija</w:t>
      </w:r>
      <w:r w:rsidR="0027566D" w:rsidRPr="004F237D">
        <w:t>, duomenys ir</w:t>
      </w:r>
      <w:r w:rsidR="00CF785F" w:rsidRPr="004F237D">
        <w:t xml:space="preserve"> (</w:t>
      </w:r>
      <w:r w:rsidR="0027566D" w:rsidRPr="004F237D">
        <w:t>ar</w:t>
      </w:r>
      <w:r w:rsidR="00CF785F" w:rsidRPr="004F237D">
        <w:t>)</w:t>
      </w:r>
      <w:r w:rsidR="0027566D" w:rsidRPr="004F237D">
        <w:t xml:space="preserve"> LITEKO išeities kodas</w:t>
      </w:r>
      <w:r w:rsidR="009F0FBE" w:rsidRPr="004F237D">
        <w:t xml:space="preserve"> yra laikoma konfidencialia, nebent Užsakovas raštu patvirtins, kad tam tikra pateikta informacija nėra konfidenciali. </w:t>
      </w:r>
      <w:r w:rsidR="00712611" w:rsidRPr="004F237D">
        <w:t xml:space="preserve">Konfidencialia taip pat nėra laikoma informacija, kuri buvo viešai prieinama. </w:t>
      </w:r>
      <w:r w:rsidR="009F0FBE" w:rsidRPr="004F237D">
        <w:t>Šiame punkte numatyti konfidencialumo įsipareigojimai netaikomi Sutarties vykdymo metu suži</w:t>
      </w:r>
      <w:r w:rsidR="00D01A8B" w:rsidRPr="004F237D">
        <w:t>notą informaciją, duomenis ir</w:t>
      </w:r>
      <w:r w:rsidR="00CF785F" w:rsidRPr="004F237D">
        <w:t xml:space="preserve"> (</w:t>
      </w:r>
      <w:r w:rsidR="00D01A8B" w:rsidRPr="004F237D">
        <w:t>ar</w:t>
      </w:r>
      <w:r w:rsidR="00CF785F" w:rsidRPr="004F237D">
        <w:t>)</w:t>
      </w:r>
      <w:r w:rsidR="00D01A8B" w:rsidRPr="004F237D">
        <w:t xml:space="preserve"> </w:t>
      </w:r>
      <w:r w:rsidR="009E0497" w:rsidRPr="004F237D">
        <w:t>LITEKO</w:t>
      </w:r>
      <w:r w:rsidR="00D01A8B" w:rsidRPr="004F237D">
        <w:t xml:space="preserve"> išeities kodą atskleidžiant </w:t>
      </w:r>
      <w:r w:rsidR="00DE7C5E" w:rsidRPr="004F237D">
        <w:t xml:space="preserve">Užsakovo raštu nurodytiems teikėjams, turintiems teisę dirbti su </w:t>
      </w:r>
      <w:r w:rsidR="009E0497" w:rsidRPr="004F237D">
        <w:t>LITEKO2</w:t>
      </w:r>
      <w:r w:rsidR="00DE7C5E" w:rsidRPr="004F237D">
        <w:t xml:space="preserve"> taikomąja programine įranga ir</w:t>
      </w:r>
      <w:r w:rsidR="00CF785F" w:rsidRPr="004F237D">
        <w:t xml:space="preserve"> (</w:t>
      </w:r>
      <w:r w:rsidR="00DE7C5E" w:rsidRPr="004F237D">
        <w:t>ar</w:t>
      </w:r>
      <w:r w:rsidR="00CF785F" w:rsidRPr="004F237D">
        <w:t>)</w:t>
      </w:r>
      <w:r w:rsidR="00DE7C5E" w:rsidRPr="004F237D">
        <w:t xml:space="preserve"> </w:t>
      </w:r>
      <w:r w:rsidR="009E0497" w:rsidRPr="004F237D">
        <w:t>LITEKO</w:t>
      </w:r>
      <w:r w:rsidR="00DE7C5E" w:rsidRPr="004F237D">
        <w:t xml:space="preserve"> išeities kodo valdymo ir </w:t>
      </w:r>
      <w:proofErr w:type="spellStart"/>
      <w:r w:rsidR="00DE7C5E" w:rsidRPr="004F237D">
        <w:t>versijavimo</w:t>
      </w:r>
      <w:proofErr w:type="spellEnd"/>
      <w:r w:rsidR="00DE7C5E" w:rsidRPr="004F237D">
        <w:t xml:space="preserve"> sistema</w:t>
      </w:r>
      <w:r w:rsidR="00D01A8B" w:rsidRPr="004F237D">
        <w:t xml:space="preserve">, ar </w:t>
      </w:r>
      <w:r w:rsidR="008F649D" w:rsidRPr="004F237D">
        <w:t xml:space="preserve">atskleidžiant </w:t>
      </w:r>
      <w:r w:rsidR="009F0FBE" w:rsidRPr="004F237D">
        <w:t>informaciją</w:t>
      </w:r>
      <w:r w:rsidR="00D01A8B" w:rsidRPr="004F237D">
        <w:t>,</w:t>
      </w:r>
      <w:r w:rsidR="009F0FBE" w:rsidRPr="004F237D">
        <w:t xml:space="preserve"> kai jos atskleidimo pareiga numatyta Liet</w:t>
      </w:r>
      <w:r w:rsidR="00416C5A" w:rsidRPr="004F237D">
        <w:t>uvos Respublikos teisės aktuose;</w:t>
      </w:r>
    </w:p>
    <w:p w14:paraId="671D750E" w14:textId="5BE8F2B8" w:rsidR="009F0FBE" w:rsidRPr="004F237D" w:rsidRDefault="00402E63" w:rsidP="00796FAC">
      <w:pPr>
        <w:tabs>
          <w:tab w:val="left" w:pos="1080"/>
        </w:tabs>
        <w:ind w:firstLine="851"/>
        <w:jc w:val="both"/>
      </w:pPr>
      <w:r w:rsidRPr="004F237D">
        <w:t>1</w:t>
      </w:r>
      <w:r w:rsidR="00F077D2">
        <w:t>8</w:t>
      </w:r>
      <w:r w:rsidR="00416C5A" w:rsidRPr="004F237D">
        <w:t>.1</w:t>
      </w:r>
      <w:r w:rsidR="007328D2" w:rsidRPr="004F237D">
        <w:t>6</w:t>
      </w:r>
      <w:r w:rsidR="009F0FBE" w:rsidRPr="004F237D">
        <w:t>. gautą informaciją</w:t>
      </w:r>
      <w:r w:rsidR="0027566D" w:rsidRPr="004F237D">
        <w:t>, duomenis ir</w:t>
      </w:r>
      <w:r w:rsidR="00CF785F" w:rsidRPr="004F237D">
        <w:t xml:space="preserve"> (</w:t>
      </w:r>
      <w:r w:rsidR="0027566D" w:rsidRPr="004F237D">
        <w:t>ar</w:t>
      </w:r>
      <w:r w:rsidR="00CF785F" w:rsidRPr="004F237D">
        <w:t>)</w:t>
      </w:r>
      <w:r w:rsidR="0027566D" w:rsidRPr="004F237D">
        <w:t xml:space="preserve"> </w:t>
      </w:r>
      <w:r w:rsidR="009E0497" w:rsidRPr="004F237D">
        <w:t>LITEKO</w:t>
      </w:r>
      <w:r w:rsidR="0027566D" w:rsidRPr="004F237D">
        <w:t xml:space="preserve"> išeities kodą</w:t>
      </w:r>
      <w:r w:rsidR="009F0FBE" w:rsidRPr="004F237D">
        <w:t xml:space="preserve"> naudoti tik </w:t>
      </w:r>
      <w:r w:rsidR="007328D2" w:rsidRPr="004F237D">
        <w:t xml:space="preserve">vykdant </w:t>
      </w:r>
      <w:r w:rsidR="009F0FBE" w:rsidRPr="004F237D">
        <w:t>šia Sutartimi prisiimt</w:t>
      </w:r>
      <w:r w:rsidR="007328D2" w:rsidRPr="004F237D">
        <w:t>us</w:t>
      </w:r>
      <w:r w:rsidR="009F0FBE" w:rsidRPr="004F237D">
        <w:t xml:space="preserve"> įsipareigojim</w:t>
      </w:r>
      <w:r w:rsidR="007328D2" w:rsidRPr="004F237D">
        <w:t>us</w:t>
      </w:r>
      <w:r w:rsidR="009F0FBE" w:rsidRPr="004F237D">
        <w:t>. Teikėjas užtikrina, kad visą gautą informaciją</w:t>
      </w:r>
      <w:r w:rsidR="0027566D" w:rsidRPr="004F237D">
        <w:t>,</w:t>
      </w:r>
      <w:r w:rsidR="009F0FBE" w:rsidRPr="004F237D">
        <w:t xml:space="preserve"> </w:t>
      </w:r>
      <w:r w:rsidR="0027566D" w:rsidRPr="004F237D">
        <w:t>duomenis ir</w:t>
      </w:r>
      <w:r w:rsidR="00CF785F" w:rsidRPr="004F237D">
        <w:t xml:space="preserve"> (</w:t>
      </w:r>
      <w:r w:rsidR="0027566D" w:rsidRPr="004F237D">
        <w:t>ar</w:t>
      </w:r>
      <w:r w:rsidR="00CF785F" w:rsidRPr="004F237D">
        <w:t>)</w:t>
      </w:r>
      <w:r w:rsidR="0027566D" w:rsidRPr="004F237D">
        <w:t xml:space="preserve"> LITEKO išeities kodą </w:t>
      </w:r>
      <w:r w:rsidR="009F0FBE" w:rsidRPr="004F237D">
        <w:t xml:space="preserve">naudos tik tie Teikėjo darbuotojai, kuriems būtina </w:t>
      </w:r>
      <w:r w:rsidR="0027566D" w:rsidRPr="004F237D">
        <w:t xml:space="preserve">tai </w:t>
      </w:r>
      <w:r w:rsidR="009F0FBE" w:rsidRPr="004F237D">
        <w:t xml:space="preserve">žinoti </w:t>
      </w:r>
      <w:r w:rsidR="00416C5A" w:rsidRPr="004F237D">
        <w:t>Sutarties įvykdymo tikslams;</w:t>
      </w:r>
    </w:p>
    <w:p w14:paraId="702079EB" w14:textId="77777777" w:rsidR="009F0FBE" w:rsidRPr="004F237D" w:rsidRDefault="00402E63" w:rsidP="00796FAC">
      <w:pPr>
        <w:tabs>
          <w:tab w:val="left" w:pos="1080"/>
        </w:tabs>
        <w:ind w:firstLine="851"/>
        <w:jc w:val="both"/>
      </w:pPr>
      <w:r w:rsidRPr="004F237D">
        <w:t>1</w:t>
      </w:r>
      <w:r w:rsidR="00F077D2">
        <w:t>8</w:t>
      </w:r>
      <w:r w:rsidR="00416C5A" w:rsidRPr="004F237D">
        <w:t>.1</w:t>
      </w:r>
      <w:r w:rsidR="007328D2" w:rsidRPr="004F237D">
        <w:t>7</w:t>
      </w:r>
      <w:r w:rsidR="009F0FBE" w:rsidRPr="004F237D">
        <w:t>. visomis įmanomomis priemonėmis saugoti LITEKO</w:t>
      </w:r>
      <w:r w:rsidR="009E0497" w:rsidRPr="004F237D">
        <w:t>2</w:t>
      </w:r>
      <w:r w:rsidR="009F0FBE" w:rsidRPr="004F237D">
        <w:t xml:space="preserve"> sistemoje esančių duomenų, įskaitant asmens duomen</w:t>
      </w:r>
      <w:r w:rsidR="007328D2" w:rsidRPr="004F237D">
        <w:t>is</w:t>
      </w:r>
      <w:r w:rsidR="009F0FBE" w:rsidRPr="004F237D">
        <w:t>, konfidencialumą, vientisumą, jų nekopijuoti, nekeisti, nenaikinti, neplatinti, neviešinti ar jokiu būdu neatskleisti ar neperduoti tretiesiems asmenims, jų nekopijuoti asmeniniais tikslais. Teik</w:t>
      </w:r>
      <w:r w:rsidR="00E368FE" w:rsidRPr="004F237D">
        <w:t>ė</w:t>
      </w:r>
      <w:r w:rsidR="009F0FBE" w:rsidRPr="004F237D">
        <w:t xml:space="preserve">jas įsipareigoja atlyginti visus nuostolius, atsiradusius dėl </w:t>
      </w:r>
      <w:r w:rsidR="00331068" w:rsidRPr="004F237D">
        <w:t>šiame Sutarties punkte numatytos pareigos nevykdymo ar netinkamo vykdymo</w:t>
      </w:r>
      <w:r w:rsidR="009F0FBE" w:rsidRPr="004F237D">
        <w:t>;</w:t>
      </w:r>
    </w:p>
    <w:p w14:paraId="28F2126D" w14:textId="77777777" w:rsidR="009F0FBE" w:rsidRPr="004F237D" w:rsidRDefault="00402E63" w:rsidP="00796FAC">
      <w:pPr>
        <w:tabs>
          <w:tab w:val="left" w:pos="1080"/>
        </w:tabs>
        <w:ind w:firstLine="851"/>
        <w:jc w:val="both"/>
      </w:pPr>
      <w:r w:rsidRPr="004F237D">
        <w:t>1</w:t>
      </w:r>
      <w:r w:rsidR="00F077D2">
        <w:t>8</w:t>
      </w:r>
      <w:r w:rsidR="00416C5A" w:rsidRPr="004F237D">
        <w:t>.1</w:t>
      </w:r>
      <w:r w:rsidR="007328D2" w:rsidRPr="004F237D">
        <w:t>8</w:t>
      </w:r>
      <w:r w:rsidR="009F0FBE" w:rsidRPr="004F237D">
        <w:t xml:space="preserve">. teikiant </w:t>
      </w:r>
      <w:r w:rsidR="009F0FBE" w:rsidRPr="004F237D">
        <w:rPr>
          <w:iCs/>
        </w:rPr>
        <w:t>Paslaugas</w:t>
      </w:r>
      <w:r w:rsidR="009F0FBE" w:rsidRPr="004F237D">
        <w:t xml:space="preserve">, nepažeisti Lietuvos teismų informacinės sistemos duomenų saugos nuostatuose, patvirtintuose Nacionalinės teismų administracijos direktoriaus 2011 m. lapkričio 28 d. įsakymu Nr. 6P-112-(1.1) </w:t>
      </w:r>
      <w:r w:rsidR="00687752" w:rsidRPr="004F237D">
        <w:t>„Dėl Lietuvos teismų informacinės sistemos nuostatų ir Lietuvos teismų informacinės sistemos duomenų saugos nuostatų patvirtinimo“</w:t>
      </w:r>
      <w:r w:rsidR="009F0FBE" w:rsidRPr="004F237D">
        <w:t>, ir kituose LITEKO saugumo politiką įgyvendinančiuose dokumentuose įtvirtintų reikalavimų</w:t>
      </w:r>
      <w:r w:rsidR="00331068" w:rsidRPr="004F237D">
        <w:t>;</w:t>
      </w:r>
    </w:p>
    <w:p w14:paraId="69B9A25B" w14:textId="77777777" w:rsidR="00416C5A" w:rsidRPr="004F237D" w:rsidRDefault="00402E63" w:rsidP="00796FAC">
      <w:pPr>
        <w:tabs>
          <w:tab w:val="left" w:pos="1080"/>
        </w:tabs>
        <w:ind w:firstLine="851"/>
        <w:jc w:val="both"/>
      </w:pPr>
      <w:r w:rsidRPr="004F237D">
        <w:t>1</w:t>
      </w:r>
      <w:r w:rsidR="00F077D2">
        <w:t>8</w:t>
      </w:r>
      <w:r w:rsidR="009F0FBE" w:rsidRPr="004F237D">
        <w:t>.1</w:t>
      </w:r>
      <w:r w:rsidR="007328D2" w:rsidRPr="004F237D">
        <w:t>9</w:t>
      </w:r>
      <w:r w:rsidR="009F0FBE" w:rsidRPr="004F237D">
        <w:rPr>
          <w:rFonts w:cs="Calibri"/>
        </w:rPr>
        <w:t>.</w:t>
      </w:r>
      <w:r w:rsidR="009F0FBE" w:rsidRPr="004F237D">
        <w:t xml:space="preserve"> </w:t>
      </w:r>
      <w:r w:rsidR="00416C5A" w:rsidRPr="004F237D">
        <w:t>teikiant Paslaugas imtis reikiamų elektroninės informacijos saugos priemonių, apsaugančių LITEKO</w:t>
      </w:r>
      <w:r w:rsidR="00151B6C" w:rsidRPr="004F237D">
        <w:t>2</w:t>
      </w:r>
      <w:r w:rsidR="00416C5A" w:rsidRPr="004F237D">
        <w:t xml:space="preserve"> taikomąją programinę įrangą nuo neteisėto poveikio</w:t>
      </w:r>
      <w:r w:rsidR="005B59A5" w:rsidRPr="004F237D">
        <w:t>;</w:t>
      </w:r>
      <w:r w:rsidR="00416C5A" w:rsidRPr="004F237D">
        <w:t xml:space="preserve"> </w:t>
      </w:r>
      <w:r w:rsidR="00A206BF" w:rsidRPr="004F237D">
        <w:t>LITEKO</w:t>
      </w:r>
      <w:r w:rsidR="00151B6C" w:rsidRPr="004F237D">
        <w:t>2</w:t>
      </w:r>
      <w:r w:rsidR="00A206BF" w:rsidRPr="004F237D">
        <w:t xml:space="preserve"> taikomajai programinei įrangai modifikuoti naudotis LITEKO</w:t>
      </w:r>
      <w:r w:rsidR="00151B6C" w:rsidRPr="004F237D">
        <w:t>2</w:t>
      </w:r>
      <w:r w:rsidR="00A206BF" w:rsidRPr="004F237D">
        <w:t xml:space="preserve"> </w:t>
      </w:r>
      <w:proofErr w:type="spellStart"/>
      <w:r w:rsidR="00A206BF" w:rsidRPr="004F237D">
        <w:t>testinės</w:t>
      </w:r>
      <w:proofErr w:type="spellEnd"/>
      <w:r w:rsidR="00A206BF" w:rsidRPr="004F237D">
        <w:t xml:space="preserve"> duomenų bazės duomenimis;</w:t>
      </w:r>
    </w:p>
    <w:p w14:paraId="11967732" w14:textId="2C098244" w:rsidR="00331068" w:rsidRPr="004F237D" w:rsidRDefault="00402E63" w:rsidP="00796FAC">
      <w:pPr>
        <w:tabs>
          <w:tab w:val="left" w:pos="1080"/>
        </w:tabs>
        <w:ind w:firstLine="851"/>
        <w:jc w:val="both"/>
      </w:pPr>
      <w:r w:rsidRPr="004F237D">
        <w:t>1</w:t>
      </w:r>
      <w:r w:rsidR="00F077D2">
        <w:t>8</w:t>
      </w:r>
      <w:r w:rsidR="00416C5A" w:rsidRPr="004F237D">
        <w:t>.</w:t>
      </w:r>
      <w:r w:rsidR="007328D2" w:rsidRPr="004F237D">
        <w:t>20</w:t>
      </w:r>
      <w:r w:rsidR="00416C5A" w:rsidRPr="004F237D">
        <w:t>.</w:t>
      </w:r>
      <w:r w:rsidR="009F0FBE" w:rsidRPr="004F237D">
        <w:t xml:space="preserve"> </w:t>
      </w:r>
      <w:r w:rsidR="0090090D" w:rsidRPr="004F237D">
        <w:t>be atskiro rašyti</w:t>
      </w:r>
      <w:r w:rsidR="00416C5A" w:rsidRPr="004F237D">
        <w:t>nio Užsakovo sutikimo nekeisti</w:t>
      </w:r>
      <w:r w:rsidR="00F6231B" w:rsidRPr="004F237D">
        <w:t xml:space="preserve"> ir/ar įtraukti naujų</w:t>
      </w:r>
      <w:r w:rsidR="00416C5A" w:rsidRPr="004F237D">
        <w:t xml:space="preserve"> Paslaugas t</w:t>
      </w:r>
      <w:r w:rsidR="0090090D" w:rsidRPr="004F237D">
        <w:t>e</w:t>
      </w:r>
      <w:r w:rsidR="00416C5A" w:rsidRPr="004F237D">
        <w:t>i</w:t>
      </w:r>
      <w:r w:rsidR="0090090D" w:rsidRPr="004F237D">
        <w:t>kiančių darbuotojų</w:t>
      </w:r>
      <w:r w:rsidR="00416C5A" w:rsidRPr="004F237D">
        <w:t xml:space="preserve">, numatytų Sutarties </w:t>
      </w:r>
      <w:r w:rsidR="0032001C">
        <w:t>2</w:t>
      </w:r>
      <w:r w:rsidR="00416C5A" w:rsidRPr="004F237D">
        <w:t xml:space="preserve"> priede</w:t>
      </w:r>
      <w:r w:rsidR="00331068" w:rsidRPr="004F237D">
        <w:t>;</w:t>
      </w:r>
      <w:r w:rsidR="00F6231B" w:rsidRPr="004F237D">
        <w:t xml:space="preserve"> k</w:t>
      </w:r>
      <w:r w:rsidR="00F6231B" w:rsidRPr="004F237D">
        <w:rPr>
          <w:rFonts w:eastAsia="Calibri"/>
          <w:bCs/>
          <w:szCs w:val="22"/>
        </w:rPr>
        <w:t>eičiamų ir/ar įtraukiamų naujų darbuotojų kvalifikacija privalo atitikti viešojo pirkimo konkurso sąlygose nurodytus reikalavimus (jei tokie reikalavimai buvo keliami), turi būti pateikiami šių reikalavimų atitikimą pagrindžiantys dokumentai</w:t>
      </w:r>
      <w:r w:rsidR="000D6FE3" w:rsidRPr="004F237D">
        <w:rPr>
          <w:rFonts w:eastAsia="Calibri"/>
          <w:bCs/>
          <w:szCs w:val="22"/>
        </w:rPr>
        <w:t>. U</w:t>
      </w:r>
      <w:r w:rsidR="002040B8" w:rsidRPr="004F237D">
        <w:t xml:space="preserve">žtikrinti, kad Paslaugas teiks viešajame pirkime pasiūlyti specialistai, kurie gali būti pakeisti ir/ar įtraukti tik Užsakovui raštu pritarus Sutartyje ir viešojo pirkimo sąlygose numatyta tvarka. Keičiami ir/ar įtraukiami nauji specialistai privalo atitikti kvalifikacinius reikalavimus, jei tokie buvo keliami viešojo pirkimo sąlygose, o, </w:t>
      </w:r>
      <w:r w:rsidR="002040B8" w:rsidRPr="004F237D">
        <w:rPr>
          <w:spacing w:val="-1"/>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 specialistas;</w:t>
      </w:r>
    </w:p>
    <w:p w14:paraId="54676F7C" w14:textId="6FC18FF7" w:rsidR="009F0FBE" w:rsidRPr="004F237D" w:rsidRDefault="00402E63" w:rsidP="00796FAC">
      <w:pPr>
        <w:tabs>
          <w:tab w:val="left" w:pos="1080"/>
        </w:tabs>
        <w:ind w:firstLine="851"/>
        <w:jc w:val="both"/>
      </w:pPr>
      <w:r w:rsidRPr="004F237D">
        <w:t>1</w:t>
      </w:r>
      <w:r w:rsidR="00F077D2">
        <w:t>8</w:t>
      </w:r>
      <w:r w:rsidR="00331068" w:rsidRPr="004F237D">
        <w:t>.2</w:t>
      </w:r>
      <w:r w:rsidR="007328D2" w:rsidRPr="004F237D">
        <w:t>1</w:t>
      </w:r>
      <w:r w:rsidR="00331068" w:rsidRPr="004F237D">
        <w:t xml:space="preserve">. </w:t>
      </w:r>
      <w:r w:rsidR="009F0FBE" w:rsidRPr="004F237D">
        <w:t xml:space="preserve">pateikti Užsakovui </w:t>
      </w:r>
      <w:r w:rsidR="0006511D" w:rsidRPr="004F237D">
        <w:t>Teikėjo</w:t>
      </w:r>
      <w:r w:rsidR="009675C6" w:rsidRPr="004F237D">
        <w:t xml:space="preserve"> darbuotojų</w:t>
      </w:r>
      <w:r w:rsidR="00C90A2F" w:rsidRPr="004F237D">
        <w:t xml:space="preserve"> ir kitų asmenų</w:t>
      </w:r>
      <w:r w:rsidR="00331068" w:rsidRPr="004F237D">
        <w:t xml:space="preserve">, teikiančių Paslaugas, </w:t>
      </w:r>
      <w:r w:rsidR="009F0FBE" w:rsidRPr="004F237D">
        <w:t xml:space="preserve">pasirašytus Sutarties </w:t>
      </w:r>
      <w:r w:rsidR="0032001C">
        <w:t>3</w:t>
      </w:r>
      <w:r w:rsidR="009F0FBE" w:rsidRPr="004F237D">
        <w:t xml:space="preserve"> priede </w:t>
      </w:r>
      <w:r w:rsidR="00331068" w:rsidRPr="004F237D">
        <w:t>pateiktos</w:t>
      </w:r>
      <w:r w:rsidR="009F0FBE" w:rsidRPr="004F237D">
        <w:t xml:space="preserve"> formos </w:t>
      </w:r>
      <w:r w:rsidR="009675C6" w:rsidRPr="004F237D">
        <w:t xml:space="preserve">konfidencialumo ir LITEKO duomenų saugos reikalavimų laikymosi </w:t>
      </w:r>
      <w:r w:rsidR="009F0FBE" w:rsidRPr="004F237D">
        <w:t>pasižadėjimus.</w:t>
      </w:r>
      <w:r w:rsidR="00305276" w:rsidRPr="004F237D">
        <w:rPr>
          <w:spacing w:val="-2"/>
        </w:rPr>
        <w:t xml:space="preserve"> Ši sąlyga taikoma ir Teikėjo </w:t>
      </w:r>
      <w:r w:rsidR="009675C6" w:rsidRPr="004F237D">
        <w:rPr>
          <w:spacing w:val="-2"/>
        </w:rPr>
        <w:t>darbuotojų</w:t>
      </w:r>
      <w:r w:rsidR="00305276" w:rsidRPr="004F237D">
        <w:rPr>
          <w:spacing w:val="-2"/>
        </w:rPr>
        <w:t xml:space="preserve"> pasikeitimo atveju. </w:t>
      </w:r>
      <w:r w:rsidR="009675C6" w:rsidRPr="004F237D">
        <w:t>Teikėjo</w:t>
      </w:r>
      <w:r w:rsidR="009F0FBE" w:rsidRPr="004F237D">
        <w:t xml:space="preserve"> ir jo darbuotojų konfidencialumo ir LITEKO duomenų saugos reikalavimų laikymosi įsipareigojimai lieka galioti neribotą laiką nuo šios Sutarties įvykdymo ar nutraukimo momento</w:t>
      </w:r>
      <w:r w:rsidR="009675C6" w:rsidRPr="004F237D">
        <w:t>;</w:t>
      </w:r>
    </w:p>
    <w:p w14:paraId="1F2CDC57" w14:textId="77777777" w:rsidR="009F0FBE" w:rsidRPr="004F237D" w:rsidRDefault="00402E63" w:rsidP="00796FAC">
      <w:pPr>
        <w:ind w:firstLine="851"/>
        <w:jc w:val="both"/>
      </w:pPr>
      <w:r w:rsidRPr="004F237D">
        <w:t>1</w:t>
      </w:r>
      <w:r w:rsidR="00F077D2">
        <w:t>8</w:t>
      </w:r>
      <w:r w:rsidR="0006511D" w:rsidRPr="004F237D">
        <w:t>.</w:t>
      </w:r>
      <w:r w:rsidR="00485551" w:rsidRPr="004F237D">
        <w:t>2</w:t>
      </w:r>
      <w:r w:rsidR="007328D2" w:rsidRPr="004F237D">
        <w:t>2</w:t>
      </w:r>
      <w:r w:rsidR="009F0FBE" w:rsidRPr="004F237D">
        <w:t xml:space="preserve">. </w:t>
      </w:r>
      <w:r w:rsidR="00BC2C28" w:rsidRPr="004F237D">
        <w:t xml:space="preserve">Šalims pasirašant </w:t>
      </w:r>
      <w:r w:rsidR="00206D9B" w:rsidRPr="004F237D">
        <w:t xml:space="preserve">galutinį </w:t>
      </w:r>
      <w:r w:rsidR="00BC2C28" w:rsidRPr="004F237D">
        <w:t>suteiktų Paslaugų rezultatų perdavimo</w:t>
      </w:r>
      <w:r w:rsidRPr="004F237D">
        <w:t xml:space="preserve"> – </w:t>
      </w:r>
      <w:r w:rsidR="00BC2C28" w:rsidRPr="004F237D">
        <w:t xml:space="preserve">priėmimo aktą, </w:t>
      </w:r>
      <w:r w:rsidR="009F0FBE" w:rsidRPr="004F237D">
        <w:t xml:space="preserve">grąžinti Užsakovui </w:t>
      </w:r>
      <w:r w:rsidR="009F0FBE" w:rsidRPr="004F237D">
        <w:rPr>
          <w:bCs/>
        </w:rPr>
        <w:t>vis</w:t>
      </w:r>
      <w:r w:rsidR="00485551" w:rsidRPr="004F237D">
        <w:rPr>
          <w:bCs/>
        </w:rPr>
        <w:t>us</w:t>
      </w:r>
      <w:r w:rsidR="009F0FBE" w:rsidRPr="004F237D">
        <w:rPr>
          <w:bCs/>
        </w:rPr>
        <w:t xml:space="preserve"> dokumentus, kuriuos </w:t>
      </w:r>
      <w:r w:rsidR="007328D2" w:rsidRPr="004F237D">
        <w:rPr>
          <w:bCs/>
        </w:rPr>
        <w:t xml:space="preserve">Teikėjas </w:t>
      </w:r>
      <w:r w:rsidR="009F0FBE" w:rsidRPr="004F237D">
        <w:rPr>
          <w:bCs/>
        </w:rPr>
        <w:t xml:space="preserve">bus gavęs </w:t>
      </w:r>
      <w:r w:rsidR="00485551" w:rsidRPr="004F237D">
        <w:rPr>
          <w:bCs/>
        </w:rPr>
        <w:t>i</w:t>
      </w:r>
      <w:r w:rsidR="009F0FBE" w:rsidRPr="004F237D">
        <w:rPr>
          <w:bCs/>
        </w:rPr>
        <w:t>r</w:t>
      </w:r>
      <w:r w:rsidR="00CF785F" w:rsidRPr="004F237D">
        <w:rPr>
          <w:bCs/>
        </w:rPr>
        <w:t xml:space="preserve"> (</w:t>
      </w:r>
      <w:r w:rsidR="009F0FBE" w:rsidRPr="004F237D">
        <w:rPr>
          <w:bCs/>
        </w:rPr>
        <w:t>ar</w:t>
      </w:r>
      <w:r w:rsidR="00CF785F" w:rsidRPr="004F237D">
        <w:rPr>
          <w:bCs/>
        </w:rPr>
        <w:t>)</w:t>
      </w:r>
      <w:r w:rsidR="009F0FBE" w:rsidRPr="004F237D">
        <w:rPr>
          <w:bCs/>
        </w:rPr>
        <w:t xml:space="preserve"> parengęs vykdant Sutartį</w:t>
      </w:r>
      <w:r w:rsidR="009675C6" w:rsidRPr="004F237D">
        <w:rPr>
          <w:bCs/>
        </w:rPr>
        <w:t xml:space="preserve">; </w:t>
      </w:r>
    </w:p>
    <w:p w14:paraId="170DA57D" w14:textId="77777777" w:rsidR="0006511D" w:rsidRPr="004F237D" w:rsidRDefault="00402E63" w:rsidP="00796FAC">
      <w:pPr>
        <w:tabs>
          <w:tab w:val="left" w:pos="1080"/>
        </w:tabs>
        <w:ind w:firstLine="851"/>
        <w:jc w:val="both"/>
      </w:pPr>
      <w:r w:rsidRPr="004F237D">
        <w:t>1</w:t>
      </w:r>
      <w:r w:rsidR="00F077D2">
        <w:t>8</w:t>
      </w:r>
      <w:r w:rsidR="009675C6" w:rsidRPr="004F237D">
        <w:t>.2</w:t>
      </w:r>
      <w:r w:rsidR="00485551" w:rsidRPr="004F237D">
        <w:t>3</w:t>
      </w:r>
      <w:r w:rsidR="0006511D" w:rsidRPr="004F237D">
        <w:t xml:space="preserve">. nedelsdamas el. p. </w:t>
      </w:r>
      <w:proofErr w:type="spellStart"/>
      <w:r w:rsidR="00F44955" w:rsidRPr="004F237D">
        <w:rPr>
          <w:i/>
        </w:rPr>
        <w:t>it</w:t>
      </w:r>
      <w:r w:rsidRPr="004F237D">
        <w:rPr>
          <w:i/>
        </w:rPr>
        <w:t>@teismai.lt</w:t>
      </w:r>
      <w:proofErr w:type="spellEnd"/>
      <w:r w:rsidR="0006511D" w:rsidRPr="004F237D">
        <w:t xml:space="preserve"> </w:t>
      </w:r>
      <w:r w:rsidR="00745B6C" w:rsidRPr="004F237D">
        <w:t>informuoti Užsakovą</w:t>
      </w:r>
      <w:r w:rsidR="0006511D" w:rsidRPr="004F237D">
        <w:t>:</w:t>
      </w:r>
    </w:p>
    <w:p w14:paraId="01926283" w14:textId="77777777" w:rsidR="00745B6C" w:rsidRPr="004F237D" w:rsidRDefault="00402E63" w:rsidP="00796FAC">
      <w:pPr>
        <w:tabs>
          <w:tab w:val="left" w:pos="1080"/>
        </w:tabs>
        <w:ind w:firstLine="851"/>
        <w:jc w:val="both"/>
      </w:pPr>
      <w:r w:rsidRPr="004F237D">
        <w:t>1</w:t>
      </w:r>
      <w:r w:rsidR="00F077D2">
        <w:t>8</w:t>
      </w:r>
      <w:r w:rsidR="009675C6" w:rsidRPr="004F237D">
        <w:t>.2</w:t>
      </w:r>
      <w:r w:rsidR="00485551" w:rsidRPr="004F237D">
        <w:t>3</w:t>
      </w:r>
      <w:r w:rsidR="0006511D" w:rsidRPr="004F237D">
        <w:t>.1. jei dėl objektyvių priežasč</w:t>
      </w:r>
      <w:r w:rsidR="009675C6" w:rsidRPr="004F237D">
        <w:t>ių negali teikti P</w:t>
      </w:r>
      <w:r w:rsidR="0006511D" w:rsidRPr="004F237D">
        <w:t>aslaugų ir nurodyti terminą</w:t>
      </w:r>
      <w:r w:rsidR="009675C6" w:rsidRPr="004F237D">
        <w:t>, kurį Teikėjas negalės teikti P</w:t>
      </w:r>
      <w:r w:rsidR="0006511D" w:rsidRPr="004F237D">
        <w:t>aslaugų;</w:t>
      </w:r>
    </w:p>
    <w:p w14:paraId="67D9F49C" w14:textId="77777777" w:rsidR="00745B6C" w:rsidRPr="004F237D" w:rsidRDefault="00402E63" w:rsidP="00796FAC">
      <w:pPr>
        <w:tabs>
          <w:tab w:val="left" w:pos="1080"/>
        </w:tabs>
        <w:ind w:firstLine="851"/>
        <w:jc w:val="both"/>
      </w:pPr>
      <w:r w:rsidRPr="004F237D">
        <w:t>1</w:t>
      </w:r>
      <w:r w:rsidR="00F077D2">
        <w:t>8</w:t>
      </w:r>
      <w:r w:rsidR="009675C6" w:rsidRPr="004F237D">
        <w:t>.2</w:t>
      </w:r>
      <w:r w:rsidR="00485551" w:rsidRPr="004F237D">
        <w:t>3</w:t>
      </w:r>
      <w:r w:rsidR="0006511D" w:rsidRPr="004F237D">
        <w:t>.2.</w:t>
      </w:r>
      <w:r w:rsidR="00745B6C" w:rsidRPr="004F237D">
        <w:t xml:space="preserve"> apie pasikeitusius savo rekvizitus, </w:t>
      </w:r>
      <w:r w:rsidR="009675C6" w:rsidRPr="004F237D">
        <w:t>teisinį statusą.</w:t>
      </w:r>
    </w:p>
    <w:p w14:paraId="2F89E748" w14:textId="77777777" w:rsidR="003D5283" w:rsidRPr="004F237D" w:rsidRDefault="003D5283" w:rsidP="00796FAC">
      <w:pPr>
        <w:tabs>
          <w:tab w:val="left" w:pos="1080"/>
        </w:tabs>
        <w:ind w:firstLine="851"/>
        <w:jc w:val="both"/>
      </w:pPr>
      <w:r w:rsidRPr="004F237D">
        <w:t>1</w:t>
      </w:r>
      <w:r w:rsidR="00F077D2">
        <w:t>8</w:t>
      </w:r>
      <w:r w:rsidRPr="004F237D">
        <w:t xml:space="preserve">.24. </w:t>
      </w:r>
      <w:r w:rsidRPr="00F077D2">
        <w:t>vadovaujantis Sutarties 1</w:t>
      </w:r>
      <w:r w:rsidR="00F077D2">
        <w:t>5</w:t>
      </w:r>
      <w:r w:rsidRPr="00F077D2">
        <w:t>.9 papunkčiu, Paslaugų gavėjo reikalavimu grąžinti išankstiniu mokėjimu sumokėtą sumą ar Paslaugų gavėjo nurodytą jos dalį;</w:t>
      </w:r>
    </w:p>
    <w:p w14:paraId="587A7598" w14:textId="77777777" w:rsidR="00C5307E" w:rsidRPr="004F237D" w:rsidRDefault="00796FAC" w:rsidP="00796FAC">
      <w:pPr>
        <w:tabs>
          <w:tab w:val="left" w:pos="1080"/>
        </w:tabs>
        <w:ind w:firstLine="851"/>
        <w:jc w:val="both"/>
      </w:pPr>
      <w:r w:rsidRPr="004F237D">
        <w:t>1</w:t>
      </w:r>
      <w:r w:rsidR="00F077D2">
        <w:t>8</w:t>
      </w:r>
      <w:r w:rsidR="00C5307E" w:rsidRPr="004F237D">
        <w:t>.2</w:t>
      </w:r>
      <w:r w:rsidR="003D5283" w:rsidRPr="004F237D">
        <w:t>5</w:t>
      </w:r>
      <w:r w:rsidR="00C5307E" w:rsidRPr="004F237D">
        <w:t xml:space="preserve">. tinkamai vykdyti visas </w:t>
      </w:r>
      <w:r w:rsidR="007328D2" w:rsidRPr="004F237D">
        <w:t xml:space="preserve">kitas </w:t>
      </w:r>
      <w:r w:rsidR="00C5307E" w:rsidRPr="004F237D">
        <w:t>prievoles, nustatytas Sutartyje, jos prieduose, teisės aktuose</w:t>
      </w:r>
      <w:r w:rsidRPr="004F237D">
        <w:t>, taikomuose vykdant Sutartį,</w:t>
      </w:r>
      <w:r w:rsidR="00C5307E" w:rsidRPr="004F237D">
        <w:t xml:space="preserve"> ir (ar) kylančias iš Sutarties esmės.</w:t>
      </w:r>
    </w:p>
    <w:p w14:paraId="6CFE2A26" w14:textId="77777777" w:rsidR="007328D2" w:rsidRPr="004F237D" w:rsidRDefault="00F077D2" w:rsidP="007328D2">
      <w:pPr>
        <w:tabs>
          <w:tab w:val="left" w:pos="1080"/>
        </w:tabs>
        <w:ind w:firstLine="851"/>
        <w:jc w:val="both"/>
      </w:pPr>
      <w:r>
        <w:lastRenderedPageBreak/>
        <w:t>19</w:t>
      </w:r>
      <w:r w:rsidR="007328D2" w:rsidRPr="004F237D">
        <w:t>. Teikėjas garantuoja, kad Paslaugų teikimo rezultatai ar jų atskiros dalys nepažeidžia ir nepažeis jokių tretiesiems asmenims priklausančių teisių. Teikėjas įsipareigoja visiškai atlyginti dėl to Užsakovui ar bet kuriam kitam asmeniui, kuriam Užsakovas teisėtai perleido Paslaugų teikimo rezultatus, dėl trečiųjų asmenų pareikštų pretenzijų dėl Paslaugų teikimo rezultatų ir jų teisių pažeidimų padarytą žalą.</w:t>
      </w:r>
    </w:p>
    <w:p w14:paraId="6DA3DD27" w14:textId="77777777" w:rsidR="00745B6C" w:rsidRPr="004F237D" w:rsidRDefault="00745B6C" w:rsidP="00796FAC">
      <w:pPr>
        <w:tabs>
          <w:tab w:val="left" w:pos="1080"/>
        </w:tabs>
        <w:ind w:firstLine="851"/>
        <w:jc w:val="both"/>
      </w:pPr>
    </w:p>
    <w:p w14:paraId="426809FE" w14:textId="77777777" w:rsidR="00745B6C" w:rsidRPr="004F237D" w:rsidRDefault="0006511D" w:rsidP="00640C40">
      <w:pPr>
        <w:jc w:val="center"/>
        <w:rPr>
          <w:b/>
          <w:bCs/>
        </w:rPr>
      </w:pPr>
      <w:r w:rsidRPr="004F237D">
        <w:rPr>
          <w:b/>
          <w:bCs/>
        </w:rPr>
        <w:t>V</w:t>
      </w:r>
      <w:r w:rsidR="00745B6C" w:rsidRPr="004F237D">
        <w:rPr>
          <w:b/>
          <w:bCs/>
        </w:rPr>
        <w:t>. ŠALIŲ ATSAKOMYBĖ</w:t>
      </w:r>
    </w:p>
    <w:p w14:paraId="2C54339C" w14:textId="77777777" w:rsidR="00745B6C" w:rsidRPr="004F237D" w:rsidRDefault="00745B6C" w:rsidP="00640C40">
      <w:pPr>
        <w:jc w:val="center"/>
        <w:rPr>
          <w:b/>
          <w:bCs/>
          <w:highlight w:val="yellow"/>
        </w:rPr>
      </w:pPr>
    </w:p>
    <w:p w14:paraId="354CB573" w14:textId="77777777" w:rsidR="009F553A" w:rsidRPr="004F237D" w:rsidRDefault="005F332B" w:rsidP="00640C40">
      <w:pPr>
        <w:ind w:firstLine="851"/>
        <w:jc w:val="both"/>
      </w:pPr>
      <w:r w:rsidRPr="004F237D">
        <w:t>2</w:t>
      </w:r>
      <w:r w:rsidR="00F077D2">
        <w:t>0</w:t>
      </w:r>
      <w:r w:rsidR="00745B6C" w:rsidRPr="004F237D">
        <w:t xml:space="preserve">. Už įsipareigojimų, prisiimtų Sutartimi, nevykdymą arba netinkamą vykdymą </w:t>
      </w:r>
      <w:r w:rsidR="00C5307E" w:rsidRPr="004F237D">
        <w:t>Š</w:t>
      </w:r>
      <w:r w:rsidR="00745B6C" w:rsidRPr="004F237D">
        <w:t>alys a</w:t>
      </w:r>
      <w:r w:rsidR="002F739B" w:rsidRPr="004F237D">
        <w:t>tsako įstatymų nustatyta tvarka</w:t>
      </w:r>
      <w:r w:rsidR="00796FAC" w:rsidRPr="004F237D">
        <w:t>, atsižvelgdamos į Sutartyje nustatytus ypatumus</w:t>
      </w:r>
      <w:r w:rsidR="00745B6C" w:rsidRPr="004F237D">
        <w:t>.</w:t>
      </w:r>
      <w:r w:rsidR="00A36E88" w:rsidRPr="004F237D">
        <w:t xml:space="preserve"> </w:t>
      </w:r>
    </w:p>
    <w:p w14:paraId="5AD9C515" w14:textId="5CC93664" w:rsidR="00745B6C" w:rsidRPr="004F237D" w:rsidRDefault="00796FAC" w:rsidP="009F553A">
      <w:pPr>
        <w:ind w:firstLine="851"/>
        <w:jc w:val="both"/>
      </w:pPr>
      <w:r w:rsidRPr="004F237D">
        <w:t>2</w:t>
      </w:r>
      <w:r w:rsidR="00F077D2">
        <w:t>1</w:t>
      </w:r>
      <w:r w:rsidR="009F553A" w:rsidRPr="004F237D">
        <w:t xml:space="preserve">. </w:t>
      </w:r>
      <w:r w:rsidR="002F739B" w:rsidRPr="004F237D">
        <w:t>Teikėjas</w:t>
      </w:r>
      <w:r w:rsidR="00E71555" w:rsidRPr="004F237D">
        <w:t xml:space="preserve"> atsako už visus pagal Sut</w:t>
      </w:r>
      <w:r w:rsidR="00687752" w:rsidRPr="004F237D">
        <w:t>artį prisiimtus įsipareigojimus</w:t>
      </w:r>
      <w:r w:rsidRPr="004F237D">
        <w:t>, nepaisant to, ar jiems vykdyti bus pasitelkiami tretieji asmenys</w:t>
      </w:r>
      <w:r w:rsidR="00E71555" w:rsidRPr="004F237D">
        <w:t>.</w:t>
      </w:r>
      <w:r w:rsidR="003830F1" w:rsidRPr="004F237D">
        <w:t xml:space="preserve"> T</w:t>
      </w:r>
      <w:r w:rsidR="003830F1" w:rsidRPr="004F237D">
        <w:rPr>
          <w:rFonts w:eastAsia="Calibri"/>
          <w:color w:val="000000"/>
          <w:szCs w:val="22"/>
        </w:rPr>
        <w:t>eikėjas patvirtina, kad vykdyti Sutartį pasitelks konkurso pasiūlyme nurodytą (-</w:t>
      </w:r>
      <w:proofErr w:type="spellStart"/>
      <w:r w:rsidR="003830F1" w:rsidRPr="004F237D">
        <w:rPr>
          <w:rFonts w:eastAsia="Calibri"/>
          <w:color w:val="000000"/>
          <w:szCs w:val="22"/>
        </w:rPr>
        <w:t>us</w:t>
      </w:r>
      <w:proofErr w:type="spellEnd"/>
      <w:r w:rsidR="003830F1" w:rsidRPr="004F237D">
        <w:rPr>
          <w:rFonts w:eastAsia="Calibri"/>
          <w:color w:val="000000"/>
          <w:szCs w:val="22"/>
        </w:rPr>
        <w:t>) subteikėją (-</w:t>
      </w:r>
      <w:proofErr w:type="spellStart"/>
      <w:r w:rsidR="003830F1" w:rsidRPr="004F237D">
        <w:rPr>
          <w:rFonts w:eastAsia="Calibri"/>
          <w:color w:val="000000"/>
          <w:szCs w:val="22"/>
        </w:rPr>
        <w:t>us</w:t>
      </w:r>
      <w:proofErr w:type="spellEnd"/>
      <w:r w:rsidR="003830F1" w:rsidRPr="004F237D">
        <w:rPr>
          <w:rFonts w:eastAsia="Calibri"/>
          <w:color w:val="000000"/>
          <w:szCs w:val="22"/>
        </w:rPr>
        <w:t xml:space="preserve">) – </w:t>
      </w:r>
      <w:r w:rsidR="00621610" w:rsidRPr="00621610">
        <w:rPr>
          <w:rFonts w:eastAsia="Calibri"/>
          <w:i/>
          <w:iCs/>
          <w:color w:val="000000"/>
          <w:szCs w:val="22"/>
        </w:rPr>
        <w:t>nėra</w:t>
      </w:r>
      <w:r w:rsidR="00621610">
        <w:rPr>
          <w:rFonts w:eastAsia="Calibri"/>
          <w:color w:val="000000"/>
          <w:szCs w:val="22"/>
        </w:rPr>
        <w:t>.</w:t>
      </w:r>
      <w:r w:rsidR="003830F1" w:rsidRPr="004F237D">
        <w:rPr>
          <w:rFonts w:eastAsia="Calibri"/>
          <w:color w:val="000000"/>
          <w:szCs w:val="22"/>
        </w:rPr>
        <w:t xml:space="preserve"> </w:t>
      </w:r>
      <w:r w:rsidR="003830F1" w:rsidRPr="004F237D">
        <w:rPr>
          <w:rFonts w:eastAsia="Calibri"/>
          <w:bCs/>
          <w:szCs w:val="22"/>
        </w:rPr>
        <w:t xml:space="preserve">Sutartyje nurodytus subteikėjus galima keisti ir/ar įtraukti naujus dėl objektyvių priežasčių raštu informavus apie tai </w:t>
      </w:r>
      <w:r w:rsidR="00C77D75" w:rsidRPr="004F237D">
        <w:rPr>
          <w:rFonts w:eastAsia="Calibri"/>
          <w:bCs/>
          <w:szCs w:val="22"/>
        </w:rPr>
        <w:t>U</w:t>
      </w:r>
      <w:r w:rsidR="00292979" w:rsidRPr="004F237D">
        <w:rPr>
          <w:rFonts w:eastAsia="Calibri"/>
          <w:bCs/>
          <w:szCs w:val="22"/>
        </w:rPr>
        <w:t>žsakovą</w:t>
      </w:r>
      <w:r w:rsidR="003830F1" w:rsidRPr="004F237D">
        <w:rPr>
          <w:rFonts w:eastAsia="Calibri"/>
          <w:bCs/>
          <w:szCs w:val="22"/>
        </w:rPr>
        <w:t xml:space="preserve"> ir gavus jo raštišką sutikimą. Keičiamų </w:t>
      </w:r>
      <w:r w:rsidR="00292979" w:rsidRPr="004F237D">
        <w:rPr>
          <w:rFonts w:eastAsia="Calibri"/>
          <w:bCs/>
          <w:szCs w:val="22"/>
        </w:rPr>
        <w:t xml:space="preserve">ir/ar įtraukiamų naujų </w:t>
      </w:r>
      <w:r w:rsidR="003830F1" w:rsidRPr="004F237D">
        <w:rPr>
          <w:rFonts w:eastAsia="Calibri"/>
          <w:bCs/>
          <w:szCs w:val="22"/>
        </w:rPr>
        <w:t>subt</w:t>
      </w:r>
      <w:r w:rsidR="00292979" w:rsidRPr="004F237D">
        <w:rPr>
          <w:rFonts w:eastAsia="Calibri"/>
          <w:bCs/>
          <w:szCs w:val="22"/>
        </w:rPr>
        <w:t>ei</w:t>
      </w:r>
      <w:r w:rsidR="003830F1" w:rsidRPr="004F237D">
        <w:rPr>
          <w:rFonts w:eastAsia="Calibri"/>
          <w:bCs/>
          <w:szCs w:val="22"/>
        </w:rPr>
        <w:t xml:space="preserve">kėjų kvalifikacija privalo atitikti viešojo pirkimo konkurso sąlygose nurodytus reikalavimus (jei tokie reikalavimai buvo keliami), turi būti pateikiami šių reikalavimų atitikimą pagrindžiantys dokumentai. </w:t>
      </w:r>
      <w:r w:rsidR="00292979" w:rsidRPr="004F237D">
        <w:rPr>
          <w:rFonts w:eastAsia="Calibri"/>
          <w:bCs/>
          <w:szCs w:val="22"/>
        </w:rPr>
        <w:t>T</w:t>
      </w:r>
      <w:r w:rsidR="003830F1" w:rsidRPr="004F237D">
        <w:rPr>
          <w:bCs/>
          <w:szCs w:val="22"/>
        </w:rPr>
        <w:t xml:space="preserve">eikėjas įsipareigoja, kad Sutartį vykdys tik tokią teisę turintys asmenys, net jeigu </w:t>
      </w:r>
      <w:r w:rsidR="00292979" w:rsidRPr="004F237D">
        <w:rPr>
          <w:bCs/>
          <w:szCs w:val="22"/>
        </w:rPr>
        <w:t>T</w:t>
      </w:r>
      <w:r w:rsidR="003830F1" w:rsidRPr="004F237D">
        <w:rPr>
          <w:bCs/>
          <w:szCs w:val="22"/>
        </w:rPr>
        <w:t>eikėjo kvalifikacija dėl teisės verstis atitinkama veikla nebuvo tikrinama pirkimo metu arba buvo tikrinama ne visa apimtimi.</w:t>
      </w:r>
    </w:p>
    <w:p w14:paraId="6F6A9B54" w14:textId="77777777" w:rsidR="00745B6C" w:rsidRPr="004F237D" w:rsidRDefault="00796FAC" w:rsidP="00640C40">
      <w:pPr>
        <w:ind w:right="-64" w:firstLine="851"/>
        <w:jc w:val="both"/>
      </w:pPr>
      <w:r w:rsidRPr="004F237D">
        <w:t>2</w:t>
      </w:r>
      <w:r w:rsidR="00F077D2">
        <w:t>2</w:t>
      </w:r>
      <w:r w:rsidR="00745B6C" w:rsidRPr="004F237D">
        <w:t xml:space="preserve">. </w:t>
      </w:r>
      <w:r w:rsidRPr="004F237D">
        <w:t xml:space="preserve">Nė </w:t>
      </w:r>
      <w:r w:rsidR="00745B6C" w:rsidRPr="004F237D">
        <w:t>viena iš Šalių nėra atsakinga už įsipareigojimų nevykdymą ar netinkamą vykdymą, jeigu juos vykdyti trukdė nenugalima jėga (</w:t>
      </w:r>
      <w:r w:rsidR="00745B6C" w:rsidRPr="004F237D">
        <w:rPr>
          <w:i/>
          <w:iCs/>
        </w:rPr>
        <w:t>force majeure</w:t>
      </w:r>
      <w:r w:rsidR="00745B6C" w:rsidRPr="004F237D">
        <w:t xml:space="preserve">). </w:t>
      </w:r>
      <w:r w:rsidR="00F32C54" w:rsidRPr="004F237D">
        <w:t>Š</w:t>
      </w:r>
      <w:r w:rsidR="00745B6C" w:rsidRPr="004F237D">
        <w:t>alis, dėl nenugalimos jėgos negalinti vykdyti savo įsipareigojimų, privalo nede</w:t>
      </w:r>
      <w:r w:rsidR="009C6028" w:rsidRPr="004F237D">
        <w:t xml:space="preserve">lsdama pranešti apie tai kitai </w:t>
      </w:r>
      <w:r w:rsidR="00F32C54" w:rsidRPr="004F237D">
        <w:t>Š</w:t>
      </w:r>
      <w:r w:rsidR="00745B6C" w:rsidRPr="004F237D">
        <w:t>aliai, nurodydama aplinkybes, kurios trukdo jai vykdyti sutartinius įsipareigojimus, ir sutartinius įsipareigojimus, kurių ji negalės vykdyti. Tokiu atveju prievolių vykdymas sustabdomas, kol išnyks minėtos aplink</w:t>
      </w:r>
      <w:r w:rsidR="009C6028" w:rsidRPr="004F237D">
        <w:t xml:space="preserve">ybės. Jeigu šio pranešimo kita </w:t>
      </w:r>
      <w:r w:rsidR="00F32C54" w:rsidRPr="004F237D">
        <w:t>Š</w:t>
      </w:r>
      <w:r w:rsidR="00745B6C" w:rsidRPr="004F237D">
        <w:t>alis negauna per</w:t>
      </w:r>
      <w:r w:rsidR="00086B75" w:rsidRPr="004F237D">
        <w:t xml:space="preserve"> </w:t>
      </w:r>
      <w:r w:rsidR="008B58BA" w:rsidRPr="004F237D">
        <w:t xml:space="preserve">5 (penkias) </w:t>
      </w:r>
      <w:r w:rsidRPr="004F237D">
        <w:t xml:space="preserve">kalendorines </w:t>
      </w:r>
      <w:r w:rsidR="008B58BA" w:rsidRPr="004F237D">
        <w:t>dienas</w:t>
      </w:r>
      <w:r w:rsidR="00745B6C" w:rsidRPr="004F237D">
        <w:t xml:space="preserve"> po </w:t>
      </w:r>
      <w:r w:rsidR="009C6028" w:rsidRPr="004F237D">
        <w:t xml:space="preserve">to, kai Sutarties neįvykdžiusi </w:t>
      </w:r>
      <w:r w:rsidR="00F32C54" w:rsidRPr="004F237D">
        <w:t>Š</w:t>
      </w:r>
      <w:r w:rsidR="00745B6C" w:rsidRPr="004F237D">
        <w:t>alis sužinojo ar turėjo sužinoti apie nenugalimą jėgą lemiančias aplinkybes, tai pasta</w:t>
      </w:r>
      <w:r w:rsidR="009C6028" w:rsidRPr="004F237D">
        <w:t xml:space="preserve">roji </w:t>
      </w:r>
      <w:r w:rsidR="00F32C54" w:rsidRPr="004F237D">
        <w:t>Š</w:t>
      </w:r>
      <w:r w:rsidR="009C6028" w:rsidRPr="004F237D">
        <w:t xml:space="preserve">alis privalo atlyginti kitai </w:t>
      </w:r>
      <w:r w:rsidR="007522E8" w:rsidRPr="004F237D">
        <w:t>Š</w:t>
      </w:r>
      <w:r w:rsidR="00745B6C" w:rsidRPr="004F237D">
        <w:t>aliai dėl negauto pra</w:t>
      </w:r>
      <w:r w:rsidR="009F553A" w:rsidRPr="004F237D">
        <w:t xml:space="preserve">nešimo susidariusius </w:t>
      </w:r>
      <w:r w:rsidR="00FE471F" w:rsidRPr="004F237D">
        <w:t xml:space="preserve">tiesioginius </w:t>
      </w:r>
      <w:r w:rsidR="00745B6C" w:rsidRPr="004F237D">
        <w:t>nuostolius.</w:t>
      </w:r>
    </w:p>
    <w:p w14:paraId="67D5EA83" w14:textId="77777777" w:rsidR="00745B6C" w:rsidRPr="004F237D" w:rsidRDefault="00FE471F" w:rsidP="00640C40">
      <w:pPr>
        <w:ind w:right="-64" w:firstLine="851"/>
        <w:jc w:val="both"/>
      </w:pPr>
      <w:r w:rsidRPr="004F237D">
        <w:t>2</w:t>
      </w:r>
      <w:r w:rsidR="00F077D2">
        <w:t>3</w:t>
      </w:r>
      <w:r w:rsidR="00745B6C" w:rsidRPr="004F237D">
        <w:t>. Pasibaigus nenugalimą</w:t>
      </w:r>
      <w:r w:rsidR="009C6028" w:rsidRPr="004F237D">
        <w:t xml:space="preserve"> jėgą lemiančioms aplinkybėms, </w:t>
      </w:r>
      <w:r w:rsidR="007522E8" w:rsidRPr="004F237D">
        <w:t>Š</w:t>
      </w:r>
      <w:r w:rsidR="00745B6C" w:rsidRPr="004F237D">
        <w:t>alis, dėl nenugalimos jėgos negalėjusi vykdyti savo įsipareigojimų, privalo nedelsdama pranešti</w:t>
      </w:r>
      <w:r w:rsidR="009C6028" w:rsidRPr="004F237D">
        <w:t xml:space="preserve"> apie tai kitai </w:t>
      </w:r>
      <w:r w:rsidR="007522E8" w:rsidRPr="004F237D">
        <w:t>Š</w:t>
      </w:r>
      <w:r w:rsidR="00745B6C" w:rsidRPr="004F237D">
        <w:t>aliai ir atnaujinti savo įsipareigojimų vykdymą. Tais atvej</w:t>
      </w:r>
      <w:r w:rsidR="009C6028" w:rsidRPr="004F237D">
        <w:t xml:space="preserve">ais, kai dėl nenugalimos jėgos </w:t>
      </w:r>
      <w:r w:rsidR="007522E8" w:rsidRPr="004F237D">
        <w:t>Š</w:t>
      </w:r>
      <w:r w:rsidR="00745B6C" w:rsidRPr="004F237D">
        <w:t>alis nevykdo savo sutartinių įsipareigojimų daugiau ka</w:t>
      </w:r>
      <w:r w:rsidR="009C6028" w:rsidRPr="004F237D">
        <w:t xml:space="preserve">ip </w:t>
      </w:r>
      <w:r w:rsidRPr="004F237D">
        <w:t>5</w:t>
      </w:r>
      <w:r w:rsidR="009C6028" w:rsidRPr="004F237D">
        <w:t xml:space="preserve"> (</w:t>
      </w:r>
      <w:r w:rsidRPr="004F237D">
        <w:t>penkias</w:t>
      </w:r>
      <w:r w:rsidR="009C6028" w:rsidRPr="004F237D">
        <w:t xml:space="preserve">) </w:t>
      </w:r>
      <w:r w:rsidRPr="004F237D">
        <w:t>kalendorines dienas</w:t>
      </w:r>
      <w:r w:rsidR="009C6028" w:rsidRPr="004F237D">
        <w:t xml:space="preserve">, kita </w:t>
      </w:r>
      <w:r w:rsidR="007522E8" w:rsidRPr="004F237D">
        <w:t>Š</w:t>
      </w:r>
      <w:r w:rsidR="00745B6C" w:rsidRPr="004F237D">
        <w:t>alis turi teisę nedelsdama nutraukti Sutartį, pranešdama kitai</w:t>
      </w:r>
      <w:r w:rsidR="009C6028" w:rsidRPr="004F237D">
        <w:t xml:space="preserve"> </w:t>
      </w:r>
      <w:r w:rsidR="007522E8" w:rsidRPr="004F237D">
        <w:t>Š</w:t>
      </w:r>
      <w:r w:rsidR="00745B6C" w:rsidRPr="004F237D">
        <w:t xml:space="preserve">aliai apie tai raštu. </w:t>
      </w:r>
    </w:p>
    <w:p w14:paraId="14928D51" w14:textId="77777777" w:rsidR="00FE471F" w:rsidRPr="004F237D" w:rsidRDefault="00FE471F" w:rsidP="00FE471F">
      <w:pPr>
        <w:ind w:firstLine="709"/>
        <w:jc w:val="both"/>
      </w:pPr>
      <w:r w:rsidRPr="004F237D">
        <w:t>2</w:t>
      </w:r>
      <w:r w:rsidR="00F077D2">
        <w:t>4</w:t>
      </w:r>
      <w:r w:rsidR="00745B6C" w:rsidRPr="004F237D">
        <w:t xml:space="preserve">. </w:t>
      </w:r>
      <w:r w:rsidRPr="004F237D">
        <w:t xml:space="preserve">Jei Šalis nevykdo savo sutartinių įsipareigojimų Sutartyje nustatytais terminais, </w:t>
      </w:r>
      <w:r w:rsidR="005C7F1C" w:rsidRPr="004F237D">
        <w:t xml:space="preserve">išskyrus Techninės specifikacijos 8 punkte nurodytu atveju, </w:t>
      </w:r>
      <w:r w:rsidRPr="004F237D">
        <w:t xml:space="preserve">kita Šalis turi teisę be atskiro rašytinio įspėjimo ir neribodama kitų savo teisių gynimo būdų pradėti skaičiuoti 0,02 (dviejų šimtųjų) procento dydžio delspinigius, juos skaičiuojant nuo bendros Sutarties kainos. </w:t>
      </w:r>
      <w:r w:rsidR="005C7F1C" w:rsidRPr="004F237D">
        <w:t>Techninės specifikacijos 8 punkte nurodytu atveju skaičiuojami minėtame punkte nurodyto dydžio delspinigiai.</w:t>
      </w:r>
    </w:p>
    <w:p w14:paraId="55441B37" w14:textId="77777777" w:rsidR="00FE471F" w:rsidRPr="004F237D" w:rsidRDefault="00FE471F" w:rsidP="003463FE">
      <w:pPr>
        <w:ind w:right="-64" w:firstLine="709"/>
        <w:jc w:val="both"/>
        <w:rPr>
          <w:rFonts w:eastAsia="Calibri"/>
          <w:szCs w:val="22"/>
        </w:rPr>
      </w:pPr>
      <w:r w:rsidRPr="004F237D">
        <w:rPr>
          <w:bCs/>
        </w:rPr>
        <w:t>2</w:t>
      </w:r>
      <w:r w:rsidR="00F077D2">
        <w:rPr>
          <w:bCs/>
        </w:rPr>
        <w:t>5</w:t>
      </w:r>
      <w:r w:rsidRPr="004F237D">
        <w:rPr>
          <w:bCs/>
        </w:rPr>
        <w:t xml:space="preserve">. </w:t>
      </w:r>
      <w:r w:rsidRPr="004F237D">
        <w:t xml:space="preserve">Jei </w:t>
      </w:r>
      <w:r w:rsidR="003463FE" w:rsidRPr="004F237D">
        <w:t>T</w:t>
      </w:r>
      <w:r w:rsidRPr="004F237D">
        <w:t>eikėjas netinkamai, nekokybiškai, ne pagal Sutarties ir (ar) jos priedų</w:t>
      </w:r>
      <w:r w:rsidR="003463FE" w:rsidRPr="004F237D">
        <w:t xml:space="preserve"> reikalavimus vykdo prievoles pagal Sutartį, išskyrus Sutarties </w:t>
      </w:r>
      <w:r w:rsidR="001A2E52" w:rsidRPr="004F237D">
        <w:t>2</w:t>
      </w:r>
      <w:r w:rsidR="00F077D2">
        <w:t>4</w:t>
      </w:r>
      <w:r w:rsidR="001A2E52" w:rsidRPr="004F237D">
        <w:t xml:space="preserve"> </w:t>
      </w:r>
      <w:r w:rsidR="003463FE" w:rsidRPr="004F237D">
        <w:t xml:space="preserve">papunktyje numatytą atvejį, taip pat jei Teikėjas Paslaugas teikia ne </w:t>
      </w:r>
      <w:r w:rsidR="00F077D2">
        <w:t>Techninėje specifikacijoje ir (ar)</w:t>
      </w:r>
      <w:r w:rsidR="003463FE" w:rsidRPr="004F237D">
        <w:t xml:space="preserve"> Darbo su LITEKO išeities kodo valdymo ir </w:t>
      </w:r>
      <w:proofErr w:type="spellStart"/>
      <w:r w:rsidR="003463FE" w:rsidRPr="004F237D">
        <w:t>versijavimo</w:t>
      </w:r>
      <w:proofErr w:type="spellEnd"/>
      <w:r w:rsidR="003463FE" w:rsidRPr="004F237D">
        <w:t xml:space="preserve"> sistema tvarkos apraše nustatyta tvarka, tai Užsakovas turi teisę be oficialaus įspėjimo </w:t>
      </w:r>
      <w:r w:rsidRPr="004F237D">
        <w:t xml:space="preserve">reikalauti sumokėti, o </w:t>
      </w:r>
      <w:r w:rsidR="003463FE" w:rsidRPr="004F237D">
        <w:t>T</w:t>
      </w:r>
      <w:r w:rsidRPr="004F237D">
        <w:t xml:space="preserve">eikėjas, gavęs </w:t>
      </w:r>
      <w:r w:rsidR="003463FE" w:rsidRPr="004F237D">
        <w:t>Užsakovo</w:t>
      </w:r>
      <w:r w:rsidRPr="004F237D">
        <w:t xml:space="preserve"> reikalavimą raštu, privalo sumokėti 10 (dešimties) procentų nuo </w:t>
      </w:r>
      <w:r w:rsidRPr="004F237D">
        <w:rPr>
          <w:lang w:eastAsia="lt-LT"/>
        </w:rPr>
        <w:t xml:space="preserve">Sutarties kainos </w:t>
      </w:r>
      <w:r w:rsidRPr="004F237D">
        <w:t xml:space="preserve">dydžio baudą, kuri Šalių susitarimu laikoma minimaliais, teisingais, sąžiningais ir nekvestionuojamais (neginčijamais) </w:t>
      </w:r>
      <w:r w:rsidR="003463FE" w:rsidRPr="004F237D">
        <w:t>Užsakovo</w:t>
      </w:r>
      <w:r w:rsidRPr="004F237D">
        <w:t xml:space="preserve"> nuostoliais.</w:t>
      </w:r>
      <w:r w:rsidRPr="004F237D">
        <w:rPr>
          <w:rFonts w:eastAsia="Calibri"/>
          <w:szCs w:val="22"/>
        </w:rPr>
        <w:t xml:space="preserve"> </w:t>
      </w:r>
      <w:r w:rsidR="003463FE" w:rsidRPr="004F237D">
        <w:rPr>
          <w:rFonts w:eastAsia="Calibri"/>
          <w:szCs w:val="22"/>
        </w:rPr>
        <w:t>Užsakovas</w:t>
      </w:r>
      <w:r w:rsidRPr="004F237D">
        <w:rPr>
          <w:rFonts w:eastAsia="Calibri"/>
          <w:szCs w:val="22"/>
        </w:rPr>
        <w:t xml:space="preserve"> reikalavimą sumokėti baudą (toliau šiame punkte – reikalavimas) pateikia </w:t>
      </w:r>
      <w:r w:rsidR="003463FE" w:rsidRPr="004F237D">
        <w:rPr>
          <w:rFonts w:eastAsia="Calibri"/>
          <w:szCs w:val="22"/>
        </w:rPr>
        <w:t>T</w:t>
      </w:r>
      <w:r w:rsidRPr="004F237D">
        <w:rPr>
          <w:rFonts w:eastAsia="Calibri"/>
          <w:szCs w:val="22"/>
        </w:rPr>
        <w:t xml:space="preserve">eikėjui raštu registruotu arba elektroniniu paštu </w:t>
      </w:r>
      <w:r w:rsidR="003463FE" w:rsidRPr="004F237D">
        <w:rPr>
          <w:rFonts w:eastAsia="Calibri"/>
          <w:szCs w:val="22"/>
        </w:rPr>
        <w:t>T</w:t>
      </w:r>
      <w:r w:rsidRPr="004F237D">
        <w:rPr>
          <w:rFonts w:eastAsia="Calibri"/>
          <w:szCs w:val="22"/>
        </w:rPr>
        <w:t xml:space="preserve">eikėjo Sutartyje nurodytu adresu. </w:t>
      </w:r>
      <w:r w:rsidR="003463FE" w:rsidRPr="004F237D">
        <w:rPr>
          <w:rFonts w:eastAsia="Calibri"/>
          <w:szCs w:val="22"/>
        </w:rPr>
        <w:t>Užsakovo</w:t>
      </w:r>
      <w:r w:rsidRPr="004F237D">
        <w:rPr>
          <w:rFonts w:eastAsia="Calibri"/>
          <w:szCs w:val="22"/>
        </w:rPr>
        <w:t xml:space="preserve"> reikalavimas, laikomas pateiktu </w:t>
      </w:r>
      <w:r w:rsidR="003463FE" w:rsidRPr="004F237D">
        <w:rPr>
          <w:rFonts w:eastAsia="Calibri"/>
          <w:szCs w:val="22"/>
        </w:rPr>
        <w:t>T</w:t>
      </w:r>
      <w:r w:rsidRPr="004F237D">
        <w:rPr>
          <w:rFonts w:eastAsia="Calibri"/>
          <w:szCs w:val="22"/>
        </w:rPr>
        <w:t xml:space="preserve">eikėjui: jei teikiamas registruotu paštu – po 3 (trijų) darbo dienų nuo jo išsiuntimo registruotu paštu dienos, jei teikiamas el. paštu – kitą darbo dieną po reikalavimo išsiuntimo. </w:t>
      </w:r>
      <w:r w:rsidR="003463FE" w:rsidRPr="004F237D">
        <w:rPr>
          <w:rFonts w:eastAsia="Calibri"/>
          <w:szCs w:val="22"/>
        </w:rPr>
        <w:t>T</w:t>
      </w:r>
      <w:r w:rsidRPr="004F237D">
        <w:rPr>
          <w:rFonts w:eastAsia="Calibri"/>
          <w:szCs w:val="22"/>
        </w:rPr>
        <w:t xml:space="preserve">eikėjas privalo baudą pagal šią Sutarties nuostatą sumokėti į Sutartyje ar </w:t>
      </w:r>
      <w:r w:rsidR="003463FE" w:rsidRPr="004F237D">
        <w:rPr>
          <w:rFonts w:eastAsia="Calibri"/>
          <w:szCs w:val="22"/>
        </w:rPr>
        <w:t>Užsakovo</w:t>
      </w:r>
      <w:r w:rsidRPr="004F237D">
        <w:rPr>
          <w:rFonts w:eastAsia="Calibri"/>
          <w:szCs w:val="22"/>
        </w:rPr>
        <w:t xml:space="preserve"> reikalavime nurodytą </w:t>
      </w:r>
      <w:r w:rsidR="003463FE" w:rsidRPr="004F237D">
        <w:rPr>
          <w:rFonts w:eastAsia="Calibri"/>
          <w:szCs w:val="22"/>
        </w:rPr>
        <w:t>Užsakovo</w:t>
      </w:r>
      <w:r w:rsidRPr="004F237D">
        <w:rPr>
          <w:rFonts w:eastAsia="Calibri"/>
          <w:szCs w:val="22"/>
        </w:rPr>
        <w:t xml:space="preserve"> sąskaitą ne vėliau kaip per 10 (dešimt) kalendorinių dienų nuo </w:t>
      </w:r>
      <w:r w:rsidR="003463FE" w:rsidRPr="004F237D">
        <w:rPr>
          <w:rFonts w:eastAsia="Calibri"/>
          <w:szCs w:val="22"/>
        </w:rPr>
        <w:t>Užsakovo</w:t>
      </w:r>
      <w:r w:rsidRPr="004F237D">
        <w:rPr>
          <w:rFonts w:eastAsia="Calibri"/>
          <w:szCs w:val="22"/>
        </w:rPr>
        <w:t xml:space="preserve"> reikalavimo </w:t>
      </w:r>
      <w:r w:rsidRPr="004F237D">
        <w:rPr>
          <w:rFonts w:eastAsia="Calibri"/>
          <w:szCs w:val="22"/>
        </w:rPr>
        <w:lastRenderedPageBreak/>
        <w:t xml:space="preserve">pateikimo dienos. </w:t>
      </w:r>
      <w:r w:rsidR="003463FE" w:rsidRPr="004F237D">
        <w:rPr>
          <w:rFonts w:eastAsia="Calibri"/>
          <w:szCs w:val="22"/>
        </w:rPr>
        <w:t>T</w:t>
      </w:r>
      <w:r w:rsidRPr="004F237D">
        <w:rPr>
          <w:rFonts w:eastAsia="Calibri"/>
          <w:szCs w:val="22"/>
        </w:rPr>
        <w:t xml:space="preserve">eikėjas įsipareigoja netinkamai vykdžius šiuos sutartinius įsipareigojimus mokėti </w:t>
      </w:r>
      <w:r w:rsidR="003463FE" w:rsidRPr="004F237D">
        <w:rPr>
          <w:rFonts w:eastAsia="Calibri"/>
          <w:szCs w:val="22"/>
        </w:rPr>
        <w:t>Užsakovui</w:t>
      </w:r>
      <w:r w:rsidRPr="004F237D">
        <w:rPr>
          <w:rFonts w:eastAsia="Calibri"/>
          <w:szCs w:val="22"/>
        </w:rPr>
        <w:t xml:space="preserve"> Sutarties </w:t>
      </w:r>
      <w:r w:rsidR="001A2E52" w:rsidRPr="004F237D">
        <w:rPr>
          <w:rFonts w:eastAsia="Calibri"/>
          <w:szCs w:val="22"/>
        </w:rPr>
        <w:t>2</w:t>
      </w:r>
      <w:r w:rsidR="00F077D2">
        <w:rPr>
          <w:rFonts w:eastAsia="Calibri"/>
          <w:szCs w:val="22"/>
        </w:rPr>
        <w:t>4</w:t>
      </w:r>
      <w:r w:rsidR="001A2E52" w:rsidRPr="004F237D">
        <w:rPr>
          <w:rFonts w:eastAsia="Calibri"/>
          <w:szCs w:val="22"/>
        </w:rPr>
        <w:t xml:space="preserve"> </w:t>
      </w:r>
      <w:r w:rsidRPr="004F237D">
        <w:rPr>
          <w:rFonts w:eastAsia="Calibri"/>
          <w:szCs w:val="22"/>
        </w:rPr>
        <w:t xml:space="preserve">punkte numatytus delspinigius už kiekvieną termino vykdyti įsipareigojimus praleidimo dieną. </w:t>
      </w:r>
    </w:p>
    <w:p w14:paraId="30D4EF10" w14:textId="77777777" w:rsidR="00264021" w:rsidRPr="004F237D" w:rsidRDefault="005F332B" w:rsidP="00322500">
      <w:pPr>
        <w:ind w:right="-64" w:firstLine="709"/>
        <w:jc w:val="both"/>
      </w:pPr>
      <w:r w:rsidRPr="004F237D">
        <w:t>2</w:t>
      </w:r>
      <w:r w:rsidR="00F077D2">
        <w:t>6</w:t>
      </w:r>
      <w:r w:rsidR="003463FE" w:rsidRPr="004F237D">
        <w:t xml:space="preserve">. </w:t>
      </w:r>
      <w:r w:rsidR="00FE471F" w:rsidRPr="004F237D">
        <w:t xml:space="preserve">Delspinigių ir (ar) baudos sumokėjimas neatleidžia nuo </w:t>
      </w:r>
      <w:r w:rsidR="005A30FC" w:rsidRPr="004F237D">
        <w:t xml:space="preserve">kitų </w:t>
      </w:r>
      <w:r w:rsidR="00FE471F" w:rsidRPr="004F237D">
        <w:t>Sutarties sąlygų vykdymo.</w:t>
      </w:r>
    </w:p>
    <w:p w14:paraId="73E409BB" w14:textId="77777777" w:rsidR="003463FE" w:rsidRPr="004F237D" w:rsidRDefault="00264021" w:rsidP="00EC4AFF">
      <w:pPr>
        <w:ind w:firstLine="709"/>
        <w:jc w:val="both"/>
      </w:pPr>
      <w:r w:rsidRPr="004F237D">
        <w:t>2</w:t>
      </w:r>
      <w:r w:rsidR="00F077D2">
        <w:t>7</w:t>
      </w:r>
      <w:r w:rsidRPr="004F237D">
        <w:t xml:space="preserve">. </w:t>
      </w:r>
      <w:r w:rsidRPr="004F237D">
        <w:rPr>
          <w:spacing w:val="-2"/>
        </w:rPr>
        <w:t>Iš Užsakovo pusės už Sutarties vykdymą atsakingas</w:t>
      </w:r>
      <w:r w:rsidR="00151B6C" w:rsidRPr="004F237D">
        <w:rPr>
          <w:spacing w:val="-2"/>
        </w:rPr>
        <w:t xml:space="preserve"> Technologijų ir išteklių valdymo</w:t>
      </w:r>
      <w:r w:rsidRPr="004F237D">
        <w:rPr>
          <w:spacing w:val="-2"/>
        </w:rPr>
        <w:t xml:space="preserve"> Informacinių technologijų skyriaus </w:t>
      </w:r>
      <w:r w:rsidR="00151B6C" w:rsidRPr="004F237D">
        <w:rPr>
          <w:spacing w:val="-2"/>
        </w:rPr>
        <w:t>patarėjas</w:t>
      </w:r>
      <w:r w:rsidRPr="004F237D">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0E5651BC" w14:textId="77777777" w:rsidR="00745B6C" w:rsidRPr="004F237D" w:rsidRDefault="00745B6C" w:rsidP="00640C40">
      <w:pPr>
        <w:ind w:right="-64" w:firstLine="851"/>
        <w:jc w:val="both"/>
      </w:pPr>
    </w:p>
    <w:p w14:paraId="208A4415" w14:textId="77777777" w:rsidR="00745B6C" w:rsidRPr="004F237D" w:rsidRDefault="00305276" w:rsidP="00640C40">
      <w:pPr>
        <w:ind w:firstLine="540"/>
        <w:jc w:val="center"/>
        <w:rPr>
          <w:b/>
          <w:bCs/>
        </w:rPr>
      </w:pPr>
      <w:r w:rsidRPr="004F237D">
        <w:rPr>
          <w:b/>
          <w:bCs/>
        </w:rPr>
        <w:t>VI</w:t>
      </w:r>
      <w:r w:rsidR="00BD3A30" w:rsidRPr="004F237D">
        <w:rPr>
          <w:b/>
          <w:bCs/>
        </w:rPr>
        <w:t xml:space="preserve">. </w:t>
      </w:r>
      <w:r w:rsidR="00745B6C" w:rsidRPr="004F237D">
        <w:rPr>
          <w:b/>
          <w:bCs/>
        </w:rPr>
        <w:t>SUTARTIES GALIOJIMAS</w:t>
      </w:r>
    </w:p>
    <w:p w14:paraId="7362A89A" w14:textId="77777777" w:rsidR="00745B6C" w:rsidRPr="004F237D" w:rsidRDefault="00745B6C" w:rsidP="00640C40">
      <w:pPr>
        <w:shd w:val="clear" w:color="auto" w:fill="FFFFFF"/>
        <w:tabs>
          <w:tab w:val="left" w:pos="540"/>
          <w:tab w:val="left" w:pos="9720"/>
        </w:tabs>
        <w:ind w:left="53" w:right="-82"/>
        <w:jc w:val="both"/>
        <w:rPr>
          <w:b/>
          <w:bCs/>
          <w:highlight w:val="yellow"/>
        </w:rPr>
      </w:pPr>
    </w:p>
    <w:p w14:paraId="2AEB0705" w14:textId="3DB87C84" w:rsidR="00745B6C" w:rsidRPr="004F237D" w:rsidRDefault="00264021" w:rsidP="00640C40">
      <w:pPr>
        <w:pStyle w:val="Pagrindiniotekstotrauka"/>
        <w:tabs>
          <w:tab w:val="left" w:pos="-142"/>
          <w:tab w:val="left" w:pos="1134"/>
        </w:tabs>
        <w:ind w:firstLine="720"/>
        <w:rPr>
          <w:lang w:val="lt-LT"/>
        </w:rPr>
      </w:pPr>
      <w:r w:rsidRPr="004F237D">
        <w:rPr>
          <w:lang w:val="lt-LT"/>
        </w:rPr>
        <w:t>2</w:t>
      </w:r>
      <w:r w:rsidR="00F077D2">
        <w:rPr>
          <w:lang w:val="lt-LT"/>
        </w:rPr>
        <w:t>8</w:t>
      </w:r>
      <w:r w:rsidR="00745B6C" w:rsidRPr="004F237D">
        <w:rPr>
          <w:lang w:val="lt-LT"/>
        </w:rPr>
        <w:t>. Sutartis įsiga</w:t>
      </w:r>
      <w:r w:rsidR="004B12D4" w:rsidRPr="004F237D">
        <w:rPr>
          <w:lang w:val="lt-LT"/>
        </w:rPr>
        <w:t xml:space="preserve">lioja nuo </w:t>
      </w:r>
      <w:r w:rsidR="00C45F2D" w:rsidRPr="004F237D">
        <w:rPr>
          <w:lang w:val="lt-LT"/>
        </w:rPr>
        <w:t xml:space="preserve">jos pasirašymo </w:t>
      </w:r>
      <w:r w:rsidR="00086B75" w:rsidRPr="004F237D">
        <w:rPr>
          <w:lang w:val="lt-LT"/>
        </w:rPr>
        <w:t xml:space="preserve">abiejų Šalių </w:t>
      </w:r>
      <w:r w:rsidR="00C45F2D" w:rsidRPr="004F237D">
        <w:rPr>
          <w:lang w:val="lt-LT"/>
        </w:rPr>
        <w:t>įgaliotų atstovų originaliais</w:t>
      </w:r>
      <w:r w:rsidR="00FB27DA" w:rsidRPr="004F237D">
        <w:rPr>
          <w:lang w:val="lt-LT"/>
        </w:rPr>
        <w:t xml:space="preserve"> ar teisės aktų reikalavimus atitinkančiais elektroniniais</w:t>
      </w:r>
      <w:r w:rsidR="00C45F2D" w:rsidRPr="004F237D">
        <w:rPr>
          <w:lang w:val="lt-LT"/>
        </w:rPr>
        <w:t xml:space="preserve"> parašais dienos ir galioja </w:t>
      </w:r>
      <w:r w:rsidR="000C5EE8" w:rsidRPr="004F237D">
        <w:rPr>
          <w:lang w:val="lt-LT"/>
        </w:rPr>
        <w:t>iki visiško Šalių įsipareigojimų</w:t>
      </w:r>
      <w:r w:rsidR="00BD1F33">
        <w:rPr>
          <w:lang w:val="lt-LT"/>
        </w:rPr>
        <w:t xml:space="preserve"> įvykdymo</w:t>
      </w:r>
      <w:r w:rsidR="00745B6C" w:rsidRPr="004F237D">
        <w:rPr>
          <w:lang w:val="lt-LT"/>
        </w:rPr>
        <w:t>.</w:t>
      </w:r>
    </w:p>
    <w:p w14:paraId="15791406" w14:textId="77777777" w:rsidR="00C45F2D" w:rsidRPr="004F237D" w:rsidRDefault="00F077D2" w:rsidP="00640C40">
      <w:pPr>
        <w:pStyle w:val="Pagrindiniotekstotrauka"/>
        <w:tabs>
          <w:tab w:val="left" w:pos="-142"/>
          <w:tab w:val="left" w:pos="1134"/>
        </w:tabs>
        <w:ind w:firstLine="720"/>
        <w:rPr>
          <w:lang w:val="lt-LT"/>
        </w:rPr>
      </w:pPr>
      <w:r>
        <w:rPr>
          <w:lang w:val="lt-LT"/>
        </w:rPr>
        <w:t>29</w:t>
      </w:r>
      <w:r w:rsidR="00C45F2D" w:rsidRPr="004F237D">
        <w:rPr>
          <w:lang w:val="lt-LT"/>
        </w:rPr>
        <w:t>. Sutartis gali būti nutraukiama:</w:t>
      </w:r>
    </w:p>
    <w:p w14:paraId="6101EF69" w14:textId="77777777" w:rsidR="00C45F2D" w:rsidRPr="004F237D" w:rsidRDefault="00F077D2" w:rsidP="00640C40">
      <w:pPr>
        <w:pStyle w:val="Pagrindiniotekstotrauka"/>
        <w:tabs>
          <w:tab w:val="left" w:pos="-142"/>
          <w:tab w:val="left" w:pos="1134"/>
        </w:tabs>
        <w:ind w:firstLine="720"/>
        <w:rPr>
          <w:lang w:val="lt-LT"/>
        </w:rPr>
      </w:pPr>
      <w:r>
        <w:rPr>
          <w:lang w:val="lt-LT"/>
        </w:rPr>
        <w:t>29</w:t>
      </w:r>
      <w:r w:rsidR="00C45F2D" w:rsidRPr="004F237D">
        <w:rPr>
          <w:lang w:val="lt-LT"/>
        </w:rPr>
        <w:t>.1. rašytiniu abiejų Šalių susitarimu;</w:t>
      </w:r>
    </w:p>
    <w:p w14:paraId="224A890E" w14:textId="77777777" w:rsidR="00264021" w:rsidRPr="004F237D" w:rsidRDefault="00F077D2" w:rsidP="00640C40">
      <w:pPr>
        <w:pStyle w:val="Pagrindiniotekstotrauka"/>
        <w:tabs>
          <w:tab w:val="left" w:pos="-142"/>
          <w:tab w:val="left" w:pos="1134"/>
        </w:tabs>
        <w:ind w:firstLine="720"/>
        <w:rPr>
          <w:lang w:val="lt-LT"/>
        </w:rPr>
      </w:pPr>
      <w:r>
        <w:rPr>
          <w:lang w:val="lt-LT"/>
        </w:rPr>
        <w:t>29</w:t>
      </w:r>
      <w:r w:rsidR="00C45F2D" w:rsidRPr="004F237D">
        <w:rPr>
          <w:lang w:val="lt-LT"/>
        </w:rPr>
        <w:t>.2. vienašališkai Sutartyje nustatytomis sąlygomis, tvarka ir terminais</w:t>
      </w:r>
      <w:r w:rsidR="00264021" w:rsidRPr="004F237D">
        <w:rPr>
          <w:lang w:val="lt-LT"/>
        </w:rPr>
        <w:t>;</w:t>
      </w:r>
    </w:p>
    <w:p w14:paraId="2078A5DF" w14:textId="77777777" w:rsidR="00A911A7" w:rsidRPr="004F237D" w:rsidRDefault="00F077D2" w:rsidP="00640C40">
      <w:pPr>
        <w:pStyle w:val="Pagrindiniotekstotrauka"/>
        <w:tabs>
          <w:tab w:val="left" w:pos="-142"/>
          <w:tab w:val="left" w:pos="1134"/>
        </w:tabs>
        <w:ind w:firstLine="720"/>
        <w:rPr>
          <w:lang w:val="lt-LT"/>
        </w:rPr>
      </w:pPr>
      <w:r>
        <w:rPr>
          <w:lang w:val="lt-LT"/>
        </w:rPr>
        <w:t>29</w:t>
      </w:r>
      <w:r w:rsidR="00264021" w:rsidRPr="004F237D">
        <w:rPr>
          <w:lang w:val="lt-LT"/>
        </w:rPr>
        <w:t>.3. Viešųjų pirkimų įstatymo 90 straipsnyje nustatytais atvejais, tvarka ir terminais</w:t>
      </w:r>
      <w:r w:rsidR="00A911A7" w:rsidRPr="004F237D">
        <w:rPr>
          <w:lang w:val="lt-LT"/>
        </w:rPr>
        <w:t>;</w:t>
      </w:r>
    </w:p>
    <w:p w14:paraId="4F800FF0" w14:textId="77777777" w:rsidR="00C45F2D" w:rsidRPr="004F237D" w:rsidRDefault="00F077D2" w:rsidP="00640C40">
      <w:pPr>
        <w:pStyle w:val="Pagrindiniotekstotrauka"/>
        <w:tabs>
          <w:tab w:val="left" w:pos="-142"/>
          <w:tab w:val="left" w:pos="1134"/>
        </w:tabs>
        <w:ind w:firstLine="720"/>
        <w:rPr>
          <w:lang w:val="lt-LT"/>
        </w:rPr>
      </w:pPr>
      <w:r>
        <w:rPr>
          <w:lang w:val="lt-LT"/>
        </w:rPr>
        <w:t>29</w:t>
      </w:r>
      <w:r w:rsidR="00A911A7" w:rsidRPr="004F237D">
        <w:rPr>
          <w:lang w:val="lt-LT"/>
        </w:rPr>
        <w:t>.4.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r w:rsidR="00C45F2D" w:rsidRPr="004F237D">
        <w:rPr>
          <w:lang w:val="lt-LT"/>
        </w:rPr>
        <w:t>.</w:t>
      </w:r>
    </w:p>
    <w:p w14:paraId="7EF03F4D" w14:textId="77777777" w:rsidR="00C45F2D" w:rsidRPr="004F237D" w:rsidRDefault="00264021" w:rsidP="00640C40">
      <w:pPr>
        <w:pStyle w:val="Pagrindiniotekstotrauka"/>
        <w:tabs>
          <w:tab w:val="left" w:pos="-142"/>
          <w:tab w:val="left" w:pos="1134"/>
        </w:tabs>
        <w:ind w:firstLine="720"/>
        <w:rPr>
          <w:lang w:val="lt-LT"/>
        </w:rPr>
      </w:pPr>
      <w:r w:rsidRPr="004F237D">
        <w:rPr>
          <w:lang w:val="lt-LT"/>
        </w:rPr>
        <w:t>3</w:t>
      </w:r>
      <w:r w:rsidR="00F077D2">
        <w:rPr>
          <w:lang w:val="lt-LT"/>
        </w:rPr>
        <w:t>0</w:t>
      </w:r>
      <w:r w:rsidR="00745B6C" w:rsidRPr="004F237D">
        <w:rPr>
          <w:lang w:val="lt-LT"/>
        </w:rPr>
        <w:t xml:space="preserve">. </w:t>
      </w:r>
      <w:r w:rsidR="00C45F2D" w:rsidRPr="004F237D">
        <w:rPr>
          <w:lang w:val="lt-LT"/>
        </w:rPr>
        <w:t>Jei Sutartis nutraukiama Šalių susitarimu</w:t>
      </w:r>
      <w:r w:rsidR="006D0900" w:rsidRPr="004F237D">
        <w:rPr>
          <w:lang w:val="lt-LT"/>
        </w:rPr>
        <w:t>, Šalių tarpusavio atsiskaitymų pagrindu laikoma tinkamai ir faktiškai iki Sutarties nutraukimo suteiktų kokybiškų Paslaugų, atitinkančių Sutarties ir jos priedų reikalavimus, kaina.</w:t>
      </w:r>
    </w:p>
    <w:p w14:paraId="61B97A5C" w14:textId="77777777" w:rsidR="0042061C" w:rsidRPr="004F237D" w:rsidRDefault="00264021" w:rsidP="0042061C">
      <w:pPr>
        <w:ind w:right="-64" w:firstLine="709"/>
        <w:jc w:val="both"/>
        <w:rPr>
          <w:rFonts w:eastAsia="Calibri"/>
        </w:rPr>
      </w:pPr>
      <w:r w:rsidRPr="004F237D">
        <w:t>3</w:t>
      </w:r>
      <w:r w:rsidR="00F077D2">
        <w:t>1</w:t>
      </w:r>
      <w:r w:rsidR="006D0900" w:rsidRPr="004F237D">
        <w:t xml:space="preserve">. </w:t>
      </w:r>
      <w:r w:rsidR="005F332B" w:rsidRPr="004F237D">
        <w:t>Visi Sutartyje, jos prieduose ir iš Sutarties esmės kylantys Šalių įsipareigojimai dėl Paslaugų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005F332B" w:rsidRPr="004F237D">
        <w:rPr>
          <w:color w:val="000000"/>
        </w:rPr>
        <w:t xml:space="preserve">. </w:t>
      </w:r>
      <w:r w:rsidR="005F332B" w:rsidRPr="004F237D">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5F332B" w:rsidRPr="004F237D">
        <w:rPr>
          <w:rFonts w:eastAsia="Calibri"/>
          <w:szCs w:val="22"/>
        </w:rPr>
        <w:t>laikomas pateiktu kitai šaliai: jei teikiamas registruotu paštu – po 3 (trijų) darbo dienų nuo jo išsiuntimo registruotu paštu dienos, jei teikiamas el. paštu – kitą darbo dieną po pranešimo išsiuntimo.</w:t>
      </w:r>
    </w:p>
    <w:p w14:paraId="23981256" w14:textId="0790CF75" w:rsidR="00B92699" w:rsidRPr="004F237D" w:rsidRDefault="00264021" w:rsidP="00640C40">
      <w:pPr>
        <w:pStyle w:val="Pagrindiniotekstotrauka"/>
        <w:tabs>
          <w:tab w:val="left" w:pos="-142"/>
          <w:tab w:val="left" w:pos="1134"/>
        </w:tabs>
        <w:ind w:firstLine="720"/>
        <w:rPr>
          <w:lang w:val="lt-LT"/>
        </w:rPr>
      </w:pPr>
      <w:r w:rsidRPr="004F237D">
        <w:rPr>
          <w:lang w:val="lt-LT"/>
        </w:rPr>
        <w:t>3</w:t>
      </w:r>
      <w:r w:rsidR="00F077D2">
        <w:rPr>
          <w:lang w:val="lt-LT"/>
        </w:rPr>
        <w:t>2</w:t>
      </w:r>
      <w:r w:rsidR="0042061C" w:rsidRPr="004F237D">
        <w:rPr>
          <w:lang w:val="lt-LT"/>
        </w:rPr>
        <w:t xml:space="preserve">. Jei Sutarties </w:t>
      </w:r>
      <w:r w:rsidRPr="004F237D">
        <w:rPr>
          <w:lang w:val="lt-LT"/>
        </w:rPr>
        <w:t>3</w:t>
      </w:r>
      <w:r w:rsidR="00D5237F">
        <w:rPr>
          <w:lang w:val="lt-LT"/>
        </w:rPr>
        <w:t>1</w:t>
      </w:r>
      <w:r w:rsidRPr="004F237D">
        <w:rPr>
          <w:lang w:val="lt-LT"/>
        </w:rPr>
        <w:t xml:space="preserve"> </w:t>
      </w:r>
      <w:r w:rsidR="0042061C" w:rsidRPr="004F237D">
        <w:rPr>
          <w:lang w:val="lt-LT"/>
        </w:rPr>
        <w:t>punkte numatyta tvarka Sutartis vienašališkai nutraukiama dėl Teikėjo kaltės, be jam priklausančio atlyginimo už tinkamai ir faktiškai suteiktas kokybiškas Paslaugas, atitinkančias Sutarties ir jos priedų reikalavimus, Teikėjas neturi teisės į kokių nors patirtų nuostolių ar žalos kompensaciją.</w:t>
      </w:r>
    </w:p>
    <w:p w14:paraId="1C042AD6" w14:textId="5E9CB3FF" w:rsidR="0042061C" w:rsidRPr="004F237D" w:rsidRDefault="00264021" w:rsidP="00322500">
      <w:pPr>
        <w:shd w:val="clear" w:color="auto" w:fill="FFFFFF"/>
        <w:tabs>
          <w:tab w:val="left" w:pos="426"/>
          <w:tab w:val="left" w:pos="1311"/>
          <w:tab w:val="left" w:pos="1368"/>
        </w:tabs>
        <w:ind w:firstLine="709"/>
        <w:jc w:val="both"/>
        <w:rPr>
          <w:rFonts w:eastAsia="Calibri"/>
        </w:rPr>
      </w:pPr>
      <w:r w:rsidRPr="004F237D">
        <w:t>3</w:t>
      </w:r>
      <w:r w:rsidR="00F077D2">
        <w:t>3</w:t>
      </w:r>
      <w:r w:rsidR="0042061C" w:rsidRPr="004F237D">
        <w:t xml:space="preserve">. </w:t>
      </w:r>
      <w:r w:rsidR="0042061C" w:rsidRPr="004F237D">
        <w:rPr>
          <w:rFonts w:eastAsia="Calibri"/>
        </w:rPr>
        <w:t xml:space="preserve">Jei Sutarties </w:t>
      </w:r>
      <w:r w:rsidRPr="004F237D">
        <w:rPr>
          <w:rFonts w:eastAsia="Calibri"/>
        </w:rPr>
        <w:t>3</w:t>
      </w:r>
      <w:r w:rsidR="00D5237F">
        <w:rPr>
          <w:rFonts w:eastAsia="Calibri"/>
        </w:rPr>
        <w:t>1</w:t>
      </w:r>
      <w:r w:rsidRPr="004F237D">
        <w:rPr>
          <w:rFonts w:eastAsia="Calibri"/>
        </w:rPr>
        <w:t xml:space="preserve"> </w:t>
      </w:r>
      <w:r w:rsidR="0042061C" w:rsidRPr="004F237D">
        <w:rPr>
          <w:rFonts w:eastAsia="Calibri"/>
        </w:rPr>
        <w:t xml:space="preserve">punkte numatyta tvarka Sutartis vienašališkai nutraukiama dėl Teikėjo kaltės, Užsakovas turi teisę reikalauti sumokėti, o Teikėjas, gavęs </w:t>
      </w:r>
      <w:r w:rsidR="00443D7A" w:rsidRPr="004F237D">
        <w:rPr>
          <w:rFonts w:eastAsia="Calibri"/>
        </w:rPr>
        <w:t>Užsakov</w:t>
      </w:r>
      <w:r w:rsidR="0042061C" w:rsidRPr="004F237D">
        <w:rPr>
          <w:rFonts w:eastAsia="Calibri"/>
        </w:rPr>
        <w:t xml:space="preserve">o reikalavimą raštu, </w:t>
      </w:r>
      <w:r w:rsidR="0042061C" w:rsidRPr="004F237D">
        <w:lastRenderedPageBreak/>
        <w:t xml:space="preserve">privalo sumokėti 10 (dešimties) procentų nuo </w:t>
      </w:r>
      <w:r w:rsidR="0042061C" w:rsidRPr="004F237D">
        <w:rPr>
          <w:lang w:eastAsia="lt-LT"/>
        </w:rPr>
        <w:t xml:space="preserve">Sutarties kainos </w:t>
      </w:r>
      <w:r w:rsidR="0042061C" w:rsidRPr="004F237D">
        <w:t>dydžio baudą,</w:t>
      </w:r>
      <w:r w:rsidR="0042061C" w:rsidRPr="004F237D">
        <w:rPr>
          <w:rFonts w:eastAsia="Calibri"/>
        </w:rPr>
        <w:t xml:space="preserve"> kuri Šalių susitarimu yra laikoma minimaliais, teisingais, sąžiningais ir nekvestionuojamais (neginčijamais) </w:t>
      </w:r>
      <w:r w:rsidR="00443D7A" w:rsidRPr="004F237D">
        <w:rPr>
          <w:rFonts w:eastAsia="Calibri"/>
        </w:rPr>
        <w:t>Užsakov</w:t>
      </w:r>
      <w:r w:rsidR="0042061C" w:rsidRPr="004F237D">
        <w:rPr>
          <w:rFonts w:eastAsia="Calibri"/>
        </w:rPr>
        <w:t xml:space="preserve">o nuostoliais. </w:t>
      </w:r>
      <w:r w:rsidR="00443D7A" w:rsidRPr="004F237D">
        <w:rPr>
          <w:rFonts w:eastAsia="Calibri"/>
        </w:rPr>
        <w:t>Užsakova</w:t>
      </w:r>
      <w:r w:rsidR="0042061C" w:rsidRPr="004F237D">
        <w:rPr>
          <w:rFonts w:eastAsia="Calibri"/>
        </w:rPr>
        <w:t xml:space="preserve">s reikalavimą sumokėti baudą (toliau šiame punkte – reikalavimas) pateikia </w:t>
      </w:r>
      <w:r w:rsidR="00443D7A" w:rsidRPr="004F237D">
        <w:rPr>
          <w:rFonts w:eastAsia="Calibri"/>
        </w:rPr>
        <w:t>T</w:t>
      </w:r>
      <w:r w:rsidR="0042061C" w:rsidRPr="004F237D">
        <w:rPr>
          <w:rFonts w:eastAsia="Calibri"/>
        </w:rPr>
        <w:t xml:space="preserve">eikėjui raštu registruotu ar elektroniniu paštu </w:t>
      </w:r>
      <w:r w:rsidR="00443D7A" w:rsidRPr="004F237D">
        <w:rPr>
          <w:rFonts w:eastAsia="Calibri"/>
        </w:rPr>
        <w:t>T</w:t>
      </w:r>
      <w:r w:rsidR="0042061C" w:rsidRPr="004F237D">
        <w:rPr>
          <w:rFonts w:eastAsia="Calibri"/>
        </w:rPr>
        <w:t xml:space="preserve">eikėjo Sutartyje nurodytu adresu kartu su Sutarties </w:t>
      </w:r>
      <w:r w:rsidRPr="004F237D">
        <w:rPr>
          <w:rFonts w:eastAsia="Calibri"/>
        </w:rPr>
        <w:t>3</w:t>
      </w:r>
      <w:r w:rsidR="00D5237F">
        <w:rPr>
          <w:rFonts w:eastAsia="Calibri"/>
        </w:rPr>
        <w:t>1</w:t>
      </w:r>
      <w:r w:rsidRPr="004F237D">
        <w:rPr>
          <w:rFonts w:eastAsia="Calibri"/>
        </w:rPr>
        <w:t xml:space="preserve"> </w:t>
      </w:r>
      <w:r w:rsidR="00443D7A" w:rsidRPr="004F237D">
        <w:rPr>
          <w:rFonts w:eastAsia="Calibri"/>
        </w:rPr>
        <w:t>p</w:t>
      </w:r>
      <w:r w:rsidR="0042061C" w:rsidRPr="004F237D">
        <w:rPr>
          <w:rFonts w:eastAsia="Calibri"/>
        </w:rPr>
        <w:t xml:space="preserve">unkte numatytu pranešimu apie vienašališką Sutarties nutraukimą. </w:t>
      </w:r>
      <w:r w:rsidR="00A041D7" w:rsidRPr="004F237D">
        <w:rPr>
          <w:rFonts w:eastAsia="Calibri"/>
          <w:szCs w:val="22"/>
        </w:rPr>
        <w:t>Užsakov</w:t>
      </w:r>
      <w:r w:rsidR="0042061C" w:rsidRPr="004F237D">
        <w:rPr>
          <w:rFonts w:eastAsia="Calibri"/>
          <w:szCs w:val="22"/>
        </w:rPr>
        <w:t xml:space="preserve">o reikalavimas, laikomas pateiktu </w:t>
      </w:r>
      <w:r w:rsidR="00A041D7" w:rsidRPr="004F237D">
        <w:rPr>
          <w:rFonts w:eastAsia="Calibri"/>
          <w:szCs w:val="22"/>
        </w:rPr>
        <w:t>T</w:t>
      </w:r>
      <w:r w:rsidR="0042061C" w:rsidRPr="004F237D">
        <w:rPr>
          <w:rFonts w:eastAsia="Calibri"/>
          <w:szCs w:val="22"/>
        </w:rPr>
        <w:t>eikėjui: jei teikiamas registruotu paštu – po 3 (trijų) darbo dienų nuo jo išsiuntimo registruotu paštu dienos, jei teikiamas el. paštu – kitą darbo dieną po reikalavimo išsiuntimo.</w:t>
      </w:r>
      <w:r w:rsidR="0042061C" w:rsidRPr="004F237D">
        <w:rPr>
          <w:rFonts w:eastAsia="Calibri"/>
        </w:rPr>
        <w:t xml:space="preserve"> </w:t>
      </w:r>
      <w:r w:rsidR="00A041D7" w:rsidRPr="004F237D">
        <w:rPr>
          <w:rFonts w:eastAsia="Calibri"/>
        </w:rPr>
        <w:t>T</w:t>
      </w:r>
      <w:r w:rsidR="0042061C" w:rsidRPr="004F237D">
        <w:rPr>
          <w:rFonts w:eastAsia="Calibri"/>
        </w:rPr>
        <w:t xml:space="preserve">eikėjas privalo baudą pagal šią Sutarties nuostatą sumokėti į Sutartyje ar </w:t>
      </w:r>
      <w:r w:rsidR="00A041D7" w:rsidRPr="004F237D">
        <w:rPr>
          <w:rFonts w:eastAsia="Calibri"/>
        </w:rPr>
        <w:t>Užsakov</w:t>
      </w:r>
      <w:r w:rsidR="0042061C" w:rsidRPr="004F237D">
        <w:rPr>
          <w:rFonts w:eastAsia="Calibri"/>
        </w:rPr>
        <w:t xml:space="preserve">o reikalavime nurodytą </w:t>
      </w:r>
      <w:r w:rsidR="00A041D7" w:rsidRPr="004F237D">
        <w:rPr>
          <w:rFonts w:eastAsia="Calibri"/>
        </w:rPr>
        <w:t>Užsakov</w:t>
      </w:r>
      <w:r w:rsidR="0042061C" w:rsidRPr="004F237D">
        <w:rPr>
          <w:rFonts w:eastAsia="Calibri"/>
        </w:rPr>
        <w:t xml:space="preserve">o sąskaitą ne vėliau kaip per 10 (dešimt) kalendorinių dienų nuo Sutarties nutraukimo dienos. </w:t>
      </w:r>
      <w:r w:rsidR="00A041D7" w:rsidRPr="004F237D">
        <w:rPr>
          <w:rFonts w:eastAsia="Calibri"/>
        </w:rPr>
        <w:t>T</w:t>
      </w:r>
      <w:r w:rsidR="0042061C" w:rsidRPr="004F237D">
        <w:rPr>
          <w:rFonts w:eastAsia="Calibri"/>
        </w:rPr>
        <w:t xml:space="preserve">eikėjas įsipareigoja netinkamai vykdžius šiame Sutarties punkte numatytus sutartinius įsipareigojimus atlyginti </w:t>
      </w:r>
      <w:r w:rsidR="00A041D7" w:rsidRPr="004F237D">
        <w:rPr>
          <w:rFonts w:eastAsia="Calibri"/>
        </w:rPr>
        <w:t>Užsakov</w:t>
      </w:r>
      <w:r w:rsidR="0042061C" w:rsidRPr="004F237D">
        <w:rPr>
          <w:rFonts w:eastAsia="Calibri"/>
        </w:rPr>
        <w:t>ui visus jo patirtus nuostolius.</w:t>
      </w:r>
    </w:p>
    <w:p w14:paraId="66EC130E" w14:textId="43BE58CD" w:rsidR="00A041D7" w:rsidRPr="004F237D" w:rsidRDefault="00264021" w:rsidP="00A041D7">
      <w:pPr>
        <w:shd w:val="clear" w:color="auto" w:fill="FFFFFF"/>
        <w:tabs>
          <w:tab w:val="left" w:pos="426"/>
          <w:tab w:val="left" w:pos="1311"/>
          <w:tab w:val="left" w:pos="1368"/>
        </w:tabs>
        <w:ind w:firstLine="709"/>
        <w:jc w:val="both"/>
        <w:rPr>
          <w:bCs/>
        </w:rPr>
      </w:pPr>
      <w:r w:rsidRPr="004F237D">
        <w:rPr>
          <w:rFonts w:eastAsia="Calibri"/>
        </w:rPr>
        <w:t>3</w:t>
      </w:r>
      <w:r w:rsidR="00D73A32">
        <w:rPr>
          <w:rFonts w:eastAsia="Calibri"/>
        </w:rPr>
        <w:t>4</w:t>
      </w:r>
      <w:r w:rsidR="00177E47" w:rsidRPr="004F237D">
        <w:rPr>
          <w:rFonts w:eastAsia="Calibri"/>
        </w:rPr>
        <w:t>.</w:t>
      </w:r>
      <w:r w:rsidR="00A041D7" w:rsidRPr="004F237D">
        <w:rPr>
          <w:rFonts w:eastAsia="Calibri"/>
        </w:rPr>
        <w:t xml:space="preserve"> </w:t>
      </w:r>
      <w:r w:rsidR="00A041D7" w:rsidRPr="004F237D">
        <w:t xml:space="preserve">Jei Sutarties </w:t>
      </w:r>
      <w:r w:rsidR="00177E47" w:rsidRPr="004F237D">
        <w:t>3</w:t>
      </w:r>
      <w:r w:rsidR="00F97775">
        <w:t>1</w:t>
      </w:r>
      <w:r w:rsidR="00A041D7" w:rsidRPr="004F237D">
        <w:t xml:space="preserve"> punkte numatyta tvarka Sutartis vienašališkai nutraukiama dėl Užsakovo kaltės, Užsakovas įsipareigoja sumokėti Teikėjui už tinkamai ir faktiškai suteiktas kokybiškas Paslaugas, atitinkančias Sutarties ir jos priedų reikalavimus.</w:t>
      </w:r>
    </w:p>
    <w:p w14:paraId="09A3EC96" w14:textId="77777777" w:rsidR="00A041D7" w:rsidRPr="004F237D" w:rsidRDefault="00264021" w:rsidP="00A041D7">
      <w:pPr>
        <w:shd w:val="clear" w:color="auto" w:fill="FFFFFF"/>
        <w:tabs>
          <w:tab w:val="left" w:pos="540"/>
          <w:tab w:val="left" w:pos="9720"/>
        </w:tabs>
        <w:ind w:right="-82" w:firstLine="709"/>
        <w:jc w:val="both"/>
      </w:pPr>
      <w:r w:rsidRPr="004F237D">
        <w:t>3</w:t>
      </w:r>
      <w:r w:rsidR="00D73A32">
        <w:t>5</w:t>
      </w:r>
      <w:r w:rsidR="00A041D7" w:rsidRPr="004F237D">
        <w:t>. Nutraukus Sutartį ar jai pasibaigus, lieka galioti Sutarties nuostatos, susijusios su atsakomybe, konfidencialumo reikalavimais bei atsiskaitymais tarp Šalių pagal Sutartį.</w:t>
      </w:r>
    </w:p>
    <w:p w14:paraId="70B7EA91" w14:textId="77777777" w:rsidR="00745B6C" w:rsidRPr="004F237D" w:rsidRDefault="00745B6C" w:rsidP="00322500">
      <w:pPr>
        <w:pStyle w:val="Pagrindiniotekstotrauka"/>
        <w:tabs>
          <w:tab w:val="left" w:pos="-142"/>
          <w:tab w:val="left" w:pos="1134"/>
        </w:tabs>
        <w:ind w:firstLine="0"/>
        <w:rPr>
          <w:lang w:val="lt-LT"/>
        </w:rPr>
      </w:pPr>
    </w:p>
    <w:p w14:paraId="5AAE9FBB" w14:textId="77777777" w:rsidR="00745B6C" w:rsidRPr="004F237D" w:rsidRDefault="00305276" w:rsidP="00640C40">
      <w:pPr>
        <w:jc w:val="center"/>
        <w:rPr>
          <w:b/>
          <w:bCs/>
        </w:rPr>
      </w:pPr>
      <w:r w:rsidRPr="004F237D">
        <w:rPr>
          <w:b/>
          <w:bCs/>
        </w:rPr>
        <w:t>VII</w:t>
      </w:r>
      <w:r w:rsidR="00745B6C" w:rsidRPr="004F237D">
        <w:rPr>
          <w:b/>
          <w:bCs/>
        </w:rPr>
        <w:t>. KITOS  SĄLYGOS</w:t>
      </w:r>
    </w:p>
    <w:p w14:paraId="7832A7DD" w14:textId="77777777" w:rsidR="00745B6C" w:rsidRPr="004F237D" w:rsidRDefault="00745B6C" w:rsidP="00640C40">
      <w:pPr>
        <w:jc w:val="center"/>
        <w:rPr>
          <w:b/>
          <w:bCs/>
          <w:highlight w:val="yellow"/>
        </w:rPr>
      </w:pPr>
    </w:p>
    <w:p w14:paraId="4A5ECECF" w14:textId="77777777" w:rsidR="009D24C9" w:rsidRPr="004F237D" w:rsidRDefault="00264021" w:rsidP="009D24C9">
      <w:pPr>
        <w:shd w:val="clear" w:color="auto" w:fill="FFFFFF"/>
        <w:ind w:firstLine="709"/>
        <w:jc w:val="both"/>
        <w:rPr>
          <w:spacing w:val="-2"/>
        </w:rPr>
      </w:pPr>
      <w:r w:rsidRPr="004F237D">
        <w:rPr>
          <w:spacing w:val="-2"/>
        </w:rPr>
        <w:t>3</w:t>
      </w:r>
      <w:r w:rsidR="00D73A32">
        <w:rPr>
          <w:spacing w:val="-2"/>
        </w:rPr>
        <w:t>6</w:t>
      </w:r>
      <w:r w:rsidR="009D24C9" w:rsidRPr="004F237D">
        <w:rPr>
          <w:spacing w:val="-2"/>
        </w:rPr>
        <w:t xml:space="preserve">. Teikėjas į Paslaugų teikimo, vykdant Sutartimi prisiimtus įsipareigojimus, rezultatus Užsakovui perduoda visas autoriaus turtines teises, duomenų bazių gamintojo teises neribojant jų galiojimo teritorijos. Autorių turtinės teisės perduodamos 70 (septyniasdešimčiai) metų, duomenų bazių gamintojo – 15 (penkiolikai) metų. </w:t>
      </w:r>
    </w:p>
    <w:p w14:paraId="3230A90D" w14:textId="77777777" w:rsidR="00B64222" w:rsidRPr="004F237D" w:rsidRDefault="00264021" w:rsidP="00B64222">
      <w:pPr>
        <w:shd w:val="clear" w:color="auto" w:fill="FFFFFF"/>
        <w:ind w:firstLine="709"/>
        <w:jc w:val="both"/>
        <w:rPr>
          <w:spacing w:val="-2"/>
        </w:rPr>
      </w:pPr>
      <w:r w:rsidRPr="004F237D">
        <w:rPr>
          <w:spacing w:val="-2"/>
        </w:rPr>
        <w:t>3</w:t>
      </w:r>
      <w:r w:rsidR="00D73A32">
        <w:rPr>
          <w:spacing w:val="-2"/>
        </w:rPr>
        <w:t>7</w:t>
      </w:r>
      <w:r w:rsidR="00C5307E" w:rsidRPr="004F237D">
        <w:rPr>
          <w:spacing w:val="-2"/>
        </w:rPr>
        <w:t>.</w:t>
      </w:r>
      <w:r w:rsidR="00745B6C" w:rsidRPr="004F237D">
        <w:rPr>
          <w:spacing w:val="-2"/>
        </w:rPr>
        <w:t xml:space="preserve"> </w:t>
      </w:r>
      <w:r w:rsidR="00B64222" w:rsidRPr="004F237D">
        <w:rPr>
          <w:spacing w:val="-2"/>
        </w:rPr>
        <w:t xml:space="preserve">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w:t>
      </w:r>
      <w:r w:rsidR="0064614D" w:rsidRPr="004F237D">
        <w:rPr>
          <w:spacing w:val="-2"/>
        </w:rPr>
        <w:t xml:space="preserve">ar teisės aktų reikalavimus atitinkančiais elektroniniais </w:t>
      </w:r>
      <w:r w:rsidR="00B64222" w:rsidRPr="004F237D">
        <w:rPr>
          <w:spacing w:val="-2"/>
        </w:rPr>
        <w:t>parašais – tokie Sutarties pakeitimai įsigalioja nuo abiejų Šalių pasirašymo momento, jei juose nėra nurodyta kitaip.</w:t>
      </w:r>
    </w:p>
    <w:p w14:paraId="0FD22700" w14:textId="77777777" w:rsidR="00B64222" w:rsidRPr="004F237D" w:rsidRDefault="00B64222" w:rsidP="00B64222">
      <w:pPr>
        <w:shd w:val="clear" w:color="auto" w:fill="FFFFFF"/>
        <w:ind w:firstLine="709"/>
        <w:jc w:val="both"/>
        <w:rPr>
          <w:spacing w:val="-2"/>
        </w:rPr>
      </w:pPr>
      <w:r w:rsidRPr="004F237D">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0C2EE539" w14:textId="77777777" w:rsidR="003F5927" w:rsidRPr="004F237D" w:rsidRDefault="00264021" w:rsidP="009D24C9">
      <w:pPr>
        <w:shd w:val="clear" w:color="auto" w:fill="FFFFFF"/>
        <w:ind w:firstLine="709"/>
        <w:jc w:val="both"/>
        <w:rPr>
          <w:spacing w:val="-2"/>
        </w:rPr>
      </w:pPr>
      <w:r w:rsidRPr="004F237D">
        <w:rPr>
          <w:spacing w:val="-2"/>
        </w:rPr>
        <w:t>3</w:t>
      </w:r>
      <w:r w:rsidR="00D73A32">
        <w:rPr>
          <w:spacing w:val="-2"/>
        </w:rPr>
        <w:t>8</w:t>
      </w:r>
      <w:r w:rsidR="00745B6C" w:rsidRPr="004F237D">
        <w:rPr>
          <w:spacing w:val="-2"/>
        </w:rPr>
        <w:t xml:space="preserve">. </w:t>
      </w:r>
      <w:r w:rsidR="003F5927" w:rsidRPr="004F237D">
        <w:rPr>
          <w:spacing w:val="-2"/>
        </w:rPr>
        <w:t xml:space="preserve">Nei viena Šalis neturi teisės </w:t>
      </w:r>
      <w:r w:rsidR="003F5927" w:rsidRPr="004F237D">
        <w:t>perleisti visų ar dalies teisių ir pareigų pagal šią Sutartį jokiai trečiajai šaliai be išankstinio rašytinio kitos Šalies sutikimo.</w:t>
      </w:r>
    </w:p>
    <w:p w14:paraId="7E1C7459" w14:textId="77777777" w:rsidR="00745B6C" w:rsidRPr="004F237D" w:rsidRDefault="00D73A32" w:rsidP="009D24C9">
      <w:pPr>
        <w:shd w:val="clear" w:color="auto" w:fill="FFFFFF"/>
        <w:ind w:firstLine="709"/>
        <w:jc w:val="both"/>
        <w:rPr>
          <w:spacing w:val="-2"/>
        </w:rPr>
      </w:pPr>
      <w:r>
        <w:rPr>
          <w:spacing w:val="-2"/>
        </w:rPr>
        <w:t>39</w:t>
      </w:r>
      <w:r w:rsidR="003F5927" w:rsidRPr="004F237D">
        <w:rPr>
          <w:spacing w:val="-2"/>
        </w:rPr>
        <w:t xml:space="preserve">. </w:t>
      </w:r>
      <w:r w:rsidR="00745B6C" w:rsidRPr="004F237D">
        <w:rPr>
          <w:spacing w:val="-2"/>
        </w:rPr>
        <w:t xml:space="preserve">Visi ginčai, kylantys iš Sutarties, sprendžiami gera valia ir bendru Šalių sutarimu. Nepavykus ginčo išspręsti derybomis per 30 (trisdešimt) </w:t>
      </w:r>
      <w:r w:rsidR="0054160E" w:rsidRPr="004F237D">
        <w:rPr>
          <w:spacing w:val="-2"/>
        </w:rPr>
        <w:t xml:space="preserve">kalendorinių </w:t>
      </w:r>
      <w:r w:rsidR="00745B6C" w:rsidRPr="004F237D">
        <w:rPr>
          <w:spacing w:val="-2"/>
        </w:rPr>
        <w:t xml:space="preserve">dienų nuo derybų pradžios, bet koks ginčas sprendžiamas Lietuvos Respublikos teismuose. Derybų pradžia laikoma diena, kurią viena iš Šalių pateikė </w:t>
      </w:r>
      <w:r w:rsidR="00305276" w:rsidRPr="004F237D">
        <w:rPr>
          <w:spacing w:val="-2"/>
        </w:rPr>
        <w:t xml:space="preserve">raštu </w:t>
      </w:r>
      <w:r w:rsidR="00745B6C" w:rsidRPr="004F237D">
        <w:rPr>
          <w:spacing w:val="-2"/>
        </w:rPr>
        <w:t xml:space="preserve">prašymą kitai </w:t>
      </w:r>
      <w:r w:rsidR="00F73EA5" w:rsidRPr="004F237D">
        <w:rPr>
          <w:spacing w:val="-2"/>
        </w:rPr>
        <w:t>Š</w:t>
      </w:r>
      <w:r w:rsidR="00745B6C" w:rsidRPr="004F237D">
        <w:rPr>
          <w:spacing w:val="-2"/>
        </w:rPr>
        <w:t>aliai su siūlymu pradėti derybas.</w:t>
      </w:r>
    </w:p>
    <w:p w14:paraId="24A886D3" w14:textId="77777777" w:rsidR="00745B6C" w:rsidRPr="004F237D" w:rsidRDefault="00264021" w:rsidP="009D24C9">
      <w:pPr>
        <w:shd w:val="clear" w:color="auto" w:fill="FFFFFF"/>
        <w:ind w:firstLine="709"/>
        <w:jc w:val="both"/>
        <w:rPr>
          <w:spacing w:val="-2"/>
        </w:rPr>
      </w:pPr>
      <w:r w:rsidRPr="004F237D">
        <w:t>4</w:t>
      </w:r>
      <w:r w:rsidR="00D73A32">
        <w:t>0</w:t>
      </w:r>
      <w:r w:rsidR="00745B6C" w:rsidRPr="004F237D">
        <w:t xml:space="preserve">. Sutarčiai aiškinti ir ginčams spręsti taikoma Lietuvos Respublikos teisė.  </w:t>
      </w:r>
    </w:p>
    <w:p w14:paraId="7049164E" w14:textId="77777777" w:rsidR="00745B6C" w:rsidRPr="004F237D" w:rsidRDefault="00264021" w:rsidP="009D24C9">
      <w:pPr>
        <w:shd w:val="clear" w:color="auto" w:fill="FFFFFF"/>
        <w:ind w:firstLine="709"/>
        <w:jc w:val="both"/>
        <w:rPr>
          <w:spacing w:val="-2"/>
        </w:rPr>
      </w:pPr>
      <w:r w:rsidRPr="004F237D">
        <w:rPr>
          <w:spacing w:val="-2"/>
        </w:rPr>
        <w:t>4</w:t>
      </w:r>
      <w:r w:rsidR="00D73A32">
        <w:rPr>
          <w:spacing w:val="-2"/>
        </w:rPr>
        <w:t>1</w:t>
      </w:r>
      <w:r w:rsidR="00405D20" w:rsidRPr="004F237D">
        <w:rPr>
          <w:spacing w:val="-2"/>
        </w:rPr>
        <w:t xml:space="preserve">. </w:t>
      </w:r>
      <w:r w:rsidR="00745B6C" w:rsidRPr="004F237D">
        <w:rPr>
          <w:spacing w:val="-2"/>
        </w:rPr>
        <w:t xml:space="preserve">Šalių tarpusavio santykiai, neaptarti Sutartyje, reguliuojami </w:t>
      </w:r>
      <w:r w:rsidR="003F5927" w:rsidRPr="004F237D">
        <w:rPr>
          <w:spacing w:val="-2"/>
        </w:rPr>
        <w:t>Civilinio kodekso ir kitų</w:t>
      </w:r>
      <w:r w:rsidR="00745B6C" w:rsidRPr="004F237D">
        <w:rPr>
          <w:spacing w:val="-2"/>
        </w:rPr>
        <w:t xml:space="preserve"> teisės aktų nustatyta tvarka.</w:t>
      </w:r>
    </w:p>
    <w:p w14:paraId="3EE99D61" w14:textId="77777777" w:rsidR="005778E8" w:rsidRPr="00AC5F11" w:rsidRDefault="00264021" w:rsidP="00B843BA">
      <w:pPr>
        <w:shd w:val="clear" w:color="auto" w:fill="FFFFFF"/>
        <w:ind w:firstLine="709"/>
        <w:jc w:val="both"/>
        <w:rPr>
          <w:spacing w:val="-2"/>
        </w:rPr>
      </w:pPr>
      <w:r w:rsidRPr="004F237D">
        <w:rPr>
          <w:spacing w:val="-2"/>
        </w:rPr>
        <w:t>4</w:t>
      </w:r>
      <w:r w:rsidR="00D73A32">
        <w:rPr>
          <w:spacing w:val="-2"/>
        </w:rPr>
        <w:t>2</w:t>
      </w:r>
      <w:r w:rsidR="00745B6C" w:rsidRPr="004F237D">
        <w:rPr>
          <w:spacing w:val="-2"/>
        </w:rPr>
        <w:t xml:space="preserve">. </w:t>
      </w:r>
      <w:r w:rsidR="003F5927" w:rsidRPr="004F237D">
        <w:rPr>
          <w:spacing w:val="-2"/>
        </w:rPr>
        <w:t xml:space="preserve">Visi Sutarties priedai, Šalių pasirašyti susitarimai dėl Sutarties pakeitimo ir (ar) papildymo yra </w:t>
      </w:r>
      <w:r w:rsidR="003F5927" w:rsidRPr="00AC5F11">
        <w:rPr>
          <w:spacing w:val="-2"/>
        </w:rPr>
        <w:t>neatskiriama Sutarties dalis</w:t>
      </w:r>
      <w:r w:rsidR="005778E8" w:rsidRPr="00AC5F11">
        <w:rPr>
          <w:spacing w:val="-2"/>
        </w:rPr>
        <w:t xml:space="preserve">. </w:t>
      </w:r>
    </w:p>
    <w:p w14:paraId="23477392" w14:textId="79D33661" w:rsidR="00745B6C" w:rsidRDefault="00264021" w:rsidP="009D24C9">
      <w:pPr>
        <w:shd w:val="clear" w:color="auto" w:fill="FFFFFF"/>
        <w:ind w:firstLine="709"/>
        <w:jc w:val="both"/>
        <w:rPr>
          <w:spacing w:val="-2"/>
        </w:rPr>
      </w:pPr>
      <w:r w:rsidRPr="00AC5F11">
        <w:rPr>
          <w:spacing w:val="-2"/>
        </w:rPr>
        <w:t>4</w:t>
      </w:r>
      <w:r w:rsidR="00D73A32" w:rsidRPr="00AC5F11">
        <w:rPr>
          <w:spacing w:val="-2"/>
        </w:rPr>
        <w:t>3</w:t>
      </w:r>
      <w:r w:rsidR="005778E8" w:rsidRPr="00AC5F11">
        <w:rPr>
          <w:spacing w:val="-2"/>
        </w:rPr>
        <w:t xml:space="preserve">. </w:t>
      </w:r>
      <w:r w:rsidR="00AC5F11" w:rsidRPr="00AC5F11">
        <w:rPr>
          <w:rStyle w:val="cf01"/>
          <w:rFonts w:ascii="Times New Roman" w:hAnsi="Times New Roman" w:cs="Times New Roman"/>
          <w:color w:val="000000"/>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00745B6C" w:rsidRPr="00AC5F11">
        <w:rPr>
          <w:spacing w:val="-2"/>
        </w:rPr>
        <w:t>.</w:t>
      </w:r>
    </w:p>
    <w:p w14:paraId="07298002" w14:textId="77777777" w:rsidR="006845B1" w:rsidRPr="004F237D" w:rsidRDefault="00264021" w:rsidP="009D24C9">
      <w:pPr>
        <w:shd w:val="clear" w:color="auto" w:fill="FFFFFF"/>
        <w:ind w:right="-82" w:firstLine="709"/>
        <w:jc w:val="both"/>
      </w:pPr>
      <w:r w:rsidRPr="004F237D">
        <w:t>4</w:t>
      </w:r>
      <w:r w:rsidR="00D73A32">
        <w:t>4</w:t>
      </w:r>
      <w:r w:rsidR="006845B1" w:rsidRPr="004F237D">
        <w:t xml:space="preserve">. Sutarties priedai: </w:t>
      </w:r>
    </w:p>
    <w:p w14:paraId="5E2089A4" w14:textId="77777777" w:rsidR="006845B1" w:rsidRPr="004F237D" w:rsidRDefault="00405D20" w:rsidP="009D24C9">
      <w:pPr>
        <w:shd w:val="clear" w:color="auto" w:fill="FFFFFF"/>
        <w:ind w:right="-82" w:firstLine="709"/>
        <w:jc w:val="both"/>
      </w:pPr>
      <w:r w:rsidRPr="004F237D">
        <w:t>1</w:t>
      </w:r>
      <w:r w:rsidR="00061671" w:rsidRPr="004F237D">
        <w:t xml:space="preserve"> priedas </w:t>
      </w:r>
      <w:r w:rsidR="003F5927" w:rsidRPr="004F237D">
        <w:rPr>
          <w:spacing w:val="-2"/>
        </w:rPr>
        <w:t>–</w:t>
      </w:r>
      <w:r w:rsidR="00061671" w:rsidRPr="004F237D">
        <w:t xml:space="preserve"> </w:t>
      </w:r>
      <w:r w:rsidR="006845B1" w:rsidRPr="004F237D">
        <w:t>Techninė specifikacija</w:t>
      </w:r>
      <w:r w:rsidR="005778E8" w:rsidRPr="004F237D">
        <w:t>;</w:t>
      </w:r>
    </w:p>
    <w:p w14:paraId="214D4C45" w14:textId="77777777" w:rsidR="005778E8" w:rsidRPr="004F237D" w:rsidRDefault="00C5664B" w:rsidP="009D24C9">
      <w:pPr>
        <w:shd w:val="clear" w:color="auto" w:fill="FFFFFF"/>
        <w:ind w:right="-82" w:firstLine="709"/>
        <w:jc w:val="both"/>
      </w:pPr>
      <w:r>
        <w:t>2</w:t>
      </w:r>
      <w:r w:rsidR="00405D20" w:rsidRPr="004F237D">
        <w:t xml:space="preserve"> </w:t>
      </w:r>
      <w:r w:rsidR="00061671" w:rsidRPr="004F237D">
        <w:t xml:space="preserve">priedas </w:t>
      </w:r>
      <w:r w:rsidR="003F5927" w:rsidRPr="004F237D">
        <w:rPr>
          <w:spacing w:val="-2"/>
        </w:rPr>
        <w:t>–</w:t>
      </w:r>
      <w:r w:rsidR="00061671" w:rsidRPr="004F237D">
        <w:t xml:space="preserve"> </w:t>
      </w:r>
      <w:r w:rsidR="005778E8" w:rsidRPr="004F237D">
        <w:t>Teikėjo darbuotojų, teikiančių paslaugas, sąrašas;</w:t>
      </w:r>
    </w:p>
    <w:p w14:paraId="4B63D62A" w14:textId="64027A24" w:rsidR="006845B1" w:rsidRDefault="0034576A" w:rsidP="009D24C9">
      <w:pPr>
        <w:shd w:val="clear" w:color="auto" w:fill="FFFFFF"/>
        <w:ind w:right="-82" w:firstLine="709"/>
        <w:jc w:val="both"/>
      </w:pPr>
      <w:r>
        <w:lastRenderedPageBreak/>
        <w:t>3</w:t>
      </w:r>
      <w:r w:rsidR="00405D20" w:rsidRPr="004F237D">
        <w:t xml:space="preserve"> </w:t>
      </w:r>
      <w:r w:rsidR="00061671" w:rsidRPr="004F237D">
        <w:t xml:space="preserve">priedas </w:t>
      </w:r>
      <w:r w:rsidR="003F5927" w:rsidRPr="004F237D">
        <w:rPr>
          <w:spacing w:val="-2"/>
        </w:rPr>
        <w:t>–</w:t>
      </w:r>
      <w:r w:rsidR="00061671" w:rsidRPr="004F237D">
        <w:t xml:space="preserve"> </w:t>
      </w:r>
      <w:r w:rsidR="004B2104" w:rsidRPr="004F237D">
        <w:t>Konfidencialumo ir p</w:t>
      </w:r>
      <w:r w:rsidR="006845B1" w:rsidRPr="004F237D">
        <w:t>asižadėjim</w:t>
      </w:r>
      <w:r w:rsidR="004B2104" w:rsidRPr="004F237D">
        <w:t>o</w:t>
      </w:r>
      <w:r w:rsidR="006845B1" w:rsidRPr="004F237D">
        <w:t xml:space="preserve"> laikytis LI</w:t>
      </w:r>
      <w:r w:rsidR="004B12D4" w:rsidRPr="004F237D">
        <w:t>TEKO duomenų saugos reikalavimų</w:t>
      </w:r>
      <w:r w:rsidR="004B2104" w:rsidRPr="004F237D">
        <w:t xml:space="preserve"> forma</w:t>
      </w:r>
      <w:r w:rsidR="008A384B">
        <w:t>;</w:t>
      </w:r>
    </w:p>
    <w:p w14:paraId="09C2AE1C" w14:textId="41223DDD" w:rsidR="008A384B" w:rsidRPr="008A384B" w:rsidRDefault="008A384B" w:rsidP="009D24C9">
      <w:pPr>
        <w:shd w:val="clear" w:color="auto" w:fill="FFFFFF"/>
        <w:ind w:right="-82" w:firstLine="709"/>
        <w:jc w:val="both"/>
      </w:pPr>
      <w:r>
        <w:t xml:space="preserve">4 priedas – </w:t>
      </w:r>
      <w:r w:rsidRPr="008A384B">
        <w:t>Tiekėjo pasiūlymas</w:t>
      </w:r>
      <w:r>
        <w:t>.</w:t>
      </w:r>
    </w:p>
    <w:p w14:paraId="501BE5A5" w14:textId="77777777" w:rsidR="006845B1" w:rsidRPr="004F237D" w:rsidRDefault="006845B1" w:rsidP="00640C40">
      <w:pPr>
        <w:shd w:val="clear" w:color="auto" w:fill="FFFFFF"/>
        <w:ind w:right="-82" w:firstLine="851"/>
        <w:jc w:val="both"/>
      </w:pPr>
    </w:p>
    <w:p w14:paraId="5945C35B" w14:textId="77777777" w:rsidR="00745B6C" w:rsidRPr="004F237D" w:rsidRDefault="00745B6C" w:rsidP="00640C40">
      <w:pPr>
        <w:shd w:val="clear" w:color="auto" w:fill="FFFFFF"/>
        <w:ind w:left="720"/>
        <w:jc w:val="center"/>
        <w:rPr>
          <w:b/>
          <w:bCs/>
        </w:rPr>
      </w:pPr>
      <w:r w:rsidRPr="004F237D">
        <w:rPr>
          <w:b/>
          <w:bCs/>
        </w:rPr>
        <w:t>ŠALIŲ REKVIZITAI</w:t>
      </w:r>
    </w:p>
    <w:p w14:paraId="646460C9" w14:textId="77777777" w:rsidR="00745B6C" w:rsidRPr="004F237D" w:rsidRDefault="00745B6C" w:rsidP="00640C40">
      <w:pPr>
        <w:shd w:val="clear" w:color="auto" w:fill="FFFFFF"/>
        <w:ind w:left="720"/>
        <w:jc w:val="center"/>
        <w:rPr>
          <w:b/>
          <w:bCs/>
          <w:highlight w:val="yellow"/>
        </w:rPr>
      </w:pPr>
    </w:p>
    <w:tbl>
      <w:tblPr>
        <w:tblW w:w="9663" w:type="dxa"/>
        <w:tblInd w:w="108" w:type="dxa"/>
        <w:tblLook w:val="00A0" w:firstRow="1" w:lastRow="0" w:firstColumn="1" w:lastColumn="0" w:noHBand="0" w:noVBand="0"/>
      </w:tblPr>
      <w:tblGrid>
        <w:gridCol w:w="5245"/>
        <w:gridCol w:w="4418"/>
      </w:tblGrid>
      <w:tr w:rsidR="00745B6C" w:rsidRPr="004F237D" w14:paraId="00D63C17" w14:textId="77777777" w:rsidTr="008F2420">
        <w:trPr>
          <w:trHeight w:val="5245"/>
        </w:trPr>
        <w:tc>
          <w:tcPr>
            <w:tcW w:w="5245" w:type="dxa"/>
          </w:tcPr>
          <w:p w14:paraId="79E1D9FB" w14:textId="77777777" w:rsidR="00745B6C" w:rsidRPr="004F237D" w:rsidRDefault="00745B6C" w:rsidP="00640C40">
            <w:pPr>
              <w:ind w:right="-6"/>
              <w:jc w:val="both"/>
              <w:rPr>
                <w:b/>
                <w:bCs/>
              </w:rPr>
            </w:pPr>
            <w:r w:rsidRPr="004F237D">
              <w:rPr>
                <w:b/>
                <w:bCs/>
              </w:rPr>
              <w:t>UŽSAKOVAS</w:t>
            </w:r>
          </w:p>
          <w:p w14:paraId="68745FA7" w14:textId="77777777" w:rsidR="00745B6C" w:rsidRPr="004F237D" w:rsidRDefault="00745B6C" w:rsidP="00640C40">
            <w:pPr>
              <w:ind w:right="-6"/>
              <w:jc w:val="both"/>
            </w:pPr>
          </w:p>
          <w:p w14:paraId="5386720B" w14:textId="77777777" w:rsidR="00745B6C" w:rsidRPr="004F237D" w:rsidRDefault="00745B6C" w:rsidP="00640C40">
            <w:pPr>
              <w:rPr>
                <w:b/>
                <w:bCs/>
              </w:rPr>
            </w:pPr>
            <w:r w:rsidRPr="004F237D">
              <w:rPr>
                <w:b/>
                <w:bCs/>
              </w:rPr>
              <w:t>Nacionalinė teismų administracija</w:t>
            </w:r>
          </w:p>
          <w:p w14:paraId="67D1EACF" w14:textId="77777777" w:rsidR="00745B6C" w:rsidRPr="004F237D" w:rsidRDefault="00745B6C" w:rsidP="00640C40"/>
          <w:p w14:paraId="7B29E6BB" w14:textId="77777777" w:rsidR="00745B6C" w:rsidRPr="004F237D" w:rsidRDefault="00745B6C" w:rsidP="00640C40">
            <w:r w:rsidRPr="004F237D">
              <w:t>Juridini</w:t>
            </w:r>
            <w:r w:rsidR="009D24C9" w:rsidRPr="004F237D">
              <w:t>o</w:t>
            </w:r>
            <w:r w:rsidRPr="004F237D">
              <w:t xml:space="preserve"> asmen</w:t>
            </w:r>
            <w:r w:rsidR="009D24C9" w:rsidRPr="004F237D">
              <w:t>s</w:t>
            </w:r>
            <w:r w:rsidRPr="004F237D">
              <w:t xml:space="preserve"> kodas 188724424</w:t>
            </w:r>
          </w:p>
          <w:p w14:paraId="1185847B" w14:textId="77777777" w:rsidR="00745B6C" w:rsidRPr="004F237D" w:rsidRDefault="00745B6C" w:rsidP="00640C40">
            <w:r w:rsidRPr="004F237D">
              <w:t>L. Sapiegos g. 15, LT-10312 Vilnius</w:t>
            </w:r>
          </w:p>
          <w:p w14:paraId="4A380F91" w14:textId="35658DD1" w:rsidR="00745B6C" w:rsidRPr="004F237D" w:rsidRDefault="00745B6C" w:rsidP="00640C40">
            <w:r w:rsidRPr="004F237D">
              <w:t xml:space="preserve">Tel. </w:t>
            </w:r>
            <w:r w:rsidR="00D0625B" w:rsidRPr="0063664D">
              <w:t xml:space="preserve">+370 </w:t>
            </w:r>
            <w:r w:rsidRPr="004F237D">
              <w:t>5 268 5186</w:t>
            </w:r>
          </w:p>
          <w:p w14:paraId="63B9FFF2" w14:textId="63026084" w:rsidR="00745B6C" w:rsidRPr="004F237D" w:rsidRDefault="00745B6C" w:rsidP="00640C40">
            <w:r w:rsidRPr="004F237D">
              <w:t xml:space="preserve">El. p. </w:t>
            </w:r>
            <w:hyperlink r:id="rId9" w:history="1">
              <w:r w:rsidRPr="004F237D">
                <w:rPr>
                  <w:rStyle w:val="Hipersaitas"/>
                  <w:color w:val="auto"/>
                  <w:u w:val="none"/>
                </w:rPr>
                <w:t>info@teismai.lt</w:t>
              </w:r>
            </w:hyperlink>
            <w:r w:rsidR="00D0625B">
              <w:rPr>
                <w:rStyle w:val="Hipersaitas"/>
                <w:color w:val="auto"/>
                <w:u w:val="none"/>
              </w:rPr>
              <w:t xml:space="preserve"> </w:t>
            </w:r>
            <w:r w:rsidRPr="004F237D">
              <w:t xml:space="preserve"> </w:t>
            </w:r>
          </w:p>
          <w:p w14:paraId="719CD1AF" w14:textId="77777777" w:rsidR="0064614D" w:rsidRPr="004F237D" w:rsidRDefault="00745B6C" w:rsidP="0064614D">
            <w:r w:rsidRPr="004F237D">
              <w:t xml:space="preserve">A. s. Nr. </w:t>
            </w:r>
            <w:r w:rsidR="0064614D" w:rsidRPr="004F237D">
              <w:t>LT264040063610000756</w:t>
            </w:r>
          </w:p>
          <w:p w14:paraId="2825208F" w14:textId="77777777" w:rsidR="0064614D" w:rsidRPr="004F237D" w:rsidRDefault="0064614D" w:rsidP="0064614D">
            <w:r w:rsidRPr="004F237D">
              <w:t>Lietuvos Respublikos finansų ministerija</w:t>
            </w:r>
          </w:p>
          <w:p w14:paraId="335EDCB3" w14:textId="77777777" w:rsidR="00745B6C" w:rsidRPr="004F237D" w:rsidRDefault="0064614D" w:rsidP="0064614D">
            <w:r w:rsidRPr="004F237D">
              <w:t>Finansų įstaigos kodas 40400</w:t>
            </w:r>
          </w:p>
          <w:p w14:paraId="59459532" w14:textId="77777777" w:rsidR="00745B6C" w:rsidRPr="004F237D" w:rsidRDefault="00745B6C" w:rsidP="00640C40"/>
          <w:p w14:paraId="5D7974A8" w14:textId="77777777" w:rsidR="00952738" w:rsidRPr="004F237D" w:rsidRDefault="00952738" w:rsidP="00846AE6"/>
          <w:p w14:paraId="177D348A" w14:textId="77777777" w:rsidR="00846AE6" w:rsidRPr="004F237D" w:rsidRDefault="00264021" w:rsidP="00846AE6">
            <w:r w:rsidRPr="004F237D">
              <w:t>Direktor</w:t>
            </w:r>
            <w:r w:rsidR="00907347" w:rsidRPr="004F237D">
              <w:t>ė</w:t>
            </w:r>
            <w:r w:rsidRPr="004F237D">
              <w:t xml:space="preserve"> </w:t>
            </w:r>
          </w:p>
          <w:p w14:paraId="34308E5C" w14:textId="77777777" w:rsidR="00D80409" w:rsidRPr="004F237D" w:rsidRDefault="00745B6C" w:rsidP="00D80409">
            <w:pPr>
              <w:jc w:val="both"/>
            </w:pPr>
            <w:r w:rsidRPr="004F237D">
              <w:t>_________________________</w:t>
            </w:r>
          </w:p>
          <w:p w14:paraId="45D22062" w14:textId="77777777" w:rsidR="00745B6C" w:rsidRPr="004F237D" w:rsidRDefault="00907347" w:rsidP="00D80409">
            <w:pPr>
              <w:jc w:val="both"/>
            </w:pPr>
            <w:r w:rsidRPr="004F237D">
              <w:rPr>
                <w:bCs/>
              </w:rPr>
              <w:t>Natalija Kaminskienė</w:t>
            </w:r>
          </w:p>
        </w:tc>
        <w:tc>
          <w:tcPr>
            <w:tcW w:w="4418" w:type="dxa"/>
          </w:tcPr>
          <w:p w14:paraId="29313BF3" w14:textId="77777777" w:rsidR="00745B6C" w:rsidRPr="004F237D" w:rsidRDefault="004B2104" w:rsidP="00640C40">
            <w:pPr>
              <w:rPr>
                <w:b/>
              </w:rPr>
            </w:pPr>
            <w:r w:rsidRPr="004F237D">
              <w:rPr>
                <w:b/>
              </w:rPr>
              <w:t>TEIKĖJAS</w:t>
            </w:r>
          </w:p>
          <w:p w14:paraId="60D5A5C7" w14:textId="77777777" w:rsidR="00745B6C" w:rsidRDefault="00745B6C" w:rsidP="00640C40">
            <w:pPr>
              <w:rPr>
                <w:b/>
              </w:rPr>
            </w:pPr>
          </w:p>
          <w:p w14:paraId="306B9323" w14:textId="5422CDD9" w:rsidR="00D0625B" w:rsidRDefault="00D0625B" w:rsidP="00640C40">
            <w:pPr>
              <w:rPr>
                <w:b/>
              </w:rPr>
            </w:pPr>
            <w:r>
              <w:rPr>
                <w:b/>
              </w:rPr>
              <w:t>UAB „Proit“</w:t>
            </w:r>
          </w:p>
          <w:p w14:paraId="3CCC6190" w14:textId="77777777" w:rsidR="00D0625B" w:rsidRPr="004F237D" w:rsidRDefault="00D0625B" w:rsidP="00640C40">
            <w:pPr>
              <w:rPr>
                <w:b/>
              </w:rPr>
            </w:pPr>
          </w:p>
          <w:p w14:paraId="62005119" w14:textId="77777777" w:rsidR="00D0625B" w:rsidRPr="0063664D" w:rsidRDefault="00D0625B" w:rsidP="00D0625B">
            <w:r w:rsidRPr="0063664D">
              <w:t>Juridinio asmens  kodas 302560374</w:t>
            </w:r>
          </w:p>
          <w:p w14:paraId="413420AC" w14:textId="77777777" w:rsidR="00D0625B" w:rsidRPr="0063664D" w:rsidRDefault="00D0625B" w:rsidP="00D0625B">
            <w:r w:rsidRPr="0063664D">
              <w:t>Šeimyniškių g. 3A, 09312 Vilnius</w:t>
            </w:r>
          </w:p>
          <w:p w14:paraId="07D6323E" w14:textId="77777777" w:rsidR="00D0625B" w:rsidRPr="0063664D" w:rsidRDefault="00D0625B" w:rsidP="00D0625B">
            <w:r w:rsidRPr="0063664D">
              <w:t>Tel. +370 5 259 5490</w:t>
            </w:r>
          </w:p>
          <w:p w14:paraId="3F521A23" w14:textId="51F9F938" w:rsidR="00D0625B" w:rsidRPr="0063664D" w:rsidRDefault="00D0625B" w:rsidP="00D0625B">
            <w:r w:rsidRPr="0063664D">
              <w:t>El.</w:t>
            </w:r>
            <w:r>
              <w:t xml:space="preserve"> </w:t>
            </w:r>
            <w:r w:rsidRPr="0063664D">
              <w:t>p</w:t>
            </w:r>
            <w:r>
              <w:t>.</w:t>
            </w:r>
            <w:r w:rsidRPr="0063664D">
              <w:t xml:space="preserve"> </w:t>
            </w:r>
            <w:hyperlink r:id="rId10" w:history="1">
              <w:r w:rsidRPr="0063664D">
                <w:rPr>
                  <w:color w:val="0000FF"/>
                  <w:u w:val="single"/>
                </w:rPr>
                <w:t>info@proit.lt</w:t>
              </w:r>
            </w:hyperlink>
            <w:r w:rsidRPr="0063664D">
              <w:t xml:space="preserve"> </w:t>
            </w:r>
          </w:p>
          <w:p w14:paraId="5F5CA442" w14:textId="50839545" w:rsidR="00D0625B" w:rsidRPr="00D0625B" w:rsidRDefault="00D0625B" w:rsidP="00D0625B">
            <w:pPr>
              <w:rPr>
                <w:lang w:val="en-US"/>
              </w:rPr>
            </w:pPr>
            <w:r w:rsidRPr="004F237D">
              <w:t xml:space="preserve">A. s. Nr. </w:t>
            </w:r>
            <w:r w:rsidRPr="00D0625B">
              <w:rPr>
                <w:lang w:val="en-US"/>
              </w:rPr>
              <w:t>LT71 4010 0510 0431 6200</w:t>
            </w:r>
          </w:p>
          <w:p w14:paraId="4C4C4A66" w14:textId="119F9B01" w:rsidR="00D0625B" w:rsidRDefault="00D0625B" w:rsidP="00D0625B">
            <w:proofErr w:type="spellStart"/>
            <w:r w:rsidRPr="0063664D">
              <w:t>Luminor</w:t>
            </w:r>
            <w:proofErr w:type="spellEnd"/>
            <w:r w:rsidRPr="0063664D">
              <w:t xml:space="preserve"> Bank, AB</w:t>
            </w:r>
          </w:p>
          <w:p w14:paraId="4BC19199" w14:textId="7DDAC1DE" w:rsidR="00D0625B" w:rsidRPr="0063664D" w:rsidRDefault="00D0625B" w:rsidP="00D0625B">
            <w:r w:rsidRPr="0063664D">
              <w:t>Banko kodas 40100</w:t>
            </w:r>
          </w:p>
          <w:p w14:paraId="5BFB6F1A" w14:textId="77777777" w:rsidR="00D0625B" w:rsidRPr="0063664D" w:rsidRDefault="00D0625B" w:rsidP="00D0625B"/>
          <w:p w14:paraId="57E20E16" w14:textId="77777777" w:rsidR="00D0625B" w:rsidRPr="0063664D" w:rsidRDefault="00D0625B" w:rsidP="00D0625B"/>
          <w:p w14:paraId="16435370" w14:textId="77777777" w:rsidR="00D0625B" w:rsidRPr="0063664D" w:rsidRDefault="00D0625B" w:rsidP="00D0625B">
            <w:r w:rsidRPr="0063664D">
              <w:t>Direktorius</w:t>
            </w:r>
          </w:p>
          <w:p w14:paraId="2FE4A350" w14:textId="77777777" w:rsidR="00D0625B" w:rsidRPr="0063664D" w:rsidRDefault="00D0625B" w:rsidP="00D0625B">
            <w:r w:rsidRPr="0063664D">
              <w:t>_____________________________</w:t>
            </w:r>
          </w:p>
          <w:p w14:paraId="715A13AB" w14:textId="77777777" w:rsidR="00D0625B" w:rsidRPr="0063664D" w:rsidRDefault="00D0625B" w:rsidP="00D0625B">
            <w:r w:rsidRPr="0063664D">
              <w:t>Justinas Brokorius</w:t>
            </w:r>
          </w:p>
          <w:p w14:paraId="62981E7B" w14:textId="7720FE2D" w:rsidR="00602269" w:rsidRPr="004F237D" w:rsidRDefault="00602269" w:rsidP="00722767">
            <w:pPr>
              <w:rPr>
                <w:bCs/>
                <w:i/>
              </w:rPr>
            </w:pPr>
          </w:p>
        </w:tc>
      </w:tr>
    </w:tbl>
    <w:p w14:paraId="35CBE4F2" w14:textId="77777777" w:rsidR="004619B6" w:rsidRPr="004F237D" w:rsidRDefault="00602269" w:rsidP="00640C40">
      <w:r w:rsidRPr="004F237D">
        <w:tab/>
      </w:r>
      <w:r w:rsidRPr="004F237D">
        <w:tab/>
      </w:r>
      <w:r w:rsidRPr="004F237D">
        <w:tab/>
        <w:t>A.V.</w:t>
      </w:r>
      <w:r w:rsidRPr="004F237D">
        <w:tab/>
      </w:r>
      <w:r w:rsidRPr="004F237D">
        <w:tab/>
      </w:r>
      <w:r w:rsidRPr="004F237D">
        <w:tab/>
        <w:t xml:space="preserve">             A.V. </w:t>
      </w:r>
    </w:p>
    <w:p w14:paraId="6A1AE04B" w14:textId="77777777" w:rsidR="00897880" w:rsidRPr="004F237D" w:rsidRDefault="00897880">
      <w:pPr>
        <w:rPr>
          <w:highlight w:val="yellow"/>
        </w:rPr>
      </w:pPr>
    </w:p>
    <w:p w14:paraId="241B9462" w14:textId="77777777" w:rsidR="00897880" w:rsidRPr="004F237D" w:rsidRDefault="00897880">
      <w:pPr>
        <w:rPr>
          <w:highlight w:val="yellow"/>
        </w:rPr>
      </w:pPr>
    </w:p>
    <w:p w14:paraId="51184619" w14:textId="77777777" w:rsidR="00897880" w:rsidRPr="004F237D" w:rsidRDefault="00897880">
      <w:pPr>
        <w:rPr>
          <w:highlight w:val="yellow"/>
        </w:rPr>
      </w:pPr>
    </w:p>
    <w:p w14:paraId="2B460666" w14:textId="77777777" w:rsidR="00897880" w:rsidRPr="004F237D" w:rsidRDefault="00897880">
      <w:pPr>
        <w:rPr>
          <w:highlight w:val="yellow"/>
        </w:rPr>
      </w:pPr>
    </w:p>
    <w:p w14:paraId="38703E50" w14:textId="77777777" w:rsidR="00897880" w:rsidRPr="004F237D" w:rsidRDefault="00897880">
      <w:pPr>
        <w:rPr>
          <w:highlight w:val="yellow"/>
        </w:rPr>
      </w:pPr>
    </w:p>
    <w:p w14:paraId="451352F0" w14:textId="77777777" w:rsidR="00897880" w:rsidRPr="004F237D" w:rsidRDefault="00897880">
      <w:pPr>
        <w:rPr>
          <w:highlight w:val="yellow"/>
        </w:rPr>
      </w:pPr>
    </w:p>
    <w:p w14:paraId="11618CCB" w14:textId="77777777" w:rsidR="00897880" w:rsidRPr="004F237D" w:rsidRDefault="00897880">
      <w:pPr>
        <w:rPr>
          <w:highlight w:val="yellow"/>
        </w:rPr>
      </w:pPr>
    </w:p>
    <w:p w14:paraId="666305C9" w14:textId="77777777" w:rsidR="00897880" w:rsidRPr="004F237D" w:rsidRDefault="00897880">
      <w:pPr>
        <w:rPr>
          <w:highlight w:val="yellow"/>
        </w:rPr>
      </w:pPr>
    </w:p>
    <w:p w14:paraId="7FE1D924" w14:textId="77777777" w:rsidR="00897880" w:rsidRPr="004F237D" w:rsidRDefault="00897880">
      <w:pPr>
        <w:rPr>
          <w:highlight w:val="yellow"/>
        </w:rPr>
      </w:pPr>
    </w:p>
    <w:p w14:paraId="16543437" w14:textId="77777777" w:rsidR="00897880" w:rsidRPr="004F237D" w:rsidRDefault="00897880">
      <w:pPr>
        <w:rPr>
          <w:highlight w:val="yellow"/>
        </w:rPr>
      </w:pPr>
    </w:p>
    <w:p w14:paraId="3763D874" w14:textId="77777777" w:rsidR="00897880" w:rsidRPr="004F237D" w:rsidRDefault="00897880">
      <w:pPr>
        <w:rPr>
          <w:highlight w:val="yellow"/>
        </w:rPr>
      </w:pPr>
    </w:p>
    <w:p w14:paraId="0C73B602" w14:textId="77777777" w:rsidR="00897880" w:rsidRPr="004F237D" w:rsidRDefault="00897880">
      <w:pPr>
        <w:rPr>
          <w:highlight w:val="yellow"/>
        </w:rPr>
      </w:pPr>
    </w:p>
    <w:p w14:paraId="4E1A125D" w14:textId="77777777" w:rsidR="00897880" w:rsidRPr="004F237D" w:rsidRDefault="00897880">
      <w:pPr>
        <w:rPr>
          <w:highlight w:val="yellow"/>
        </w:rPr>
      </w:pPr>
    </w:p>
    <w:p w14:paraId="593F56FF" w14:textId="77777777" w:rsidR="00897880" w:rsidRPr="004F237D" w:rsidRDefault="00897880">
      <w:pPr>
        <w:rPr>
          <w:highlight w:val="yellow"/>
        </w:rPr>
      </w:pPr>
    </w:p>
    <w:p w14:paraId="6DF94CFA" w14:textId="77777777" w:rsidR="00897880" w:rsidRPr="004F237D" w:rsidRDefault="00897880">
      <w:pPr>
        <w:rPr>
          <w:highlight w:val="yellow"/>
        </w:rPr>
      </w:pPr>
    </w:p>
    <w:p w14:paraId="100AF295" w14:textId="77777777" w:rsidR="00897880" w:rsidRPr="004F237D" w:rsidRDefault="00897880">
      <w:pPr>
        <w:rPr>
          <w:highlight w:val="yellow"/>
        </w:rPr>
      </w:pPr>
    </w:p>
    <w:p w14:paraId="0F08F701" w14:textId="77777777" w:rsidR="00897880" w:rsidRPr="004F237D" w:rsidRDefault="00897880">
      <w:pPr>
        <w:rPr>
          <w:highlight w:val="yellow"/>
        </w:rPr>
      </w:pPr>
    </w:p>
    <w:p w14:paraId="65F88FAB" w14:textId="77777777" w:rsidR="00897880" w:rsidRPr="004F237D" w:rsidRDefault="00897880">
      <w:pPr>
        <w:rPr>
          <w:highlight w:val="yellow"/>
        </w:rPr>
      </w:pPr>
    </w:p>
    <w:p w14:paraId="0BAC76B4" w14:textId="77777777" w:rsidR="00897880" w:rsidRPr="004F237D" w:rsidRDefault="00897880">
      <w:pPr>
        <w:rPr>
          <w:highlight w:val="yellow"/>
        </w:rPr>
      </w:pPr>
    </w:p>
    <w:p w14:paraId="72529A39" w14:textId="77777777" w:rsidR="00897880" w:rsidRPr="004F237D" w:rsidRDefault="00897880">
      <w:pPr>
        <w:rPr>
          <w:highlight w:val="yellow"/>
        </w:rPr>
      </w:pPr>
    </w:p>
    <w:p w14:paraId="65F37DCE" w14:textId="77777777" w:rsidR="00897880" w:rsidRPr="004F237D" w:rsidRDefault="00897880">
      <w:pPr>
        <w:rPr>
          <w:highlight w:val="yellow"/>
        </w:rPr>
      </w:pPr>
    </w:p>
    <w:p w14:paraId="492E46D7" w14:textId="77777777" w:rsidR="00AF502E" w:rsidRPr="004F237D" w:rsidRDefault="00AF502E"/>
    <w:p w14:paraId="0F607B61" w14:textId="77777777" w:rsidR="00897880" w:rsidRPr="004F237D" w:rsidRDefault="00897880"/>
    <w:p w14:paraId="0369E07B" w14:textId="77777777" w:rsidR="00247E23" w:rsidRPr="004F237D" w:rsidRDefault="00AD2D05">
      <w:pPr>
        <w:rPr>
          <w:sz w:val="20"/>
          <w:szCs w:val="20"/>
        </w:rPr>
      </w:pPr>
      <w:r w:rsidRPr="004F237D">
        <w:tab/>
      </w:r>
      <w:r w:rsidRPr="004F237D">
        <w:tab/>
      </w:r>
      <w:r w:rsidRPr="004F237D">
        <w:tab/>
      </w:r>
      <w:r w:rsidRPr="004F237D">
        <w:tab/>
      </w:r>
    </w:p>
    <w:p w14:paraId="0FD5708E" w14:textId="77777777" w:rsidR="00720E80" w:rsidRPr="004F237D" w:rsidRDefault="00720E80" w:rsidP="00366A43">
      <w:pPr>
        <w:tabs>
          <w:tab w:val="left" w:pos="540"/>
          <w:tab w:val="left" w:pos="720"/>
        </w:tabs>
        <w:jc w:val="center"/>
        <w:rPr>
          <w:b/>
        </w:rPr>
      </w:pPr>
      <w:r w:rsidRPr="004F237D">
        <w:rPr>
          <w:b/>
        </w:rPr>
        <w:br w:type="page"/>
      </w:r>
    </w:p>
    <w:p w14:paraId="1483CFC3" w14:textId="77777777" w:rsidR="00540FEF" w:rsidRPr="004F237D" w:rsidRDefault="00474D39" w:rsidP="006D21C9">
      <w:pPr>
        <w:ind w:left="5925"/>
      </w:pPr>
      <w:r w:rsidRPr="004F237D">
        <w:lastRenderedPageBreak/>
        <w:t xml:space="preserve">Modernizuojamos </w:t>
      </w:r>
      <w:r w:rsidR="00F53C65" w:rsidRPr="004F237D">
        <w:t>Lietuvos teismų informacinės sistemos</w:t>
      </w:r>
      <w:r w:rsidRPr="004F237D">
        <w:t xml:space="preserve"> (LITEKO2)</w:t>
      </w:r>
      <w:r w:rsidR="006D21C9" w:rsidRPr="004F237D">
        <w:t xml:space="preserve"> taikomosios p</w:t>
      </w:r>
      <w:r w:rsidR="00F53C65" w:rsidRPr="004F237D">
        <w:t xml:space="preserve">rograminės įrangos </w:t>
      </w:r>
      <w:r w:rsidR="00421935" w:rsidRPr="004F237D">
        <w:t xml:space="preserve">vystymo </w:t>
      </w:r>
      <w:r w:rsidR="00F53C65" w:rsidRPr="004F237D">
        <w:t xml:space="preserve">ir palaikymo paslaugų teikimo sutarties </w:t>
      </w:r>
    </w:p>
    <w:p w14:paraId="10FC5D76" w14:textId="0FB00FA0" w:rsidR="00F53C65" w:rsidRPr="004F237D" w:rsidRDefault="00652FBB" w:rsidP="006D21C9">
      <w:pPr>
        <w:jc w:val="both"/>
      </w:pPr>
      <w:r w:rsidRPr="004F237D">
        <w:tab/>
      </w:r>
      <w:r w:rsidRPr="004F237D">
        <w:tab/>
      </w:r>
      <w:r w:rsidRPr="004F237D">
        <w:tab/>
      </w:r>
      <w:r w:rsidRPr="004F237D">
        <w:tab/>
        <w:t xml:space="preserve">            </w:t>
      </w:r>
      <w:r w:rsidR="00D73A32">
        <w:t>2</w:t>
      </w:r>
      <w:r w:rsidR="00F53C65" w:rsidRPr="004F237D">
        <w:t xml:space="preserve"> priedas</w:t>
      </w:r>
    </w:p>
    <w:p w14:paraId="3C9A25F3" w14:textId="77777777" w:rsidR="00050649" w:rsidRPr="004F237D" w:rsidRDefault="00050649" w:rsidP="00F53C65">
      <w:pPr>
        <w:ind w:left="5184" w:firstLine="1296"/>
        <w:jc w:val="both"/>
        <w:rPr>
          <w:sz w:val="20"/>
          <w:szCs w:val="20"/>
        </w:rPr>
      </w:pPr>
    </w:p>
    <w:p w14:paraId="00AEA9F5" w14:textId="77777777" w:rsidR="006D21C9" w:rsidRPr="004F237D" w:rsidRDefault="006D21C9" w:rsidP="006D21C9">
      <w:pPr>
        <w:pStyle w:val="Antrats"/>
        <w:tabs>
          <w:tab w:val="left" w:pos="6237"/>
        </w:tabs>
        <w:jc w:val="center"/>
        <w:rPr>
          <w:b/>
          <w:lang w:val="lt-LT"/>
        </w:rPr>
      </w:pPr>
      <w:r w:rsidRPr="004F237D">
        <w:rPr>
          <w:b/>
          <w:lang w:val="lt-LT"/>
        </w:rPr>
        <w:t>TEIKĖJO DARBUOTOJŲ, T</w:t>
      </w:r>
      <w:r w:rsidR="00050649" w:rsidRPr="004F237D">
        <w:rPr>
          <w:b/>
          <w:lang w:val="lt-LT"/>
        </w:rPr>
        <w:t>EIKIANČIŲ PASLAUGAS, SĄRAŠAS</w:t>
      </w:r>
    </w:p>
    <w:p w14:paraId="47BAC4D7" w14:textId="77777777" w:rsidR="00785940" w:rsidRPr="004F237D" w:rsidRDefault="00785940" w:rsidP="006D21C9">
      <w:pPr>
        <w:pStyle w:val="Antrats"/>
        <w:tabs>
          <w:tab w:val="left" w:pos="6237"/>
        </w:tabs>
        <w:jc w:val="center"/>
        <w:rPr>
          <w:b/>
          <w:lang w:val="lt-LT"/>
        </w:rPr>
      </w:pPr>
    </w:p>
    <w:p w14:paraId="631E45B8" w14:textId="77777777" w:rsidR="006D21C9" w:rsidRPr="004F237D" w:rsidRDefault="006D21C9" w:rsidP="006D21C9">
      <w:pPr>
        <w:pStyle w:val="Antrats"/>
        <w:tabs>
          <w:tab w:val="left" w:pos="6237"/>
        </w:tabs>
        <w:jc w:val="center"/>
        <w:rPr>
          <w:lang w:val="lt-LT"/>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21"/>
        <w:gridCol w:w="3400"/>
        <w:gridCol w:w="1274"/>
        <w:gridCol w:w="1418"/>
      </w:tblGrid>
      <w:tr w:rsidR="001C0EAE" w:rsidRPr="004F237D" w14:paraId="3C396932" w14:textId="77777777" w:rsidTr="002A07DA">
        <w:tc>
          <w:tcPr>
            <w:tcW w:w="571" w:type="dxa"/>
            <w:vAlign w:val="center"/>
          </w:tcPr>
          <w:p w14:paraId="1B659271" w14:textId="77777777" w:rsidR="001C0EAE" w:rsidRPr="004F237D" w:rsidRDefault="001C0EAE" w:rsidP="00A542F0">
            <w:pPr>
              <w:pStyle w:val="Bodytext30"/>
              <w:shd w:val="clear" w:color="auto" w:fill="auto"/>
              <w:spacing w:after="0" w:line="240" w:lineRule="auto"/>
              <w:ind w:firstLine="0"/>
              <w:rPr>
                <w:rFonts w:cs="Courier New"/>
                <w:sz w:val="24"/>
                <w:szCs w:val="24"/>
                <w:lang w:val="lt-LT" w:eastAsia="lt-LT"/>
              </w:rPr>
            </w:pPr>
            <w:r w:rsidRPr="004F237D">
              <w:rPr>
                <w:rFonts w:cs="Courier New"/>
                <w:sz w:val="24"/>
                <w:szCs w:val="24"/>
                <w:lang w:val="lt-LT" w:eastAsia="lt-LT"/>
              </w:rPr>
              <w:t>Eil. Nr.</w:t>
            </w:r>
          </w:p>
        </w:tc>
        <w:tc>
          <w:tcPr>
            <w:tcW w:w="2623" w:type="dxa"/>
            <w:vAlign w:val="center"/>
          </w:tcPr>
          <w:p w14:paraId="22AFB06D" w14:textId="6832A174" w:rsidR="001C0EAE" w:rsidRPr="004F237D" w:rsidRDefault="001C0EAE" w:rsidP="00A542F0">
            <w:pPr>
              <w:pStyle w:val="Bodytext30"/>
              <w:shd w:val="clear" w:color="auto" w:fill="auto"/>
              <w:spacing w:after="0" w:line="240" w:lineRule="auto"/>
              <w:ind w:firstLine="0"/>
              <w:rPr>
                <w:rFonts w:cs="Courier New"/>
                <w:sz w:val="24"/>
                <w:szCs w:val="24"/>
                <w:lang w:val="lt-LT" w:eastAsia="lt-LT"/>
              </w:rPr>
            </w:pPr>
            <w:r w:rsidRPr="004F237D">
              <w:rPr>
                <w:rFonts w:cs="Courier New"/>
                <w:sz w:val="24"/>
                <w:szCs w:val="24"/>
                <w:lang w:val="lt-LT" w:eastAsia="lt-LT"/>
              </w:rPr>
              <w:t>Vardas Pavardė</w:t>
            </w:r>
          </w:p>
        </w:tc>
        <w:tc>
          <w:tcPr>
            <w:tcW w:w="3402" w:type="dxa"/>
            <w:vAlign w:val="center"/>
          </w:tcPr>
          <w:p w14:paraId="06293030" w14:textId="77777777" w:rsidR="001C0EAE" w:rsidRPr="004F237D" w:rsidRDefault="001C0EAE" w:rsidP="00A542F0">
            <w:pPr>
              <w:pStyle w:val="Bodytext30"/>
              <w:shd w:val="clear" w:color="auto" w:fill="auto"/>
              <w:spacing w:after="0" w:line="240" w:lineRule="auto"/>
              <w:ind w:firstLine="0"/>
              <w:rPr>
                <w:rFonts w:cs="Courier New"/>
                <w:sz w:val="24"/>
                <w:szCs w:val="24"/>
                <w:lang w:val="lt-LT" w:eastAsia="lt-LT"/>
              </w:rPr>
            </w:pPr>
            <w:r w:rsidRPr="004F237D">
              <w:rPr>
                <w:rFonts w:cs="Courier New"/>
                <w:sz w:val="24"/>
                <w:szCs w:val="24"/>
                <w:lang w:val="lt-LT" w:eastAsia="lt-LT"/>
              </w:rPr>
              <w:t>Pareigos</w:t>
            </w:r>
          </w:p>
        </w:tc>
        <w:tc>
          <w:tcPr>
            <w:tcW w:w="1275" w:type="dxa"/>
            <w:vAlign w:val="center"/>
          </w:tcPr>
          <w:p w14:paraId="752A5CC7" w14:textId="77777777" w:rsidR="001C0EAE" w:rsidRPr="004F237D" w:rsidRDefault="001C0EAE" w:rsidP="00A542F0">
            <w:pPr>
              <w:pStyle w:val="Bodytext30"/>
              <w:shd w:val="clear" w:color="auto" w:fill="auto"/>
              <w:spacing w:after="0" w:line="240" w:lineRule="auto"/>
              <w:ind w:firstLine="0"/>
              <w:rPr>
                <w:rFonts w:cs="Courier New"/>
                <w:sz w:val="24"/>
                <w:szCs w:val="24"/>
                <w:lang w:val="lt-LT" w:eastAsia="lt-LT"/>
              </w:rPr>
            </w:pPr>
            <w:r w:rsidRPr="004F237D">
              <w:rPr>
                <w:rFonts w:cs="Courier New"/>
                <w:sz w:val="24"/>
                <w:szCs w:val="24"/>
                <w:lang w:val="lt-LT" w:eastAsia="lt-LT"/>
              </w:rPr>
              <w:t>Tel. Nr.</w:t>
            </w:r>
          </w:p>
        </w:tc>
        <w:tc>
          <w:tcPr>
            <w:tcW w:w="1418" w:type="dxa"/>
            <w:vAlign w:val="center"/>
          </w:tcPr>
          <w:p w14:paraId="75363919" w14:textId="77777777" w:rsidR="001C0EAE" w:rsidRPr="004F237D" w:rsidRDefault="001C0EAE" w:rsidP="00A542F0">
            <w:pPr>
              <w:pStyle w:val="Bodytext30"/>
              <w:shd w:val="clear" w:color="auto" w:fill="auto"/>
              <w:spacing w:after="0" w:line="240" w:lineRule="auto"/>
              <w:ind w:firstLine="0"/>
              <w:rPr>
                <w:rFonts w:cs="Courier New"/>
                <w:sz w:val="24"/>
                <w:szCs w:val="24"/>
                <w:lang w:val="lt-LT" w:eastAsia="lt-LT"/>
              </w:rPr>
            </w:pPr>
            <w:r w:rsidRPr="004F237D">
              <w:rPr>
                <w:rFonts w:cs="Courier New"/>
                <w:sz w:val="24"/>
                <w:szCs w:val="24"/>
                <w:lang w:val="lt-LT" w:eastAsia="lt-LT"/>
              </w:rPr>
              <w:t>El. pašto adresas</w:t>
            </w:r>
          </w:p>
        </w:tc>
      </w:tr>
      <w:tr w:rsidR="001C0EAE" w:rsidRPr="004F237D" w14:paraId="7042955B" w14:textId="77777777" w:rsidTr="002A07DA">
        <w:trPr>
          <w:trHeight w:val="497"/>
        </w:trPr>
        <w:tc>
          <w:tcPr>
            <w:tcW w:w="571" w:type="dxa"/>
            <w:vAlign w:val="center"/>
          </w:tcPr>
          <w:p w14:paraId="01857969" w14:textId="77777777" w:rsidR="001C0EAE" w:rsidRPr="004F237D" w:rsidRDefault="001C0EAE" w:rsidP="00A542F0">
            <w:pPr>
              <w:pStyle w:val="Bodytext30"/>
              <w:shd w:val="clear" w:color="auto" w:fill="auto"/>
              <w:spacing w:after="0" w:line="240" w:lineRule="auto"/>
              <w:ind w:firstLine="0"/>
              <w:rPr>
                <w:rFonts w:cs="Courier New"/>
                <w:b w:val="0"/>
                <w:sz w:val="24"/>
                <w:szCs w:val="24"/>
                <w:lang w:val="lt-LT" w:eastAsia="lt-LT"/>
              </w:rPr>
            </w:pPr>
            <w:r w:rsidRPr="004F237D">
              <w:rPr>
                <w:rFonts w:cs="Courier New"/>
                <w:b w:val="0"/>
                <w:sz w:val="24"/>
                <w:szCs w:val="24"/>
                <w:lang w:val="lt-LT" w:eastAsia="lt-LT"/>
              </w:rPr>
              <w:t>1.</w:t>
            </w:r>
          </w:p>
        </w:tc>
        <w:tc>
          <w:tcPr>
            <w:tcW w:w="2623" w:type="dxa"/>
            <w:vAlign w:val="center"/>
          </w:tcPr>
          <w:p w14:paraId="788F673D" w14:textId="6EFCFEF4"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3402" w:type="dxa"/>
            <w:vAlign w:val="center"/>
          </w:tcPr>
          <w:p w14:paraId="1CF57681" w14:textId="28736BD8"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1275" w:type="dxa"/>
            <w:vAlign w:val="center"/>
          </w:tcPr>
          <w:p w14:paraId="0FCFEDC3"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c>
          <w:tcPr>
            <w:tcW w:w="1418" w:type="dxa"/>
            <w:vAlign w:val="center"/>
          </w:tcPr>
          <w:p w14:paraId="36E0FC7A"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r>
      <w:tr w:rsidR="001C0EAE" w:rsidRPr="004F237D" w14:paraId="03C8CB35" w14:textId="77777777" w:rsidTr="002A07DA">
        <w:trPr>
          <w:trHeight w:val="547"/>
        </w:trPr>
        <w:tc>
          <w:tcPr>
            <w:tcW w:w="571" w:type="dxa"/>
            <w:vAlign w:val="center"/>
          </w:tcPr>
          <w:p w14:paraId="4568B760" w14:textId="77777777" w:rsidR="001C0EAE" w:rsidRPr="004F237D" w:rsidRDefault="001C0EAE" w:rsidP="00A542F0">
            <w:pPr>
              <w:pStyle w:val="Bodytext30"/>
              <w:shd w:val="clear" w:color="auto" w:fill="auto"/>
              <w:spacing w:after="0" w:line="240" w:lineRule="auto"/>
              <w:ind w:firstLine="0"/>
              <w:rPr>
                <w:rFonts w:cs="Courier New"/>
                <w:b w:val="0"/>
                <w:sz w:val="24"/>
                <w:szCs w:val="24"/>
                <w:lang w:val="lt-LT" w:eastAsia="lt-LT"/>
              </w:rPr>
            </w:pPr>
            <w:r w:rsidRPr="004F237D">
              <w:rPr>
                <w:rFonts w:cs="Courier New"/>
                <w:b w:val="0"/>
                <w:sz w:val="24"/>
                <w:szCs w:val="24"/>
                <w:lang w:val="lt-LT" w:eastAsia="lt-LT"/>
              </w:rPr>
              <w:t>2.</w:t>
            </w:r>
          </w:p>
        </w:tc>
        <w:tc>
          <w:tcPr>
            <w:tcW w:w="2623" w:type="dxa"/>
            <w:vAlign w:val="center"/>
          </w:tcPr>
          <w:p w14:paraId="5D4FA654" w14:textId="444DBE83"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3402" w:type="dxa"/>
            <w:vAlign w:val="center"/>
          </w:tcPr>
          <w:p w14:paraId="28C6EFED" w14:textId="7ACDCD66"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1275" w:type="dxa"/>
            <w:vAlign w:val="center"/>
          </w:tcPr>
          <w:p w14:paraId="72EF1B21"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c>
          <w:tcPr>
            <w:tcW w:w="1418" w:type="dxa"/>
            <w:vAlign w:val="center"/>
          </w:tcPr>
          <w:p w14:paraId="59F0BE7E"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r>
      <w:tr w:rsidR="001C0EAE" w:rsidRPr="004F237D" w14:paraId="187DF885" w14:textId="77777777" w:rsidTr="002A07DA">
        <w:trPr>
          <w:trHeight w:val="749"/>
        </w:trPr>
        <w:tc>
          <w:tcPr>
            <w:tcW w:w="571" w:type="dxa"/>
            <w:vAlign w:val="center"/>
          </w:tcPr>
          <w:p w14:paraId="49286527" w14:textId="77777777" w:rsidR="001C0EAE" w:rsidRPr="004F237D" w:rsidRDefault="001C0EAE" w:rsidP="00A542F0">
            <w:pPr>
              <w:pStyle w:val="Bodytext30"/>
              <w:shd w:val="clear" w:color="auto" w:fill="auto"/>
              <w:spacing w:after="0" w:line="240" w:lineRule="auto"/>
              <w:ind w:firstLine="0"/>
              <w:rPr>
                <w:rFonts w:cs="Courier New"/>
                <w:b w:val="0"/>
                <w:sz w:val="24"/>
                <w:szCs w:val="24"/>
                <w:lang w:val="lt-LT" w:eastAsia="lt-LT"/>
              </w:rPr>
            </w:pPr>
            <w:r w:rsidRPr="004F237D">
              <w:rPr>
                <w:rFonts w:cs="Courier New"/>
                <w:b w:val="0"/>
                <w:sz w:val="24"/>
                <w:szCs w:val="24"/>
                <w:lang w:val="lt-LT" w:eastAsia="lt-LT"/>
              </w:rPr>
              <w:t>3.</w:t>
            </w:r>
          </w:p>
        </w:tc>
        <w:tc>
          <w:tcPr>
            <w:tcW w:w="2623" w:type="dxa"/>
            <w:vAlign w:val="center"/>
          </w:tcPr>
          <w:p w14:paraId="2DBD6C26" w14:textId="0ECCFE09"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3402" w:type="dxa"/>
            <w:vAlign w:val="center"/>
          </w:tcPr>
          <w:p w14:paraId="07AC3A1C" w14:textId="75927630" w:rsidR="001C0EAE" w:rsidRPr="004F237D" w:rsidRDefault="001C0EAE" w:rsidP="002A07DA">
            <w:pPr>
              <w:pStyle w:val="Bodytext30"/>
              <w:spacing w:after="0" w:line="240" w:lineRule="auto"/>
              <w:ind w:firstLine="0"/>
              <w:jc w:val="left"/>
              <w:rPr>
                <w:rFonts w:cs="Courier New"/>
                <w:b w:val="0"/>
                <w:sz w:val="24"/>
                <w:szCs w:val="24"/>
                <w:lang w:val="lt-LT" w:eastAsia="lt-LT"/>
              </w:rPr>
            </w:pPr>
          </w:p>
        </w:tc>
        <w:tc>
          <w:tcPr>
            <w:tcW w:w="1275" w:type="dxa"/>
            <w:vAlign w:val="center"/>
          </w:tcPr>
          <w:p w14:paraId="753DF360"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c>
          <w:tcPr>
            <w:tcW w:w="1418" w:type="dxa"/>
            <w:vAlign w:val="center"/>
          </w:tcPr>
          <w:p w14:paraId="64AE9459"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r>
      <w:tr w:rsidR="001C0EAE" w:rsidRPr="004F237D" w14:paraId="3C22A46B" w14:textId="77777777" w:rsidTr="002A07DA">
        <w:trPr>
          <w:trHeight w:val="569"/>
        </w:trPr>
        <w:tc>
          <w:tcPr>
            <w:tcW w:w="571" w:type="dxa"/>
            <w:vAlign w:val="center"/>
          </w:tcPr>
          <w:p w14:paraId="6D8C73FB" w14:textId="688F049A" w:rsidR="001C0EAE" w:rsidRPr="004F237D" w:rsidRDefault="001C0EAE" w:rsidP="00A542F0">
            <w:pPr>
              <w:pStyle w:val="Bodytext30"/>
              <w:shd w:val="clear" w:color="auto" w:fill="auto"/>
              <w:spacing w:after="0" w:line="240" w:lineRule="auto"/>
              <w:ind w:firstLine="0"/>
              <w:rPr>
                <w:rFonts w:cs="Courier New"/>
                <w:b w:val="0"/>
                <w:sz w:val="24"/>
                <w:szCs w:val="24"/>
                <w:lang w:val="lt-LT" w:eastAsia="lt-LT"/>
              </w:rPr>
            </w:pPr>
            <w:r w:rsidRPr="004F237D">
              <w:rPr>
                <w:rFonts w:cs="Courier New"/>
                <w:b w:val="0"/>
                <w:sz w:val="24"/>
                <w:szCs w:val="24"/>
                <w:lang w:val="lt-LT" w:eastAsia="lt-LT"/>
              </w:rPr>
              <w:t>4.</w:t>
            </w:r>
          </w:p>
        </w:tc>
        <w:tc>
          <w:tcPr>
            <w:tcW w:w="2623" w:type="dxa"/>
            <w:vAlign w:val="center"/>
          </w:tcPr>
          <w:p w14:paraId="404A5061" w14:textId="7E1AB455"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3402" w:type="dxa"/>
            <w:vAlign w:val="center"/>
          </w:tcPr>
          <w:p w14:paraId="0DC704CD" w14:textId="693A56A4"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1275" w:type="dxa"/>
            <w:vAlign w:val="center"/>
          </w:tcPr>
          <w:p w14:paraId="270FE38C"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c>
          <w:tcPr>
            <w:tcW w:w="1418" w:type="dxa"/>
            <w:vAlign w:val="center"/>
          </w:tcPr>
          <w:p w14:paraId="279938BE"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r>
      <w:tr w:rsidR="001C0EAE" w:rsidRPr="004F237D" w14:paraId="202D4FE7" w14:textId="77777777" w:rsidTr="002A07DA">
        <w:trPr>
          <w:trHeight w:val="569"/>
        </w:trPr>
        <w:tc>
          <w:tcPr>
            <w:tcW w:w="571" w:type="dxa"/>
            <w:vAlign w:val="center"/>
          </w:tcPr>
          <w:p w14:paraId="6D039E3C" w14:textId="038499B1" w:rsidR="001C0EAE" w:rsidRPr="004F237D" w:rsidRDefault="001C0EAE" w:rsidP="00A542F0">
            <w:pPr>
              <w:pStyle w:val="Bodytext30"/>
              <w:shd w:val="clear" w:color="auto" w:fill="auto"/>
              <w:spacing w:after="0" w:line="240" w:lineRule="auto"/>
              <w:ind w:firstLine="0"/>
              <w:rPr>
                <w:rFonts w:cs="Courier New"/>
                <w:b w:val="0"/>
                <w:sz w:val="24"/>
                <w:szCs w:val="24"/>
                <w:lang w:val="lt-LT" w:eastAsia="lt-LT"/>
              </w:rPr>
            </w:pPr>
            <w:r>
              <w:rPr>
                <w:rFonts w:cs="Courier New"/>
                <w:b w:val="0"/>
                <w:sz w:val="24"/>
                <w:szCs w:val="24"/>
                <w:lang w:val="lt-LT" w:eastAsia="lt-LT"/>
              </w:rPr>
              <w:t>5.</w:t>
            </w:r>
          </w:p>
        </w:tc>
        <w:tc>
          <w:tcPr>
            <w:tcW w:w="2623" w:type="dxa"/>
            <w:vAlign w:val="center"/>
          </w:tcPr>
          <w:p w14:paraId="3EDA4C79" w14:textId="47E35BF3"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3402" w:type="dxa"/>
            <w:vAlign w:val="center"/>
          </w:tcPr>
          <w:p w14:paraId="44C60F14" w14:textId="61850A27" w:rsidR="001C0EAE" w:rsidRPr="004F237D" w:rsidRDefault="001C0EAE" w:rsidP="002A07DA">
            <w:pPr>
              <w:pStyle w:val="Bodytext30"/>
              <w:shd w:val="clear" w:color="auto" w:fill="auto"/>
              <w:spacing w:after="0" w:line="240" w:lineRule="auto"/>
              <w:ind w:firstLine="0"/>
              <w:jc w:val="left"/>
              <w:rPr>
                <w:rFonts w:cs="Courier New"/>
                <w:b w:val="0"/>
                <w:sz w:val="24"/>
                <w:szCs w:val="24"/>
                <w:lang w:val="lt-LT" w:eastAsia="lt-LT"/>
              </w:rPr>
            </w:pPr>
          </w:p>
        </w:tc>
        <w:tc>
          <w:tcPr>
            <w:tcW w:w="1275" w:type="dxa"/>
            <w:vAlign w:val="center"/>
          </w:tcPr>
          <w:p w14:paraId="7D3D39D2"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c>
          <w:tcPr>
            <w:tcW w:w="1418" w:type="dxa"/>
            <w:vAlign w:val="center"/>
          </w:tcPr>
          <w:p w14:paraId="30E0190A" w14:textId="77777777" w:rsidR="001C0EAE" w:rsidRPr="004F237D" w:rsidRDefault="001C0EAE" w:rsidP="002A07DA">
            <w:pPr>
              <w:pStyle w:val="Bodytext30"/>
              <w:shd w:val="clear" w:color="auto" w:fill="auto"/>
              <w:spacing w:after="0" w:line="240" w:lineRule="auto"/>
              <w:ind w:firstLine="0"/>
              <w:rPr>
                <w:rFonts w:cs="Courier New"/>
                <w:b w:val="0"/>
                <w:sz w:val="24"/>
                <w:szCs w:val="24"/>
                <w:lang w:val="lt-LT" w:eastAsia="lt-LT"/>
              </w:rPr>
            </w:pPr>
          </w:p>
        </w:tc>
      </w:tr>
    </w:tbl>
    <w:p w14:paraId="579E845E" w14:textId="77777777" w:rsidR="006D21C9" w:rsidRPr="004F237D" w:rsidRDefault="006D21C9" w:rsidP="006D21C9">
      <w:pPr>
        <w:pStyle w:val="Bodytext30"/>
        <w:shd w:val="clear" w:color="auto" w:fill="auto"/>
        <w:spacing w:after="0" w:line="240" w:lineRule="auto"/>
        <w:ind w:left="62" w:firstLine="0"/>
        <w:rPr>
          <w:sz w:val="24"/>
          <w:szCs w:val="24"/>
          <w:lang w:val="lt-LT"/>
        </w:rPr>
      </w:pPr>
    </w:p>
    <w:p w14:paraId="774901BB" w14:textId="77777777" w:rsidR="006D21C9" w:rsidRPr="004F237D" w:rsidRDefault="006D21C9" w:rsidP="006D21C9">
      <w:pPr>
        <w:pStyle w:val="Bodytext30"/>
        <w:shd w:val="clear" w:color="auto" w:fill="auto"/>
        <w:spacing w:after="0" w:line="240" w:lineRule="auto"/>
        <w:ind w:left="62" w:firstLine="0"/>
        <w:rPr>
          <w:sz w:val="24"/>
          <w:szCs w:val="24"/>
          <w:highlight w:val="yellow"/>
          <w:lang w:val="lt-LT"/>
        </w:rPr>
      </w:pPr>
    </w:p>
    <w:tbl>
      <w:tblPr>
        <w:tblW w:w="8903" w:type="dxa"/>
        <w:tblLook w:val="00A0" w:firstRow="1" w:lastRow="0" w:firstColumn="1" w:lastColumn="0" w:noHBand="0" w:noVBand="0"/>
      </w:tblPr>
      <w:tblGrid>
        <w:gridCol w:w="194"/>
        <w:gridCol w:w="7608"/>
        <w:gridCol w:w="867"/>
        <w:gridCol w:w="13"/>
        <w:gridCol w:w="205"/>
        <w:gridCol w:w="16"/>
      </w:tblGrid>
      <w:tr w:rsidR="000A033F" w:rsidRPr="004F237D" w14:paraId="09DB831E" w14:textId="77777777" w:rsidTr="00785940">
        <w:trPr>
          <w:trHeight w:val="1944"/>
        </w:trPr>
        <w:tc>
          <w:tcPr>
            <w:tcW w:w="8669" w:type="dxa"/>
            <w:gridSpan w:val="3"/>
          </w:tcPr>
          <w:tbl>
            <w:tblPr>
              <w:tblW w:w="8360" w:type="dxa"/>
              <w:tblInd w:w="93" w:type="dxa"/>
              <w:tblLook w:val="00A0" w:firstRow="1" w:lastRow="0" w:firstColumn="1" w:lastColumn="0" w:noHBand="0" w:noVBand="0"/>
            </w:tblPr>
            <w:tblGrid>
              <w:gridCol w:w="4415"/>
              <w:gridCol w:w="3945"/>
            </w:tblGrid>
            <w:tr w:rsidR="00247E23" w:rsidRPr="004F237D" w14:paraId="490FA2AD" w14:textId="77777777" w:rsidTr="00785940">
              <w:trPr>
                <w:trHeight w:val="1832"/>
              </w:trPr>
              <w:tc>
                <w:tcPr>
                  <w:tcW w:w="4415" w:type="dxa"/>
                  <w:tcBorders>
                    <w:top w:val="nil"/>
                    <w:left w:val="nil"/>
                    <w:bottom w:val="nil"/>
                    <w:right w:val="nil"/>
                  </w:tcBorders>
                </w:tcPr>
                <w:p w14:paraId="46D45F3D" w14:textId="77777777" w:rsidR="00247E23" w:rsidRPr="004F237D" w:rsidRDefault="00247E23" w:rsidP="00952738">
                  <w:pPr>
                    <w:ind w:right="-6"/>
                    <w:jc w:val="both"/>
                    <w:rPr>
                      <w:b/>
                      <w:bCs/>
                    </w:rPr>
                  </w:pPr>
                  <w:r w:rsidRPr="004F237D">
                    <w:rPr>
                      <w:b/>
                      <w:bCs/>
                    </w:rPr>
                    <w:t>UŽSAKOVAS</w:t>
                  </w:r>
                </w:p>
                <w:p w14:paraId="5C568E2F" w14:textId="77777777" w:rsidR="00247E23" w:rsidRPr="004F237D" w:rsidRDefault="00247E23" w:rsidP="00952738">
                  <w:pPr>
                    <w:ind w:right="-6"/>
                    <w:jc w:val="both"/>
                  </w:pPr>
                </w:p>
                <w:p w14:paraId="7F9997E8" w14:textId="77777777" w:rsidR="00247E23" w:rsidRPr="004F237D" w:rsidRDefault="00247E23" w:rsidP="00952738">
                  <w:pPr>
                    <w:rPr>
                      <w:b/>
                      <w:bCs/>
                    </w:rPr>
                  </w:pPr>
                  <w:r w:rsidRPr="004F237D">
                    <w:rPr>
                      <w:b/>
                      <w:bCs/>
                    </w:rPr>
                    <w:t>Nacionalinė teismų administracija</w:t>
                  </w:r>
                </w:p>
                <w:p w14:paraId="4265A2A1" w14:textId="77777777" w:rsidR="00247E23" w:rsidRPr="004F237D" w:rsidRDefault="00247E23" w:rsidP="00952738"/>
                <w:p w14:paraId="501CE45C" w14:textId="77777777" w:rsidR="00247E23" w:rsidRPr="004F237D" w:rsidRDefault="00540FEF" w:rsidP="00952738">
                  <w:r w:rsidRPr="004F237D">
                    <w:t>Direktor</w:t>
                  </w:r>
                  <w:r w:rsidR="00907347" w:rsidRPr="004F237D">
                    <w:t>ė</w:t>
                  </w:r>
                </w:p>
                <w:p w14:paraId="7F719082" w14:textId="77777777" w:rsidR="00247E23" w:rsidRPr="004F237D" w:rsidRDefault="00247E23" w:rsidP="00952738"/>
                <w:p w14:paraId="42C1CB6E" w14:textId="77777777" w:rsidR="00247E23" w:rsidRPr="004F237D" w:rsidRDefault="00247E23" w:rsidP="00952738"/>
                <w:p w14:paraId="1FA60CB6" w14:textId="77777777" w:rsidR="00247E23" w:rsidRPr="004F237D" w:rsidRDefault="00247E23" w:rsidP="00952738">
                  <w:pPr>
                    <w:jc w:val="both"/>
                  </w:pPr>
                  <w:r w:rsidRPr="004F237D">
                    <w:t>_________________________</w:t>
                  </w:r>
                </w:p>
                <w:p w14:paraId="40425C1D" w14:textId="77777777" w:rsidR="00247E23" w:rsidRPr="004F237D" w:rsidRDefault="00907347" w:rsidP="00952738">
                  <w:pPr>
                    <w:jc w:val="both"/>
                    <w:rPr>
                      <w:bCs/>
                    </w:rPr>
                  </w:pPr>
                  <w:r w:rsidRPr="004F237D">
                    <w:rPr>
                      <w:bCs/>
                    </w:rPr>
                    <w:t>Natalija Kaminskienė</w:t>
                  </w:r>
                </w:p>
                <w:p w14:paraId="4CD48EA4" w14:textId="77777777" w:rsidR="00247E23" w:rsidRPr="004F237D" w:rsidRDefault="00247E23" w:rsidP="00247E23">
                  <w:pPr>
                    <w:jc w:val="right"/>
                  </w:pPr>
                  <w:r w:rsidRPr="004F237D">
                    <w:rPr>
                      <w:bCs/>
                    </w:rPr>
                    <w:t xml:space="preserve">A.V. </w:t>
                  </w:r>
                </w:p>
              </w:tc>
              <w:tc>
                <w:tcPr>
                  <w:tcW w:w="3945" w:type="dxa"/>
                  <w:tcBorders>
                    <w:top w:val="nil"/>
                    <w:left w:val="nil"/>
                    <w:bottom w:val="nil"/>
                    <w:right w:val="nil"/>
                  </w:tcBorders>
                </w:tcPr>
                <w:p w14:paraId="1170F5B5" w14:textId="77777777" w:rsidR="00247E23" w:rsidRPr="004F237D" w:rsidRDefault="00247E23" w:rsidP="00952738">
                  <w:pPr>
                    <w:rPr>
                      <w:b/>
                    </w:rPr>
                  </w:pPr>
                  <w:r w:rsidRPr="004F237D">
                    <w:rPr>
                      <w:b/>
                    </w:rPr>
                    <w:t>TEIKĖJAS</w:t>
                  </w:r>
                </w:p>
                <w:p w14:paraId="358EE936" w14:textId="77777777" w:rsidR="00247E23" w:rsidRPr="004F237D" w:rsidRDefault="00247E23" w:rsidP="00952738">
                  <w:pPr>
                    <w:rPr>
                      <w:b/>
                    </w:rPr>
                  </w:pPr>
                </w:p>
                <w:p w14:paraId="469588E5" w14:textId="29592FC6" w:rsidR="00247E23" w:rsidRPr="004F237D" w:rsidRDefault="00CB2525" w:rsidP="00952738">
                  <w:pPr>
                    <w:rPr>
                      <w:b/>
                    </w:rPr>
                  </w:pPr>
                  <w:r>
                    <w:rPr>
                      <w:b/>
                    </w:rPr>
                    <w:t>UAB Proit</w:t>
                  </w:r>
                </w:p>
                <w:p w14:paraId="3E1EDF2F" w14:textId="77777777" w:rsidR="00247E23" w:rsidRDefault="00247E23" w:rsidP="00952738">
                  <w:pPr>
                    <w:rPr>
                      <w:i/>
                      <w:iCs/>
                    </w:rPr>
                  </w:pPr>
                </w:p>
                <w:p w14:paraId="254ADAD3" w14:textId="27E500EC" w:rsidR="00CB2525" w:rsidRPr="00CB2525" w:rsidRDefault="00CB2525" w:rsidP="00952738">
                  <w:r w:rsidRPr="00CB2525">
                    <w:t xml:space="preserve">Direktorius </w:t>
                  </w:r>
                </w:p>
                <w:p w14:paraId="73CC8343" w14:textId="77777777" w:rsidR="00CB2525" w:rsidRPr="00CB2525" w:rsidRDefault="00CB2525" w:rsidP="00952738"/>
                <w:p w14:paraId="4164F16E" w14:textId="77777777" w:rsidR="00247E23" w:rsidRPr="00CB2525" w:rsidRDefault="00247E23" w:rsidP="00952738"/>
                <w:p w14:paraId="588EDD41" w14:textId="77777777" w:rsidR="00247E23" w:rsidRPr="00CB2525" w:rsidRDefault="00247E23" w:rsidP="00952738">
                  <w:pPr>
                    <w:jc w:val="both"/>
                  </w:pPr>
                  <w:r w:rsidRPr="00CB2525">
                    <w:t>_________________________</w:t>
                  </w:r>
                </w:p>
                <w:p w14:paraId="7BCAEDB6" w14:textId="60FEDECF" w:rsidR="00247E23" w:rsidRPr="00CB2525" w:rsidRDefault="00CB2525" w:rsidP="00952738">
                  <w:pPr>
                    <w:rPr>
                      <w:bCs/>
                    </w:rPr>
                  </w:pPr>
                  <w:r w:rsidRPr="00CB2525">
                    <w:rPr>
                      <w:bCs/>
                    </w:rPr>
                    <w:t>Justinas Brokorius</w:t>
                  </w:r>
                </w:p>
                <w:p w14:paraId="330E5CEC" w14:textId="77777777" w:rsidR="00247E23" w:rsidRPr="004F237D" w:rsidRDefault="00247E23" w:rsidP="00247E23">
                  <w:pPr>
                    <w:jc w:val="right"/>
                    <w:rPr>
                      <w:bCs/>
                    </w:rPr>
                  </w:pPr>
                  <w:r w:rsidRPr="004F237D">
                    <w:rPr>
                      <w:bCs/>
                    </w:rPr>
                    <w:t xml:space="preserve">A.V. </w:t>
                  </w:r>
                </w:p>
              </w:tc>
            </w:tr>
          </w:tbl>
          <w:p w14:paraId="77E0919F" w14:textId="77777777" w:rsidR="000A033F" w:rsidRPr="004F237D" w:rsidRDefault="000A033F" w:rsidP="00D83232">
            <w:pPr>
              <w:jc w:val="both"/>
              <w:rPr>
                <w:bCs/>
                <w:highlight w:val="yellow"/>
              </w:rPr>
            </w:pPr>
          </w:p>
        </w:tc>
        <w:tc>
          <w:tcPr>
            <w:tcW w:w="234" w:type="dxa"/>
            <w:gridSpan w:val="3"/>
          </w:tcPr>
          <w:p w14:paraId="7D3F8B9A" w14:textId="77777777" w:rsidR="000A033F" w:rsidRPr="004F237D" w:rsidRDefault="000A033F" w:rsidP="00D83232">
            <w:pPr>
              <w:rPr>
                <w:highlight w:val="yellow"/>
              </w:rPr>
            </w:pPr>
          </w:p>
        </w:tc>
      </w:tr>
      <w:tr w:rsidR="006D21C9" w:rsidRPr="004F237D" w14:paraId="4F3A29D7" w14:textId="77777777" w:rsidTr="00785940">
        <w:trPr>
          <w:gridBefore w:val="1"/>
          <w:wBefore w:w="194" w:type="dxa"/>
          <w:trHeight w:val="1944"/>
        </w:trPr>
        <w:tc>
          <w:tcPr>
            <w:tcW w:w="8488" w:type="dxa"/>
            <w:gridSpan w:val="3"/>
          </w:tcPr>
          <w:p w14:paraId="4541C63A" w14:textId="77777777" w:rsidR="00366A43" w:rsidRPr="004F237D" w:rsidRDefault="00366A43" w:rsidP="00366A43">
            <w:pPr>
              <w:jc w:val="both"/>
              <w:rPr>
                <w:bCs/>
                <w:highlight w:val="yellow"/>
              </w:rPr>
            </w:pPr>
          </w:p>
        </w:tc>
        <w:tc>
          <w:tcPr>
            <w:tcW w:w="220" w:type="dxa"/>
            <w:gridSpan w:val="2"/>
          </w:tcPr>
          <w:p w14:paraId="075E7EFB" w14:textId="77777777" w:rsidR="006D21C9" w:rsidRPr="004F237D" w:rsidRDefault="006D21C9" w:rsidP="00366A43">
            <w:pPr>
              <w:rPr>
                <w:highlight w:val="yellow"/>
              </w:rPr>
            </w:pPr>
          </w:p>
        </w:tc>
      </w:tr>
      <w:tr w:rsidR="006D21C9" w:rsidRPr="004F237D" w14:paraId="299EE8D0" w14:textId="77777777" w:rsidTr="00785940">
        <w:tblPrEx>
          <w:tblLook w:val="01E0" w:firstRow="1" w:lastRow="1" w:firstColumn="1" w:lastColumn="1" w:noHBand="0" w:noVBand="0"/>
        </w:tblPrEx>
        <w:trPr>
          <w:gridAfter w:val="1"/>
          <w:wAfter w:w="16" w:type="dxa"/>
          <w:trHeight w:val="465"/>
        </w:trPr>
        <w:tc>
          <w:tcPr>
            <w:tcW w:w="7802" w:type="dxa"/>
            <w:gridSpan w:val="2"/>
          </w:tcPr>
          <w:p w14:paraId="056401F6" w14:textId="77777777" w:rsidR="006D21C9" w:rsidRPr="004F237D" w:rsidRDefault="006D21C9" w:rsidP="00CF6FFD">
            <w:pPr>
              <w:rPr>
                <w:rFonts w:eastAsia="MS Mincho"/>
                <w:highlight w:val="yellow"/>
              </w:rPr>
            </w:pPr>
          </w:p>
        </w:tc>
        <w:tc>
          <w:tcPr>
            <w:tcW w:w="1085" w:type="dxa"/>
            <w:gridSpan w:val="3"/>
          </w:tcPr>
          <w:p w14:paraId="68AC0093" w14:textId="77777777" w:rsidR="006D21C9" w:rsidRPr="004F237D" w:rsidRDefault="006D21C9" w:rsidP="00CF6FFD">
            <w:pPr>
              <w:jc w:val="center"/>
              <w:rPr>
                <w:rFonts w:eastAsia="MS Mincho"/>
                <w:highlight w:val="yellow"/>
              </w:rPr>
            </w:pPr>
          </w:p>
        </w:tc>
      </w:tr>
      <w:tr w:rsidR="006D21C9" w:rsidRPr="004F237D" w14:paraId="2175B64B" w14:textId="77777777" w:rsidTr="00785940">
        <w:tblPrEx>
          <w:tblLook w:val="01E0" w:firstRow="1" w:lastRow="1" w:firstColumn="1" w:lastColumn="1" w:noHBand="0" w:noVBand="0"/>
        </w:tblPrEx>
        <w:trPr>
          <w:gridAfter w:val="1"/>
          <w:wAfter w:w="16" w:type="dxa"/>
          <w:trHeight w:val="103"/>
        </w:trPr>
        <w:tc>
          <w:tcPr>
            <w:tcW w:w="7802" w:type="dxa"/>
            <w:gridSpan w:val="2"/>
          </w:tcPr>
          <w:p w14:paraId="50562C22" w14:textId="77777777" w:rsidR="006D21C9" w:rsidRPr="004F237D" w:rsidRDefault="006D21C9" w:rsidP="00CF6FFD">
            <w:pPr>
              <w:jc w:val="center"/>
              <w:rPr>
                <w:rFonts w:eastAsia="MS Mincho"/>
                <w:highlight w:val="yellow"/>
              </w:rPr>
            </w:pPr>
          </w:p>
        </w:tc>
        <w:tc>
          <w:tcPr>
            <w:tcW w:w="1085" w:type="dxa"/>
            <w:gridSpan w:val="3"/>
          </w:tcPr>
          <w:p w14:paraId="14E7F383" w14:textId="77777777" w:rsidR="006D21C9" w:rsidRPr="004F237D" w:rsidRDefault="006D21C9" w:rsidP="00CF6FFD">
            <w:pPr>
              <w:jc w:val="center"/>
              <w:rPr>
                <w:rFonts w:eastAsia="MS Mincho"/>
                <w:highlight w:val="yellow"/>
              </w:rPr>
            </w:pPr>
          </w:p>
        </w:tc>
      </w:tr>
      <w:tr w:rsidR="006D21C9" w:rsidRPr="004F237D" w14:paraId="4FBF36E6" w14:textId="77777777" w:rsidTr="00785940">
        <w:tblPrEx>
          <w:tblLook w:val="01E0" w:firstRow="1" w:lastRow="1" w:firstColumn="1" w:lastColumn="1" w:noHBand="0" w:noVBand="0"/>
        </w:tblPrEx>
        <w:trPr>
          <w:gridAfter w:val="1"/>
          <w:wAfter w:w="16" w:type="dxa"/>
          <w:trHeight w:val="52"/>
        </w:trPr>
        <w:tc>
          <w:tcPr>
            <w:tcW w:w="7802" w:type="dxa"/>
            <w:gridSpan w:val="2"/>
          </w:tcPr>
          <w:p w14:paraId="3BDF1C96" w14:textId="77777777" w:rsidR="006D21C9" w:rsidRPr="004F237D" w:rsidRDefault="006D21C9" w:rsidP="00CF6FFD">
            <w:pPr>
              <w:jc w:val="center"/>
              <w:rPr>
                <w:rFonts w:eastAsia="MS Mincho"/>
                <w:highlight w:val="yellow"/>
              </w:rPr>
            </w:pPr>
          </w:p>
        </w:tc>
        <w:tc>
          <w:tcPr>
            <w:tcW w:w="1085" w:type="dxa"/>
            <w:gridSpan w:val="3"/>
          </w:tcPr>
          <w:p w14:paraId="795868F3" w14:textId="77777777" w:rsidR="006D21C9" w:rsidRPr="004F237D" w:rsidRDefault="006D21C9" w:rsidP="00CF6FFD">
            <w:pPr>
              <w:jc w:val="center"/>
              <w:rPr>
                <w:rFonts w:eastAsia="MS Mincho"/>
                <w:highlight w:val="yellow"/>
              </w:rPr>
            </w:pPr>
          </w:p>
        </w:tc>
      </w:tr>
      <w:tr w:rsidR="006D21C9" w:rsidRPr="004F237D" w14:paraId="42DD9FE6" w14:textId="77777777" w:rsidTr="00785940">
        <w:tblPrEx>
          <w:tblLook w:val="01E0" w:firstRow="1" w:lastRow="1" w:firstColumn="1" w:lastColumn="1" w:noHBand="0" w:noVBand="0"/>
        </w:tblPrEx>
        <w:trPr>
          <w:gridAfter w:val="1"/>
          <w:wAfter w:w="16" w:type="dxa"/>
          <w:trHeight w:val="103"/>
        </w:trPr>
        <w:tc>
          <w:tcPr>
            <w:tcW w:w="7802" w:type="dxa"/>
            <w:gridSpan w:val="2"/>
          </w:tcPr>
          <w:p w14:paraId="75AA02DF" w14:textId="77777777" w:rsidR="006D21C9" w:rsidRPr="004F237D" w:rsidRDefault="006D21C9" w:rsidP="00CF6FFD">
            <w:pPr>
              <w:jc w:val="right"/>
              <w:rPr>
                <w:rFonts w:eastAsia="MS Mincho"/>
                <w:highlight w:val="yellow"/>
              </w:rPr>
            </w:pPr>
          </w:p>
        </w:tc>
        <w:tc>
          <w:tcPr>
            <w:tcW w:w="1085" w:type="dxa"/>
            <w:gridSpan w:val="3"/>
          </w:tcPr>
          <w:p w14:paraId="163D25BE" w14:textId="77777777" w:rsidR="006D21C9" w:rsidRPr="004F237D" w:rsidRDefault="006D21C9" w:rsidP="00CF6FFD">
            <w:pPr>
              <w:jc w:val="right"/>
              <w:rPr>
                <w:rFonts w:eastAsia="MS Mincho"/>
                <w:highlight w:val="yellow"/>
              </w:rPr>
            </w:pPr>
          </w:p>
        </w:tc>
      </w:tr>
    </w:tbl>
    <w:p w14:paraId="4B4C0508" w14:textId="77777777" w:rsidR="00F53C65" w:rsidRPr="004F237D" w:rsidRDefault="00F53C65" w:rsidP="00050649">
      <w:pPr>
        <w:rPr>
          <w:highlight w:val="yellow"/>
        </w:rPr>
      </w:pPr>
    </w:p>
    <w:p w14:paraId="5D77A0CC" w14:textId="77777777" w:rsidR="00745B6C" w:rsidRPr="004F237D" w:rsidRDefault="00745B6C" w:rsidP="00640C40">
      <w:pPr>
        <w:rPr>
          <w:highlight w:val="yellow"/>
        </w:rPr>
        <w:sectPr w:rsidR="00745B6C" w:rsidRPr="004F237D" w:rsidSect="008A384B">
          <w:headerReference w:type="default" r:id="rId11"/>
          <w:pgSz w:w="11906" w:h="16838"/>
          <w:pgMar w:top="1134" w:right="849" w:bottom="1134" w:left="1701" w:header="567" w:footer="567" w:gutter="0"/>
          <w:cols w:space="1296"/>
          <w:docGrid w:linePitch="326"/>
        </w:sectPr>
      </w:pPr>
    </w:p>
    <w:p w14:paraId="00307797" w14:textId="705413A3" w:rsidR="00050649" w:rsidRPr="004F237D" w:rsidRDefault="00474D39" w:rsidP="00050649">
      <w:pPr>
        <w:ind w:left="6480"/>
        <w:jc w:val="both"/>
        <w:rPr>
          <w:sz w:val="20"/>
          <w:szCs w:val="20"/>
        </w:rPr>
      </w:pPr>
      <w:bookmarkStart w:id="2" w:name="_Hlk168437623"/>
      <w:r w:rsidRPr="004F237D">
        <w:rPr>
          <w:sz w:val="20"/>
          <w:szCs w:val="20"/>
        </w:rPr>
        <w:lastRenderedPageBreak/>
        <w:t xml:space="preserve">Modernizuojamos </w:t>
      </w:r>
      <w:r w:rsidR="00050649" w:rsidRPr="004F237D">
        <w:rPr>
          <w:sz w:val="20"/>
          <w:szCs w:val="20"/>
        </w:rPr>
        <w:t>Lietuvos teismų informacinės sistemos</w:t>
      </w:r>
      <w:r w:rsidRPr="004F237D">
        <w:rPr>
          <w:sz w:val="20"/>
          <w:szCs w:val="20"/>
        </w:rPr>
        <w:t xml:space="preserve"> (LITEKO2)</w:t>
      </w:r>
      <w:r w:rsidR="00050649" w:rsidRPr="004F237D">
        <w:rPr>
          <w:sz w:val="20"/>
          <w:szCs w:val="20"/>
        </w:rPr>
        <w:t xml:space="preserve"> taikomosios programinės įrangos </w:t>
      </w:r>
      <w:r w:rsidR="00421935" w:rsidRPr="004F237D">
        <w:rPr>
          <w:sz w:val="20"/>
          <w:szCs w:val="20"/>
        </w:rPr>
        <w:t xml:space="preserve">vystymo </w:t>
      </w:r>
      <w:r w:rsidR="00050649" w:rsidRPr="004F237D">
        <w:rPr>
          <w:sz w:val="20"/>
          <w:szCs w:val="20"/>
        </w:rPr>
        <w:t xml:space="preserve">ir palaikymo paslaugų teikimo sutarties </w:t>
      </w:r>
    </w:p>
    <w:p w14:paraId="5E6896D3" w14:textId="36591CC6" w:rsidR="00050649" w:rsidRPr="004F237D" w:rsidRDefault="0034576A" w:rsidP="00050649">
      <w:pPr>
        <w:ind w:left="6480"/>
        <w:jc w:val="both"/>
        <w:rPr>
          <w:sz w:val="20"/>
          <w:szCs w:val="20"/>
        </w:rPr>
      </w:pPr>
      <w:r>
        <w:rPr>
          <w:sz w:val="20"/>
          <w:szCs w:val="20"/>
        </w:rPr>
        <w:t>3</w:t>
      </w:r>
      <w:r w:rsidR="00050649" w:rsidRPr="004F237D">
        <w:rPr>
          <w:sz w:val="20"/>
          <w:szCs w:val="20"/>
        </w:rPr>
        <w:t xml:space="preserve"> priedas</w:t>
      </w:r>
    </w:p>
    <w:bookmarkEnd w:id="2"/>
    <w:p w14:paraId="6D6EF49E" w14:textId="77777777" w:rsidR="00050649" w:rsidRPr="004F237D" w:rsidRDefault="00050649" w:rsidP="0066397E">
      <w:pPr>
        <w:ind w:left="6480"/>
        <w:jc w:val="both"/>
        <w:rPr>
          <w:sz w:val="20"/>
          <w:szCs w:val="20"/>
          <w:highlight w:val="yellow"/>
        </w:rPr>
      </w:pPr>
    </w:p>
    <w:p w14:paraId="54AB4310" w14:textId="77777777" w:rsidR="00050649" w:rsidRPr="004F237D" w:rsidRDefault="00050649" w:rsidP="0066397E">
      <w:pPr>
        <w:ind w:left="6480"/>
        <w:jc w:val="both"/>
        <w:rPr>
          <w:sz w:val="20"/>
          <w:szCs w:val="20"/>
          <w:highlight w:val="yellow"/>
        </w:rPr>
      </w:pPr>
    </w:p>
    <w:p w14:paraId="4938ABC8" w14:textId="77777777" w:rsidR="00050649" w:rsidRPr="004F237D" w:rsidRDefault="00050649" w:rsidP="00050649">
      <w:pPr>
        <w:jc w:val="center"/>
        <w:rPr>
          <w:b/>
        </w:rPr>
      </w:pPr>
      <w:r w:rsidRPr="004F237D">
        <w:rPr>
          <w:b/>
        </w:rPr>
        <w:t>(Konfidencialumo ir pasižadėjimo laikytis LITEKO duomenų saugos reikalavimų forma)</w:t>
      </w:r>
    </w:p>
    <w:p w14:paraId="1E22F1DF" w14:textId="77777777" w:rsidR="00050649" w:rsidRPr="004F237D" w:rsidRDefault="00050649" w:rsidP="00050649">
      <w:pPr>
        <w:jc w:val="center"/>
        <w:rPr>
          <w:b/>
        </w:rPr>
      </w:pPr>
    </w:p>
    <w:p w14:paraId="3DA5C62A" w14:textId="77777777" w:rsidR="00050649" w:rsidRPr="004F237D" w:rsidRDefault="00050649" w:rsidP="00050649">
      <w:pPr>
        <w:pStyle w:val="Antrats"/>
        <w:tabs>
          <w:tab w:val="left" w:pos="360"/>
        </w:tabs>
        <w:jc w:val="center"/>
        <w:rPr>
          <w:b/>
          <w:lang w:val="lt-LT"/>
        </w:rPr>
      </w:pPr>
    </w:p>
    <w:p w14:paraId="1BAFFE0B" w14:textId="77777777" w:rsidR="00050649" w:rsidRPr="004F237D" w:rsidRDefault="00050649" w:rsidP="00050649">
      <w:pPr>
        <w:pStyle w:val="Antrats"/>
        <w:tabs>
          <w:tab w:val="left" w:pos="6237"/>
        </w:tabs>
        <w:jc w:val="center"/>
        <w:rPr>
          <w:lang w:val="lt-LT"/>
        </w:rPr>
      </w:pPr>
      <w:r w:rsidRPr="004F237D">
        <w:rPr>
          <w:lang w:val="lt-LT"/>
        </w:rPr>
        <w:t>___________________________________________________</w:t>
      </w:r>
    </w:p>
    <w:p w14:paraId="49B1BC18" w14:textId="77777777" w:rsidR="00050649" w:rsidRPr="004F237D" w:rsidRDefault="00050649" w:rsidP="00050649">
      <w:pPr>
        <w:pStyle w:val="Pavadinimas"/>
        <w:rPr>
          <w:rFonts w:ascii="Times New Roman" w:hAnsi="Times New Roman"/>
          <w:b w:val="0"/>
          <w:bCs w:val="0"/>
          <w:caps/>
          <w:sz w:val="24"/>
          <w:szCs w:val="24"/>
          <w:lang w:val="lt-LT"/>
        </w:rPr>
      </w:pPr>
      <w:r w:rsidRPr="004F237D">
        <w:rPr>
          <w:rFonts w:ascii="Times New Roman" w:hAnsi="Times New Roman"/>
          <w:b w:val="0"/>
          <w:caps/>
          <w:sz w:val="24"/>
          <w:szCs w:val="24"/>
          <w:lang w:val="lt-LT"/>
        </w:rPr>
        <w:t>(</w:t>
      </w:r>
      <w:r w:rsidR="009E4A85" w:rsidRPr="004F237D">
        <w:rPr>
          <w:rFonts w:ascii="Times New Roman" w:hAnsi="Times New Roman"/>
          <w:b w:val="0"/>
          <w:caps/>
          <w:sz w:val="24"/>
          <w:szCs w:val="24"/>
          <w:lang w:val="lt-LT"/>
        </w:rPr>
        <w:t>P</w:t>
      </w:r>
      <w:r w:rsidR="009E4A85" w:rsidRPr="004F237D">
        <w:rPr>
          <w:rFonts w:ascii="Times New Roman" w:hAnsi="Times New Roman"/>
          <w:b w:val="0"/>
          <w:sz w:val="24"/>
          <w:szCs w:val="24"/>
          <w:lang w:val="lt-LT"/>
        </w:rPr>
        <w:t>aslaugų teikėjo</w:t>
      </w:r>
      <w:r w:rsidRPr="004F237D">
        <w:rPr>
          <w:rFonts w:ascii="Times New Roman" w:hAnsi="Times New Roman"/>
          <w:b w:val="0"/>
          <w:sz w:val="24"/>
          <w:szCs w:val="24"/>
          <w:lang w:val="lt-LT"/>
        </w:rPr>
        <w:t xml:space="preserve"> pavadinimas</w:t>
      </w:r>
      <w:r w:rsidRPr="004F237D">
        <w:rPr>
          <w:rFonts w:ascii="Times New Roman" w:hAnsi="Times New Roman"/>
          <w:b w:val="0"/>
          <w:caps/>
          <w:sz w:val="24"/>
          <w:szCs w:val="24"/>
          <w:lang w:val="lt-LT"/>
        </w:rPr>
        <w:t>)</w:t>
      </w:r>
    </w:p>
    <w:p w14:paraId="4289C53A" w14:textId="77777777" w:rsidR="00050649" w:rsidRPr="004F237D" w:rsidRDefault="00050649" w:rsidP="00050649">
      <w:pPr>
        <w:pStyle w:val="Antrats"/>
        <w:tabs>
          <w:tab w:val="left" w:pos="6237"/>
        </w:tabs>
        <w:jc w:val="center"/>
        <w:rPr>
          <w:lang w:val="lt-LT"/>
        </w:rPr>
      </w:pPr>
      <w:r w:rsidRPr="004F237D">
        <w:rPr>
          <w:lang w:val="lt-LT"/>
        </w:rPr>
        <w:t>___________________________________________________</w:t>
      </w:r>
    </w:p>
    <w:p w14:paraId="3A601A1D" w14:textId="77777777" w:rsidR="00050649" w:rsidRPr="004F237D" w:rsidRDefault="009E4A85" w:rsidP="00050649">
      <w:pPr>
        <w:pStyle w:val="Pavadinimas"/>
        <w:rPr>
          <w:rFonts w:ascii="Times New Roman" w:hAnsi="Times New Roman"/>
          <w:sz w:val="24"/>
          <w:szCs w:val="24"/>
          <w:lang w:val="lt-LT"/>
        </w:rPr>
      </w:pPr>
      <w:r w:rsidRPr="004F237D">
        <w:rPr>
          <w:rFonts w:ascii="Times New Roman" w:hAnsi="Times New Roman"/>
          <w:sz w:val="24"/>
          <w:szCs w:val="24"/>
          <w:lang w:val="lt-LT"/>
        </w:rPr>
        <w:t xml:space="preserve">KONFIDENCIALUMO </w:t>
      </w:r>
      <w:r w:rsidR="006D21C9" w:rsidRPr="004F237D">
        <w:rPr>
          <w:rFonts w:ascii="Times New Roman" w:hAnsi="Times New Roman"/>
          <w:sz w:val="24"/>
          <w:szCs w:val="24"/>
          <w:lang w:val="lt-LT"/>
        </w:rPr>
        <w:t xml:space="preserve">PASIŽADĖJIMAS </w:t>
      </w:r>
      <w:r w:rsidRPr="004F237D">
        <w:rPr>
          <w:rFonts w:ascii="Times New Roman" w:hAnsi="Times New Roman"/>
          <w:sz w:val="24"/>
          <w:szCs w:val="24"/>
          <w:lang w:val="lt-LT"/>
        </w:rPr>
        <w:t xml:space="preserve">IR </w:t>
      </w:r>
      <w:r w:rsidR="00050649" w:rsidRPr="004F237D">
        <w:rPr>
          <w:rFonts w:ascii="Times New Roman" w:hAnsi="Times New Roman"/>
          <w:sz w:val="24"/>
          <w:szCs w:val="24"/>
          <w:lang w:val="lt-LT"/>
        </w:rPr>
        <w:t>PASIŽADĖJIMAS</w:t>
      </w:r>
    </w:p>
    <w:p w14:paraId="13D68E6C" w14:textId="77777777" w:rsidR="00050649" w:rsidRPr="004F237D" w:rsidRDefault="00050649" w:rsidP="00050649">
      <w:pPr>
        <w:pStyle w:val="Pavadinimas"/>
        <w:ind w:right="-2"/>
        <w:rPr>
          <w:rFonts w:ascii="Times New Roman" w:hAnsi="Times New Roman"/>
          <w:sz w:val="24"/>
          <w:szCs w:val="24"/>
          <w:lang w:val="lt-LT"/>
        </w:rPr>
      </w:pPr>
      <w:r w:rsidRPr="004F237D">
        <w:rPr>
          <w:rFonts w:ascii="Times New Roman" w:hAnsi="Times New Roman"/>
          <w:sz w:val="24"/>
          <w:szCs w:val="24"/>
          <w:lang w:val="lt-LT"/>
        </w:rPr>
        <w:t>LAIKYTIS LIETUVOS TEISMŲ INFORMACINĖS SISTEMOS DUOMENŲ SAUGOS REIKALAVIMŲ</w:t>
      </w:r>
    </w:p>
    <w:tbl>
      <w:tblPr>
        <w:tblW w:w="0" w:type="auto"/>
        <w:jc w:val="center"/>
        <w:tblLayout w:type="fixed"/>
        <w:tblCellMar>
          <w:left w:w="0" w:type="dxa"/>
          <w:right w:w="0" w:type="dxa"/>
        </w:tblCellMar>
        <w:tblLook w:val="00A0" w:firstRow="1" w:lastRow="0" w:firstColumn="1" w:lastColumn="0" w:noHBand="0" w:noVBand="0"/>
      </w:tblPr>
      <w:tblGrid>
        <w:gridCol w:w="1985"/>
        <w:gridCol w:w="600"/>
        <w:gridCol w:w="475"/>
        <w:gridCol w:w="1510"/>
      </w:tblGrid>
      <w:tr w:rsidR="00050649" w:rsidRPr="004F237D" w14:paraId="549CA1F5" w14:textId="77777777" w:rsidTr="0076027D">
        <w:trPr>
          <w:jc w:val="center"/>
        </w:trPr>
        <w:tc>
          <w:tcPr>
            <w:tcW w:w="1985" w:type="dxa"/>
            <w:tcBorders>
              <w:top w:val="nil"/>
              <w:left w:val="nil"/>
              <w:bottom w:val="single" w:sz="6" w:space="0" w:color="auto"/>
              <w:right w:val="nil"/>
            </w:tcBorders>
            <w:vAlign w:val="bottom"/>
          </w:tcPr>
          <w:p w14:paraId="29228E71" w14:textId="77777777" w:rsidR="00050649" w:rsidRPr="004F237D" w:rsidRDefault="00050649" w:rsidP="0076027D">
            <w:pPr>
              <w:widowControl w:val="0"/>
              <w:tabs>
                <w:tab w:val="left" w:leader="dot" w:pos="1698"/>
              </w:tabs>
              <w:autoSpaceDE w:val="0"/>
              <w:autoSpaceDN w:val="0"/>
              <w:adjustRightInd w:val="0"/>
              <w:ind w:firstLine="720"/>
              <w:jc w:val="center"/>
            </w:pPr>
          </w:p>
        </w:tc>
        <w:tc>
          <w:tcPr>
            <w:tcW w:w="600" w:type="dxa"/>
          </w:tcPr>
          <w:p w14:paraId="2DBF4A49" w14:textId="77777777" w:rsidR="00050649" w:rsidRPr="004F237D" w:rsidRDefault="00050649" w:rsidP="0076027D">
            <w:pPr>
              <w:widowControl w:val="0"/>
              <w:autoSpaceDE w:val="0"/>
              <w:autoSpaceDN w:val="0"/>
              <w:adjustRightInd w:val="0"/>
              <w:ind w:firstLine="720"/>
              <w:jc w:val="center"/>
            </w:pPr>
            <w:proofErr w:type="spellStart"/>
            <w:r w:rsidRPr="004F237D">
              <w:rPr>
                <w:sz w:val="22"/>
                <w:szCs w:val="22"/>
              </w:rPr>
              <w:t>NNr</w:t>
            </w:r>
            <w:proofErr w:type="spellEnd"/>
            <w:r w:rsidRPr="004F237D">
              <w:rPr>
                <w:sz w:val="22"/>
                <w:szCs w:val="22"/>
              </w:rPr>
              <w:t>.</w:t>
            </w:r>
          </w:p>
        </w:tc>
        <w:tc>
          <w:tcPr>
            <w:tcW w:w="1985" w:type="dxa"/>
            <w:gridSpan w:val="2"/>
            <w:tcBorders>
              <w:top w:val="nil"/>
              <w:left w:val="nil"/>
              <w:bottom w:val="single" w:sz="6" w:space="0" w:color="auto"/>
              <w:right w:val="nil"/>
            </w:tcBorders>
            <w:vAlign w:val="bottom"/>
          </w:tcPr>
          <w:p w14:paraId="1E91A611" w14:textId="77777777" w:rsidR="00050649" w:rsidRPr="004F237D" w:rsidRDefault="00050649" w:rsidP="0076027D">
            <w:pPr>
              <w:widowControl w:val="0"/>
              <w:tabs>
                <w:tab w:val="left" w:leader="dot" w:pos="1695"/>
              </w:tabs>
              <w:autoSpaceDE w:val="0"/>
              <w:autoSpaceDN w:val="0"/>
              <w:adjustRightInd w:val="0"/>
              <w:ind w:firstLine="720"/>
              <w:jc w:val="center"/>
            </w:pPr>
          </w:p>
        </w:tc>
      </w:tr>
      <w:tr w:rsidR="00050649" w:rsidRPr="004F237D" w14:paraId="65C62209" w14:textId="77777777" w:rsidTr="0076027D">
        <w:trPr>
          <w:jc w:val="center"/>
        </w:trPr>
        <w:tc>
          <w:tcPr>
            <w:tcW w:w="1985" w:type="dxa"/>
            <w:tcBorders>
              <w:top w:val="single" w:sz="6" w:space="0" w:color="auto"/>
              <w:left w:val="nil"/>
              <w:bottom w:val="nil"/>
              <w:right w:val="nil"/>
            </w:tcBorders>
          </w:tcPr>
          <w:p w14:paraId="17FE0E4C" w14:textId="77777777" w:rsidR="00050649" w:rsidRPr="004F237D" w:rsidRDefault="00050649" w:rsidP="0076027D">
            <w:pPr>
              <w:widowControl w:val="0"/>
              <w:tabs>
                <w:tab w:val="left" w:pos="318"/>
              </w:tabs>
              <w:autoSpaceDE w:val="0"/>
              <w:autoSpaceDN w:val="0"/>
              <w:adjustRightInd w:val="0"/>
              <w:ind w:firstLine="720"/>
            </w:pPr>
            <w:r w:rsidRPr="004F237D">
              <w:rPr>
                <w:sz w:val="22"/>
                <w:szCs w:val="22"/>
              </w:rPr>
              <w:t>(data)</w:t>
            </w:r>
          </w:p>
        </w:tc>
        <w:tc>
          <w:tcPr>
            <w:tcW w:w="600" w:type="dxa"/>
          </w:tcPr>
          <w:p w14:paraId="0877285E" w14:textId="77777777" w:rsidR="00050649" w:rsidRPr="004F237D" w:rsidRDefault="00050649" w:rsidP="0076027D">
            <w:pPr>
              <w:widowControl w:val="0"/>
              <w:autoSpaceDE w:val="0"/>
              <w:autoSpaceDN w:val="0"/>
              <w:adjustRightInd w:val="0"/>
              <w:ind w:firstLine="720"/>
              <w:jc w:val="center"/>
            </w:pPr>
          </w:p>
        </w:tc>
        <w:tc>
          <w:tcPr>
            <w:tcW w:w="1985" w:type="dxa"/>
            <w:gridSpan w:val="2"/>
            <w:tcBorders>
              <w:top w:val="single" w:sz="6" w:space="0" w:color="auto"/>
              <w:left w:val="nil"/>
              <w:bottom w:val="nil"/>
              <w:right w:val="nil"/>
            </w:tcBorders>
          </w:tcPr>
          <w:p w14:paraId="5E545ECF" w14:textId="77777777" w:rsidR="00050649" w:rsidRPr="004F237D" w:rsidRDefault="00050649" w:rsidP="0076027D">
            <w:pPr>
              <w:widowControl w:val="0"/>
              <w:tabs>
                <w:tab w:val="left" w:pos="157"/>
              </w:tabs>
              <w:autoSpaceDE w:val="0"/>
              <w:autoSpaceDN w:val="0"/>
              <w:adjustRightInd w:val="0"/>
            </w:pPr>
            <w:r w:rsidRPr="004F237D">
              <w:rPr>
                <w:sz w:val="22"/>
                <w:szCs w:val="22"/>
              </w:rPr>
              <w:t>(registracijos numeris)</w:t>
            </w:r>
          </w:p>
        </w:tc>
      </w:tr>
      <w:tr w:rsidR="00050649" w:rsidRPr="004F237D" w14:paraId="18EEF76A" w14:textId="77777777" w:rsidTr="0076027D">
        <w:trPr>
          <w:gridAfter w:val="1"/>
          <w:wAfter w:w="804" w:type="dxa"/>
          <w:jc w:val="center"/>
        </w:trPr>
        <w:tc>
          <w:tcPr>
            <w:tcW w:w="3060" w:type="dxa"/>
            <w:gridSpan w:val="3"/>
            <w:tcBorders>
              <w:top w:val="nil"/>
              <w:left w:val="nil"/>
              <w:bottom w:val="single" w:sz="4" w:space="0" w:color="auto"/>
              <w:right w:val="nil"/>
            </w:tcBorders>
            <w:vAlign w:val="bottom"/>
          </w:tcPr>
          <w:p w14:paraId="7D149041" w14:textId="77777777" w:rsidR="00050649" w:rsidRPr="004F237D" w:rsidRDefault="00050649" w:rsidP="0076027D">
            <w:pPr>
              <w:widowControl w:val="0"/>
              <w:tabs>
                <w:tab w:val="left" w:leader="dot" w:pos="2268"/>
              </w:tabs>
              <w:autoSpaceDE w:val="0"/>
              <w:autoSpaceDN w:val="0"/>
              <w:adjustRightInd w:val="0"/>
              <w:ind w:firstLine="720"/>
            </w:pPr>
          </w:p>
        </w:tc>
      </w:tr>
      <w:tr w:rsidR="00050649" w:rsidRPr="004F237D" w14:paraId="7E6B05A9" w14:textId="77777777" w:rsidTr="0076027D">
        <w:trPr>
          <w:gridAfter w:val="1"/>
          <w:wAfter w:w="804" w:type="dxa"/>
          <w:jc w:val="center"/>
        </w:trPr>
        <w:tc>
          <w:tcPr>
            <w:tcW w:w="3060" w:type="dxa"/>
            <w:gridSpan w:val="3"/>
          </w:tcPr>
          <w:p w14:paraId="22966345" w14:textId="77777777" w:rsidR="00050649" w:rsidRPr="004F237D" w:rsidRDefault="00050649" w:rsidP="0076027D">
            <w:pPr>
              <w:widowControl w:val="0"/>
              <w:autoSpaceDE w:val="0"/>
              <w:autoSpaceDN w:val="0"/>
              <w:adjustRightInd w:val="0"/>
              <w:ind w:firstLine="720"/>
            </w:pPr>
            <w:r w:rsidRPr="004F237D">
              <w:rPr>
                <w:sz w:val="22"/>
                <w:szCs w:val="22"/>
              </w:rPr>
              <w:t>(sudarymo vieta)</w:t>
            </w:r>
          </w:p>
        </w:tc>
      </w:tr>
    </w:tbl>
    <w:p w14:paraId="6AC51C0D" w14:textId="77777777" w:rsidR="00050649" w:rsidRPr="004F237D" w:rsidRDefault="00050649" w:rsidP="00050649">
      <w:pPr>
        <w:pStyle w:val="Pavadinimas"/>
        <w:tabs>
          <w:tab w:val="right" w:leader="underscore" w:pos="9639"/>
        </w:tabs>
        <w:jc w:val="both"/>
        <w:rPr>
          <w:rFonts w:ascii="Times New Roman" w:hAnsi="Times New Roman"/>
          <w:b w:val="0"/>
          <w:bCs w:val="0"/>
          <w:caps/>
          <w:sz w:val="24"/>
          <w:szCs w:val="24"/>
          <w:lang w:val="lt-LT"/>
        </w:rPr>
      </w:pPr>
      <w:r w:rsidRPr="004F237D">
        <w:rPr>
          <w:rFonts w:ascii="Times New Roman" w:hAnsi="Times New Roman"/>
          <w:b w:val="0"/>
          <w:caps/>
          <w:sz w:val="24"/>
          <w:szCs w:val="24"/>
          <w:lang w:val="lt-LT"/>
        </w:rPr>
        <w:t xml:space="preserve">Aš, </w:t>
      </w:r>
      <w:r w:rsidRPr="004F237D">
        <w:rPr>
          <w:rFonts w:ascii="Times New Roman" w:hAnsi="Times New Roman"/>
          <w:b w:val="0"/>
          <w:caps/>
          <w:sz w:val="24"/>
          <w:szCs w:val="24"/>
          <w:lang w:val="lt-LT"/>
        </w:rPr>
        <w:tab/>
        <w:t>,</w:t>
      </w:r>
    </w:p>
    <w:p w14:paraId="26D22213" w14:textId="77777777" w:rsidR="00050649" w:rsidRPr="004F237D" w:rsidRDefault="00050649" w:rsidP="00050649">
      <w:pPr>
        <w:pStyle w:val="Pavadinimas"/>
        <w:rPr>
          <w:rFonts w:ascii="Times New Roman" w:hAnsi="Times New Roman"/>
          <w:b w:val="0"/>
          <w:bCs w:val="0"/>
          <w:caps/>
          <w:sz w:val="24"/>
          <w:szCs w:val="24"/>
          <w:lang w:val="lt-LT"/>
        </w:rPr>
      </w:pPr>
      <w:r w:rsidRPr="004F237D">
        <w:rPr>
          <w:rFonts w:ascii="Times New Roman" w:hAnsi="Times New Roman"/>
          <w:b w:val="0"/>
          <w:caps/>
          <w:sz w:val="24"/>
          <w:szCs w:val="24"/>
          <w:lang w:val="lt-LT"/>
        </w:rPr>
        <w:t>(Vardas, pavardė)</w:t>
      </w:r>
    </w:p>
    <w:p w14:paraId="6671F669" w14:textId="0F8D28CD" w:rsidR="00050649" w:rsidRPr="004F237D" w:rsidRDefault="00050649" w:rsidP="00050649">
      <w:pPr>
        <w:pStyle w:val="Antrats"/>
        <w:jc w:val="both"/>
        <w:rPr>
          <w:lang w:val="lt-LT"/>
        </w:rPr>
      </w:pPr>
      <w:r w:rsidRPr="004F237D">
        <w:rPr>
          <w:lang w:val="lt-LT"/>
        </w:rPr>
        <w:t>būdamas „___________“, Nacionalinei teismų administracijai teikiančios</w:t>
      </w:r>
      <w:r w:rsidR="00F97775">
        <w:rPr>
          <w:lang w:val="lt-LT"/>
        </w:rPr>
        <w:t xml:space="preserve"> Modernizuojamos</w:t>
      </w:r>
      <w:r w:rsidRPr="004F237D">
        <w:rPr>
          <w:lang w:val="lt-LT"/>
        </w:rPr>
        <w:t xml:space="preserve"> Lietuvos teismų informacinės sistemos (LITEKO</w:t>
      </w:r>
      <w:r w:rsidR="00F97775">
        <w:rPr>
          <w:lang w:val="lt-LT"/>
        </w:rPr>
        <w:t>2</w:t>
      </w:r>
      <w:r w:rsidRPr="004F237D">
        <w:rPr>
          <w:lang w:val="lt-LT"/>
        </w:rPr>
        <w:t xml:space="preserve">) taikomosios programinės įrangos </w:t>
      </w:r>
      <w:r w:rsidR="00421935" w:rsidRPr="004F237D">
        <w:rPr>
          <w:lang w:val="lt-LT"/>
        </w:rPr>
        <w:t xml:space="preserve">vystymo </w:t>
      </w:r>
      <w:r w:rsidRPr="004F237D">
        <w:rPr>
          <w:lang w:val="lt-LT"/>
        </w:rPr>
        <w:t>ir palaikymo paslaugas</w:t>
      </w:r>
      <w:r w:rsidR="00652FBB" w:rsidRPr="004F237D">
        <w:rPr>
          <w:lang w:val="lt-LT"/>
        </w:rPr>
        <w:t xml:space="preserve"> pagal </w:t>
      </w:r>
      <w:r w:rsidR="00106DD9" w:rsidRPr="004F237D">
        <w:rPr>
          <w:lang w:val="lt-LT"/>
        </w:rPr>
        <w:t>202</w:t>
      </w:r>
      <w:r w:rsidR="00907347" w:rsidRPr="004F237D">
        <w:rPr>
          <w:lang w:val="lt-LT"/>
        </w:rPr>
        <w:t>4</w:t>
      </w:r>
      <w:r w:rsidR="00106DD9" w:rsidRPr="004F237D">
        <w:rPr>
          <w:lang w:val="lt-LT"/>
        </w:rPr>
        <w:t xml:space="preserve"> </w:t>
      </w:r>
      <w:r w:rsidR="00652FBB" w:rsidRPr="004F237D">
        <w:rPr>
          <w:lang w:val="lt-LT"/>
        </w:rPr>
        <w:t xml:space="preserve">m. _______ d. </w:t>
      </w:r>
      <w:r w:rsidR="00F97775">
        <w:rPr>
          <w:lang w:val="lt-LT"/>
        </w:rPr>
        <w:t xml:space="preserve">Modernizuojamos </w:t>
      </w:r>
      <w:r w:rsidR="00652FBB" w:rsidRPr="004F237D">
        <w:rPr>
          <w:lang w:val="lt-LT"/>
        </w:rPr>
        <w:t>Lietuvos teismų informacinės sistemos</w:t>
      </w:r>
      <w:r w:rsidR="00F97775">
        <w:rPr>
          <w:lang w:val="lt-LT"/>
        </w:rPr>
        <w:t xml:space="preserve"> (LITEKO2)</w:t>
      </w:r>
      <w:r w:rsidR="00652FBB" w:rsidRPr="004F237D">
        <w:rPr>
          <w:lang w:val="lt-LT"/>
        </w:rPr>
        <w:t xml:space="preserve"> taikomosios programinės įrangos </w:t>
      </w:r>
      <w:r w:rsidR="00421935" w:rsidRPr="004F237D">
        <w:rPr>
          <w:lang w:val="lt-LT"/>
        </w:rPr>
        <w:t xml:space="preserve">vystymo </w:t>
      </w:r>
      <w:r w:rsidR="00652FBB" w:rsidRPr="004F237D">
        <w:rPr>
          <w:lang w:val="lt-LT"/>
        </w:rPr>
        <w:t xml:space="preserve">ir palaikymo paslaugų teikimo sutartį Nr. ____________ (toliau – Sutartis), </w:t>
      </w:r>
      <w:r w:rsidRPr="004F237D">
        <w:rPr>
          <w:lang w:val="lt-LT"/>
        </w:rPr>
        <w:t>darbuotoju:</w:t>
      </w:r>
    </w:p>
    <w:p w14:paraId="3D070D3C" w14:textId="77777777" w:rsidR="00050649" w:rsidRPr="004F237D" w:rsidRDefault="00050649" w:rsidP="00050649">
      <w:pPr>
        <w:pStyle w:val="Antrats"/>
        <w:jc w:val="both"/>
        <w:rPr>
          <w:b/>
          <w:lang w:val="lt-LT"/>
        </w:rPr>
      </w:pPr>
      <w:r w:rsidRPr="004F237D">
        <w:rPr>
          <w:b/>
          <w:lang w:val="lt-LT"/>
        </w:rPr>
        <w:t xml:space="preserve">       1. Pasižadu:</w:t>
      </w:r>
    </w:p>
    <w:p w14:paraId="529390A3" w14:textId="6D5E8324" w:rsidR="00050649" w:rsidRPr="004F237D" w:rsidRDefault="00050649" w:rsidP="00050649">
      <w:pPr>
        <w:pStyle w:val="Antrats"/>
        <w:jc w:val="both"/>
        <w:rPr>
          <w:lang w:val="lt-LT"/>
        </w:rPr>
      </w:pPr>
      <w:r w:rsidRPr="004F237D">
        <w:rPr>
          <w:b/>
          <w:lang w:val="lt-LT"/>
        </w:rPr>
        <w:tab/>
        <w:t xml:space="preserve">        </w:t>
      </w:r>
      <w:r w:rsidRPr="004F237D">
        <w:rPr>
          <w:lang w:val="lt-LT"/>
        </w:rPr>
        <w:t>1.1.</w:t>
      </w:r>
      <w:r w:rsidRPr="004F237D">
        <w:rPr>
          <w:b/>
          <w:lang w:val="lt-LT"/>
        </w:rPr>
        <w:t xml:space="preserve"> </w:t>
      </w:r>
      <w:r w:rsidRPr="004F237D">
        <w:rPr>
          <w:lang w:val="lt-LT"/>
        </w:rPr>
        <w:t>tvarkyti LITEKO</w:t>
      </w:r>
      <w:r w:rsidR="00F97775">
        <w:rPr>
          <w:lang w:val="lt-LT"/>
        </w:rPr>
        <w:t>2</w:t>
      </w:r>
      <w:r w:rsidRPr="004F237D">
        <w:rPr>
          <w:lang w:val="lt-LT"/>
        </w:rPr>
        <w:t>, naudotis LITEKO</w:t>
      </w:r>
      <w:r w:rsidR="00F97775">
        <w:rPr>
          <w:lang w:val="lt-LT"/>
        </w:rPr>
        <w:t>2</w:t>
      </w:r>
      <w:r w:rsidRPr="004F237D">
        <w:rPr>
          <w:lang w:val="lt-LT"/>
        </w:rPr>
        <w:t xml:space="preserve"> funkcijomis</w:t>
      </w:r>
      <w:r w:rsidR="00366A43" w:rsidRPr="004F237D">
        <w:rPr>
          <w:lang w:val="lt-LT"/>
        </w:rPr>
        <w:t xml:space="preserve">, LITEKO išeities kodo valdymo ir </w:t>
      </w:r>
      <w:proofErr w:type="spellStart"/>
      <w:r w:rsidR="00366A43" w:rsidRPr="004F237D">
        <w:rPr>
          <w:lang w:val="lt-LT"/>
        </w:rPr>
        <w:t>versijavimo</w:t>
      </w:r>
      <w:proofErr w:type="spellEnd"/>
      <w:r w:rsidR="00366A43" w:rsidRPr="004F237D">
        <w:rPr>
          <w:lang w:val="lt-LT"/>
        </w:rPr>
        <w:t xml:space="preserve"> sistema</w:t>
      </w:r>
      <w:r w:rsidRPr="004F237D">
        <w:rPr>
          <w:lang w:val="lt-LT"/>
        </w:rPr>
        <w:t xml:space="preserve"> </w:t>
      </w:r>
      <w:r w:rsidR="00366A43" w:rsidRPr="004F237D">
        <w:rPr>
          <w:lang w:val="lt-LT"/>
        </w:rPr>
        <w:t>bei</w:t>
      </w:r>
      <w:r w:rsidRPr="004F237D">
        <w:rPr>
          <w:lang w:val="lt-LT"/>
        </w:rPr>
        <w:t xml:space="preserve"> LITEKO</w:t>
      </w:r>
      <w:r w:rsidR="00F97775">
        <w:rPr>
          <w:lang w:val="lt-LT"/>
        </w:rPr>
        <w:t>2</w:t>
      </w:r>
      <w:r w:rsidRPr="004F237D">
        <w:rPr>
          <w:lang w:val="lt-LT"/>
        </w:rPr>
        <w:t xml:space="preserve"> </w:t>
      </w:r>
      <w:r w:rsidR="00366A43" w:rsidRPr="004F237D">
        <w:rPr>
          <w:lang w:val="lt-LT"/>
        </w:rPr>
        <w:t xml:space="preserve">sistemoje </w:t>
      </w:r>
      <w:r w:rsidRPr="004F237D">
        <w:rPr>
          <w:lang w:val="lt-LT"/>
        </w:rPr>
        <w:t>saugomais bei apdorojamais duomenimis</w:t>
      </w:r>
      <w:r w:rsidR="00AB513C" w:rsidRPr="004F237D">
        <w:rPr>
          <w:lang w:val="lt-LT"/>
        </w:rPr>
        <w:t xml:space="preserve">, pagal Sutartį perduota informacija </w:t>
      </w:r>
      <w:r w:rsidR="007D7BF2" w:rsidRPr="004F237D">
        <w:rPr>
          <w:lang w:val="lt-LT"/>
        </w:rPr>
        <w:t>tik</w:t>
      </w:r>
      <w:r w:rsidR="00652FBB" w:rsidRPr="004F237D">
        <w:rPr>
          <w:lang w:val="lt-LT"/>
        </w:rPr>
        <w:t xml:space="preserve"> </w:t>
      </w:r>
      <w:r w:rsidR="007D7BF2" w:rsidRPr="004F237D">
        <w:rPr>
          <w:lang w:val="lt-LT"/>
        </w:rPr>
        <w:t>man priskirtų funkcijų vykdymui ir suteiktų prieigos prie LITEKO</w:t>
      </w:r>
      <w:r w:rsidR="00F97775">
        <w:rPr>
          <w:lang w:val="lt-LT"/>
        </w:rPr>
        <w:t>2</w:t>
      </w:r>
      <w:r w:rsidR="007D7BF2" w:rsidRPr="004F237D">
        <w:rPr>
          <w:lang w:val="lt-LT"/>
        </w:rPr>
        <w:t xml:space="preserve"> ir LITEKO išeities kodo valdymo ir </w:t>
      </w:r>
      <w:proofErr w:type="spellStart"/>
      <w:r w:rsidR="007D7BF2" w:rsidRPr="004F237D">
        <w:rPr>
          <w:lang w:val="lt-LT"/>
        </w:rPr>
        <w:t>versijavimo</w:t>
      </w:r>
      <w:proofErr w:type="spellEnd"/>
      <w:r w:rsidR="007D7BF2" w:rsidRPr="004F237D">
        <w:rPr>
          <w:lang w:val="lt-LT"/>
        </w:rPr>
        <w:t xml:space="preserve"> sistemos teisių ribose</w:t>
      </w:r>
      <w:r w:rsidR="00652FBB" w:rsidRPr="004F237D">
        <w:rPr>
          <w:lang w:val="lt-LT"/>
        </w:rPr>
        <w:t xml:space="preserve"> ir tik siekiant užtikrinti tinkamą Sutarties sąlygų įgyvendinimą</w:t>
      </w:r>
      <w:r w:rsidRPr="004F237D">
        <w:rPr>
          <w:lang w:val="lt-LT"/>
        </w:rPr>
        <w:t>;</w:t>
      </w:r>
    </w:p>
    <w:p w14:paraId="02208EE4" w14:textId="5DD9F4C9" w:rsidR="00050649" w:rsidRPr="004F237D" w:rsidRDefault="00050649" w:rsidP="00050649">
      <w:pPr>
        <w:pStyle w:val="Antrats"/>
        <w:jc w:val="both"/>
        <w:rPr>
          <w:color w:val="000000"/>
          <w:lang w:val="lt-LT"/>
        </w:rPr>
      </w:pPr>
      <w:r w:rsidRPr="004F237D">
        <w:rPr>
          <w:lang w:val="lt-LT"/>
        </w:rPr>
        <w:t xml:space="preserve">        1.2. </w:t>
      </w:r>
      <w:r w:rsidRPr="004F237D">
        <w:rPr>
          <w:color w:val="000000"/>
          <w:lang w:val="lt-LT"/>
        </w:rPr>
        <w:t xml:space="preserve">vadovaudamasis teisės aktais ir </w:t>
      </w:r>
      <w:r w:rsidRPr="004F237D">
        <w:rPr>
          <w:lang w:val="lt-LT"/>
        </w:rPr>
        <w:t>geriausiai visuotinai pripažįstamais informacinių sistemų saugos standartais bei praktika</w:t>
      </w:r>
      <w:r w:rsidRPr="004F237D">
        <w:rPr>
          <w:color w:val="000000"/>
          <w:lang w:val="lt-LT"/>
        </w:rPr>
        <w:t>, užtikrinti LITEKO</w:t>
      </w:r>
      <w:r w:rsidR="00F97775">
        <w:rPr>
          <w:color w:val="000000"/>
          <w:lang w:val="lt-LT"/>
        </w:rPr>
        <w:t>2</w:t>
      </w:r>
      <w:r w:rsidRPr="004F237D">
        <w:rPr>
          <w:color w:val="000000"/>
          <w:lang w:val="lt-LT"/>
        </w:rPr>
        <w:t xml:space="preserve"> ir joje tvarkomų duomenų saugą; </w:t>
      </w:r>
    </w:p>
    <w:p w14:paraId="361673DB" w14:textId="0D90B4D7" w:rsidR="00050649" w:rsidRPr="004F237D" w:rsidRDefault="00050649" w:rsidP="00050649">
      <w:pPr>
        <w:pStyle w:val="Antrats"/>
        <w:jc w:val="both"/>
        <w:rPr>
          <w:color w:val="000000"/>
          <w:lang w:val="lt-LT"/>
        </w:rPr>
      </w:pPr>
      <w:r w:rsidRPr="004F237D">
        <w:rPr>
          <w:color w:val="000000"/>
          <w:lang w:val="lt-LT"/>
        </w:rPr>
        <w:tab/>
        <w:t xml:space="preserve">        1.3. </w:t>
      </w:r>
      <w:r w:rsidRPr="004F237D">
        <w:rPr>
          <w:lang w:val="lt-LT"/>
        </w:rPr>
        <w:t>visomis įmanomomis priemonėmis saugoti LITEKO</w:t>
      </w:r>
      <w:r w:rsidR="00F97775">
        <w:rPr>
          <w:lang w:val="lt-LT"/>
        </w:rPr>
        <w:t>2</w:t>
      </w:r>
      <w:r w:rsidRPr="004F237D">
        <w:rPr>
          <w:lang w:val="lt-LT"/>
        </w:rPr>
        <w:t xml:space="preserve"> sistemoje esančių duomenų, įskaitant, bet neapsiribojant asmens duomenų, konfidencialumą, vientisumą, jų nekopijuoti, nekeisti, nenaikinti, neplatinti, neviešinti ar jokiu būdu </w:t>
      </w:r>
      <w:r w:rsidR="00363844" w:rsidRPr="004F237D">
        <w:rPr>
          <w:lang w:val="lt-LT"/>
        </w:rPr>
        <w:t xml:space="preserve">ar priemonėmis </w:t>
      </w:r>
      <w:r w:rsidRPr="004F237D">
        <w:rPr>
          <w:lang w:val="lt-LT"/>
        </w:rPr>
        <w:t>neatskleisti ar neperduoti tretiesiems asmenims, jų nekopijuoti asmeniniais</w:t>
      </w:r>
      <w:r w:rsidR="00363844" w:rsidRPr="004F237D">
        <w:rPr>
          <w:lang w:val="lt-LT"/>
        </w:rPr>
        <w:t xml:space="preserve">, komerciniais ar kitais </w:t>
      </w:r>
      <w:r w:rsidRPr="004F237D">
        <w:rPr>
          <w:lang w:val="lt-LT"/>
        </w:rPr>
        <w:t>tikslais</w:t>
      </w:r>
      <w:r w:rsidRPr="004F237D">
        <w:rPr>
          <w:color w:val="000000"/>
          <w:lang w:val="lt-LT"/>
        </w:rPr>
        <w:t>;</w:t>
      </w:r>
    </w:p>
    <w:p w14:paraId="166766CA" w14:textId="19212861" w:rsidR="00050649" w:rsidRPr="004F237D" w:rsidRDefault="00050649" w:rsidP="00050649">
      <w:pPr>
        <w:pStyle w:val="Antrats"/>
        <w:jc w:val="both"/>
        <w:rPr>
          <w:color w:val="000000"/>
          <w:lang w:val="lt-LT"/>
        </w:rPr>
      </w:pPr>
      <w:r w:rsidRPr="004F237D">
        <w:rPr>
          <w:color w:val="000000"/>
          <w:lang w:val="lt-LT"/>
        </w:rPr>
        <w:t xml:space="preserve">       1.4. nuosekliai laikytis paslaugų teikimo tvarkos</w:t>
      </w:r>
      <w:r w:rsidR="00891E9B" w:rsidRPr="004F237D">
        <w:rPr>
          <w:color w:val="000000"/>
          <w:lang w:val="lt-LT"/>
        </w:rPr>
        <w:t>,</w:t>
      </w:r>
      <w:r w:rsidRPr="004F237D">
        <w:rPr>
          <w:color w:val="000000"/>
          <w:lang w:val="lt-LT"/>
        </w:rPr>
        <w:t xml:space="preserve"> nustatytos </w:t>
      </w:r>
      <w:r w:rsidR="00F97775">
        <w:rPr>
          <w:color w:val="000000"/>
          <w:lang w:val="lt-LT"/>
        </w:rPr>
        <w:t>Sutarties Techninėje specifikacijoje</w:t>
      </w:r>
      <w:r w:rsidR="006D21C9" w:rsidRPr="004F237D">
        <w:rPr>
          <w:lang w:val="lt-LT"/>
        </w:rPr>
        <w:t xml:space="preserve"> ir Darbo su Lietuvos teismų informacinės sistemos išeities kodo valdymo ir </w:t>
      </w:r>
      <w:proofErr w:type="spellStart"/>
      <w:r w:rsidR="006D21C9" w:rsidRPr="004F237D">
        <w:rPr>
          <w:lang w:val="lt-LT"/>
        </w:rPr>
        <w:t>versijavimo</w:t>
      </w:r>
      <w:proofErr w:type="spellEnd"/>
      <w:r w:rsidR="006D21C9" w:rsidRPr="004F237D">
        <w:rPr>
          <w:lang w:val="lt-LT"/>
        </w:rPr>
        <w:t xml:space="preserve"> sistema tvarkos apraše</w:t>
      </w:r>
      <w:r w:rsidR="00652FBB" w:rsidRPr="004F237D">
        <w:rPr>
          <w:lang w:val="lt-LT"/>
        </w:rPr>
        <w:t xml:space="preserve">, patvirtintame Nacionalinės teismų administracijos direktoriaus 2013 m. </w:t>
      </w:r>
      <w:r w:rsidR="00A44476" w:rsidRPr="004F237D">
        <w:rPr>
          <w:lang w:val="lt-LT"/>
        </w:rPr>
        <w:t>balandžio 10</w:t>
      </w:r>
      <w:r w:rsidR="00652FBB" w:rsidRPr="004F237D">
        <w:rPr>
          <w:lang w:val="lt-LT"/>
        </w:rPr>
        <w:t xml:space="preserve"> d. įsakymu Nr. </w:t>
      </w:r>
      <w:r w:rsidR="00A44476" w:rsidRPr="004F237D">
        <w:rPr>
          <w:lang w:val="lt-LT"/>
        </w:rPr>
        <w:t>6P-55-(1.1)</w:t>
      </w:r>
      <w:r w:rsidR="004953B0" w:rsidRPr="004F237D">
        <w:rPr>
          <w:lang w:val="lt-LT"/>
        </w:rPr>
        <w:t xml:space="preserve"> „Dėl Darbo su Lietuvos teismų informacinės sistemos išeities kodo valdymo ir </w:t>
      </w:r>
      <w:proofErr w:type="spellStart"/>
      <w:r w:rsidR="004953B0" w:rsidRPr="004F237D">
        <w:rPr>
          <w:lang w:val="lt-LT"/>
        </w:rPr>
        <w:t>versijavimo</w:t>
      </w:r>
      <w:proofErr w:type="spellEnd"/>
      <w:r w:rsidR="004953B0" w:rsidRPr="004F237D">
        <w:rPr>
          <w:lang w:val="lt-LT"/>
        </w:rPr>
        <w:t xml:space="preserve"> sistema tvarkos aprašo patvirtinimo“</w:t>
      </w:r>
      <w:r w:rsidRPr="004F237D">
        <w:rPr>
          <w:color w:val="000000"/>
          <w:lang w:val="lt-LT"/>
        </w:rPr>
        <w:t>;</w:t>
      </w:r>
    </w:p>
    <w:p w14:paraId="17DF0FC7" w14:textId="77777777" w:rsidR="00050649" w:rsidRPr="004F237D" w:rsidRDefault="007D7BF2" w:rsidP="00050649">
      <w:pPr>
        <w:pStyle w:val="Antrats"/>
        <w:jc w:val="both"/>
        <w:rPr>
          <w:color w:val="000000"/>
          <w:lang w:val="lt-LT"/>
        </w:rPr>
      </w:pPr>
      <w:r w:rsidRPr="004F237D">
        <w:rPr>
          <w:color w:val="000000"/>
          <w:lang w:val="lt-LT"/>
        </w:rPr>
        <w:t xml:space="preserve">       </w:t>
      </w:r>
      <w:r w:rsidR="00050649" w:rsidRPr="004F237D">
        <w:rPr>
          <w:color w:val="000000"/>
          <w:lang w:val="lt-LT"/>
        </w:rPr>
        <w:t>1.5. nekeisti, neremontuoti ar kitaip netvarkyti LITEKO kompiuterių aparatinės įrangos;</w:t>
      </w:r>
    </w:p>
    <w:p w14:paraId="636D0834" w14:textId="244DFA0C" w:rsidR="00050649" w:rsidRPr="004F237D" w:rsidRDefault="00696FEA" w:rsidP="00050649">
      <w:pPr>
        <w:pStyle w:val="Antrats"/>
        <w:jc w:val="both"/>
        <w:rPr>
          <w:color w:val="000000"/>
          <w:lang w:val="lt-LT"/>
        </w:rPr>
      </w:pPr>
      <w:r w:rsidRPr="004F237D">
        <w:rPr>
          <w:color w:val="000000"/>
          <w:lang w:val="lt-LT"/>
        </w:rPr>
        <w:tab/>
        <w:t xml:space="preserve">       </w:t>
      </w:r>
      <w:r w:rsidR="00050649" w:rsidRPr="004F237D">
        <w:rPr>
          <w:color w:val="000000"/>
          <w:lang w:val="lt-LT"/>
        </w:rPr>
        <w:t>1.6. nesudaryti sąlygų pasinaudoti LITEKO</w:t>
      </w:r>
      <w:r w:rsidR="00AB229D">
        <w:rPr>
          <w:color w:val="000000"/>
          <w:lang w:val="lt-LT"/>
        </w:rPr>
        <w:t>2</w:t>
      </w:r>
      <w:r w:rsidR="00050649" w:rsidRPr="004F237D">
        <w:rPr>
          <w:color w:val="000000"/>
          <w:lang w:val="lt-LT"/>
        </w:rPr>
        <w:t xml:space="preserve"> taikomąją programine įranga tokios teisės neturintiems asmenims;</w:t>
      </w:r>
    </w:p>
    <w:p w14:paraId="68E09498" w14:textId="5E7E6E28" w:rsidR="00050649" w:rsidRPr="004F237D" w:rsidRDefault="00696FEA" w:rsidP="00050649">
      <w:pPr>
        <w:pStyle w:val="Antrats"/>
        <w:jc w:val="both"/>
        <w:rPr>
          <w:color w:val="000000"/>
          <w:lang w:val="lt-LT"/>
        </w:rPr>
      </w:pPr>
      <w:r w:rsidRPr="004F237D">
        <w:rPr>
          <w:color w:val="000000"/>
          <w:lang w:val="lt-LT"/>
        </w:rPr>
        <w:tab/>
        <w:t xml:space="preserve">       </w:t>
      </w:r>
      <w:r w:rsidR="00050649" w:rsidRPr="004F237D">
        <w:rPr>
          <w:color w:val="000000"/>
          <w:lang w:val="lt-LT"/>
        </w:rPr>
        <w:t xml:space="preserve">1.7. </w:t>
      </w:r>
      <w:r w:rsidR="00891E9B" w:rsidRPr="004F237D">
        <w:rPr>
          <w:color w:val="000000"/>
          <w:lang w:val="lt-LT"/>
        </w:rPr>
        <w:t xml:space="preserve">paliekant </w:t>
      </w:r>
      <w:r w:rsidR="00050649" w:rsidRPr="004F237D">
        <w:rPr>
          <w:color w:val="000000"/>
          <w:lang w:val="lt-LT"/>
        </w:rPr>
        <w:t>darbo vietą, užrakinti darbalaukį arba išjungti LITEKO</w:t>
      </w:r>
      <w:r w:rsidR="00AB229D">
        <w:rPr>
          <w:color w:val="000000"/>
          <w:lang w:val="lt-LT"/>
        </w:rPr>
        <w:t>2</w:t>
      </w:r>
      <w:r w:rsidR="00050649" w:rsidRPr="004F237D">
        <w:rPr>
          <w:color w:val="000000"/>
          <w:lang w:val="lt-LT"/>
        </w:rPr>
        <w:t xml:space="preserve"> taikomąją programinę įrangą;</w:t>
      </w:r>
    </w:p>
    <w:p w14:paraId="0AB18608" w14:textId="38A4716D" w:rsidR="00050649" w:rsidRPr="004F237D" w:rsidRDefault="007D7BF2" w:rsidP="00050649">
      <w:pPr>
        <w:pStyle w:val="Antrats"/>
        <w:jc w:val="both"/>
        <w:rPr>
          <w:color w:val="000000"/>
          <w:lang w:val="lt-LT"/>
        </w:rPr>
      </w:pPr>
      <w:r w:rsidRPr="004F237D">
        <w:rPr>
          <w:color w:val="000000"/>
          <w:lang w:val="lt-LT"/>
        </w:rPr>
        <w:lastRenderedPageBreak/>
        <w:t xml:space="preserve">       </w:t>
      </w:r>
      <w:r w:rsidR="00050649" w:rsidRPr="004F237D">
        <w:rPr>
          <w:color w:val="000000"/>
          <w:lang w:val="lt-LT"/>
        </w:rPr>
        <w:t>1.8. neatlikti veiksmų, dėl kurių gali būti neteisėtai pakeisti ar sunaikinti LITEKO</w:t>
      </w:r>
      <w:r w:rsidR="00AB229D">
        <w:rPr>
          <w:color w:val="000000"/>
          <w:lang w:val="lt-LT"/>
        </w:rPr>
        <w:t>2</w:t>
      </w:r>
      <w:r w:rsidR="00050649" w:rsidRPr="004F237D">
        <w:rPr>
          <w:color w:val="000000"/>
          <w:lang w:val="lt-LT"/>
        </w:rPr>
        <w:t xml:space="preserve"> saugomi bei apdorojami duomenys; </w:t>
      </w:r>
    </w:p>
    <w:p w14:paraId="576F8937" w14:textId="17A039E4" w:rsidR="00050649" w:rsidRPr="004F237D" w:rsidRDefault="007D7BF2" w:rsidP="00050649">
      <w:pPr>
        <w:pStyle w:val="Antrats"/>
        <w:jc w:val="both"/>
        <w:rPr>
          <w:color w:val="000000"/>
          <w:lang w:val="lt-LT"/>
        </w:rPr>
      </w:pPr>
      <w:r w:rsidRPr="004F237D">
        <w:rPr>
          <w:color w:val="000000"/>
          <w:lang w:val="lt-LT"/>
        </w:rPr>
        <w:tab/>
        <w:t xml:space="preserve">       </w:t>
      </w:r>
      <w:r w:rsidR="00050649" w:rsidRPr="004F237D">
        <w:rPr>
          <w:color w:val="000000"/>
          <w:lang w:val="lt-LT"/>
        </w:rPr>
        <w:t>1.9. neatlikti bet kokių kitų neteisėtų LITEKO</w:t>
      </w:r>
      <w:r w:rsidR="00AB229D">
        <w:rPr>
          <w:color w:val="000000"/>
          <w:lang w:val="lt-LT"/>
        </w:rPr>
        <w:t>2</w:t>
      </w:r>
      <w:r w:rsidR="00050649" w:rsidRPr="004F237D">
        <w:rPr>
          <w:color w:val="000000"/>
          <w:lang w:val="lt-LT"/>
        </w:rPr>
        <w:t xml:space="preserve"> </w:t>
      </w:r>
      <w:r w:rsidRPr="004F237D">
        <w:rPr>
          <w:color w:val="000000"/>
          <w:lang w:val="lt-LT"/>
        </w:rPr>
        <w:t xml:space="preserve">sistemos, joje </w:t>
      </w:r>
      <w:r w:rsidR="00050649" w:rsidRPr="004F237D">
        <w:rPr>
          <w:color w:val="000000"/>
          <w:lang w:val="lt-LT"/>
        </w:rPr>
        <w:t>saugomų bei apdorojamų duomenų tvarkymo veiksmų.</w:t>
      </w:r>
    </w:p>
    <w:p w14:paraId="6CEFF88A" w14:textId="77777777" w:rsidR="00050649" w:rsidRPr="004F237D" w:rsidRDefault="00050649" w:rsidP="00050649">
      <w:pPr>
        <w:pStyle w:val="Antrats"/>
        <w:jc w:val="both"/>
        <w:rPr>
          <w:color w:val="000000"/>
          <w:lang w:val="lt-LT"/>
        </w:rPr>
      </w:pPr>
      <w:r w:rsidRPr="004F237D">
        <w:rPr>
          <w:color w:val="000000"/>
          <w:lang w:val="lt-LT"/>
        </w:rPr>
        <w:t xml:space="preserve">        </w:t>
      </w:r>
      <w:r w:rsidRPr="004F237D">
        <w:rPr>
          <w:b/>
          <w:color w:val="000000"/>
          <w:lang w:val="lt-LT"/>
        </w:rPr>
        <w:t>2.</w:t>
      </w:r>
      <w:r w:rsidRPr="004F237D">
        <w:rPr>
          <w:color w:val="000000"/>
          <w:lang w:val="lt-LT"/>
        </w:rPr>
        <w:t xml:space="preserve"> </w:t>
      </w:r>
      <w:r w:rsidRPr="004F237D">
        <w:rPr>
          <w:b/>
          <w:lang w:val="lt-LT"/>
        </w:rPr>
        <w:t>Patvirtinu, jog esu įspėtas, kad:</w:t>
      </w:r>
    </w:p>
    <w:p w14:paraId="4D1EC61C" w14:textId="77777777" w:rsidR="00050649" w:rsidRPr="004F237D" w:rsidRDefault="00050649" w:rsidP="00050649">
      <w:pPr>
        <w:widowControl w:val="0"/>
        <w:suppressAutoHyphens/>
        <w:autoSpaceDE w:val="0"/>
        <w:autoSpaceDN w:val="0"/>
        <w:adjustRightInd w:val="0"/>
        <w:jc w:val="both"/>
        <w:rPr>
          <w:color w:val="000000"/>
        </w:rPr>
      </w:pPr>
      <w:r w:rsidRPr="004F237D">
        <w:rPr>
          <w:color w:val="000000"/>
        </w:rPr>
        <w:t xml:space="preserve">        2.1. </w:t>
      </w:r>
      <w:r w:rsidR="007D7BF2" w:rsidRPr="004F237D">
        <w:rPr>
          <w:color w:val="000000"/>
        </w:rPr>
        <w:t>šis pasižadėjimas galioja</w:t>
      </w:r>
      <w:r w:rsidRPr="004F237D">
        <w:rPr>
          <w:color w:val="000000"/>
        </w:rPr>
        <w:t xml:space="preserve"> neterminuotą laiką;</w:t>
      </w:r>
    </w:p>
    <w:p w14:paraId="30A3034E" w14:textId="77777777" w:rsidR="00050649" w:rsidRPr="004F237D" w:rsidRDefault="00050649" w:rsidP="00050649">
      <w:pPr>
        <w:widowControl w:val="0"/>
        <w:suppressAutoHyphens/>
        <w:autoSpaceDE w:val="0"/>
        <w:autoSpaceDN w:val="0"/>
        <w:adjustRightInd w:val="0"/>
        <w:jc w:val="both"/>
        <w:rPr>
          <w:color w:val="000000"/>
        </w:rPr>
      </w:pPr>
      <w:r w:rsidRPr="004F237D">
        <w:rPr>
          <w:color w:val="000000"/>
        </w:rPr>
        <w:t xml:space="preserve">        </w:t>
      </w:r>
      <w:r w:rsidR="007D7BF2" w:rsidRPr="004F237D">
        <w:rPr>
          <w:color w:val="000000"/>
        </w:rPr>
        <w:t xml:space="preserve"> </w:t>
      </w:r>
      <w:r w:rsidRPr="004F237D">
        <w:rPr>
          <w:color w:val="000000"/>
        </w:rPr>
        <w:t>2.2. už šio pasižadėjimo nesilaikymą turėsiu atsakyti pagal galiojančius Lietuvos Respublikos teisės aktus.</w:t>
      </w:r>
    </w:p>
    <w:p w14:paraId="78C286B9" w14:textId="77777777" w:rsidR="00050649" w:rsidRPr="004F237D" w:rsidRDefault="00050649" w:rsidP="00050649">
      <w:pPr>
        <w:pStyle w:val="Antrats"/>
        <w:jc w:val="both"/>
        <w:rPr>
          <w:lang w:val="lt-LT"/>
        </w:rPr>
      </w:pPr>
    </w:p>
    <w:p w14:paraId="59B75AAC" w14:textId="77777777" w:rsidR="00050649" w:rsidRPr="004F237D" w:rsidRDefault="00050649" w:rsidP="00050649">
      <w:pPr>
        <w:pStyle w:val="Antrats"/>
        <w:rPr>
          <w:lang w:val="lt-LT"/>
        </w:rPr>
      </w:pPr>
      <w:r w:rsidRPr="004F237D">
        <w:rPr>
          <w:lang w:val="lt-LT"/>
        </w:rPr>
        <w:t>____________________________     ______________         ______________________</w:t>
      </w:r>
    </w:p>
    <w:p w14:paraId="6A1E4EE0" w14:textId="77777777" w:rsidR="00050649" w:rsidRPr="004F237D" w:rsidRDefault="00050649" w:rsidP="00050649">
      <w:r w:rsidRPr="004F237D">
        <w:t xml:space="preserve">              (pareigos)                                  (parašas)                             (vardas, pavardė)</w:t>
      </w:r>
    </w:p>
    <w:p w14:paraId="27C4D1C6" w14:textId="77777777" w:rsidR="00366A43" w:rsidRPr="004F237D" w:rsidRDefault="00366A43" w:rsidP="00050649"/>
    <w:p w14:paraId="44B07012" w14:textId="77777777" w:rsidR="00366A43" w:rsidRPr="004F237D" w:rsidRDefault="00366A43" w:rsidP="00050649"/>
    <w:p w14:paraId="3FC845E5" w14:textId="77777777" w:rsidR="00696FEA" w:rsidRPr="004F237D" w:rsidRDefault="00696FEA" w:rsidP="00050649"/>
    <w:tbl>
      <w:tblPr>
        <w:tblW w:w="9424" w:type="dxa"/>
        <w:tblLook w:val="00A0" w:firstRow="1" w:lastRow="0" w:firstColumn="1" w:lastColumn="0" w:noHBand="0" w:noVBand="0"/>
      </w:tblPr>
      <w:tblGrid>
        <w:gridCol w:w="8959"/>
        <w:gridCol w:w="465"/>
      </w:tblGrid>
      <w:tr w:rsidR="00A44476" w:rsidRPr="004F237D" w14:paraId="4421C145" w14:textId="77777777" w:rsidTr="00AF502E">
        <w:trPr>
          <w:trHeight w:val="1584"/>
        </w:trPr>
        <w:tc>
          <w:tcPr>
            <w:tcW w:w="8957" w:type="dxa"/>
          </w:tcPr>
          <w:tbl>
            <w:tblPr>
              <w:tblW w:w="8642" w:type="dxa"/>
              <w:tblInd w:w="101" w:type="dxa"/>
              <w:tblLook w:val="00A0" w:firstRow="1" w:lastRow="0" w:firstColumn="1" w:lastColumn="0" w:noHBand="0" w:noVBand="0"/>
            </w:tblPr>
            <w:tblGrid>
              <w:gridCol w:w="4564"/>
              <w:gridCol w:w="4078"/>
            </w:tblGrid>
            <w:tr w:rsidR="00247E23" w:rsidRPr="004F237D" w14:paraId="3415D8BB" w14:textId="77777777" w:rsidTr="00AF502E">
              <w:trPr>
                <w:trHeight w:val="866"/>
              </w:trPr>
              <w:tc>
                <w:tcPr>
                  <w:tcW w:w="4564" w:type="dxa"/>
                  <w:tcBorders>
                    <w:top w:val="nil"/>
                    <w:left w:val="nil"/>
                    <w:bottom w:val="nil"/>
                    <w:right w:val="nil"/>
                  </w:tcBorders>
                </w:tcPr>
                <w:p w14:paraId="012E367D" w14:textId="77777777" w:rsidR="00247E23" w:rsidRPr="004F237D" w:rsidRDefault="00247E23" w:rsidP="00952738">
                  <w:pPr>
                    <w:ind w:right="-6"/>
                    <w:jc w:val="both"/>
                    <w:rPr>
                      <w:b/>
                      <w:bCs/>
                    </w:rPr>
                  </w:pPr>
                  <w:r w:rsidRPr="004F237D">
                    <w:rPr>
                      <w:b/>
                      <w:bCs/>
                    </w:rPr>
                    <w:t>UŽSAKOVAS</w:t>
                  </w:r>
                </w:p>
                <w:p w14:paraId="64ED1A25" w14:textId="77777777" w:rsidR="00247E23" w:rsidRPr="004F237D" w:rsidRDefault="00247E23" w:rsidP="00952738">
                  <w:pPr>
                    <w:ind w:right="-6"/>
                    <w:jc w:val="both"/>
                  </w:pPr>
                </w:p>
                <w:p w14:paraId="7710FB3E" w14:textId="77777777" w:rsidR="00247E23" w:rsidRPr="004F237D" w:rsidRDefault="00247E23" w:rsidP="00952738">
                  <w:pPr>
                    <w:rPr>
                      <w:b/>
                      <w:bCs/>
                    </w:rPr>
                  </w:pPr>
                  <w:r w:rsidRPr="004F237D">
                    <w:rPr>
                      <w:b/>
                      <w:bCs/>
                    </w:rPr>
                    <w:t>Nacionalinė teismų administracija</w:t>
                  </w:r>
                </w:p>
                <w:p w14:paraId="61838437" w14:textId="77777777" w:rsidR="00247E23" w:rsidRPr="004F237D" w:rsidRDefault="00247E23" w:rsidP="00952738"/>
                <w:p w14:paraId="0D741437" w14:textId="77777777" w:rsidR="009D0328" w:rsidRPr="004F237D" w:rsidRDefault="00384141" w:rsidP="009D0328">
                  <w:r w:rsidRPr="004F237D">
                    <w:t>Direktor</w:t>
                  </w:r>
                  <w:r w:rsidR="00907347" w:rsidRPr="004F237D">
                    <w:t>ė</w:t>
                  </w:r>
                  <w:r w:rsidRPr="004F237D">
                    <w:t xml:space="preserve"> </w:t>
                  </w:r>
                </w:p>
                <w:p w14:paraId="39383A7A" w14:textId="77777777" w:rsidR="009D0328" w:rsidRPr="004F237D" w:rsidRDefault="009D0328" w:rsidP="009D0328"/>
                <w:p w14:paraId="3D283283" w14:textId="77777777" w:rsidR="00247E23" w:rsidRPr="004F237D" w:rsidRDefault="00247E23" w:rsidP="009D0328">
                  <w:r w:rsidRPr="004F237D">
                    <w:t>__________________</w:t>
                  </w:r>
                </w:p>
                <w:p w14:paraId="4A269D69" w14:textId="77777777" w:rsidR="00247E23" w:rsidRPr="004F237D" w:rsidRDefault="00907347" w:rsidP="00952738">
                  <w:pPr>
                    <w:jc w:val="both"/>
                    <w:rPr>
                      <w:bCs/>
                    </w:rPr>
                  </w:pPr>
                  <w:r w:rsidRPr="004F237D">
                    <w:rPr>
                      <w:bCs/>
                    </w:rPr>
                    <w:t>Natalija Kaminskienė</w:t>
                  </w:r>
                </w:p>
                <w:p w14:paraId="4671AC78" w14:textId="77777777" w:rsidR="00247E23" w:rsidRPr="004F237D" w:rsidRDefault="00247E23" w:rsidP="00247E23">
                  <w:pPr>
                    <w:jc w:val="right"/>
                  </w:pPr>
                  <w:r w:rsidRPr="004F237D">
                    <w:t xml:space="preserve">A.V.    </w:t>
                  </w:r>
                </w:p>
              </w:tc>
              <w:tc>
                <w:tcPr>
                  <w:tcW w:w="4078" w:type="dxa"/>
                  <w:tcBorders>
                    <w:top w:val="nil"/>
                    <w:left w:val="nil"/>
                    <w:bottom w:val="nil"/>
                    <w:right w:val="nil"/>
                  </w:tcBorders>
                </w:tcPr>
                <w:p w14:paraId="11F263F1" w14:textId="77777777" w:rsidR="00247E23" w:rsidRPr="004F237D" w:rsidRDefault="00247E23" w:rsidP="00952738">
                  <w:pPr>
                    <w:rPr>
                      <w:b/>
                    </w:rPr>
                  </w:pPr>
                  <w:r w:rsidRPr="004F237D">
                    <w:rPr>
                      <w:b/>
                    </w:rPr>
                    <w:t>TEIKĖJAS</w:t>
                  </w:r>
                </w:p>
                <w:p w14:paraId="1AF0E10E" w14:textId="77777777" w:rsidR="00247E23" w:rsidRPr="004F237D" w:rsidRDefault="00247E23" w:rsidP="00952738">
                  <w:pPr>
                    <w:rPr>
                      <w:b/>
                    </w:rPr>
                  </w:pPr>
                </w:p>
                <w:p w14:paraId="25F69B06" w14:textId="325C8901" w:rsidR="00247E23" w:rsidRPr="004F237D" w:rsidRDefault="00AE57EB" w:rsidP="00952738">
                  <w:pPr>
                    <w:rPr>
                      <w:b/>
                    </w:rPr>
                  </w:pPr>
                  <w:r>
                    <w:rPr>
                      <w:b/>
                    </w:rPr>
                    <w:t>UAB Proit</w:t>
                  </w:r>
                </w:p>
                <w:p w14:paraId="00A5ECDB" w14:textId="77777777" w:rsidR="00247E23" w:rsidRPr="00AE57EB" w:rsidRDefault="00247E23" w:rsidP="00952738">
                  <w:pPr>
                    <w:rPr>
                      <w:b/>
                    </w:rPr>
                  </w:pPr>
                </w:p>
                <w:p w14:paraId="787C3F75" w14:textId="3DF904F6" w:rsidR="00247E23" w:rsidRPr="00AE57EB" w:rsidRDefault="00AE57EB" w:rsidP="00952738">
                  <w:r w:rsidRPr="00AE57EB">
                    <w:t>Direktorius</w:t>
                  </w:r>
                </w:p>
                <w:p w14:paraId="519B6AA8" w14:textId="77777777" w:rsidR="00722767" w:rsidRPr="00AE57EB" w:rsidRDefault="00722767" w:rsidP="00952738"/>
                <w:p w14:paraId="52579DD9" w14:textId="77777777" w:rsidR="00247E23" w:rsidRPr="00AE57EB" w:rsidRDefault="00247E23" w:rsidP="00952738">
                  <w:pPr>
                    <w:jc w:val="both"/>
                  </w:pPr>
                  <w:r w:rsidRPr="00AE57EB">
                    <w:t>_________________________</w:t>
                  </w:r>
                </w:p>
                <w:p w14:paraId="064F807A" w14:textId="2F8D0D7C" w:rsidR="00247E23" w:rsidRPr="00AE57EB" w:rsidRDefault="00AE57EB" w:rsidP="00952738">
                  <w:pPr>
                    <w:rPr>
                      <w:bCs/>
                    </w:rPr>
                  </w:pPr>
                  <w:r w:rsidRPr="00AE57EB">
                    <w:rPr>
                      <w:bCs/>
                    </w:rPr>
                    <w:t>Justinas Brokorius</w:t>
                  </w:r>
                </w:p>
                <w:p w14:paraId="3300785A" w14:textId="77777777" w:rsidR="00247E23" w:rsidRPr="004F237D" w:rsidRDefault="00247E23" w:rsidP="00247E23">
                  <w:pPr>
                    <w:jc w:val="right"/>
                    <w:rPr>
                      <w:bCs/>
                    </w:rPr>
                  </w:pPr>
                  <w:r w:rsidRPr="004F237D">
                    <w:rPr>
                      <w:bCs/>
                    </w:rPr>
                    <w:t xml:space="preserve">A.V. </w:t>
                  </w:r>
                </w:p>
              </w:tc>
            </w:tr>
          </w:tbl>
          <w:p w14:paraId="45285513" w14:textId="77777777" w:rsidR="00A44476" w:rsidRPr="004F237D" w:rsidRDefault="00A44476" w:rsidP="00D83232">
            <w:pPr>
              <w:jc w:val="both"/>
              <w:rPr>
                <w:bCs/>
              </w:rPr>
            </w:pPr>
          </w:p>
        </w:tc>
        <w:tc>
          <w:tcPr>
            <w:tcW w:w="467" w:type="dxa"/>
          </w:tcPr>
          <w:p w14:paraId="37549D42" w14:textId="77777777" w:rsidR="00A44476" w:rsidRPr="004F237D" w:rsidRDefault="00A44476" w:rsidP="00D83232"/>
        </w:tc>
      </w:tr>
      <w:tr w:rsidR="00696FEA" w:rsidRPr="004F237D" w14:paraId="445D36AD" w14:textId="77777777" w:rsidTr="00AF502E">
        <w:trPr>
          <w:trHeight w:val="1584"/>
        </w:trPr>
        <w:tc>
          <w:tcPr>
            <w:tcW w:w="8957" w:type="dxa"/>
          </w:tcPr>
          <w:p w14:paraId="5E005B2B" w14:textId="77777777" w:rsidR="00696FEA" w:rsidRPr="004F237D" w:rsidRDefault="00696FEA" w:rsidP="00797269">
            <w:pPr>
              <w:jc w:val="both"/>
              <w:rPr>
                <w:bCs/>
              </w:rPr>
            </w:pPr>
          </w:p>
        </w:tc>
        <w:tc>
          <w:tcPr>
            <w:tcW w:w="467" w:type="dxa"/>
          </w:tcPr>
          <w:p w14:paraId="4EB65810" w14:textId="77777777" w:rsidR="00696FEA" w:rsidRPr="004F237D" w:rsidRDefault="00696FEA" w:rsidP="00CA4316"/>
        </w:tc>
      </w:tr>
    </w:tbl>
    <w:p w14:paraId="47077505" w14:textId="77777777" w:rsidR="00745B6C" w:rsidRPr="004F237D" w:rsidRDefault="00745B6C" w:rsidP="00CA7F02">
      <w:pPr>
        <w:rPr>
          <w:sz w:val="20"/>
          <w:szCs w:val="20"/>
        </w:rPr>
      </w:pPr>
    </w:p>
    <w:sectPr w:rsidR="00745B6C" w:rsidRPr="004F237D" w:rsidSect="000777DA">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425EE" w14:textId="77777777" w:rsidR="00A3161D" w:rsidRDefault="00A3161D" w:rsidP="002B6C08">
      <w:r>
        <w:separator/>
      </w:r>
    </w:p>
  </w:endnote>
  <w:endnote w:type="continuationSeparator" w:id="0">
    <w:p w14:paraId="282B5788" w14:textId="77777777" w:rsidR="00A3161D" w:rsidRDefault="00A3161D" w:rsidP="002B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5AA60" w14:textId="77777777" w:rsidR="00A3161D" w:rsidRDefault="00A3161D" w:rsidP="002B6C08">
      <w:r>
        <w:separator/>
      </w:r>
    </w:p>
  </w:footnote>
  <w:footnote w:type="continuationSeparator" w:id="0">
    <w:p w14:paraId="6FA29BE4" w14:textId="77777777" w:rsidR="00A3161D" w:rsidRDefault="00A3161D" w:rsidP="002B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A013C" w14:textId="25535BCE" w:rsidR="00384141" w:rsidRDefault="00384141">
    <w:pPr>
      <w:pStyle w:val="Antrats"/>
      <w:jc w:val="center"/>
    </w:pPr>
  </w:p>
  <w:p w14:paraId="51BE54C8" w14:textId="77777777" w:rsidR="00384141" w:rsidRDefault="003841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D6440"/>
    <w:multiLevelType w:val="multilevel"/>
    <w:tmpl w:val="87845C30"/>
    <w:lvl w:ilvl="0">
      <w:start w:val="1"/>
      <w:numFmt w:val="decimal"/>
      <w:lvlText w:val="%1."/>
      <w:lvlJc w:val="left"/>
      <w:pPr>
        <w:ind w:left="360" w:hanging="360"/>
      </w:pPr>
      <w:rPr>
        <w:rFonts w:cs="Times New Roman"/>
        <w:color w:val="auto"/>
        <w:sz w:val="18"/>
      </w:rPr>
    </w:lvl>
    <w:lvl w:ilvl="1">
      <w:start w:val="1"/>
      <w:numFmt w:val="decimal"/>
      <w:lvlText w:val="%1.%2."/>
      <w:lvlJc w:val="left"/>
      <w:pPr>
        <w:ind w:left="928" w:hanging="360"/>
      </w:pPr>
      <w:rPr>
        <w:rFonts w:cs="Times New Roman"/>
        <w:color w:val="auto"/>
        <w:sz w:val="24"/>
        <w:szCs w:val="24"/>
      </w:rPr>
    </w:lvl>
    <w:lvl w:ilvl="2">
      <w:start w:val="1"/>
      <w:numFmt w:val="decimal"/>
      <w:lvlText w:val="%1.%2.%3."/>
      <w:lvlJc w:val="left"/>
      <w:pPr>
        <w:ind w:left="3318" w:hanging="720"/>
      </w:pPr>
      <w:rPr>
        <w:rFonts w:cs="Times New Roman"/>
        <w:color w:val="auto"/>
        <w:sz w:val="18"/>
      </w:rPr>
    </w:lvl>
    <w:lvl w:ilvl="3">
      <w:start w:val="1"/>
      <w:numFmt w:val="decimal"/>
      <w:lvlText w:val="%1.%2.%3.%4."/>
      <w:lvlJc w:val="left"/>
      <w:pPr>
        <w:ind w:left="4617" w:hanging="720"/>
      </w:pPr>
      <w:rPr>
        <w:rFonts w:cs="Times New Roman"/>
        <w:color w:val="auto"/>
        <w:sz w:val="18"/>
      </w:rPr>
    </w:lvl>
    <w:lvl w:ilvl="4">
      <w:start w:val="1"/>
      <w:numFmt w:val="decimal"/>
      <w:lvlText w:val="%1.%2.%3.%4.%5."/>
      <w:lvlJc w:val="left"/>
      <w:pPr>
        <w:ind w:left="6276" w:hanging="1080"/>
      </w:pPr>
      <w:rPr>
        <w:rFonts w:cs="Times New Roman"/>
        <w:color w:val="auto"/>
        <w:sz w:val="18"/>
      </w:rPr>
    </w:lvl>
    <w:lvl w:ilvl="5">
      <w:start w:val="1"/>
      <w:numFmt w:val="decimal"/>
      <w:lvlText w:val="%1.%2.%3.%4.%5.%6."/>
      <w:lvlJc w:val="left"/>
      <w:pPr>
        <w:ind w:left="7575" w:hanging="1080"/>
      </w:pPr>
      <w:rPr>
        <w:rFonts w:cs="Times New Roman"/>
        <w:color w:val="auto"/>
        <w:sz w:val="18"/>
      </w:rPr>
    </w:lvl>
    <w:lvl w:ilvl="6">
      <w:start w:val="1"/>
      <w:numFmt w:val="decimal"/>
      <w:lvlText w:val="%1.%2.%3.%4.%5.%6.%7."/>
      <w:lvlJc w:val="left"/>
      <w:pPr>
        <w:ind w:left="9234" w:hanging="1440"/>
      </w:pPr>
      <w:rPr>
        <w:rFonts w:cs="Times New Roman"/>
        <w:color w:val="auto"/>
        <w:sz w:val="18"/>
      </w:rPr>
    </w:lvl>
    <w:lvl w:ilvl="7">
      <w:start w:val="1"/>
      <w:numFmt w:val="decimal"/>
      <w:lvlText w:val="%1.%2.%3.%4.%5.%6.%7.%8."/>
      <w:lvlJc w:val="left"/>
      <w:pPr>
        <w:ind w:left="10533" w:hanging="1440"/>
      </w:pPr>
      <w:rPr>
        <w:rFonts w:cs="Times New Roman"/>
        <w:color w:val="auto"/>
        <w:sz w:val="18"/>
      </w:rPr>
    </w:lvl>
    <w:lvl w:ilvl="8">
      <w:start w:val="1"/>
      <w:numFmt w:val="decimal"/>
      <w:lvlText w:val="%1.%2.%3.%4.%5.%6.%7.%8.%9."/>
      <w:lvlJc w:val="left"/>
      <w:pPr>
        <w:ind w:left="12192" w:hanging="1800"/>
      </w:pPr>
      <w:rPr>
        <w:rFonts w:cs="Times New Roman"/>
        <w:color w:val="auto"/>
        <w:sz w:val="18"/>
      </w:rPr>
    </w:lvl>
  </w:abstractNum>
  <w:abstractNum w:abstractNumId="1" w15:restartNumberingAfterBreak="0">
    <w:nsid w:val="09095005"/>
    <w:multiLevelType w:val="multilevel"/>
    <w:tmpl w:val="3AB234A8"/>
    <w:lvl w:ilvl="0">
      <w:start w:val="2"/>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1855"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0D286AEC"/>
    <w:multiLevelType w:val="multilevel"/>
    <w:tmpl w:val="E54AE576"/>
    <w:numStyleLink w:val="Style2"/>
  </w:abstractNum>
  <w:abstractNum w:abstractNumId="3" w15:restartNumberingAfterBreak="0">
    <w:nsid w:val="16AE4155"/>
    <w:multiLevelType w:val="multilevel"/>
    <w:tmpl w:val="4036B61C"/>
    <w:lvl w:ilvl="0">
      <w:start w:val="1"/>
      <w:numFmt w:val="decimal"/>
      <w:lvlText w:val="%1."/>
      <w:lvlJc w:val="left"/>
      <w:pPr>
        <w:ind w:left="1380" w:hanging="1380"/>
      </w:pPr>
      <w:rPr>
        <w:rFonts w:cs="Times New Roman" w:hint="default"/>
      </w:rPr>
    </w:lvl>
    <w:lvl w:ilvl="1">
      <w:start w:val="1"/>
      <w:numFmt w:val="decimal"/>
      <w:lvlText w:val="%1.%2."/>
      <w:lvlJc w:val="left"/>
      <w:pPr>
        <w:ind w:left="2231" w:hanging="1380"/>
      </w:pPr>
      <w:rPr>
        <w:rFonts w:cs="Times New Roman" w:hint="default"/>
      </w:rPr>
    </w:lvl>
    <w:lvl w:ilvl="2">
      <w:start w:val="1"/>
      <w:numFmt w:val="decimal"/>
      <w:lvlText w:val="%1.%2.%3."/>
      <w:lvlJc w:val="left"/>
      <w:pPr>
        <w:ind w:left="3082" w:hanging="1380"/>
      </w:pPr>
      <w:rPr>
        <w:rFonts w:cs="Times New Roman" w:hint="default"/>
      </w:rPr>
    </w:lvl>
    <w:lvl w:ilvl="3">
      <w:start w:val="1"/>
      <w:numFmt w:val="decimal"/>
      <w:lvlText w:val="%1.%2.%3.%4."/>
      <w:lvlJc w:val="left"/>
      <w:pPr>
        <w:ind w:left="3933" w:hanging="1380"/>
      </w:pPr>
      <w:rPr>
        <w:rFonts w:cs="Times New Roman" w:hint="default"/>
      </w:rPr>
    </w:lvl>
    <w:lvl w:ilvl="4">
      <w:start w:val="1"/>
      <w:numFmt w:val="decimal"/>
      <w:lvlText w:val="%1.%2.%3.%4.%5."/>
      <w:lvlJc w:val="left"/>
      <w:pPr>
        <w:ind w:left="4784" w:hanging="1380"/>
      </w:pPr>
      <w:rPr>
        <w:rFonts w:cs="Times New Roman" w:hint="default"/>
      </w:rPr>
    </w:lvl>
    <w:lvl w:ilvl="5">
      <w:start w:val="1"/>
      <w:numFmt w:val="decimal"/>
      <w:lvlText w:val="%1.%2.%3.%4.%5.%6."/>
      <w:lvlJc w:val="left"/>
      <w:pPr>
        <w:ind w:left="5635" w:hanging="13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 w15:restartNumberingAfterBreak="0">
    <w:nsid w:val="1B750E95"/>
    <w:multiLevelType w:val="multilevel"/>
    <w:tmpl w:val="38266B5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C3F4EB0"/>
    <w:multiLevelType w:val="hybridMultilevel"/>
    <w:tmpl w:val="4806610A"/>
    <w:lvl w:ilvl="0" w:tplc="0DDCF9F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4670967"/>
    <w:multiLevelType w:val="multilevel"/>
    <w:tmpl w:val="D450A4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405B25C7"/>
    <w:multiLevelType w:val="multilevel"/>
    <w:tmpl w:val="061474F8"/>
    <w:lvl w:ilvl="0">
      <w:start w:val="1"/>
      <w:numFmt w:val="decimal"/>
      <w:lvlText w:val="%1"/>
      <w:lvlJc w:val="left"/>
      <w:pPr>
        <w:ind w:left="480" w:hanging="480"/>
      </w:pPr>
      <w:rPr>
        <w:rFonts w:cs="Times New Roman" w:hint="default"/>
      </w:rPr>
    </w:lvl>
    <w:lvl w:ilvl="1">
      <w:start w:val="7"/>
      <w:numFmt w:val="decimal"/>
      <w:lvlText w:val="%1.%2"/>
      <w:lvlJc w:val="left"/>
      <w:pPr>
        <w:ind w:left="1092" w:hanging="48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9" w15:restartNumberingAfterBreak="0">
    <w:nsid w:val="40FA7B9D"/>
    <w:multiLevelType w:val="hybridMultilevel"/>
    <w:tmpl w:val="2B744FB2"/>
    <w:lvl w:ilvl="0" w:tplc="FFFFFFFF">
      <w:start w:val="1"/>
      <w:numFmt w:val="upperRoman"/>
      <w:lvlText w:val="%1."/>
      <w:lvlJc w:val="left"/>
      <w:pPr>
        <w:ind w:left="1647" w:hanging="720"/>
      </w:pPr>
      <w:rPr>
        <w:rFonts w:cs="Times New Roman" w:hint="default"/>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tentative="1">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0" w15:restartNumberingAfterBreak="0">
    <w:nsid w:val="4F9142B4"/>
    <w:multiLevelType w:val="hybridMultilevel"/>
    <w:tmpl w:val="19B6D27C"/>
    <w:lvl w:ilvl="0" w:tplc="95A8C076">
      <w:start w:val="1"/>
      <w:numFmt w:val="upperLetter"/>
      <w:lvlText w:val="%1."/>
      <w:lvlJc w:val="left"/>
      <w:pPr>
        <w:ind w:left="720" w:hanging="360"/>
      </w:pPr>
      <w:rPr>
        <w:rFonts w:cs="Times New Roman" w:hint="default"/>
        <w:sz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50BF74BE"/>
    <w:multiLevelType w:val="hybridMultilevel"/>
    <w:tmpl w:val="1368F0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4B564AA"/>
    <w:multiLevelType w:val="multilevel"/>
    <w:tmpl w:val="3B96705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A750EFC"/>
    <w:multiLevelType w:val="hybridMultilevel"/>
    <w:tmpl w:val="E1C60EF0"/>
    <w:lvl w:ilvl="0" w:tplc="044AC4EE">
      <w:start w:val="1"/>
      <w:numFmt w:val="decimal"/>
      <w:lvlText w:val="%1."/>
      <w:lvlJc w:val="left"/>
      <w:pPr>
        <w:tabs>
          <w:tab w:val="num" w:pos="360"/>
        </w:tabs>
        <w:ind w:left="360" w:hanging="360"/>
      </w:pPr>
      <w:rPr>
        <w:rFonts w:cs="Times New Roman"/>
      </w:rPr>
    </w:lvl>
    <w:lvl w:ilvl="1" w:tplc="8376AB2E" w:tentative="1">
      <w:start w:val="1"/>
      <w:numFmt w:val="lowerLetter"/>
      <w:lvlText w:val="%2."/>
      <w:lvlJc w:val="left"/>
      <w:pPr>
        <w:ind w:left="1080" w:hanging="360"/>
      </w:pPr>
      <w:rPr>
        <w:rFonts w:cs="Times New Roman"/>
      </w:rPr>
    </w:lvl>
    <w:lvl w:ilvl="2" w:tplc="A438A3C6" w:tentative="1">
      <w:start w:val="1"/>
      <w:numFmt w:val="lowerRoman"/>
      <w:lvlText w:val="%3."/>
      <w:lvlJc w:val="right"/>
      <w:pPr>
        <w:ind w:left="1800" w:hanging="180"/>
      </w:pPr>
      <w:rPr>
        <w:rFonts w:cs="Times New Roman"/>
      </w:rPr>
    </w:lvl>
    <w:lvl w:ilvl="3" w:tplc="68FC1378" w:tentative="1">
      <w:start w:val="1"/>
      <w:numFmt w:val="decimal"/>
      <w:lvlText w:val="%4."/>
      <w:lvlJc w:val="left"/>
      <w:pPr>
        <w:ind w:left="2520" w:hanging="360"/>
      </w:pPr>
      <w:rPr>
        <w:rFonts w:cs="Times New Roman"/>
      </w:rPr>
    </w:lvl>
    <w:lvl w:ilvl="4" w:tplc="56EC1420" w:tentative="1">
      <w:start w:val="1"/>
      <w:numFmt w:val="lowerLetter"/>
      <w:lvlText w:val="%5."/>
      <w:lvlJc w:val="left"/>
      <w:pPr>
        <w:ind w:left="3240" w:hanging="360"/>
      </w:pPr>
      <w:rPr>
        <w:rFonts w:cs="Times New Roman"/>
      </w:rPr>
    </w:lvl>
    <w:lvl w:ilvl="5" w:tplc="549A1788" w:tentative="1">
      <w:start w:val="1"/>
      <w:numFmt w:val="lowerRoman"/>
      <w:lvlText w:val="%6."/>
      <w:lvlJc w:val="right"/>
      <w:pPr>
        <w:ind w:left="3960" w:hanging="180"/>
      </w:pPr>
      <w:rPr>
        <w:rFonts w:cs="Times New Roman"/>
      </w:rPr>
    </w:lvl>
    <w:lvl w:ilvl="6" w:tplc="42448F58" w:tentative="1">
      <w:start w:val="1"/>
      <w:numFmt w:val="decimal"/>
      <w:lvlText w:val="%7."/>
      <w:lvlJc w:val="left"/>
      <w:pPr>
        <w:ind w:left="4680" w:hanging="360"/>
      </w:pPr>
      <w:rPr>
        <w:rFonts w:cs="Times New Roman"/>
      </w:rPr>
    </w:lvl>
    <w:lvl w:ilvl="7" w:tplc="A62452A8" w:tentative="1">
      <w:start w:val="1"/>
      <w:numFmt w:val="lowerLetter"/>
      <w:lvlText w:val="%8."/>
      <w:lvlJc w:val="left"/>
      <w:pPr>
        <w:ind w:left="5400" w:hanging="360"/>
      </w:pPr>
      <w:rPr>
        <w:rFonts w:cs="Times New Roman"/>
      </w:rPr>
    </w:lvl>
    <w:lvl w:ilvl="8" w:tplc="86FCEEE6" w:tentative="1">
      <w:start w:val="1"/>
      <w:numFmt w:val="lowerRoman"/>
      <w:lvlText w:val="%9."/>
      <w:lvlJc w:val="right"/>
      <w:pPr>
        <w:ind w:left="6120" w:hanging="180"/>
      </w:pPr>
      <w:rPr>
        <w:rFonts w:cs="Times New Roman"/>
      </w:rPr>
    </w:lvl>
  </w:abstractNum>
  <w:abstractNum w:abstractNumId="14" w15:restartNumberingAfterBreak="0">
    <w:nsid w:val="6B526C53"/>
    <w:multiLevelType w:val="multilevel"/>
    <w:tmpl w:val="E54AE576"/>
    <w:numStyleLink w:val="Style2"/>
  </w:abstractNum>
  <w:abstractNum w:abstractNumId="15" w15:restartNumberingAfterBreak="0">
    <w:nsid w:val="717A37F9"/>
    <w:multiLevelType w:val="hybridMultilevel"/>
    <w:tmpl w:val="54C8D9E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487353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3616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8597544">
    <w:abstractNumId w:val="14"/>
  </w:num>
  <w:num w:numId="4" w16cid:durableId="1007362448">
    <w:abstractNumId w:val="14"/>
    <w:lvlOverride w:ilvl="0">
      <w:lvl w:ilvl="0">
        <w:numFmt w:val="decimal"/>
        <w:lvlText w:val=""/>
        <w:lvlJc w:val="left"/>
        <w:rPr>
          <w:rFonts w:cs="Times New Roman"/>
        </w:rPr>
      </w:lvl>
    </w:lvlOverride>
    <w:lvlOverride w:ilvl="1">
      <w:lvl w:ilvl="1">
        <w:start w:val="1"/>
        <w:numFmt w:val="decimal"/>
        <w:lvlText w:val="%1.%2."/>
        <w:lvlJc w:val="left"/>
        <w:pPr>
          <w:tabs>
            <w:tab w:val="num" w:pos="792"/>
          </w:tabs>
          <w:ind w:left="792" w:hanging="432"/>
        </w:pPr>
        <w:rPr>
          <w:rFonts w:cs="Times New Roman" w:hint="default"/>
          <w:sz w:val="24"/>
          <w:szCs w:val="24"/>
        </w:rPr>
      </w:lvl>
    </w:lvlOverride>
    <w:lvlOverride w:ilvl="2">
      <w:lvl w:ilvl="2">
        <w:start w:val="1"/>
        <w:numFmt w:val="decimal"/>
        <w:lvlText w:val="%1.%2.%3."/>
        <w:lvlJc w:val="left"/>
        <w:pPr>
          <w:tabs>
            <w:tab w:val="num" w:pos="1440"/>
          </w:tabs>
          <w:ind w:left="1224" w:hanging="504"/>
        </w:pPr>
        <w:rPr>
          <w:rFonts w:cs="Times New Roman" w:hint="default"/>
          <w:b w:val="0"/>
        </w:rPr>
      </w:lvl>
    </w:lvlOverride>
  </w:num>
  <w:num w:numId="5" w16cid:durableId="1325352074">
    <w:abstractNumId w:val="13"/>
  </w:num>
  <w:num w:numId="6" w16cid:durableId="847410557">
    <w:abstractNumId w:val="7"/>
  </w:num>
  <w:num w:numId="7" w16cid:durableId="64300641">
    <w:abstractNumId w:val="9"/>
  </w:num>
  <w:num w:numId="8" w16cid:durableId="336078993">
    <w:abstractNumId w:val="12"/>
  </w:num>
  <w:num w:numId="9" w16cid:durableId="2102099938">
    <w:abstractNumId w:val="2"/>
  </w:num>
  <w:num w:numId="10" w16cid:durableId="1214850199">
    <w:abstractNumId w:val="15"/>
  </w:num>
  <w:num w:numId="11" w16cid:durableId="2083024686">
    <w:abstractNumId w:val="4"/>
  </w:num>
  <w:num w:numId="12" w16cid:durableId="2097433817">
    <w:abstractNumId w:val="8"/>
  </w:num>
  <w:num w:numId="13" w16cid:durableId="1578513363">
    <w:abstractNumId w:val="3"/>
  </w:num>
  <w:num w:numId="14" w16cid:durableId="1441412948">
    <w:abstractNumId w:val="0"/>
  </w:num>
  <w:num w:numId="15" w16cid:durableId="1266692806">
    <w:abstractNumId w:val="5"/>
  </w:num>
  <w:num w:numId="16" w16cid:durableId="105976480">
    <w:abstractNumId w:val="11"/>
  </w:num>
  <w:num w:numId="17" w16cid:durableId="690448946">
    <w:abstractNumId w:val="10"/>
  </w:num>
  <w:num w:numId="18" w16cid:durableId="1172180721">
    <w:abstractNumId w:val="6"/>
  </w:num>
  <w:num w:numId="19" w16cid:durableId="1549952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40"/>
    <w:rsid w:val="00001288"/>
    <w:rsid w:val="00005C4E"/>
    <w:rsid w:val="00005E16"/>
    <w:rsid w:val="00007C31"/>
    <w:rsid w:val="00007D82"/>
    <w:rsid w:val="00011317"/>
    <w:rsid w:val="000119A4"/>
    <w:rsid w:val="00011E8C"/>
    <w:rsid w:val="00013BDB"/>
    <w:rsid w:val="000152A3"/>
    <w:rsid w:val="00020E83"/>
    <w:rsid w:val="0002306D"/>
    <w:rsid w:val="0002586E"/>
    <w:rsid w:val="00026704"/>
    <w:rsid w:val="00027852"/>
    <w:rsid w:val="000336E4"/>
    <w:rsid w:val="00036CE3"/>
    <w:rsid w:val="0003717E"/>
    <w:rsid w:val="00037587"/>
    <w:rsid w:val="00037D41"/>
    <w:rsid w:val="000412DC"/>
    <w:rsid w:val="000416F4"/>
    <w:rsid w:val="0004182E"/>
    <w:rsid w:val="000427FC"/>
    <w:rsid w:val="00043386"/>
    <w:rsid w:val="000445BF"/>
    <w:rsid w:val="00045822"/>
    <w:rsid w:val="00046667"/>
    <w:rsid w:val="0004690D"/>
    <w:rsid w:val="00046E86"/>
    <w:rsid w:val="000471CE"/>
    <w:rsid w:val="000477B9"/>
    <w:rsid w:val="00050649"/>
    <w:rsid w:val="00053ABA"/>
    <w:rsid w:val="00054353"/>
    <w:rsid w:val="000546C2"/>
    <w:rsid w:val="00054D5D"/>
    <w:rsid w:val="00054EFE"/>
    <w:rsid w:val="00055096"/>
    <w:rsid w:val="00057C35"/>
    <w:rsid w:val="0006076D"/>
    <w:rsid w:val="000614F3"/>
    <w:rsid w:val="00061671"/>
    <w:rsid w:val="00063EC2"/>
    <w:rsid w:val="00064DBB"/>
    <w:rsid w:val="0006511D"/>
    <w:rsid w:val="00066E18"/>
    <w:rsid w:val="00067646"/>
    <w:rsid w:val="000777DA"/>
    <w:rsid w:val="00082FB3"/>
    <w:rsid w:val="0008387B"/>
    <w:rsid w:val="00083BEA"/>
    <w:rsid w:val="00084341"/>
    <w:rsid w:val="00085AAD"/>
    <w:rsid w:val="000865A3"/>
    <w:rsid w:val="00086B75"/>
    <w:rsid w:val="00092534"/>
    <w:rsid w:val="000935D9"/>
    <w:rsid w:val="0009574D"/>
    <w:rsid w:val="0009640E"/>
    <w:rsid w:val="00096BFF"/>
    <w:rsid w:val="00097F01"/>
    <w:rsid w:val="000A033F"/>
    <w:rsid w:val="000A10F6"/>
    <w:rsid w:val="000A1158"/>
    <w:rsid w:val="000A11EB"/>
    <w:rsid w:val="000A16FC"/>
    <w:rsid w:val="000A1C4F"/>
    <w:rsid w:val="000A24A9"/>
    <w:rsid w:val="000A3609"/>
    <w:rsid w:val="000A6ECF"/>
    <w:rsid w:val="000B00F9"/>
    <w:rsid w:val="000B016D"/>
    <w:rsid w:val="000B4355"/>
    <w:rsid w:val="000B65B5"/>
    <w:rsid w:val="000C1060"/>
    <w:rsid w:val="000C1783"/>
    <w:rsid w:val="000C22C5"/>
    <w:rsid w:val="000C2F91"/>
    <w:rsid w:val="000C3FCB"/>
    <w:rsid w:val="000C4CCF"/>
    <w:rsid w:val="000C5EE8"/>
    <w:rsid w:val="000C5FFC"/>
    <w:rsid w:val="000C6186"/>
    <w:rsid w:val="000C742B"/>
    <w:rsid w:val="000C7681"/>
    <w:rsid w:val="000D186B"/>
    <w:rsid w:val="000D1FB8"/>
    <w:rsid w:val="000D24A9"/>
    <w:rsid w:val="000D518E"/>
    <w:rsid w:val="000D6FE3"/>
    <w:rsid w:val="000D7C76"/>
    <w:rsid w:val="000E0884"/>
    <w:rsid w:val="000E1705"/>
    <w:rsid w:val="000F0A1D"/>
    <w:rsid w:val="000F12A1"/>
    <w:rsid w:val="000F18A6"/>
    <w:rsid w:val="000F2AAC"/>
    <w:rsid w:val="000F3A2A"/>
    <w:rsid w:val="000F4D6F"/>
    <w:rsid w:val="000F5DA2"/>
    <w:rsid w:val="000F7EE7"/>
    <w:rsid w:val="001023F2"/>
    <w:rsid w:val="00106DD9"/>
    <w:rsid w:val="0011378A"/>
    <w:rsid w:val="00114C70"/>
    <w:rsid w:val="00115DB4"/>
    <w:rsid w:val="00115E7F"/>
    <w:rsid w:val="001173FD"/>
    <w:rsid w:val="00120C8C"/>
    <w:rsid w:val="001217BF"/>
    <w:rsid w:val="00122EFE"/>
    <w:rsid w:val="00127BA1"/>
    <w:rsid w:val="0013445F"/>
    <w:rsid w:val="00140A8E"/>
    <w:rsid w:val="001415D9"/>
    <w:rsid w:val="00143B52"/>
    <w:rsid w:val="00146835"/>
    <w:rsid w:val="00150AA9"/>
    <w:rsid w:val="0015172C"/>
    <w:rsid w:val="00151B6C"/>
    <w:rsid w:val="0015258C"/>
    <w:rsid w:val="00152E00"/>
    <w:rsid w:val="0015598D"/>
    <w:rsid w:val="00156B62"/>
    <w:rsid w:val="00164964"/>
    <w:rsid w:val="001673F6"/>
    <w:rsid w:val="0017302D"/>
    <w:rsid w:val="0017642E"/>
    <w:rsid w:val="001775C1"/>
    <w:rsid w:val="00177E47"/>
    <w:rsid w:val="00180B0F"/>
    <w:rsid w:val="00182C3B"/>
    <w:rsid w:val="001844D4"/>
    <w:rsid w:val="0018667C"/>
    <w:rsid w:val="001872A0"/>
    <w:rsid w:val="00187E2D"/>
    <w:rsid w:val="00191B0A"/>
    <w:rsid w:val="00193E28"/>
    <w:rsid w:val="00194B15"/>
    <w:rsid w:val="00196CEB"/>
    <w:rsid w:val="00197FC3"/>
    <w:rsid w:val="001A2E52"/>
    <w:rsid w:val="001A62F2"/>
    <w:rsid w:val="001A7FAC"/>
    <w:rsid w:val="001B0893"/>
    <w:rsid w:val="001B1073"/>
    <w:rsid w:val="001B2AFC"/>
    <w:rsid w:val="001B69E4"/>
    <w:rsid w:val="001B6D9B"/>
    <w:rsid w:val="001B7A9A"/>
    <w:rsid w:val="001C0EAE"/>
    <w:rsid w:val="001C2C44"/>
    <w:rsid w:val="001C77E2"/>
    <w:rsid w:val="001D0585"/>
    <w:rsid w:val="001D3098"/>
    <w:rsid w:val="001D30A0"/>
    <w:rsid w:val="001D7D4C"/>
    <w:rsid w:val="001E21B1"/>
    <w:rsid w:val="001E2809"/>
    <w:rsid w:val="001E5163"/>
    <w:rsid w:val="001E551A"/>
    <w:rsid w:val="001E6309"/>
    <w:rsid w:val="001E7579"/>
    <w:rsid w:val="001F216F"/>
    <w:rsid w:val="001F2244"/>
    <w:rsid w:val="001F3707"/>
    <w:rsid w:val="001F6A65"/>
    <w:rsid w:val="0020241A"/>
    <w:rsid w:val="0020343D"/>
    <w:rsid w:val="002037A0"/>
    <w:rsid w:val="002040B8"/>
    <w:rsid w:val="002040FD"/>
    <w:rsid w:val="002041F2"/>
    <w:rsid w:val="002045CE"/>
    <w:rsid w:val="00204F3D"/>
    <w:rsid w:val="002051D0"/>
    <w:rsid w:val="002056C2"/>
    <w:rsid w:val="002057C4"/>
    <w:rsid w:val="00206D9B"/>
    <w:rsid w:val="00211982"/>
    <w:rsid w:val="00212F9D"/>
    <w:rsid w:val="00213CE3"/>
    <w:rsid w:val="00215187"/>
    <w:rsid w:val="0021619F"/>
    <w:rsid w:val="002165E5"/>
    <w:rsid w:val="00220DE8"/>
    <w:rsid w:val="00222982"/>
    <w:rsid w:val="002229CB"/>
    <w:rsid w:val="002235CB"/>
    <w:rsid w:val="00230BB4"/>
    <w:rsid w:val="002403A8"/>
    <w:rsid w:val="00240E0B"/>
    <w:rsid w:val="00243A08"/>
    <w:rsid w:val="002446F1"/>
    <w:rsid w:val="00247E23"/>
    <w:rsid w:val="00247E25"/>
    <w:rsid w:val="0025112F"/>
    <w:rsid w:val="00254E3C"/>
    <w:rsid w:val="00255DBD"/>
    <w:rsid w:val="00260A04"/>
    <w:rsid w:val="00261207"/>
    <w:rsid w:val="00261CCF"/>
    <w:rsid w:val="002621D1"/>
    <w:rsid w:val="00263656"/>
    <w:rsid w:val="00263F49"/>
    <w:rsid w:val="00263FEB"/>
    <w:rsid w:val="00264021"/>
    <w:rsid w:val="00264125"/>
    <w:rsid w:val="002657E4"/>
    <w:rsid w:val="002658F0"/>
    <w:rsid w:val="002666A7"/>
    <w:rsid w:val="00267211"/>
    <w:rsid w:val="00267EC6"/>
    <w:rsid w:val="002731F1"/>
    <w:rsid w:val="0027382F"/>
    <w:rsid w:val="0027566D"/>
    <w:rsid w:val="002807B9"/>
    <w:rsid w:val="00284C53"/>
    <w:rsid w:val="00285707"/>
    <w:rsid w:val="002873F4"/>
    <w:rsid w:val="00290267"/>
    <w:rsid w:val="00290FAE"/>
    <w:rsid w:val="00292884"/>
    <w:rsid w:val="00292979"/>
    <w:rsid w:val="002936FB"/>
    <w:rsid w:val="00293F4F"/>
    <w:rsid w:val="002A07DA"/>
    <w:rsid w:val="002A292B"/>
    <w:rsid w:val="002A3B96"/>
    <w:rsid w:val="002A4547"/>
    <w:rsid w:val="002A4FA7"/>
    <w:rsid w:val="002A5475"/>
    <w:rsid w:val="002A7890"/>
    <w:rsid w:val="002A7EE2"/>
    <w:rsid w:val="002B6C08"/>
    <w:rsid w:val="002C1F2C"/>
    <w:rsid w:val="002C3DD0"/>
    <w:rsid w:val="002C6ACF"/>
    <w:rsid w:val="002C6C91"/>
    <w:rsid w:val="002D3523"/>
    <w:rsid w:val="002D4336"/>
    <w:rsid w:val="002D46B7"/>
    <w:rsid w:val="002D5F68"/>
    <w:rsid w:val="002D65DC"/>
    <w:rsid w:val="002D7D7C"/>
    <w:rsid w:val="002E046B"/>
    <w:rsid w:val="002E0FDF"/>
    <w:rsid w:val="002E1A91"/>
    <w:rsid w:val="002E1FEB"/>
    <w:rsid w:val="002E7A07"/>
    <w:rsid w:val="002F40A1"/>
    <w:rsid w:val="002F737D"/>
    <w:rsid w:val="002F739B"/>
    <w:rsid w:val="002F7513"/>
    <w:rsid w:val="00303805"/>
    <w:rsid w:val="0030423E"/>
    <w:rsid w:val="00305276"/>
    <w:rsid w:val="00306B4F"/>
    <w:rsid w:val="00310777"/>
    <w:rsid w:val="003124C5"/>
    <w:rsid w:val="003126C0"/>
    <w:rsid w:val="003142A1"/>
    <w:rsid w:val="00316296"/>
    <w:rsid w:val="0032001C"/>
    <w:rsid w:val="00320CF5"/>
    <w:rsid w:val="00321174"/>
    <w:rsid w:val="0032249D"/>
    <w:rsid w:val="00322500"/>
    <w:rsid w:val="003226D5"/>
    <w:rsid w:val="00323569"/>
    <w:rsid w:val="003301B4"/>
    <w:rsid w:val="00331068"/>
    <w:rsid w:val="00332DE9"/>
    <w:rsid w:val="00333E11"/>
    <w:rsid w:val="00336E9B"/>
    <w:rsid w:val="00337619"/>
    <w:rsid w:val="00343F72"/>
    <w:rsid w:val="00344B7F"/>
    <w:rsid w:val="0034576A"/>
    <w:rsid w:val="003463FE"/>
    <w:rsid w:val="00346641"/>
    <w:rsid w:val="0034793A"/>
    <w:rsid w:val="00347948"/>
    <w:rsid w:val="003501F2"/>
    <w:rsid w:val="00350477"/>
    <w:rsid w:val="003539EE"/>
    <w:rsid w:val="003549F1"/>
    <w:rsid w:val="00360172"/>
    <w:rsid w:val="00360959"/>
    <w:rsid w:val="00360E59"/>
    <w:rsid w:val="003637BD"/>
    <w:rsid w:val="00363844"/>
    <w:rsid w:val="00364804"/>
    <w:rsid w:val="00364A84"/>
    <w:rsid w:val="00364CC0"/>
    <w:rsid w:val="0036616F"/>
    <w:rsid w:val="00366A43"/>
    <w:rsid w:val="00366CCA"/>
    <w:rsid w:val="00370A2D"/>
    <w:rsid w:val="00371896"/>
    <w:rsid w:val="003720ED"/>
    <w:rsid w:val="00372DF7"/>
    <w:rsid w:val="00373E98"/>
    <w:rsid w:val="00373FFF"/>
    <w:rsid w:val="00376222"/>
    <w:rsid w:val="00376EF6"/>
    <w:rsid w:val="003800CA"/>
    <w:rsid w:val="003812AB"/>
    <w:rsid w:val="003830F1"/>
    <w:rsid w:val="00384141"/>
    <w:rsid w:val="0038563F"/>
    <w:rsid w:val="003856BA"/>
    <w:rsid w:val="00386570"/>
    <w:rsid w:val="003945C5"/>
    <w:rsid w:val="00395A12"/>
    <w:rsid w:val="00396B8D"/>
    <w:rsid w:val="003A03FA"/>
    <w:rsid w:val="003A134D"/>
    <w:rsid w:val="003A1EAB"/>
    <w:rsid w:val="003A2D6D"/>
    <w:rsid w:val="003A3235"/>
    <w:rsid w:val="003A4664"/>
    <w:rsid w:val="003A4CE7"/>
    <w:rsid w:val="003A5815"/>
    <w:rsid w:val="003A6AFE"/>
    <w:rsid w:val="003A6BD8"/>
    <w:rsid w:val="003B001B"/>
    <w:rsid w:val="003B09F8"/>
    <w:rsid w:val="003B3AED"/>
    <w:rsid w:val="003B5A1D"/>
    <w:rsid w:val="003B6675"/>
    <w:rsid w:val="003C00F8"/>
    <w:rsid w:val="003C4F47"/>
    <w:rsid w:val="003C4F92"/>
    <w:rsid w:val="003C580D"/>
    <w:rsid w:val="003D076A"/>
    <w:rsid w:val="003D5283"/>
    <w:rsid w:val="003D5E96"/>
    <w:rsid w:val="003E0D14"/>
    <w:rsid w:val="003E11EC"/>
    <w:rsid w:val="003E124A"/>
    <w:rsid w:val="003E52CC"/>
    <w:rsid w:val="003E5D0D"/>
    <w:rsid w:val="003E6E56"/>
    <w:rsid w:val="003F01B7"/>
    <w:rsid w:val="003F1A20"/>
    <w:rsid w:val="003F5927"/>
    <w:rsid w:val="003F7FA2"/>
    <w:rsid w:val="004010EA"/>
    <w:rsid w:val="0040224B"/>
    <w:rsid w:val="00402E63"/>
    <w:rsid w:val="00403779"/>
    <w:rsid w:val="00403CAF"/>
    <w:rsid w:val="00405D20"/>
    <w:rsid w:val="00406D36"/>
    <w:rsid w:val="00410BB2"/>
    <w:rsid w:val="0041460F"/>
    <w:rsid w:val="00416B20"/>
    <w:rsid w:val="00416C5A"/>
    <w:rsid w:val="0042061C"/>
    <w:rsid w:val="00421935"/>
    <w:rsid w:val="00431DD8"/>
    <w:rsid w:val="00435082"/>
    <w:rsid w:val="00443D7A"/>
    <w:rsid w:val="00444EB6"/>
    <w:rsid w:val="00447D04"/>
    <w:rsid w:val="00450F1F"/>
    <w:rsid w:val="00460F22"/>
    <w:rsid w:val="004619B6"/>
    <w:rsid w:val="004631AC"/>
    <w:rsid w:val="00466AA5"/>
    <w:rsid w:val="00466B6B"/>
    <w:rsid w:val="00470231"/>
    <w:rsid w:val="00471AAA"/>
    <w:rsid w:val="00474437"/>
    <w:rsid w:val="00474464"/>
    <w:rsid w:val="00474D39"/>
    <w:rsid w:val="00475378"/>
    <w:rsid w:val="004769BB"/>
    <w:rsid w:val="00477711"/>
    <w:rsid w:val="00481394"/>
    <w:rsid w:val="00482231"/>
    <w:rsid w:val="0048281A"/>
    <w:rsid w:val="00485232"/>
    <w:rsid w:val="0048532A"/>
    <w:rsid w:val="00485551"/>
    <w:rsid w:val="00485C7C"/>
    <w:rsid w:val="00486BDB"/>
    <w:rsid w:val="0048710D"/>
    <w:rsid w:val="004928C1"/>
    <w:rsid w:val="004948FA"/>
    <w:rsid w:val="004953B0"/>
    <w:rsid w:val="004A03B3"/>
    <w:rsid w:val="004A3E44"/>
    <w:rsid w:val="004A61A5"/>
    <w:rsid w:val="004A715A"/>
    <w:rsid w:val="004A77AF"/>
    <w:rsid w:val="004B05A2"/>
    <w:rsid w:val="004B0B96"/>
    <w:rsid w:val="004B12D4"/>
    <w:rsid w:val="004B2104"/>
    <w:rsid w:val="004B2CD8"/>
    <w:rsid w:val="004B7D3F"/>
    <w:rsid w:val="004C3554"/>
    <w:rsid w:val="004C43E9"/>
    <w:rsid w:val="004C6DDB"/>
    <w:rsid w:val="004C750D"/>
    <w:rsid w:val="004D0A75"/>
    <w:rsid w:val="004D132A"/>
    <w:rsid w:val="004D2786"/>
    <w:rsid w:val="004D286F"/>
    <w:rsid w:val="004D2E3D"/>
    <w:rsid w:val="004D2E7E"/>
    <w:rsid w:val="004D4242"/>
    <w:rsid w:val="004D4686"/>
    <w:rsid w:val="004D590B"/>
    <w:rsid w:val="004D7298"/>
    <w:rsid w:val="004D7B39"/>
    <w:rsid w:val="004E11CC"/>
    <w:rsid w:val="004E3EE8"/>
    <w:rsid w:val="004F0309"/>
    <w:rsid w:val="004F0661"/>
    <w:rsid w:val="004F0BE6"/>
    <w:rsid w:val="004F237D"/>
    <w:rsid w:val="004F251C"/>
    <w:rsid w:val="004F258B"/>
    <w:rsid w:val="004F3F1C"/>
    <w:rsid w:val="004F54E0"/>
    <w:rsid w:val="004F758B"/>
    <w:rsid w:val="004F7997"/>
    <w:rsid w:val="00501578"/>
    <w:rsid w:val="005019F0"/>
    <w:rsid w:val="00501B6F"/>
    <w:rsid w:val="00504B65"/>
    <w:rsid w:val="005059A9"/>
    <w:rsid w:val="00505B73"/>
    <w:rsid w:val="00507948"/>
    <w:rsid w:val="00510466"/>
    <w:rsid w:val="005140CC"/>
    <w:rsid w:val="0051463D"/>
    <w:rsid w:val="00514D26"/>
    <w:rsid w:val="005164A6"/>
    <w:rsid w:val="005211BC"/>
    <w:rsid w:val="0052602F"/>
    <w:rsid w:val="00526878"/>
    <w:rsid w:val="00526EC5"/>
    <w:rsid w:val="005270EA"/>
    <w:rsid w:val="0053185E"/>
    <w:rsid w:val="00534AA5"/>
    <w:rsid w:val="0053609E"/>
    <w:rsid w:val="00536841"/>
    <w:rsid w:val="00540FEF"/>
    <w:rsid w:val="0054160E"/>
    <w:rsid w:val="005417D9"/>
    <w:rsid w:val="0054341F"/>
    <w:rsid w:val="00543729"/>
    <w:rsid w:val="00545268"/>
    <w:rsid w:val="0054706D"/>
    <w:rsid w:val="00550D9F"/>
    <w:rsid w:val="00552987"/>
    <w:rsid w:val="00553444"/>
    <w:rsid w:val="005554CC"/>
    <w:rsid w:val="005577BC"/>
    <w:rsid w:val="00560477"/>
    <w:rsid w:val="00566E03"/>
    <w:rsid w:val="005733A1"/>
    <w:rsid w:val="00574EAD"/>
    <w:rsid w:val="00577039"/>
    <w:rsid w:val="005778E8"/>
    <w:rsid w:val="00580C63"/>
    <w:rsid w:val="00582830"/>
    <w:rsid w:val="00583DB8"/>
    <w:rsid w:val="005853BC"/>
    <w:rsid w:val="00591A40"/>
    <w:rsid w:val="0059394B"/>
    <w:rsid w:val="00596328"/>
    <w:rsid w:val="0059660E"/>
    <w:rsid w:val="00597129"/>
    <w:rsid w:val="00597DF4"/>
    <w:rsid w:val="00597E63"/>
    <w:rsid w:val="005A30FC"/>
    <w:rsid w:val="005A4408"/>
    <w:rsid w:val="005A496F"/>
    <w:rsid w:val="005A5B08"/>
    <w:rsid w:val="005A5FD3"/>
    <w:rsid w:val="005B1F3A"/>
    <w:rsid w:val="005B2778"/>
    <w:rsid w:val="005B3060"/>
    <w:rsid w:val="005B59A5"/>
    <w:rsid w:val="005B7B4D"/>
    <w:rsid w:val="005C3EAC"/>
    <w:rsid w:val="005C7D54"/>
    <w:rsid w:val="005C7E7C"/>
    <w:rsid w:val="005C7F1C"/>
    <w:rsid w:val="005D09D2"/>
    <w:rsid w:val="005D400C"/>
    <w:rsid w:val="005E0C1A"/>
    <w:rsid w:val="005E48B0"/>
    <w:rsid w:val="005E4963"/>
    <w:rsid w:val="005E4C96"/>
    <w:rsid w:val="005E540C"/>
    <w:rsid w:val="005F04BC"/>
    <w:rsid w:val="005F332B"/>
    <w:rsid w:val="005F54AC"/>
    <w:rsid w:val="005F6054"/>
    <w:rsid w:val="005F6388"/>
    <w:rsid w:val="00600DEB"/>
    <w:rsid w:val="00602269"/>
    <w:rsid w:val="00602DEF"/>
    <w:rsid w:val="006050F4"/>
    <w:rsid w:val="006053BF"/>
    <w:rsid w:val="00605DF1"/>
    <w:rsid w:val="00606757"/>
    <w:rsid w:val="006171DB"/>
    <w:rsid w:val="00621610"/>
    <w:rsid w:val="00624CB1"/>
    <w:rsid w:val="0062694C"/>
    <w:rsid w:val="00627BE8"/>
    <w:rsid w:val="00631CA6"/>
    <w:rsid w:val="00634372"/>
    <w:rsid w:val="0063459E"/>
    <w:rsid w:val="00635BAE"/>
    <w:rsid w:val="00637201"/>
    <w:rsid w:val="00637E2B"/>
    <w:rsid w:val="00640C40"/>
    <w:rsid w:val="00640D37"/>
    <w:rsid w:val="006415DD"/>
    <w:rsid w:val="00642C56"/>
    <w:rsid w:val="00643F96"/>
    <w:rsid w:val="00643FF6"/>
    <w:rsid w:val="00644CAB"/>
    <w:rsid w:val="00645E61"/>
    <w:rsid w:val="0064614D"/>
    <w:rsid w:val="00650E7F"/>
    <w:rsid w:val="00652FBB"/>
    <w:rsid w:val="00660DCF"/>
    <w:rsid w:val="006618B4"/>
    <w:rsid w:val="0066298D"/>
    <w:rsid w:val="006630D7"/>
    <w:rsid w:val="0066397E"/>
    <w:rsid w:val="00665771"/>
    <w:rsid w:val="00666819"/>
    <w:rsid w:val="00670238"/>
    <w:rsid w:val="00672F43"/>
    <w:rsid w:val="00673A4C"/>
    <w:rsid w:val="0068132E"/>
    <w:rsid w:val="006843D7"/>
    <w:rsid w:val="006845B1"/>
    <w:rsid w:val="00686C3B"/>
    <w:rsid w:val="00686CC4"/>
    <w:rsid w:val="00687752"/>
    <w:rsid w:val="006908A6"/>
    <w:rsid w:val="00690A89"/>
    <w:rsid w:val="00690D8B"/>
    <w:rsid w:val="00690DDC"/>
    <w:rsid w:val="006945DF"/>
    <w:rsid w:val="006962C1"/>
    <w:rsid w:val="00696FEA"/>
    <w:rsid w:val="00697B20"/>
    <w:rsid w:val="006A2303"/>
    <w:rsid w:val="006A3B4C"/>
    <w:rsid w:val="006A469F"/>
    <w:rsid w:val="006A638A"/>
    <w:rsid w:val="006C0784"/>
    <w:rsid w:val="006C3B82"/>
    <w:rsid w:val="006C3E14"/>
    <w:rsid w:val="006C444B"/>
    <w:rsid w:val="006D0900"/>
    <w:rsid w:val="006D1712"/>
    <w:rsid w:val="006D21C9"/>
    <w:rsid w:val="006D2FA4"/>
    <w:rsid w:val="006D48B8"/>
    <w:rsid w:val="006D4DDF"/>
    <w:rsid w:val="006E0C92"/>
    <w:rsid w:val="006E32F1"/>
    <w:rsid w:val="006E3854"/>
    <w:rsid w:val="006E5981"/>
    <w:rsid w:val="006E5A1E"/>
    <w:rsid w:val="006E5E86"/>
    <w:rsid w:val="006E625D"/>
    <w:rsid w:val="006F0B15"/>
    <w:rsid w:val="006F4D6A"/>
    <w:rsid w:val="006F5E73"/>
    <w:rsid w:val="006F7BC2"/>
    <w:rsid w:val="006F7EE3"/>
    <w:rsid w:val="007027EB"/>
    <w:rsid w:val="00705630"/>
    <w:rsid w:val="007065D5"/>
    <w:rsid w:val="00712611"/>
    <w:rsid w:val="007149BC"/>
    <w:rsid w:val="00714F3E"/>
    <w:rsid w:val="00716129"/>
    <w:rsid w:val="007163F2"/>
    <w:rsid w:val="00720E80"/>
    <w:rsid w:val="00722767"/>
    <w:rsid w:val="00726907"/>
    <w:rsid w:val="00731B2E"/>
    <w:rsid w:val="007328D2"/>
    <w:rsid w:val="00734D4F"/>
    <w:rsid w:val="00735935"/>
    <w:rsid w:val="0074052A"/>
    <w:rsid w:val="007421AA"/>
    <w:rsid w:val="007424A3"/>
    <w:rsid w:val="00745B3E"/>
    <w:rsid w:val="00745B6C"/>
    <w:rsid w:val="00747975"/>
    <w:rsid w:val="0075033B"/>
    <w:rsid w:val="00750C51"/>
    <w:rsid w:val="00751B68"/>
    <w:rsid w:val="007522E8"/>
    <w:rsid w:val="007537C5"/>
    <w:rsid w:val="007551B1"/>
    <w:rsid w:val="00757664"/>
    <w:rsid w:val="0076027D"/>
    <w:rsid w:val="007612A4"/>
    <w:rsid w:val="007614DC"/>
    <w:rsid w:val="007665ED"/>
    <w:rsid w:val="007703A8"/>
    <w:rsid w:val="0077113B"/>
    <w:rsid w:val="007728D3"/>
    <w:rsid w:val="00777918"/>
    <w:rsid w:val="00783C20"/>
    <w:rsid w:val="0078517F"/>
    <w:rsid w:val="00785940"/>
    <w:rsid w:val="00785E88"/>
    <w:rsid w:val="00790152"/>
    <w:rsid w:val="00793853"/>
    <w:rsid w:val="00793B5E"/>
    <w:rsid w:val="007940FE"/>
    <w:rsid w:val="00796D00"/>
    <w:rsid w:val="00796FAC"/>
    <w:rsid w:val="00797269"/>
    <w:rsid w:val="00797846"/>
    <w:rsid w:val="00797D64"/>
    <w:rsid w:val="007A13EF"/>
    <w:rsid w:val="007A2D1D"/>
    <w:rsid w:val="007B05AD"/>
    <w:rsid w:val="007B2052"/>
    <w:rsid w:val="007B26DB"/>
    <w:rsid w:val="007B2C78"/>
    <w:rsid w:val="007B612C"/>
    <w:rsid w:val="007C1990"/>
    <w:rsid w:val="007C19C1"/>
    <w:rsid w:val="007C5661"/>
    <w:rsid w:val="007C6234"/>
    <w:rsid w:val="007C682B"/>
    <w:rsid w:val="007C7018"/>
    <w:rsid w:val="007D0DFB"/>
    <w:rsid w:val="007D1114"/>
    <w:rsid w:val="007D2956"/>
    <w:rsid w:val="007D29B3"/>
    <w:rsid w:val="007D737D"/>
    <w:rsid w:val="007D7BF2"/>
    <w:rsid w:val="007E01DD"/>
    <w:rsid w:val="007E13F3"/>
    <w:rsid w:val="007E20AD"/>
    <w:rsid w:val="007F07D1"/>
    <w:rsid w:val="007F36E3"/>
    <w:rsid w:val="007F50CF"/>
    <w:rsid w:val="007F5330"/>
    <w:rsid w:val="007F605D"/>
    <w:rsid w:val="008003B0"/>
    <w:rsid w:val="008003C5"/>
    <w:rsid w:val="00800D50"/>
    <w:rsid w:val="00800F3A"/>
    <w:rsid w:val="00801876"/>
    <w:rsid w:val="00804977"/>
    <w:rsid w:val="00807697"/>
    <w:rsid w:val="00814733"/>
    <w:rsid w:val="00814DAC"/>
    <w:rsid w:val="00815619"/>
    <w:rsid w:val="008157CF"/>
    <w:rsid w:val="0081705D"/>
    <w:rsid w:val="00820E69"/>
    <w:rsid w:val="008220B1"/>
    <w:rsid w:val="00831EE8"/>
    <w:rsid w:val="00834B9D"/>
    <w:rsid w:val="00835172"/>
    <w:rsid w:val="00835B83"/>
    <w:rsid w:val="00835CE7"/>
    <w:rsid w:val="00836830"/>
    <w:rsid w:val="00840B34"/>
    <w:rsid w:val="008468BF"/>
    <w:rsid w:val="00846AE6"/>
    <w:rsid w:val="00847976"/>
    <w:rsid w:val="0085021F"/>
    <w:rsid w:val="00850C6A"/>
    <w:rsid w:val="008518C0"/>
    <w:rsid w:val="00854250"/>
    <w:rsid w:val="008547F3"/>
    <w:rsid w:val="00861F1E"/>
    <w:rsid w:val="008668DA"/>
    <w:rsid w:val="00867D09"/>
    <w:rsid w:val="00870BCE"/>
    <w:rsid w:val="00871A35"/>
    <w:rsid w:val="00874CE9"/>
    <w:rsid w:val="00875260"/>
    <w:rsid w:val="00875739"/>
    <w:rsid w:val="00877EC4"/>
    <w:rsid w:val="00880207"/>
    <w:rsid w:val="00883186"/>
    <w:rsid w:val="00883D2C"/>
    <w:rsid w:val="008850C9"/>
    <w:rsid w:val="00886BA4"/>
    <w:rsid w:val="00887CD3"/>
    <w:rsid w:val="008917D8"/>
    <w:rsid w:val="00891E9B"/>
    <w:rsid w:val="00893A8A"/>
    <w:rsid w:val="00895DB7"/>
    <w:rsid w:val="00896BE4"/>
    <w:rsid w:val="00896EA3"/>
    <w:rsid w:val="00897880"/>
    <w:rsid w:val="008A1F67"/>
    <w:rsid w:val="008A2E06"/>
    <w:rsid w:val="008A384B"/>
    <w:rsid w:val="008A3994"/>
    <w:rsid w:val="008A490D"/>
    <w:rsid w:val="008A5926"/>
    <w:rsid w:val="008B0148"/>
    <w:rsid w:val="008B18D8"/>
    <w:rsid w:val="008B330D"/>
    <w:rsid w:val="008B3942"/>
    <w:rsid w:val="008B3E37"/>
    <w:rsid w:val="008B409A"/>
    <w:rsid w:val="008B58BA"/>
    <w:rsid w:val="008B7423"/>
    <w:rsid w:val="008C00BF"/>
    <w:rsid w:val="008C3057"/>
    <w:rsid w:val="008C56F6"/>
    <w:rsid w:val="008D074B"/>
    <w:rsid w:val="008D486C"/>
    <w:rsid w:val="008D6990"/>
    <w:rsid w:val="008E15C5"/>
    <w:rsid w:val="008E6D69"/>
    <w:rsid w:val="008E6F3B"/>
    <w:rsid w:val="008F02CC"/>
    <w:rsid w:val="008F2420"/>
    <w:rsid w:val="008F44B6"/>
    <w:rsid w:val="008F649D"/>
    <w:rsid w:val="0090090D"/>
    <w:rsid w:val="009037A2"/>
    <w:rsid w:val="00906C34"/>
    <w:rsid w:val="00906F4D"/>
    <w:rsid w:val="00907347"/>
    <w:rsid w:val="00907523"/>
    <w:rsid w:val="00910420"/>
    <w:rsid w:val="00910B23"/>
    <w:rsid w:val="00911D05"/>
    <w:rsid w:val="009120DB"/>
    <w:rsid w:val="00913259"/>
    <w:rsid w:val="0091486B"/>
    <w:rsid w:val="0091653C"/>
    <w:rsid w:val="00917675"/>
    <w:rsid w:val="00920F7D"/>
    <w:rsid w:val="00921CFE"/>
    <w:rsid w:val="00924A38"/>
    <w:rsid w:val="0092505B"/>
    <w:rsid w:val="00931839"/>
    <w:rsid w:val="00932153"/>
    <w:rsid w:val="009357F4"/>
    <w:rsid w:val="009359CF"/>
    <w:rsid w:val="009416A0"/>
    <w:rsid w:val="00941E38"/>
    <w:rsid w:val="00942280"/>
    <w:rsid w:val="0094286D"/>
    <w:rsid w:val="00943BAB"/>
    <w:rsid w:val="009477AD"/>
    <w:rsid w:val="00950506"/>
    <w:rsid w:val="00951F4A"/>
    <w:rsid w:val="00952738"/>
    <w:rsid w:val="009626E1"/>
    <w:rsid w:val="00962FCB"/>
    <w:rsid w:val="009675C6"/>
    <w:rsid w:val="0096768C"/>
    <w:rsid w:val="009753D7"/>
    <w:rsid w:val="0098171B"/>
    <w:rsid w:val="0098177D"/>
    <w:rsid w:val="009826E0"/>
    <w:rsid w:val="00983F2A"/>
    <w:rsid w:val="009918D5"/>
    <w:rsid w:val="00992598"/>
    <w:rsid w:val="00996A29"/>
    <w:rsid w:val="009A1F74"/>
    <w:rsid w:val="009A4A8C"/>
    <w:rsid w:val="009A4B40"/>
    <w:rsid w:val="009A4E25"/>
    <w:rsid w:val="009B0F91"/>
    <w:rsid w:val="009B120A"/>
    <w:rsid w:val="009B41D1"/>
    <w:rsid w:val="009B5DC9"/>
    <w:rsid w:val="009B6159"/>
    <w:rsid w:val="009B65E0"/>
    <w:rsid w:val="009B757B"/>
    <w:rsid w:val="009C09F6"/>
    <w:rsid w:val="009C348E"/>
    <w:rsid w:val="009C4117"/>
    <w:rsid w:val="009C4F33"/>
    <w:rsid w:val="009C6028"/>
    <w:rsid w:val="009D0328"/>
    <w:rsid w:val="009D24C9"/>
    <w:rsid w:val="009D347A"/>
    <w:rsid w:val="009D456C"/>
    <w:rsid w:val="009D4898"/>
    <w:rsid w:val="009D70B1"/>
    <w:rsid w:val="009E0497"/>
    <w:rsid w:val="009E0576"/>
    <w:rsid w:val="009E0DFA"/>
    <w:rsid w:val="009E3559"/>
    <w:rsid w:val="009E4A85"/>
    <w:rsid w:val="009E5D5A"/>
    <w:rsid w:val="009F0FBE"/>
    <w:rsid w:val="009F14E6"/>
    <w:rsid w:val="009F2386"/>
    <w:rsid w:val="009F3C73"/>
    <w:rsid w:val="009F517D"/>
    <w:rsid w:val="009F553A"/>
    <w:rsid w:val="00A00737"/>
    <w:rsid w:val="00A014B7"/>
    <w:rsid w:val="00A0223C"/>
    <w:rsid w:val="00A03A85"/>
    <w:rsid w:val="00A041D7"/>
    <w:rsid w:val="00A04AAA"/>
    <w:rsid w:val="00A10999"/>
    <w:rsid w:val="00A112A0"/>
    <w:rsid w:val="00A11441"/>
    <w:rsid w:val="00A11DE6"/>
    <w:rsid w:val="00A12336"/>
    <w:rsid w:val="00A16635"/>
    <w:rsid w:val="00A172E5"/>
    <w:rsid w:val="00A1796C"/>
    <w:rsid w:val="00A17B67"/>
    <w:rsid w:val="00A17FA0"/>
    <w:rsid w:val="00A206BF"/>
    <w:rsid w:val="00A20775"/>
    <w:rsid w:val="00A21D4A"/>
    <w:rsid w:val="00A22C1A"/>
    <w:rsid w:val="00A2394D"/>
    <w:rsid w:val="00A25E71"/>
    <w:rsid w:val="00A261D3"/>
    <w:rsid w:val="00A270C7"/>
    <w:rsid w:val="00A27A7C"/>
    <w:rsid w:val="00A3161D"/>
    <w:rsid w:val="00A318CB"/>
    <w:rsid w:val="00A323A5"/>
    <w:rsid w:val="00A34020"/>
    <w:rsid w:val="00A36E88"/>
    <w:rsid w:val="00A36F03"/>
    <w:rsid w:val="00A418A6"/>
    <w:rsid w:val="00A419CC"/>
    <w:rsid w:val="00A44476"/>
    <w:rsid w:val="00A44650"/>
    <w:rsid w:val="00A45495"/>
    <w:rsid w:val="00A45D92"/>
    <w:rsid w:val="00A542F0"/>
    <w:rsid w:val="00A54A68"/>
    <w:rsid w:val="00A555E3"/>
    <w:rsid w:val="00A573C1"/>
    <w:rsid w:val="00A61534"/>
    <w:rsid w:val="00A62E90"/>
    <w:rsid w:val="00A64988"/>
    <w:rsid w:val="00A666E3"/>
    <w:rsid w:val="00A73126"/>
    <w:rsid w:val="00A73464"/>
    <w:rsid w:val="00A775A7"/>
    <w:rsid w:val="00A81617"/>
    <w:rsid w:val="00A81E99"/>
    <w:rsid w:val="00A8235F"/>
    <w:rsid w:val="00A8373D"/>
    <w:rsid w:val="00A83966"/>
    <w:rsid w:val="00A8724F"/>
    <w:rsid w:val="00A9106B"/>
    <w:rsid w:val="00A911A7"/>
    <w:rsid w:val="00A936C9"/>
    <w:rsid w:val="00A93C09"/>
    <w:rsid w:val="00A96979"/>
    <w:rsid w:val="00A97AC9"/>
    <w:rsid w:val="00AA0546"/>
    <w:rsid w:val="00AA176C"/>
    <w:rsid w:val="00AA2EBB"/>
    <w:rsid w:val="00AA3AF9"/>
    <w:rsid w:val="00AA6AEA"/>
    <w:rsid w:val="00AB17E7"/>
    <w:rsid w:val="00AB18C4"/>
    <w:rsid w:val="00AB229D"/>
    <w:rsid w:val="00AB3459"/>
    <w:rsid w:val="00AB513C"/>
    <w:rsid w:val="00AC198C"/>
    <w:rsid w:val="00AC1A1A"/>
    <w:rsid w:val="00AC395A"/>
    <w:rsid w:val="00AC5F11"/>
    <w:rsid w:val="00AC7BA3"/>
    <w:rsid w:val="00AC7BF2"/>
    <w:rsid w:val="00AD09FB"/>
    <w:rsid w:val="00AD0C1E"/>
    <w:rsid w:val="00AD1288"/>
    <w:rsid w:val="00AD18D3"/>
    <w:rsid w:val="00AD2D05"/>
    <w:rsid w:val="00AD2E80"/>
    <w:rsid w:val="00AD2FFD"/>
    <w:rsid w:val="00AD384F"/>
    <w:rsid w:val="00AD70C3"/>
    <w:rsid w:val="00AD7510"/>
    <w:rsid w:val="00AE173A"/>
    <w:rsid w:val="00AE1F9D"/>
    <w:rsid w:val="00AE57EB"/>
    <w:rsid w:val="00AE57EF"/>
    <w:rsid w:val="00AE6818"/>
    <w:rsid w:val="00AE685F"/>
    <w:rsid w:val="00AF22A4"/>
    <w:rsid w:val="00AF2F6B"/>
    <w:rsid w:val="00AF4C21"/>
    <w:rsid w:val="00AF502E"/>
    <w:rsid w:val="00AF6E02"/>
    <w:rsid w:val="00AF7565"/>
    <w:rsid w:val="00B0376A"/>
    <w:rsid w:val="00B0604E"/>
    <w:rsid w:val="00B106B7"/>
    <w:rsid w:val="00B13B0D"/>
    <w:rsid w:val="00B172F4"/>
    <w:rsid w:val="00B20630"/>
    <w:rsid w:val="00B22299"/>
    <w:rsid w:val="00B23EC8"/>
    <w:rsid w:val="00B246A7"/>
    <w:rsid w:val="00B25CCC"/>
    <w:rsid w:val="00B263E7"/>
    <w:rsid w:val="00B3234E"/>
    <w:rsid w:val="00B36422"/>
    <w:rsid w:val="00B426E6"/>
    <w:rsid w:val="00B438E1"/>
    <w:rsid w:val="00B46EB2"/>
    <w:rsid w:val="00B51A04"/>
    <w:rsid w:val="00B53876"/>
    <w:rsid w:val="00B56A1E"/>
    <w:rsid w:val="00B6363B"/>
    <w:rsid w:val="00B636BA"/>
    <w:rsid w:val="00B64222"/>
    <w:rsid w:val="00B66BEC"/>
    <w:rsid w:val="00B71106"/>
    <w:rsid w:val="00B71EE0"/>
    <w:rsid w:val="00B741A3"/>
    <w:rsid w:val="00B742B1"/>
    <w:rsid w:val="00B774FD"/>
    <w:rsid w:val="00B8391F"/>
    <w:rsid w:val="00B843BA"/>
    <w:rsid w:val="00B859B2"/>
    <w:rsid w:val="00B85DBC"/>
    <w:rsid w:val="00B85DF1"/>
    <w:rsid w:val="00B8659A"/>
    <w:rsid w:val="00B86B69"/>
    <w:rsid w:val="00B87126"/>
    <w:rsid w:val="00B901CB"/>
    <w:rsid w:val="00B9020E"/>
    <w:rsid w:val="00B90833"/>
    <w:rsid w:val="00B92699"/>
    <w:rsid w:val="00B93582"/>
    <w:rsid w:val="00B93D3F"/>
    <w:rsid w:val="00B95C76"/>
    <w:rsid w:val="00B960CE"/>
    <w:rsid w:val="00B968DA"/>
    <w:rsid w:val="00B9778F"/>
    <w:rsid w:val="00BA3056"/>
    <w:rsid w:val="00BA431C"/>
    <w:rsid w:val="00BA59FA"/>
    <w:rsid w:val="00BA6ED6"/>
    <w:rsid w:val="00BB102F"/>
    <w:rsid w:val="00BB2F2F"/>
    <w:rsid w:val="00BC1DB4"/>
    <w:rsid w:val="00BC2318"/>
    <w:rsid w:val="00BC2494"/>
    <w:rsid w:val="00BC2557"/>
    <w:rsid w:val="00BC272D"/>
    <w:rsid w:val="00BC2C28"/>
    <w:rsid w:val="00BC36EC"/>
    <w:rsid w:val="00BC5652"/>
    <w:rsid w:val="00BC613E"/>
    <w:rsid w:val="00BD1F33"/>
    <w:rsid w:val="00BD2F6F"/>
    <w:rsid w:val="00BD3A30"/>
    <w:rsid w:val="00BE1E9F"/>
    <w:rsid w:val="00BE266C"/>
    <w:rsid w:val="00BE3346"/>
    <w:rsid w:val="00BE35AC"/>
    <w:rsid w:val="00BE4E56"/>
    <w:rsid w:val="00BE7C86"/>
    <w:rsid w:val="00BE7F32"/>
    <w:rsid w:val="00BF209A"/>
    <w:rsid w:val="00BF26C8"/>
    <w:rsid w:val="00BF2895"/>
    <w:rsid w:val="00C000A6"/>
    <w:rsid w:val="00C01466"/>
    <w:rsid w:val="00C04EE1"/>
    <w:rsid w:val="00C050B6"/>
    <w:rsid w:val="00C05B10"/>
    <w:rsid w:val="00C06E64"/>
    <w:rsid w:val="00C25734"/>
    <w:rsid w:val="00C257F4"/>
    <w:rsid w:val="00C260EA"/>
    <w:rsid w:val="00C31263"/>
    <w:rsid w:val="00C31E63"/>
    <w:rsid w:val="00C332AE"/>
    <w:rsid w:val="00C33376"/>
    <w:rsid w:val="00C377DA"/>
    <w:rsid w:val="00C42553"/>
    <w:rsid w:val="00C4373D"/>
    <w:rsid w:val="00C43B15"/>
    <w:rsid w:val="00C44C58"/>
    <w:rsid w:val="00C454E9"/>
    <w:rsid w:val="00C45ED7"/>
    <w:rsid w:val="00C45F2D"/>
    <w:rsid w:val="00C47010"/>
    <w:rsid w:val="00C5307E"/>
    <w:rsid w:val="00C53E08"/>
    <w:rsid w:val="00C564D5"/>
    <w:rsid w:val="00C5664B"/>
    <w:rsid w:val="00C61CC4"/>
    <w:rsid w:val="00C650A0"/>
    <w:rsid w:val="00C653D7"/>
    <w:rsid w:val="00C70B63"/>
    <w:rsid w:val="00C719A7"/>
    <w:rsid w:val="00C71A87"/>
    <w:rsid w:val="00C74EB2"/>
    <w:rsid w:val="00C75623"/>
    <w:rsid w:val="00C77822"/>
    <w:rsid w:val="00C77D75"/>
    <w:rsid w:val="00C81905"/>
    <w:rsid w:val="00C81C21"/>
    <w:rsid w:val="00C81E6B"/>
    <w:rsid w:val="00C8337C"/>
    <w:rsid w:val="00C83AA2"/>
    <w:rsid w:val="00C907AE"/>
    <w:rsid w:val="00C90A2F"/>
    <w:rsid w:val="00CA0184"/>
    <w:rsid w:val="00CA3040"/>
    <w:rsid w:val="00CA4316"/>
    <w:rsid w:val="00CA5681"/>
    <w:rsid w:val="00CA6F3E"/>
    <w:rsid w:val="00CA7AA8"/>
    <w:rsid w:val="00CA7D86"/>
    <w:rsid w:val="00CA7F02"/>
    <w:rsid w:val="00CB0915"/>
    <w:rsid w:val="00CB1CC4"/>
    <w:rsid w:val="00CB2525"/>
    <w:rsid w:val="00CB6DA7"/>
    <w:rsid w:val="00CC0843"/>
    <w:rsid w:val="00CC29DC"/>
    <w:rsid w:val="00CC438B"/>
    <w:rsid w:val="00CC59E8"/>
    <w:rsid w:val="00CD2960"/>
    <w:rsid w:val="00CD34D9"/>
    <w:rsid w:val="00CD6A58"/>
    <w:rsid w:val="00CE0487"/>
    <w:rsid w:val="00CE0F64"/>
    <w:rsid w:val="00CE501E"/>
    <w:rsid w:val="00CE5E1B"/>
    <w:rsid w:val="00CF52F7"/>
    <w:rsid w:val="00CF6FFD"/>
    <w:rsid w:val="00CF785F"/>
    <w:rsid w:val="00D012B1"/>
    <w:rsid w:val="00D01A8B"/>
    <w:rsid w:val="00D0246A"/>
    <w:rsid w:val="00D046D4"/>
    <w:rsid w:val="00D05141"/>
    <w:rsid w:val="00D0625B"/>
    <w:rsid w:val="00D10C1B"/>
    <w:rsid w:val="00D14C73"/>
    <w:rsid w:val="00D14E55"/>
    <w:rsid w:val="00D1511E"/>
    <w:rsid w:val="00D153C3"/>
    <w:rsid w:val="00D16907"/>
    <w:rsid w:val="00D22B20"/>
    <w:rsid w:val="00D24114"/>
    <w:rsid w:val="00D2732F"/>
    <w:rsid w:val="00D30146"/>
    <w:rsid w:val="00D31BD5"/>
    <w:rsid w:val="00D3216C"/>
    <w:rsid w:val="00D32441"/>
    <w:rsid w:val="00D36C78"/>
    <w:rsid w:val="00D442E2"/>
    <w:rsid w:val="00D44C88"/>
    <w:rsid w:val="00D45EBB"/>
    <w:rsid w:val="00D466C1"/>
    <w:rsid w:val="00D46E87"/>
    <w:rsid w:val="00D47229"/>
    <w:rsid w:val="00D505D5"/>
    <w:rsid w:val="00D51989"/>
    <w:rsid w:val="00D51B2B"/>
    <w:rsid w:val="00D5237F"/>
    <w:rsid w:val="00D52B21"/>
    <w:rsid w:val="00D549DB"/>
    <w:rsid w:val="00D55BBC"/>
    <w:rsid w:val="00D56905"/>
    <w:rsid w:val="00D604A2"/>
    <w:rsid w:val="00D61BEF"/>
    <w:rsid w:val="00D64492"/>
    <w:rsid w:val="00D64707"/>
    <w:rsid w:val="00D64861"/>
    <w:rsid w:val="00D65BCF"/>
    <w:rsid w:val="00D66EA3"/>
    <w:rsid w:val="00D67106"/>
    <w:rsid w:val="00D73A32"/>
    <w:rsid w:val="00D77083"/>
    <w:rsid w:val="00D77121"/>
    <w:rsid w:val="00D80409"/>
    <w:rsid w:val="00D82837"/>
    <w:rsid w:val="00D83232"/>
    <w:rsid w:val="00D87942"/>
    <w:rsid w:val="00D9081B"/>
    <w:rsid w:val="00D937A2"/>
    <w:rsid w:val="00DA0A66"/>
    <w:rsid w:val="00DA18B9"/>
    <w:rsid w:val="00DA27C3"/>
    <w:rsid w:val="00DA4156"/>
    <w:rsid w:val="00DA5587"/>
    <w:rsid w:val="00DA56D6"/>
    <w:rsid w:val="00DB1B0D"/>
    <w:rsid w:val="00DB76F0"/>
    <w:rsid w:val="00DB77BC"/>
    <w:rsid w:val="00DC1A8A"/>
    <w:rsid w:val="00DC265C"/>
    <w:rsid w:val="00DC5502"/>
    <w:rsid w:val="00DC5A40"/>
    <w:rsid w:val="00DC7867"/>
    <w:rsid w:val="00DC7CBE"/>
    <w:rsid w:val="00DD2909"/>
    <w:rsid w:val="00DD69E0"/>
    <w:rsid w:val="00DE0227"/>
    <w:rsid w:val="00DE0B9B"/>
    <w:rsid w:val="00DE1798"/>
    <w:rsid w:val="00DE2117"/>
    <w:rsid w:val="00DE2DE9"/>
    <w:rsid w:val="00DE4B78"/>
    <w:rsid w:val="00DE7BF6"/>
    <w:rsid w:val="00DE7C5E"/>
    <w:rsid w:val="00DF0FF0"/>
    <w:rsid w:val="00DF333A"/>
    <w:rsid w:val="00DF7007"/>
    <w:rsid w:val="00DF7645"/>
    <w:rsid w:val="00DF7ED2"/>
    <w:rsid w:val="00E04820"/>
    <w:rsid w:val="00E07E88"/>
    <w:rsid w:val="00E10886"/>
    <w:rsid w:val="00E117DE"/>
    <w:rsid w:val="00E1244F"/>
    <w:rsid w:val="00E130E7"/>
    <w:rsid w:val="00E13463"/>
    <w:rsid w:val="00E13E6D"/>
    <w:rsid w:val="00E1453A"/>
    <w:rsid w:val="00E15B92"/>
    <w:rsid w:val="00E202A7"/>
    <w:rsid w:val="00E212D3"/>
    <w:rsid w:val="00E215D9"/>
    <w:rsid w:val="00E22BE4"/>
    <w:rsid w:val="00E2476D"/>
    <w:rsid w:val="00E255DF"/>
    <w:rsid w:val="00E266B5"/>
    <w:rsid w:val="00E3285B"/>
    <w:rsid w:val="00E349C4"/>
    <w:rsid w:val="00E368FE"/>
    <w:rsid w:val="00E4245F"/>
    <w:rsid w:val="00E436F7"/>
    <w:rsid w:val="00E43776"/>
    <w:rsid w:val="00E43CE9"/>
    <w:rsid w:val="00E44218"/>
    <w:rsid w:val="00E4467F"/>
    <w:rsid w:val="00E44CA1"/>
    <w:rsid w:val="00E45EA8"/>
    <w:rsid w:val="00E4647D"/>
    <w:rsid w:val="00E46A32"/>
    <w:rsid w:val="00E47961"/>
    <w:rsid w:val="00E47A23"/>
    <w:rsid w:val="00E51141"/>
    <w:rsid w:val="00E5485B"/>
    <w:rsid w:val="00E57A51"/>
    <w:rsid w:val="00E60ED3"/>
    <w:rsid w:val="00E6144C"/>
    <w:rsid w:val="00E6224F"/>
    <w:rsid w:val="00E62BFB"/>
    <w:rsid w:val="00E63AF4"/>
    <w:rsid w:val="00E657DB"/>
    <w:rsid w:val="00E657E1"/>
    <w:rsid w:val="00E66040"/>
    <w:rsid w:val="00E66289"/>
    <w:rsid w:val="00E677AA"/>
    <w:rsid w:val="00E71261"/>
    <w:rsid w:val="00E7148E"/>
    <w:rsid w:val="00E71555"/>
    <w:rsid w:val="00E71A5B"/>
    <w:rsid w:val="00E72989"/>
    <w:rsid w:val="00E74AEF"/>
    <w:rsid w:val="00E77E3F"/>
    <w:rsid w:val="00E84A27"/>
    <w:rsid w:val="00E8692A"/>
    <w:rsid w:val="00E910E0"/>
    <w:rsid w:val="00E9247E"/>
    <w:rsid w:val="00E9263A"/>
    <w:rsid w:val="00E93907"/>
    <w:rsid w:val="00E94834"/>
    <w:rsid w:val="00E94AB9"/>
    <w:rsid w:val="00E957A3"/>
    <w:rsid w:val="00EA005C"/>
    <w:rsid w:val="00EA2D05"/>
    <w:rsid w:val="00EA4E2C"/>
    <w:rsid w:val="00EA6A5F"/>
    <w:rsid w:val="00EA6F1E"/>
    <w:rsid w:val="00EB1EE5"/>
    <w:rsid w:val="00EB24FD"/>
    <w:rsid w:val="00EB36BC"/>
    <w:rsid w:val="00EC40AD"/>
    <w:rsid w:val="00EC4AFF"/>
    <w:rsid w:val="00EC6A97"/>
    <w:rsid w:val="00ED00C4"/>
    <w:rsid w:val="00ED3589"/>
    <w:rsid w:val="00ED37C8"/>
    <w:rsid w:val="00ED459F"/>
    <w:rsid w:val="00ED4DFB"/>
    <w:rsid w:val="00ED5A68"/>
    <w:rsid w:val="00ED6B37"/>
    <w:rsid w:val="00EE22B2"/>
    <w:rsid w:val="00EE2CCC"/>
    <w:rsid w:val="00EE5D64"/>
    <w:rsid w:val="00EF1EF9"/>
    <w:rsid w:val="00EF4904"/>
    <w:rsid w:val="00EF70E5"/>
    <w:rsid w:val="00EF7D40"/>
    <w:rsid w:val="00F02120"/>
    <w:rsid w:val="00F03349"/>
    <w:rsid w:val="00F0414C"/>
    <w:rsid w:val="00F06F8F"/>
    <w:rsid w:val="00F077D2"/>
    <w:rsid w:val="00F140DB"/>
    <w:rsid w:val="00F1454D"/>
    <w:rsid w:val="00F1746D"/>
    <w:rsid w:val="00F17E61"/>
    <w:rsid w:val="00F20D72"/>
    <w:rsid w:val="00F23320"/>
    <w:rsid w:val="00F24D26"/>
    <w:rsid w:val="00F2785A"/>
    <w:rsid w:val="00F30585"/>
    <w:rsid w:val="00F3160B"/>
    <w:rsid w:val="00F3286E"/>
    <w:rsid w:val="00F32C54"/>
    <w:rsid w:val="00F42742"/>
    <w:rsid w:val="00F431A4"/>
    <w:rsid w:val="00F44955"/>
    <w:rsid w:val="00F4636D"/>
    <w:rsid w:val="00F46F43"/>
    <w:rsid w:val="00F47907"/>
    <w:rsid w:val="00F47C99"/>
    <w:rsid w:val="00F502AF"/>
    <w:rsid w:val="00F50788"/>
    <w:rsid w:val="00F5288A"/>
    <w:rsid w:val="00F53C65"/>
    <w:rsid w:val="00F560C7"/>
    <w:rsid w:val="00F56B70"/>
    <w:rsid w:val="00F60554"/>
    <w:rsid w:val="00F60809"/>
    <w:rsid w:val="00F61A57"/>
    <w:rsid w:val="00F6231B"/>
    <w:rsid w:val="00F67A73"/>
    <w:rsid w:val="00F70A53"/>
    <w:rsid w:val="00F72473"/>
    <w:rsid w:val="00F72634"/>
    <w:rsid w:val="00F73660"/>
    <w:rsid w:val="00F73EA5"/>
    <w:rsid w:val="00F7410E"/>
    <w:rsid w:val="00F74E7C"/>
    <w:rsid w:val="00F80B44"/>
    <w:rsid w:val="00F80FF3"/>
    <w:rsid w:val="00F83115"/>
    <w:rsid w:val="00F85EB8"/>
    <w:rsid w:val="00F90BA4"/>
    <w:rsid w:val="00F920FC"/>
    <w:rsid w:val="00F97775"/>
    <w:rsid w:val="00F97F1C"/>
    <w:rsid w:val="00FA0F86"/>
    <w:rsid w:val="00FA2D9C"/>
    <w:rsid w:val="00FA37D8"/>
    <w:rsid w:val="00FA42EE"/>
    <w:rsid w:val="00FA470B"/>
    <w:rsid w:val="00FA7458"/>
    <w:rsid w:val="00FB27DA"/>
    <w:rsid w:val="00FB3C35"/>
    <w:rsid w:val="00FB5B02"/>
    <w:rsid w:val="00FB6CB2"/>
    <w:rsid w:val="00FB74D9"/>
    <w:rsid w:val="00FC1C79"/>
    <w:rsid w:val="00FC241C"/>
    <w:rsid w:val="00FC47ED"/>
    <w:rsid w:val="00FD02D7"/>
    <w:rsid w:val="00FD1BFB"/>
    <w:rsid w:val="00FD4781"/>
    <w:rsid w:val="00FD5040"/>
    <w:rsid w:val="00FD50AB"/>
    <w:rsid w:val="00FD626D"/>
    <w:rsid w:val="00FD77AD"/>
    <w:rsid w:val="00FE0987"/>
    <w:rsid w:val="00FE12A5"/>
    <w:rsid w:val="00FE3250"/>
    <w:rsid w:val="00FE3FE3"/>
    <w:rsid w:val="00FE471F"/>
    <w:rsid w:val="00FE7030"/>
    <w:rsid w:val="00FE7A84"/>
    <w:rsid w:val="00FF031C"/>
    <w:rsid w:val="00FF15B3"/>
    <w:rsid w:val="00FF2955"/>
    <w:rsid w:val="00FF4E22"/>
    <w:rsid w:val="00FF4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135333"/>
  <w15:chartTrackingRefBased/>
  <w15:docId w15:val="{F54B407C-1D29-4556-A954-029B4CB1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3040"/>
    <w:rPr>
      <w:rFonts w:ascii="Times New Roman" w:hAnsi="Times New Roman" w:cs="Times New Roman"/>
      <w:sz w:val="24"/>
      <w:szCs w:val="24"/>
      <w:lang w:eastAsia="en-US"/>
    </w:rPr>
  </w:style>
  <w:style w:type="paragraph" w:styleId="Antrat1">
    <w:name w:val="heading 1"/>
    <w:basedOn w:val="prastasis"/>
    <w:next w:val="prastasis"/>
    <w:link w:val="Antrat1Diagrama"/>
    <w:uiPriority w:val="99"/>
    <w:qFormat/>
    <w:rsid w:val="00F60554"/>
    <w:pPr>
      <w:keepNext/>
      <w:keepLines/>
      <w:spacing w:before="480"/>
      <w:outlineLvl w:val="0"/>
    </w:pPr>
    <w:rPr>
      <w:rFonts w:ascii="Cambria" w:hAnsi="Cambria"/>
      <w:b/>
      <w:bCs/>
      <w:color w:val="365F91"/>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60554"/>
    <w:rPr>
      <w:rFonts w:ascii="Cambria" w:hAnsi="Cambria" w:cs="Times New Roman"/>
      <w:b/>
      <w:bCs/>
      <w:color w:val="365F91"/>
      <w:sz w:val="28"/>
      <w:szCs w:val="28"/>
    </w:rPr>
  </w:style>
  <w:style w:type="character" w:styleId="Hipersaitas">
    <w:name w:val="Hyperlink"/>
    <w:aliases w:val="Alna"/>
    <w:uiPriority w:val="99"/>
    <w:semiHidden/>
    <w:rsid w:val="00CA3040"/>
    <w:rPr>
      <w:rFonts w:cs="Times New Roman"/>
      <w:color w:val="0000FF"/>
      <w:u w:val="single"/>
    </w:rPr>
  </w:style>
  <w:style w:type="paragraph" w:styleId="Antrats">
    <w:name w:val="header"/>
    <w:basedOn w:val="prastasis"/>
    <w:link w:val="AntratsDiagrama"/>
    <w:uiPriority w:val="99"/>
    <w:rsid w:val="00CA3040"/>
    <w:pPr>
      <w:tabs>
        <w:tab w:val="center" w:pos="4819"/>
        <w:tab w:val="right" w:pos="9638"/>
      </w:tabs>
    </w:pPr>
    <w:rPr>
      <w:lang w:val="x-none" w:eastAsia="x-none"/>
    </w:rPr>
  </w:style>
  <w:style w:type="character" w:customStyle="1" w:styleId="AntratsDiagrama">
    <w:name w:val="Antraštės Diagrama"/>
    <w:link w:val="Antrats"/>
    <w:uiPriority w:val="99"/>
    <w:locked/>
    <w:rsid w:val="00CA3040"/>
    <w:rPr>
      <w:rFonts w:ascii="Times New Roman" w:hAnsi="Times New Roman" w:cs="Times New Roman"/>
      <w:sz w:val="24"/>
      <w:szCs w:val="24"/>
    </w:rPr>
  </w:style>
  <w:style w:type="paragraph" w:styleId="Pavadinimas">
    <w:name w:val="Title"/>
    <w:basedOn w:val="prastasis"/>
    <w:link w:val="PavadinimasDiagrama"/>
    <w:uiPriority w:val="99"/>
    <w:qFormat/>
    <w:rsid w:val="00CA3040"/>
    <w:pPr>
      <w:jc w:val="center"/>
    </w:pPr>
    <w:rPr>
      <w:rFonts w:ascii="Cambria" w:hAnsi="Cambria"/>
      <w:b/>
      <w:bCs/>
      <w:kern w:val="28"/>
      <w:sz w:val="32"/>
      <w:szCs w:val="32"/>
      <w:lang w:val="x-none" w:eastAsia="x-none"/>
    </w:rPr>
  </w:style>
  <w:style w:type="character" w:customStyle="1" w:styleId="PavadinimasDiagrama">
    <w:name w:val="Pavadinimas Diagrama"/>
    <w:link w:val="Pavadinimas"/>
    <w:uiPriority w:val="99"/>
    <w:locked/>
    <w:rsid w:val="00CA3040"/>
    <w:rPr>
      <w:rFonts w:ascii="Cambria" w:hAnsi="Cambria" w:cs="Times New Roman"/>
      <w:b/>
      <w:bCs/>
      <w:kern w:val="28"/>
      <w:sz w:val="32"/>
      <w:szCs w:val="32"/>
    </w:rPr>
  </w:style>
  <w:style w:type="character" w:customStyle="1" w:styleId="PagrindinistekstasDiagrama12">
    <w:name w:val="Pagrindinis tekstas Diagrama12"/>
    <w:aliases w:val="Diagrama Diagrama11,Char Char Diagrama11,contents Diagrama11,bt Diagrama11,Corps de texte Diagrama11,body tesx Diagrama11,heading_txt Diagrama11,bodytxy2... Diagrama11,bodytxy2 Diagrama11,Body Text - Level 2 Diagrama11"/>
    <w:uiPriority w:val="99"/>
    <w:semiHidden/>
    <w:rPr>
      <w:rFonts w:ascii="Times New Roman" w:hAnsi="Times New Roman" w:cs="Times New Roman"/>
      <w:sz w:val="24"/>
      <w:szCs w:val="24"/>
      <w:lang w:val="lt-LT" w:eastAsia="x-none"/>
    </w:rPr>
  </w:style>
  <w:style w:type="paragraph" w:styleId="Pagrindinistekstas">
    <w:name w:val="Body Text"/>
    <w:aliases w:val="Diagrama,Char Char,contents,bt,Corps de texte,body tesx,heading_txt,bodytxy2...,bodytxy2,Body Text - Level 2,??2,Head3NoNumber,?drad,ändrad,Body Text Ro,body indent,Body single,EHPT,Body Text2,Body Text1"/>
    <w:basedOn w:val="prastasis"/>
    <w:link w:val="PagrindinistekstasDiagrama"/>
    <w:uiPriority w:val="99"/>
    <w:semiHidden/>
    <w:rsid w:val="00CA3040"/>
    <w:pPr>
      <w:jc w:val="both"/>
    </w:pPr>
    <w:rPr>
      <w:lang w:eastAsia="x-none"/>
    </w:rPr>
  </w:style>
  <w:style w:type="paragraph" w:styleId="Komentarotekstas">
    <w:name w:val="annotation text"/>
    <w:basedOn w:val="prastasis"/>
    <w:link w:val="KomentarotekstasDiagrama"/>
    <w:uiPriority w:val="99"/>
    <w:rsid w:val="00875260"/>
    <w:rPr>
      <w:sz w:val="20"/>
      <w:szCs w:val="20"/>
      <w:lang w:val="x-none" w:eastAsia="x-none"/>
    </w:rPr>
  </w:style>
  <w:style w:type="character" w:styleId="Komentaronuoroda">
    <w:name w:val="annotation reference"/>
    <w:uiPriority w:val="99"/>
    <w:rsid w:val="00875260"/>
    <w:rPr>
      <w:rFonts w:cs="Times New Roman"/>
      <w:sz w:val="16"/>
      <w:szCs w:val="16"/>
    </w:rPr>
  </w:style>
  <w:style w:type="paragraph" w:customStyle="1" w:styleId="tactin">
    <w:name w:val="tactin"/>
    <w:basedOn w:val="prastasis"/>
    <w:uiPriority w:val="99"/>
    <w:rsid w:val="00CA3040"/>
    <w:pPr>
      <w:spacing w:before="100" w:beforeAutospacing="1" w:after="100" w:afterAutospacing="1"/>
    </w:pPr>
    <w:rPr>
      <w:lang w:eastAsia="lt-LT"/>
    </w:rPr>
  </w:style>
  <w:style w:type="paragraph" w:styleId="Pagrindinistekstas3">
    <w:name w:val="Body Text 3"/>
    <w:basedOn w:val="prastasis"/>
    <w:link w:val="Pagrindinistekstas3Diagrama"/>
    <w:uiPriority w:val="99"/>
    <w:semiHidden/>
    <w:rsid w:val="00CA3040"/>
    <w:pPr>
      <w:spacing w:after="120"/>
    </w:pPr>
    <w:rPr>
      <w:sz w:val="16"/>
      <w:szCs w:val="16"/>
      <w:lang w:val="x-none" w:eastAsia="x-none"/>
    </w:rPr>
  </w:style>
  <w:style w:type="character" w:customStyle="1" w:styleId="Pagrindinistekstas3Diagrama">
    <w:name w:val="Pagrindinis tekstas 3 Diagrama"/>
    <w:link w:val="Pagrindinistekstas3"/>
    <w:uiPriority w:val="99"/>
    <w:semiHidden/>
    <w:locked/>
    <w:rsid w:val="00CA3040"/>
    <w:rPr>
      <w:rFonts w:ascii="Times New Roman" w:hAnsi="Times New Roman" w:cs="Times New Roman"/>
      <w:sz w:val="16"/>
      <w:szCs w:val="16"/>
    </w:rPr>
  </w:style>
  <w:style w:type="paragraph" w:styleId="Pagrindiniotekstotrauka">
    <w:name w:val="Body Text Indent"/>
    <w:basedOn w:val="prastasis"/>
    <w:link w:val="PagrindiniotekstotraukaDiagrama"/>
    <w:uiPriority w:val="99"/>
    <w:semiHidden/>
    <w:rsid w:val="00CA3040"/>
    <w:pPr>
      <w:shd w:val="clear" w:color="auto" w:fill="FFFFFF"/>
      <w:ind w:firstLine="627"/>
      <w:jc w:val="both"/>
    </w:pPr>
    <w:rPr>
      <w:lang w:val="x-none" w:eastAsia="x-none"/>
    </w:rPr>
  </w:style>
  <w:style w:type="character" w:customStyle="1" w:styleId="PagrindiniotekstotraukaDiagrama">
    <w:name w:val="Pagrindinio teksto įtrauka Diagrama"/>
    <w:link w:val="Pagrindiniotekstotrauka"/>
    <w:uiPriority w:val="99"/>
    <w:locked/>
    <w:rsid w:val="00CA3040"/>
    <w:rPr>
      <w:rFonts w:ascii="Times New Roman" w:hAnsi="Times New Roman" w:cs="Times New Roman"/>
      <w:sz w:val="24"/>
      <w:szCs w:val="24"/>
      <w:shd w:val="clear" w:color="auto" w:fill="FFFFFF"/>
    </w:rPr>
  </w:style>
  <w:style w:type="character" w:customStyle="1" w:styleId="PagrindinistekstasDiagrama11">
    <w:name w:val="Pagrindinis tekstas Diagrama11"/>
    <w:uiPriority w:val="99"/>
    <w:semiHidden/>
    <w:rsid w:val="00CA3040"/>
    <w:rPr>
      <w:rFonts w:ascii="Times New Roman" w:hAnsi="Times New Roman" w:cs="Times New Roman"/>
      <w:sz w:val="24"/>
      <w:szCs w:val="24"/>
    </w:rPr>
  </w:style>
  <w:style w:type="character" w:customStyle="1" w:styleId="BodyTextChar1">
    <w:name w:val="Body Text Char1"/>
    <w:aliases w:val="Diagrama Char1,Char Char Char1,body text Char1,contents Char1,bt Char1,Corps de texte Char1,body tesx Char1,heading_txt Char1,bodytxy2... Char1,bodytxy2 Char1,Body Text - Level 2 Char1,??2 Char1,Head3NoNumber Char1,?drad Char1,EHPT Char"/>
    <w:uiPriority w:val="99"/>
    <w:semiHidden/>
    <w:rPr>
      <w:rFonts w:ascii="Times New Roman" w:hAnsi="Times New Roman" w:cs="Times New Roman"/>
      <w:sz w:val="24"/>
      <w:szCs w:val="24"/>
      <w:lang w:val="lt-LT" w:eastAsia="x-none"/>
    </w:rPr>
  </w:style>
  <w:style w:type="character" w:customStyle="1" w:styleId="PagrindinistekstasDiagrama1">
    <w:name w:val="Pagrindinis tekstas Diagrama1"/>
    <w:aliases w:val="Diagrama Diagrama1,Char Char Diagrama1,contents Diagrama1,bt Diagrama1,Corps de texte Diagrama1,body tesx Diagrama1,heading_txt Diagrama1,bodytxy2... Diagrama1,bodytxy2 Diagrama1,Body Text - Level 2 Diagrama1,??2 Diagrama"/>
    <w:uiPriority w:val="99"/>
    <w:semiHidden/>
    <w:rPr>
      <w:rFonts w:ascii="Times New Roman" w:hAnsi="Times New Roman" w:cs="Times New Roman"/>
      <w:sz w:val="24"/>
      <w:szCs w:val="24"/>
      <w:lang w:val="x-none" w:eastAsia="en-US"/>
    </w:rPr>
  </w:style>
  <w:style w:type="character" w:customStyle="1" w:styleId="PagrindinistekstasDiagrama">
    <w:name w:val="Pagrindinis tekstas Diagrama"/>
    <w:aliases w:val="Diagrama Diagrama,Char Char Diagrama,contents Diagrama,bt Diagrama,Corps de texte Diagrama,body tesx Diagrama,heading_txt Diagrama,bodytxy2... Diagrama,bodytxy2 Diagrama,Body Text - Level 2 Diagrama,??2 Diagrama1"/>
    <w:link w:val="Pagrindinistekstas"/>
    <w:uiPriority w:val="99"/>
    <w:semiHidden/>
    <w:locked/>
    <w:rPr>
      <w:rFonts w:ascii="Times New Roman" w:hAnsi="Times New Roman" w:cs="Times New Roman"/>
      <w:sz w:val="24"/>
      <w:szCs w:val="24"/>
      <w:lang w:val="lt-LT" w:eastAsia="x-none"/>
    </w:rPr>
  </w:style>
  <w:style w:type="character" w:customStyle="1" w:styleId="KomentarotekstasDiagrama">
    <w:name w:val="Komentaro tekstas Diagrama"/>
    <w:link w:val="Komentarotekstas"/>
    <w:uiPriority w:val="99"/>
    <w:locked/>
    <w:rsid w:val="00875260"/>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75260"/>
    <w:rPr>
      <w:b/>
      <w:bCs/>
    </w:rPr>
  </w:style>
  <w:style w:type="character" w:customStyle="1" w:styleId="KomentarotemaDiagrama">
    <w:name w:val="Komentaro tema Diagrama"/>
    <w:link w:val="Komentarotema"/>
    <w:uiPriority w:val="99"/>
    <w:semiHidden/>
    <w:locked/>
    <w:rsid w:val="00875260"/>
    <w:rPr>
      <w:rFonts w:ascii="Times New Roman" w:hAnsi="Times New Roman" w:cs="Times New Roman"/>
      <w:b/>
      <w:bCs/>
      <w:sz w:val="20"/>
      <w:szCs w:val="20"/>
    </w:rPr>
  </w:style>
  <w:style w:type="paragraph" w:styleId="Debesliotekstas">
    <w:name w:val="Balloon Text"/>
    <w:basedOn w:val="prastasis"/>
    <w:link w:val="DebesliotekstasDiagrama"/>
    <w:uiPriority w:val="99"/>
    <w:semiHidden/>
    <w:rsid w:val="00875260"/>
    <w:rPr>
      <w:rFonts w:ascii="Tahoma" w:hAnsi="Tahoma"/>
      <w:sz w:val="16"/>
      <w:szCs w:val="16"/>
      <w:lang w:val="x-none" w:eastAsia="x-none"/>
    </w:rPr>
  </w:style>
  <w:style w:type="character" w:customStyle="1" w:styleId="DebesliotekstasDiagrama">
    <w:name w:val="Debesėlio tekstas Diagrama"/>
    <w:link w:val="Debesliotekstas"/>
    <w:uiPriority w:val="99"/>
    <w:semiHidden/>
    <w:locked/>
    <w:rsid w:val="00875260"/>
    <w:rPr>
      <w:rFonts w:ascii="Tahoma" w:hAnsi="Tahoma" w:cs="Tahoma"/>
      <w:sz w:val="16"/>
      <w:szCs w:val="16"/>
    </w:rPr>
  </w:style>
  <w:style w:type="paragraph" w:styleId="Tekstoblokas">
    <w:name w:val="Block Text"/>
    <w:basedOn w:val="prastasis"/>
    <w:uiPriority w:val="99"/>
    <w:rsid w:val="002936FB"/>
    <w:pPr>
      <w:ind w:left="1440" w:right="142"/>
    </w:pPr>
    <w:rPr>
      <w:szCs w:val="20"/>
    </w:rPr>
  </w:style>
  <w:style w:type="paragraph" w:styleId="Sraopastraipa">
    <w:name w:val="List Paragraph"/>
    <w:aliases w:val="Table of contents numbered,List Paragraph21,Bullet EY,ERP-List Paragraph,List Paragraph11,List Paragraph2,Numbering,Sąrašo pastraipa1,Lentele,List Paragraph22,List Paragraph Red,Paragraph,List Paragraph111,Sąrašo pastraipa.Bullet"/>
    <w:basedOn w:val="prastasis"/>
    <w:link w:val="SraopastraipaDiagrama"/>
    <w:uiPriority w:val="34"/>
    <w:qFormat/>
    <w:rsid w:val="003D076A"/>
    <w:pPr>
      <w:ind w:left="720"/>
      <w:contextualSpacing/>
    </w:pPr>
  </w:style>
  <w:style w:type="paragraph" w:customStyle="1" w:styleId="Style1">
    <w:name w:val="Style1"/>
    <w:basedOn w:val="Komentarotekstas"/>
    <w:next w:val="Antrat1"/>
    <w:link w:val="Style1Char"/>
    <w:uiPriority w:val="99"/>
    <w:rsid w:val="00F60554"/>
    <w:rPr>
      <w:color w:val="FF0000"/>
    </w:rPr>
  </w:style>
  <w:style w:type="character" w:customStyle="1" w:styleId="Style1Char">
    <w:name w:val="Style1 Char"/>
    <w:link w:val="Style1"/>
    <w:uiPriority w:val="99"/>
    <w:locked/>
    <w:rsid w:val="00F60554"/>
    <w:rPr>
      <w:rFonts w:ascii="Times New Roman" w:hAnsi="Times New Roman" w:cs="Times New Roman"/>
      <w:color w:val="FF0000"/>
      <w:sz w:val="20"/>
      <w:szCs w:val="20"/>
    </w:rPr>
  </w:style>
  <w:style w:type="character" w:styleId="Vietosrezervavimoenklotekstas">
    <w:name w:val="Placeholder Text"/>
    <w:uiPriority w:val="99"/>
    <w:semiHidden/>
    <w:rsid w:val="001B6D9B"/>
    <w:rPr>
      <w:rFonts w:cs="Times New Roman"/>
      <w:color w:val="808080"/>
    </w:rPr>
  </w:style>
  <w:style w:type="character" w:customStyle="1" w:styleId="Bodytext3">
    <w:name w:val="Body text (3)_"/>
    <w:link w:val="Bodytext30"/>
    <w:locked/>
    <w:rsid w:val="006D21C9"/>
    <w:rPr>
      <w:rFonts w:ascii="Times New Roman" w:hAnsi="Times New Roman" w:cs="Times New Roman"/>
      <w:b/>
      <w:bCs/>
      <w:sz w:val="20"/>
      <w:szCs w:val="20"/>
      <w:shd w:val="clear" w:color="auto" w:fill="FFFFFF"/>
    </w:rPr>
  </w:style>
  <w:style w:type="paragraph" w:customStyle="1" w:styleId="Bodytext30">
    <w:name w:val="Body text (3)"/>
    <w:basedOn w:val="prastasis"/>
    <w:link w:val="Bodytext3"/>
    <w:rsid w:val="006D21C9"/>
    <w:pPr>
      <w:widowControl w:val="0"/>
      <w:shd w:val="clear" w:color="auto" w:fill="FFFFFF"/>
      <w:spacing w:after="480" w:line="269" w:lineRule="exact"/>
      <w:ind w:hanging="280"/>
      <w:jc w:val="center"/>
    </w:pPr>
    <w:rPr>
      <w:b/>
      <w:bCs/>
      <w:sz w:val="20"/>
      <w:szCs w:val="20"/>
      <w:lang w:val="x-none" w:eastAsia="x-none"/>
    </w:rPr>
  </w:style>
  <w:style w:type="table" w:styleId="Lentelstinklelis">
    <w:name w:val="Table Grid"/>
    <w:basedOn w:val="prastojilentel"/>
    <w:uiPriority w:val="59"/>
    <w:locked/>
    <w:rsid w:val="006D21C9"/>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6C08"/>
    <w:pPr>
      <w:tabs>
        <w:tab w:val="center" w:pos="4819"/>
        <w:tab w:val="right" w:pos="9638"/>
      </w:tabs>
    </w:pPr>
    <w:rPr>
      <w:lang w:eastAsia="x-none"/>
    </w:rPr>
  </w:style>
  <w:style w:type="character" w:customStyle="1" w:styleId="PoratDiagrama">
    <w:name w:val="Poraštė Diagrama"/>
    <w:link w:val="Porat"/>
    <w:uiPriority w:val="99"/>
    <w:locked/>
    <w:rsid w:val="002B6C08"/>
    <w:rPr>
      <w:rFonts w:ascii="Times New Roman" w:hAnsi="Times New Roman" w:cs="Times New Roman"/>
      <w:sz w:val="24"/>
      <w:szCs w:val="24"/>
      <w:lang w:val="lt-LT" w:eastAsia="x-none"/>
    </w:rPr>
  </w:style>
  <w:style w:type="numbering" w:customStyle="1" w:styleId="Style2">
    <w:name w:val="Style2"/>
    <w:pPr>
      <w:numPr>
        <w:numId w:val="6"/>
      </w:numPr>
    </w:pPr>
  </w:style>
  <w:style w:type="paragraph" w:styleId="Pataisymai">
    <w:name w:val="Revision"/>
    <w:hidden/>
    <w:uiPriority w:val="99"/>
    <w:semiHidden/>
    <w:rsid w:val="00600DEB"/>
    <w:rPr>
      <w:rFonts w:ascii="Times New Roman" w:hAnsi="Times New Roman" w:cs="Times New Roman"/>
      <w:sz w:val="24"/>
      <w:szCs w:val="24"/>
      <w:lang w:eastAsia="en-US"/>
    </w:rPr>
  </w:style>
  <w:style w:type="paragraph" w:styleId="Betarp">
    <w:name w:val="No Spacing"/>
    <w:uiPriority w:val="1"/>
    <w:qFormat/>
    <w:rsid w:val="003F5927"/>
    <w:rPr>
      <w:rFonts w:ascii="Times New Roman" w:hAnsi="Times New Roman" w:cs="Times New Roman"/>
      <w:sz w:val="24"/>
      <w:szCs w:val="24"/>
      <w:lang w:eastAsia="en-US"/>
    </w:rPr>
  </w:style>
  <w:style w:type="character" w:styleId="Emfaz">
    <w:name w:val="Emphasis"/>
    <w:uiPriority w:val="20"/>
    <w:qFormat/>
    <w:locked/>
    <w:rsid w:val="00146835"/>
    <w:rPr>
      <w:i/>
      <w:iCs/>
    </w:rPr>
  </w:style>
  <w:style w:type="paragraph" w:styleId="prastasiniatinklio">
    <w:name w:val="Normal (Web)"/>
    <w:basedOn w:val="prastasis"/>
    <w:uiPriority w:val="99"/>
    <w:semiHidden/>
    <w:unhideWhenUsed/>
    <w:rsid w:val="003A2D6D"/>
    <w:pPr>
      <w:spacing w:before="100" w:beforeAutospacing="1" w:after="100" w:afterAutospacing="1"/>
    </w:pPr>
    <w:rPr>
      <w:lang w:eastAsia="lt-LT"/>
    </w:rPr>
  </w:style>
  <w:style w:type="character" w:styleId="Neapdorotaspaminjimas">
    <w:name w:val="Unresolved Mention"/>
    <w:uiPriority w:val="99"/>
    <w:semiHidden/>
    <w:unhideWhenUsed/>
    <w:rsid w:val="003A2D6D"/>
    <w:rPr>
      <w:color w:val="605E5C"/>
      <w:shd w:val="clear" w:color="auto" w:fill="E1DFDD"/>
    </w:rPr>
  </w:style>
  <w:style w:type="character" w:styleId="Perirtashipersaitas">
    <w:name w:val="FollowedHyperlink"/>
    <w:uiPriority w:val="99"/>
    <w:semiHidden/>
    <w:unhideWhenUsed/>
    <w:rsid w:val="005F04BC"/>
    <w:rPr>
      <w:color w:val="954F72"/>
      <w:u w:val="single"/>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locked/>
    <w:rsid w:val="004D4686"/>
    <w:rPr>
      <w:rFonts w:ascii="Times New Roman" w:hAnsi="Times New Roman" w:cs="Times New Roman"/>
      <w:sz w:val="24"/>
      <w:szCs w:val="24"/>
      <w:lang w:eastAsia="en-US"/>
    </w:rPr>
  </w:style>
  <w:style w:type="character" w:customStyle="1" w:styleId="cf01">
    <w:name w:val="cf01"/>
    <w:basedOn w:val="Numatytasispastraiposriftas"/>
    <w:rsid w:val="00AC5F11"/>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67395">
      <w:bodyDiv w:val="1"/>
      <w:marLeft w:val="0"/>
      <w:marRight w:val="0"/>
      <w:marTop w:val="0"/>
      <w:marBottom w:val="0"/>
      <w:divBdr>
        <w:top w:val="none" w:sz="0" w:space="0" w:color="auto"/>
        <w:left w:val="none" w:sz="0" w:space="0" w:color="auto"/>
        <w:bottom w:val="none" w:sz="0" w:space="0" w:color="auto"/>
        <w:right w:val="none" w:sz="0" w:space="0" w:color="auto"/>
      </w:divBdr>
    </w:div>
    <w:div w:id="521935405">
      <w:marLeft w:val="0"/>
      <w:marRight w:val="0"/>
      <w:marTop w:val="0"/>
      <w:marBottom w:val="0"/>
      <w:divBdr>
        <w:top w:val="none" w:sz="0" w:space="0" w:color="auto"/>
        <w:left w:val="none" w:sz="0" w:space="0" w:color="auto"/>
        <w:bottom w:val="none" w:sz="0" w:space="0" w:color="auto"/>
        <w:right w:val="none" w:sz="0" w:space="0" w:color="auto"/>
      </w:divBdr>
    </w:div>
    <w:div w:id="618073451">
      <w:bodyDiv w:val="1"/>
      <w:marLeft w:val="0"/>
      <w:marRight w:val="0"/>
      <w:marTop w:val="0"/>
      <w:marBottom w:val="0"/>
      <w:divBdr>
        <w:top w:val="none" w:sz="0" w:space="0" w:color="auto"/>
        <w:left w:val="none" w:sz="0" w:space="0" w:color="auto"/>
        <w:bottom w:val="none" w:sz="0" w:space="0" w:color="auto"/>
        <w:right w:val="none" w:sz="0" w:space="0" w:color="auto"/>
      </w:divBdr>
    </w:div>
    <w:div w:id="13388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oi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roit.lt" TargetMode="External"/><Relationship Id="rId4" Type="http://schemas.openxmlformats.org/officeDocument/2006/relationships/settings" Target="settings.xml"/><Relationship Id="rId9" Type="http://schemas.openxmlformats.org/officeDocument/2006/relationships/hyperlink" Target="mailto:info@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B5015-B57D-4209-A426-95255FA63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6784</Words>
  <Characters>38675</Characters>
  <Application>Microsoft Office Word</Application>
  <DocSecurity>0</DocSecurity>
  <Lines>322</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TEISMŲ SISTEMOS LITEKO PROGRAMINĖS DALIES PRIEŽIŪROS IR PALAIKYMO PASLAUGŲ TEIKIMO SUTARTIS</vt:lpstr>
      <vt:lpstr>LIETUVOS TEISMŲ SISTEMOS LITEKO PROGRAMINĖS DALIES PRIEŽIŪROS IR PALAIKYMO PASLAUGŲ TEIKIMO SUTARTIS</vt:lpstr>
    </vt:vector>
  </TitlesOfParts>
  <Company>Hewlett-Packard Company</Company>
  <LinksUpToDate>false</LinksUpToDate>
  <CharactersWithSpaces>45369</CharactersWithSpaces>
  <SharedDoc>false</SharedDoc>
  <HLinks>
    <vt:vector size="6" baseType="variant">
      <vt:variant>
        <vt:i4>62</vt:i4>
      </vt:variant>
      <vt:variant>
        <vt:i4>6</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TEISMŲ SISTEMOS LITEKO PROGRAMINĖS DALIES PRIEŽIŪROS IR PALAIKYMO PASLAUGŲ TEIKIMO SUTARTIS</dc:title>
  <dc:subject/>
  <cp:keywords/>
  <cp:lastModifiedBy>Vita Puišienė</cp:lastModifiedBy>
  <cp:revision>16</cp:revision>
  <cp:lastPrinted>2018-02-05T13:37:00Z</cp:lastPrinted>
  <dcterms:created xsi:type="dcterms:W3CDTF">2024-07-11T07:39:00Z</dcterms:created>
  <dcterms:modified xsi:type="dcterms:W3CDTF">2024-11-13T12:09:00Z</dcterms:modified>
</cp:coreProperties>
</file>