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B9" w:rsidRDefault="006749B9">
      <w:pPr>
        <w:jc w:val="center"/>
        <w:rPr>
          <w:b/>
          <w:sz w:val="24"/>
          <w:szCs w:val="24"/>
        </w:rPr>
      </w:pPr>
      <w:r>
        <w:rPr>
          <w:b/>
          <w:sz w:val="24"/>
          <w:szCs w:val="24"/>
        </w:rPr>
        <w:t>MEDICININIŲ PASLAUGŲ TEIKIMO SUTARTIS  Nr.</w:t>
      </w:r>
      <w:r w:rsidR="00B719A5">
        <w:rPr>
          <w:b/>
          <w:sz w:val="24"/>
          <w:szCs w:val="24"/>
        </w:rPr>
        <w:t xml:space="preserve"> </w:t>
      </w:r>
      <w:r w:rsidR="00C97C71">
        <w:rPr>
          <w:b/>
          <w:sz w:val="24"/>
          <w:szCs w:val="24"/>
        </w:rPr>
        <w:t>TS-52/2024/LS-1-526</w:t>
      </w:r>
      <w:r>
        <w:rPr>
          <w:b/>
          <w:sz w:val="24"/>
          <w:szCs w:val="24"/>
        </w:rPr>
        <w:t xml:space="preserve"> </w:t>
      </w:r>
    </w:p>
    <w:p w:rsidR="006749B9" w:rsidRDefault="006749B9">
      <w:pPr>
        <w:jc w:val="center"/>
        <w:rPr>
          <w:b/>
          <w:sz w:val="24"/>
          <w:szCs w:val="24"/>
        </w:rPr>
      </w:pPr>
    </w:p>
    <w:p w:rsidR="006749B9" w:rsidRDefault="006749B9">
      <w:pPr>
        <w:rPr>
          <w:b/>
          <w:sz w:val="24"/>
          <w:szCs w:val="24"/>
        </w:rPr>
      </w:pPr>
    </w:p>
    <w:p w:rsidR="006749B9" w:rsidRDefault="006749B9">
      <w:pPr>
        <w:rPr>
          <w:b/>
          <w:sz w:val="24"/>
          <w:szCs w:val="24"/>
        </w:rPr>
      </w:pPr>
      <w:r>
        <w:rPr>
          <w:sz w:val="24"/>
          <w:szCs w:val="24"/>
        </w:rPr>
        <w:t>Alytus</w:t>
      </w:r>
      <w:r>
        <w:rPr>
          <w:sz w:val="24"/>
          <w:szCs w:val="24"/>
        </w:rPr>
        <w:tab/>
      </w:r>
      <w:r>
        <w:rPr>
          <w:sz w:val="24"/>
          <w:szCs w:val="24"/>
        </w:rPr>
        <w:tab/>
        <w:t xml:space="preserve">                                                              </w:t>
      </w:r>
      <w:r w:rsidR="007D4F5D">
        <w:rPr>
          <w:sz w:val="24"/>
          <w:szCs w:val="24"/>
        </w:rPr>
        <w:t xml:space="preserve">             </w:t>
      </w:r>
      <w:r w:rsidR="00D91B7F">
        <w:rPr>
          <w:sz w:val="24"/>
          <w:szCs w:val="24"/>
        </w:rPr>
        <w:t xml:space="preserve">             </w:t>
      </w:r>
      <w:r w:rsidR="007D4F5D">
        <w:rPr>
          <w:sz w:val="24"/>
          <w:szCs w:val="24"/>
        </w:rPr>
        <w:t>202</w:t>
      </w:r>
      <w:r w:rsidR="008974A4">
        <w:rPr>
          <w:sz w:val="24"/>
          <w:szCs w:val="24"/>
        </w:rPr>
        <w:t>4</w:t>
      </w:r>
      <w:r w:rsidR="00056107">
        <w:rPr>
          <w:sz w:val="24"/>
          <w:szCs w:val="24"/>
        </w:rPr>
        <w:t xml:space="preserve"> </w:t>
      </w:r>
      <w:r w:rsidR="007D4F5D">
        <w:rPr>
          <w:sz w:val="24"/>
          <w:szCs w:val="24"/>
        </w:rPr>
        <w:t xml:space="preserve">m. lapkričio  </w:t>
      </w:r>
      <w:r w:rsidR="00C3270C">
        <w:rPr>
          <w:sz w:val="24"/>
          <w:szCs w:val="24"/>
        </w:rPr>
        <w:t>1</w:t>
      </w:r>
      <w:r w:rsidR="006708A2">
        <w:rPr>
          <w:sz w:val="24"/>
          <w:szCs w:val="24"/>
        </w:rPr>
        <w:t>2</w:t>
      </w:r>
      <w:r>
        <w:rPr>
          <w:sz w:val="24"/>
          <w:szCs w:val="24"/>
        </w:rPr>
        <w:t xml:space="preserve"> d.</w:t>
      </w:r>
      <w:r>
        <w:rPr>
          <w:sz w:val="24"/>
          <w:szCs w:val="24"/>
        </w:rPr>
        <w:tab/>
      </w:r>
      <w:r>
        <w:rPr>
          <w:sz w:val="24"/>
          <w:szCs w:val="24"/>
        </w:rPr>
        <w:tab/>
      </w:r>
    </w:p>
    <w:p w:rsidR="006749B9" w:rsidRDefault="006749B9">
      <w:pPr>
        <w:jc w:val="both"/>
        <w:rPr>
          <w:b/>
          <w:sz w:val="24"/>
          <w:szCs w:val="24"/>
        </w:rPr>
      </w:pPr>
      <w:r>
        <w:rPr>
          <w:b/>
          <w:sz w:val="24"/>
          <w:szCs w:val="24"/>
        </w:rPr>
        <w:t>Sutarties šalys-</w:t>
      </w:r>
      <w:proofErr w:type="spellStart"/>
      <w:r>
        <w:rPr>
          <w:sz w:val="24"/>
          <w:szCs w:val="24"/>
        </w:rPr>
        <w:t>VšĮ</w:t>
      </w:r>
      <w:proofErr w:type="spellEnd"/>
      <w:r>
        <w:rPr>
          <w:sz w:val="24"/>
          <w:szCs w:val="24"/>
        </w:rPr>
        <w:t xml:space="preserve"> Alytaus apskrities tuberkuliozės ligoninė, (toliau tekste “užsakovas”),  atstovaujama direktoriaus Romualdo </w:t>
      </w:r>
      <w:proofErr w:type="spellStart"/>
      <w:r>
        <w:rPr>
          <w:sz w:val="24"/>
          <w:szCs w:val="24"/>
        </w:rPr>
        <w:t>Radivono</w:t>
      </w:r>
      <w:proofErr w:type="spellEnd"/>
      <w:r>
        <w:rPr>
          <w:sz w:val="24"/>
          <w:szCs w:val="24"/>
        </w:rPr>
        <w:t xml:space="preserve"> ir  </w:t>
      </w:r>
      <w:proofErr w:type="spellStart"/>
      <w:r>
        <w:rPr>
          <w:sz w:val="24"/>
          <w:szCs w:val="24"/>
        </w:rPr>
        <w:t>VšĮ</w:t>
      </w:r>
      <w:proofErr w:type="spellEnd"/>
      <w:r>
        <w:rPr>
          <w:sz w:val="24"/>
          <w:szCs w:val="24"/>
        </w:rPr>
        <w:t xml:space="preserve"> Alytaus apskrities S. Kudirkos ligoninė, (toliau tekste “ligoninė”), atstovaujama direktoriaus Svajūno Žukausko, sudarė šią medicininių paslaugų teikimo sutartį.</w:t>
      </w:r>
    </w:p>
    <w:p w:rsidR="006749B9" w:rsidRDefault="006749B9">
      <w:pPr>
        <w:rPr>
          <w:b/>
          <w:sz w:val="24"/>
          <w:szCs w:val="24"/>
        </w:rPr>
      </w:pPr>
      <w:r>
        <w:rPr>
          <w:b/>
          <w:sz w:val="24"/>
          <w:szCs w:val="24"/>
        </w:rPr>
        <w:t>1. SUTARTIES OBJEKTAS</w:t>
      </w:r>
    </w:p>
    <w:p w:rsidR="006749B9" w:rsidRDefault="006749B9">
      <w:pPr>
        <w:rPr>
          <w:sz w:val="24"/>
          <w:szCs w:val="24"/>
        </w:rPr>
      </w:pPr>
      <w:r>
        <w:rPr>
          <w:b/>
          <w:sz w:val="24"/>
          <w:szCs w:val="24"/>
        </w:rPr>
        <w:t>1.1. Ligoninė įsipareigoja:</w:t>
      </w:r>
    </w:p>
    <w:p w:rsidR="006749B9" w:rsidRDefault="006749B9">
      <w:pPr>
        <w:jc w:val="both"/>
        <w:rPr>
          <w:sz w:val="24"/>
          <w:szCs w:val="24"/>
        </w:rPr>
      </w:pPr>
      <w:r>
        <w:rPr>
          <w:sz w:val="24"/>
          <w:szCs w:val="24"/>
        </w:rPr>
        <w:t>1.1.1. Teikti antro lygio specialistų konsultacijas Užsakovo pacientams Priėmimo-skubiosios pagalbos skyriuje, taip pat reanimacijos paslaugas Užsakovo pacientams.</w:t>
      </w:r>
    </w:p>
    <w:p w:rsidR="006749B9" w:rsidRDefault="006749B9">
      <w:pPr>
        <w:jc w:val="both"/>
        <w:rPr>
          <w:sz w:val="24"/>
          <w:szCs w:val="24"/>
        </w:rPr>
      </w:pPr>
      <w:r>
        <w:rPr>
          <w:sz w:val="24"/>
          <w:szCs w:val="24"/>
        </w:rPr>
        <w:t>1.1.2. Teikti patologinių (</w:t>
      </w:r>
      <w:proofErr w:type="spellStart"/>
      <w:r>
        <w:rPr>
          <w:sz w:val="24"/>
          <w:szCs w:val="24"/>
        </w:rPr>
        <w:t>biopsinių</w:t>
      </w:r>
      <w:proofErr w:type="spellEnd"/>
      <w:r>
        <w:rPr>
          <w:sz w:val="24"/>
          <w:szCs w:val="24"/>
        </w:rPr>
        <w:t xml:space="preserve"> ir patologinių) tyrimų paslaugas (įskaitant </w:t>
      </w:r>
      <w:proofErr w:type="spellStart"/>
      <w:r>
        <w:rPr>
          <w:sz w:val="24"/>
          <w:szCs w:val="24"/>
        </w:rPr>
        <w:t>autopsijas</w:t>
      </w:r>
      <w:proofErr w:type="spellEnd"/>
      <w:r>
        <w:rPr>
          <w:sz w:val="24"/>
          <w:szCs w:val="24"/>
        </w:rPr>
        <w:t>) pagal galiojančias LR Sveikatos apsaugos ministerijos metodikas;</w:t>
      </w:r>
    </w:p>
    <w:p w:rsidR="006749B9" w:rsidRDefault="006749B9">
      <w:pPr>
        <w:jc w:val="both"/>
        <w:rPr>
          <w:sz w:val="24"/>
          <w:szCs w:val="24"/>
        </w:rPr>
      </w:pPr>
      <w:r>
        <w:rPr>
          <w:sz w:val="24"/>
          <w:szCs w:val="24"/>
        </w:rPr>
        <w:t>1.1.3. Atlikti laboratorinius tyrimus, kurie atliekami ligoninėje pagal galiojančias LR Sveikatos apsaugos ministerijos metodikas, tuberkuliozės ligoninei pateikus nustatytos formos siuntimą;</w:t>
      </w:r>
    </w:p>
    <w:p w:rsidR="006749B9" w:rsidRDefault="006749B9">
      <w:pPr>
        <w:jc w:val="both"/>
        <w:rPr>
          <w:sz w:val="24"/>
          <w:szCs w:val="24"/>
        </w:rPr>
      </w:pPr>
      <w:r>
        <w:rPr>
          <w:sz w:val="24"/>
          <w:szCs w:val="24"/>
        </w:rPr>
        <w:t>1.1.4. Teikti sterilizavimo paslaugas pagal galiojančias LR Sveikatos apsaugos ministerijos metodikas;</w:t>
      </w:r>
    </w:p>
    <w:p w:rsidR="006749B9" w:rsidRDefault="006749B9">
      <w:pPr>
        <w:jc w:val="both"/>
        <w:rPr>
          <w:sz w:val="24"/>
          <w:szCs w:val="24"/>
        </w:rPr>
      </w:pPr>
      <w:r>
        <w:rPr>
          <w:sz w:val="24"/>
          <w:szCs w:val="24"/>
        </w:rPr>
        <w:t>1.1.5. Brangių tyrimų (magnetinio rezonanso tomografijos, kompiuterinės tomografijos) (toliau-brangūs tyrimai) teikimas Užsakovo pacientams planine tvarka.</w:t>
      </w:r>
    </w:p>
    <w:p w:rsidR="006749B9" w:rsidRDefault="006749B9">
      <w:pPr>
        <w:jc w:val="both"/>
        <w:rPr>
          <w:sz w:val="24"/>
          <w:szCs w:val="24"/>
        </w:rPr>
      </w:pPr>
    </w:p>
    <w:p w:rsidR="006749B9" w:rsidRDefault="006749B9">
      <w:pPr>
        <w:jc w:val="both"/>
        <w:rPr>
          <w:sz w:val="24"/>
          <w:szCs w:val="24"/>
        </w:rPr>
      </w:pPr>
      <w:r>
        <w:rPr>
          <w:b/>
          <w:sz w:val="24"/>
          <w:szCs w:val="24"/>
        </w:rPr>
        <w:t>1.2. Tuberkuliozės ligoninė įsipareigoja:</w:t>
      </w:r>
    </w:p>
    <w:p w:rsidR="006749B9" w:rsidRDefault="006749B9">
      <w:pPr>
        <w:jc w:val="both"/>
        <w:rPr>
          <w:sz w:val="24"/>
          <w:szCs w:val="24"/>
        </w:rPr>
      </w:pPr>
      <w:r>
        <w:rPr>
          <w:sz w:val="24"/>
          <w:szCs w:val="24"/>
        </w:rPr>
        <w:t>1.2.1. Siunčiant pacientus konsultacijoms pateikti tinkamai įformintus nustatytos formos siuntimus;</w:t>
      </w:r>
    </w:p>
    <w:p w:rsidR="006749B9" w:rsidRDefault="006749B9">
      <w:pPr>
        <w:jc w:val="both"/>
        <w:rPr>
          <w:sz w:val="24"/>
          <w:szCs w:val="24"/>
        </w:rPr>
      </w:pPr>
      <w:r>
        <w:rPr>
          <w:sz w:val="24"/>
          <w:szCs w:val="24"/>
        </w:rPr>
        <w:t>1.2.2. Sterilizavimui skirtą medžiagą pateikti ligoninės sterilizacijos padalinio darbo valandomis;</w:t>
      </w:r>
    </w:p>
    <w:p w:rsidR="006749B9" w:rsidRDefault="006749B9">
      <w:pPr>
        <w:jc w:val="both"/>
        <w:rPr>
          <w:sz w:val="24"/>
          <w:szCs w:val="24"/>
        </w:rPr>
      </w:pPr>
      <w:r>
        <w:rPr>
          <w:sz w:val="24"/>
          <w:szCs w:val="24"/>
        </w:rPr>
        <w:t xml:space="preserve">1.2.3. Aprūpinti Ligoninės personalą, teikiantį 1.1.1. nurodytas paslaugas, respiratoriais, tinkamais apsaugai nuo tuberkuliozės </w:t>
      </w:r>
      <w:proofErr w:type="spellStart"/>
      <w:r>
        <w:rPr>
          <w:sz w:val="24"/>
          <w:szCs w:val="24"/>
        </w:rPr>
        <w:t>mikobakterijų</w:t>
      </w:r>
      <w:proofErr w:type="spellEnd"/>
      <w:r>
        <w:rPr>
          <w:sz w:val="24"/>
          <w:szCs w:val="24"/>
        </w:rPr>
        <w:t>.</w:t>
      </w:r>
    </w:p>
    <w:p w:rsidR="006749B9" w:rsidRDefault="006749B9">
      <w:pPr>
        <w:jc w:val="both"/>
        <w:rPr>
          <w:sz w:val="24"/>
          <w:szCs w:val="24"/>
        </w:rPr>
      </w:pPr>
      <w:r>
        <w:rPr>
          <w:sz w:val="24"/>
          <w:szCs w:val="24"/>
        </w:rPr>
        <w:t>1.2.4. Nedelsiant pranešti Ligoninei (Priėmimo-skubios pagalbos skyriaus tel. Nr. 8 315 56380) apie Užsakovo paciento atvykimą, kai reikalinga teikti reanimacijos paslaugas.</w:t>
      </w:r>
    </w:p>
    <w:p w:rsidR="006749B9" w:rsidRDefault="006749B9">
      <w:pPr>
        <w:jc w:val="both"/>
        <w:rPr>
          <w:sz w:val="24"/>
          <w:szCs w:val="24"/>
        </w:rPr>
      </w:pPr>
      <w:r>
        <w:rPr>
          <w:sz w:val="24"/>
          <w:szCs w:val="24"/>
        </w:rPr>
        <w:t>1.2.5. Apmokėti ligoninei šios sutarties 6 punkte nustatyta tvarka.</w:t>
      </w:r>
    </w:p>
    <w:p w:rsidR="006749B9" w:rsidRDefault="006749B9">
      <w:pPr>
        <w:jc w:val="both"/>
        <w:rPr>
          <w:sz w:val="24"/>
          <w:szCs w:val="24"/>
        </w:rPr>
      </w:pPr>
      <w:r>
        <w:rPr>
          <w:sz w:val="24"/>
          <w:szCs w:val="24"/>
        </w:rPr>
        <w:t>1.2.6. Užsakovas įsipareigoja neatlygintinai perduoti šalių suderintą reikalingą apsaugos priemonių kiekį priėmimo skubiosios pagalbos skyriui.</w:t>
      </w:r>
    </w:p>
    <w:p w:rsidR="006749B9" w:rsidRDefault="006749B9">
      <w:pPr>
        <w:jc w:val="both"/>
        <w:rPr>
          <w:sz w:val="24"/>
          <w:szCs w:val="24"/>
        </w:rPr>
      </w:pPr>
    </w:p>
    <w:p w:rsidR="006749B9" w:rsidRDefault="006749B9">
      <w:pPr>
        <w:jc w:val="both"/>
        <w:rPr>
          <w:sz w:val="24"/>
          <w:szCs w:val="24"/>
        </w:rPr>
      </w:pPr>
      <w:r>
        <w:rPr>
          <w:b/>
          <w:bCs/>
          <w:sz w:val="24"/>
          <w:szCs w:val="24"/>
        </w:rPr>
        <w:t>2. LABORATORINIŲ  TYRIMŲ  ATLIKIMO  TVARKA</w:t>
      </w:r>
    </w:p>
    <w:p w:rsidR="006749B9" w:rsidRDefault="006749B9">
      <w:pPr>
        <w:jc w:val="both"/>
        <w:rPr>
          <w:sz w:val="24"/>
          <w:szCs w:val="24"/>
        </w:rPr>
      </w:pPr>
      <w:r>
        <w:rPr>
          <w:sz w:val="24"/>
          <w:szCs w:val="24"/>
        </w:rPr>
        <w:t>2.1. Laboratoriniai tyrimai turi būti atliekami pagal Užsakovo pateiktus siuntimus (forma  Nr.228-a) ir pridedamus  kraujo  mėginius su bandinių pristatymo laboratorijai knyga, ligoninėje nustatyta tvarka. Siuntimus  tyrimams  ir  kraujo  mėginius Ligoninei  pristato  Užsakovas tris kartus per dieną- 8, 9.30 ir 11 valandomis. Kaupiamieji tyrimai atliekami vieną kartą per savaitę.</w:t>
      </w:r>
    </w:p>
    <w:p w:rsidR="006749B9" w:rsidRDefault="006749B9">
      <w:pPr>
        <w:jc w:val="both"/>
      </w:pPr>
      <w:r>
        <w:rPr>
          <w:sz w:val="24"/>
          <w:szCs w:val="24"/>
        </w:rPr>
        <w:t>2.2</w:t>
      </w:r>
      <w:r>
        <w:rPr>
          <w:b/>
          <w:bCs/>
          <w:sz w:val="24"/>
          <w:szCs w:val="24"/>
        </w:rPr>
        <w:t>.</w:t>
      </w:r>
      <w:r>
        <w:rPr>
          <w:sz w:val="24"/>
          <w:szCs w:val="24"/>
        </w:rPr>
        <w:t xml:space="preserve"> Atliktų  diagnostinių  tyrimų  atsakymus (rezultatus) Ligoninė  pateikia  Užsakovui  ne  vėliau  kaip kitą  darbo  dieną  iki  12.00  valandos, išskyrus kaupiamuosius tyrimus, kurie atliekami vieną kartą savaitėje (tyrimai, kurių kodai 17148, 17151, 17160 – ketvirtadienį, o 17223, 17224, 17168 – penktadienį).</w:t>
      </w:r>
    </w:p>
    <w:p w:rsidR="006749B9" w:rsidRDefault="006749B9">
      <w:pPr>
        <w:pStyle w:val="Pagrindinistekstas31"/>
      </w:pPr>
      <w:r>
        <w:t>2.3.</w:t>
      </w:r>
      <w:r>
        <w:rPr>
          <w:b/>
          <w:bCs/>
        </w:rPr>
        <w:t xml:space="preserve"> </w:t>
      </w:r>
      <w:r>
        <w:t>Atsakymas  pateikiamas  tame  pačiame  siuntime (forma Nr.228-a), kurį  Užsakovas prideda prie  kraujo  mėginio.  Jeigu  tyrimo  atsakymas  arba  rezultatai  gaunami  specialioje  spausdintoje formoje,  ji  prisegama  prie  siuntimo.</w:t>
      </w:r>
    </w:p>
    <w:p w:rsidR="006749B9" w:rsidRDefault="006749B9">
      <w:pPr>
        <w:pStyle w:val="Pagrindinistekstas31"/>
      </w:pPr>
    </w:p>
    <w:p w:rsidR="006749B9" w:rsidRDefault="006749B9">
      <w:pPr>
        <w:jc w:val="both"/>
        <w:rPr>
          <w:sz w:val="24"/>
          <w:szCs w:val="24"/>
        </w:rPr>
      </w:pPr>
      <w:r>
        <w:rPr>
          <w:b/>
          <w:sz w:val="24"/>
          <w:szCs w:val="24"/>
        </w:rPr>
        <w:t>3. PATOLOGINIŲ</w:t>
      </w:r>
      <w:r>
        <w:rPr>
          <w:sz w:val="24"/>
          <w:szCs w:val="24"/>
        </w:rPr>
        <w:t xml:space="preserve"> </w:t>
      </w:r>
      <w:r>
        <w:rPr>
          <w:b/>
          <w:bCs/>
          <w:sz w:val="24"/>
          <w:szCs w:val="24"/>
        </w:rPr>
        <w:t>TYRIMŲ  ATLIKIMO  TVARKA</w:t>
      </w:r>
    </w:p>
    <w:p w:rsidR="006749B9" w:rsidRDefault="006749B9">
      <w:pPr>
        <w:jc w:val="both"/>
        <w:rPr>
          <w:sz w:val="24"/>
          <w:szCs w:val="24"/>
        </w:rPr>
      </w:pPr>
      <w:r>
        <w:rPr>
          <w:sz w:val="24"/>
          <w:szCs w:val="24"/>
        </w:rPr>
        <w:t xml:space="preserve">3.1. </w:t>
      </w:r>
      <w:proofErr w:type="spellStart"/>
      <w:r>
        <w:rPr>
          <w:sz w:val="24"/>
          <w:szCs w:val="24"/>
        </w:rPr>
        <w:t>Biopsiniai</w:t>
      </w:r>
      <w:proofErr w:type="spellEnd"/>
      <w:r>
        <w:rPr>
          <w:sz w:val="24"/>
          <w:szCs w:val="24"/>
        </w:rPr>
        <w:t xml:space="preserve"> ir citologiniai tyrimai atliekami pagal Užsakovo pateiktus ir tinkamai užpildytus siuntimus (forma  Nr.228-a ar 014-1/a) ir pridedamą  tiriamąją medžiagą, Ligoninėje nustatyta tvarka (Priedas Nr. 1). Siuntimus  tyrimams  ir  tiriamąją medžiagą Užsakovas pristato Ligoninės Patologijos skyriui   darbo dienomis – nuo 8 iki 15 val. </w:t>
      </w:r>
    </w:p>
    <w:p w:rsidR="006749B9" w:rsidRDefault="006749B9">
      <w:r>
        <w:rPr>
          <w:sz w:val="24"/>
          <w:szCs w:val="24"/>
        </w:rPr>
        <w:t>3.2</w:t>
      </w:r>
      <w:r>
        <w:rPr>
          <w:b/>
          <w:bCs/>
          <w:sz w:val="24"/>
          <w:szCs w:val="24"/>
        </w:rPr>
        <w:t>.</w:t>
      </w:r>
      <w:r>
        <w:rPr>
          <w:sz w:val="24"/>
          <w:szCs w:val="24"/>
        </w:rPr>
        <w:t xml:space="preserve"> Atsakymas  pateikiamas  to  paties  siuntimo, kurį  Užsakovas prideda prie  tiriamosios medžiagos  kopijoje, per 5 dienas nuo gavimo į Patologijos skyrių. Dėl nedarbo dienų, sudėtingų užsitęsusių tyrimų ir pan., atsakymas pateikiamas per 7 dienas.</w:t>
      </w:r>
    </w:p>
    <w:p w:rsidR="006749B9" w:rsidRDefault="006749B9">
      <w:pPr>
        <w:pStyle w:val="Pagrindinistekstas31"/>
      </w:pPr>
    </w:p>
    <w:p w:rsidR="006749B9" w:rsidRDefault="006749B9">
      <w:pPr>
        <w:pStyle w:val="Pagrindinistekstas31"/>
      </w:pPr>
      <w:r>
        <w:rPr>
          <w:b/>
        </w:rPr>
        <w:lastRenderedPageBreak/>
        <w:t>4. STERILIZAVIMO PASLAUGŲ ATLIKIMO TVARKA</w:t>
      </w:r>
    </w:p>
    <w:p w:rsidR="006749B9" w:rsidRDefault="006749B9">
      <w:pPr>
        <w:pStyle w:val="Pagrindinistekstas31"/>
      </w:pPr>
      <w:r>
        <w:t>4.1. Ligoninės sterilizacijos padalinio darbuotojai visą sterilizacijai skirtą medžiagą užregistruoja ir sterilizuoja pagal HN 47:2003 reikalavimus.</w:t>
      </w:r>
    </w:p>
    <w:p w:rsidR="006749B9" w:rsidRDefault="006749B9">
      <w:pPr>
        <w:pStyle w:val="Pagrindinistekstas31"/>
      </w:pPr>
      <w:r>
        <w:t>4.2. Užsakovas atsiimdama sterilius paketus patikrina, ar nepažeista pakuotė, ir pasirašo.</w:t>
      </w:r>
    </w:p>
    <w:p w:rsidR="006749B9" w:rsidRDefault="006749B9">
      <w:pPr>
        <w:pStyle w:val="Pagrindinistekstas31"/>
      </w:pPr>
    </w:p>
    <w:p w:rsidR="006749B9" w:rsidRDefault="006749B9">
      <w:pPr>
        <w:pStyle w:val="Pagrindinistekstas31"/>
        <w:rPr>
          <w:b/>
        </w:rPr>
      </w:pPr>
      <w:r>
        <w:rPr>
          <w:b/>
        </w:rPr>
        <w:t>5. BRANGIŲ TYRIMŲ PASLAUGŲ</w:t>
      </w:r>
      <w:r>
        <w:t xml:space="preserve"> </w:t>
      </w:r>
      <w:r>
        <w:rPr>
          <w:b/>
        </w:rPr>
        <w:t>ATLIKIMO TVARKA</w:t>
      </w:r>
    </w:p>
    <w:p w:rsidR="006749B9" w:rsidRDefault="006749B9">
      <w:pPr>
        <w:pStyle w:val="Pagrindinistekstas31"/>
        <w:rPr>
          <w:b/>
        </w:rPr>
      </w:pPr>
    </w:p>
    <w:p w:rsidR="006749B9" w:rsidRDefault="006749B9">
      <w:pPr>
        <w:jc w:val="both"/>
        <w:rPr>
          <w:sz w:val="24"/>
          <w:szCs w:val="24"/>
        </w:rPr>
      </w:pPr>
      <w:r>
        <w:rPr>
          <w:i/>
          <w:iCs/>
          <w:sz w:val="24"/>
          <w:szCs w:val="24"/>
        </w:rPr>
        <w:t>5.1. Ligoninė įsipareigoja:</w:t>
      </w:r>
    </w:p>
    <w:p w:rsidR="006749B9" w:rsidRDefault="006749B9">
      <w:pPr>
        <w:jc w:val="both"/>
        <w:rPr>
          <w:sz w:val="24"/>
          <w:szCs w:val="24"/>
        </w:rPr>
      </w:pPr>
      <w:r>
        <w:rPr>
          <w:sz w:val="24"/>
          <w:szCs w:val="24"/>
        </w:rPr>
        <w:t>5.1.1. Tyrimų paslaugas atlikti Užsakovo pacientams šioje sutartyje nustatyta tvarka vadovaujantis nustatytomis metodikomis;</w:t>
      </w:r>
    </w:p>
    <w:p w:rsidR="006749B9" w:rsidRDefault="006749B9">
      <w:pPr>
        <w:jc w:val="both"/>
        <w:rPr>
          <w:sz w:val="24"/>
          <w:szCs w:val="24"/>
        </w:rPr>
      </w:pPr>
      <w:r>
        <w:rPr>
          <w:sz w:val="24"/>
          <w:szCs w:val="24"/>
        </w:rPr>
        <w:t>5.1.2. teikti asmenų, kuriems per mėnesį buvo suteiktos 5.1.1. papunktyje nurodytos paslaugos, vardinį sąrašą, nurodant paslaugos suteikimo datą ir paslaugos tipą.</w:t>
      </w:r>
    </w:p>
    <w:p w:rsidR="006749B9" w:rsidRDefault="006749B9">
      <w:pPr>
        <w:jc w:val="both"/>
        <w:rPr>
          <w:i/>
          <w:iCs/>
        </w:rPr>
      </w:pPr>
      <w:r>
        <w:rPr>
          <w:sz w:val="24"/>
          <w:szCs w:val="24"/>
        </w:rPr>
        <w:t>5.1.3. Kompiuterinės tomografijos paslaugas teikti ištisą parą, magnetinio rezonanso tomografijos paslaugas- darbo dienomis.</w:t>
      </w:r>
    </w:p>
    <w:p w:rsidR="006749B9" w:rsidRDefault="006749B9">
      <w:pPr>
        <w:pStyle w:val="Pagrindinistekstas31"/>
      </w:pPr>
      <w:r>
        <w:rPr>
          <w:i/>
          <w:iCs/>
        </w:rPr>
        <w:t>5.2. Užsakovas įsipareigoja:</w:t>
      </w:r>
    </w:p>
    <w:p w:rsidR="006749B9" w:rsidRDefault="006749B9">
      <w:pPr>
        <w:jc w:val="both"/>
        <w:rPr>
          <w:sz w:val="24"/>
          <w:szCs w:val="24"/>
        </w:rPr>
      </w:pPr>
      <w:r>
        <w:rPr>
          <w:sz w:val="24"/>
          <w:szCs w:val="24"/>
        </w:rPr>
        <w:t xml:space="preserve">5.2.1. Užtikrinti paslaugos teikėjui tinkamą paciento registraciją, atvežimą suderintu laiku, reikalingą paciento paruošimą tyrimui (reikalingi kraujo tyrimų dėl </w:t>
      </w:r>
      <w:proofErr w:type="spellStart"/>
      <w:r>
        <w:rPr>
          <w:sz w:val="24"/>
          <w:szCs w:val="24"/>
        </w:rPr>
        <w:t>urea</w:t>
      </w:r>
      <w:proofErr w:type="spellEnd"/>
      <w:r>
        <w:rPr>
          <w:sz w:val="24"/>
          <w:szCs w:val="24"/>
        </w:rPr>
        <w:t xml:space="preserve"> ir </w:t>
      </w:r>
      <w:proofErr w:type="spellStart"/>
      <w:r>
        <w:rPr>
          <w:sz w:val="24"/>
          <w:szCs w:val="24"/>
        </w:rPr>
        <w:t>kreatinino</w:t>
      </w:r>
      <w:proofErr w:type="spellEnd"/>
      <w:r>
        <w:rPr>
          <w:sz w:val="24"/>
          <w:szCs w:val="24"/>
        </w:rPr>
        <w:t xml:space="preserve"> kiekio, kai tyrimas atliekamas su kontrastinėmis medžiagomis ir kt.) bei kitų susijusių reikalavimų vykdymą, reikalingų tyrimų paslaugoms teikti; </w:t>
      </w:r>
    </w:p>
    <w:p w:rsidR="006749B9" w:rsidRDefault="006749B9">
      <w:pPr>
        <w:jc w:val="both"/>
        <w:rPr>
          <w:sz w:val="24"/>
          <w:szCs w:val="24"/>
        </w:rPr>
      </w:pPr>
      <w:r>
        <w:rPr>
          <w:sz w:val="24"/>
          <w:szCs w:val="24"/>
        </w:rPr>
        <w:t>5.2.2. Pateikti nustatytos formos tinkamai įformintą siuntimą.</w:t>
      </w:r>
    </w:p>
    <w:p w:rsidR="006749B9" w:rsidRDefault="006749B9">
      <w:pPr>
        <w:jc w:val="both"/>
      </w:pPr>
      <w:r>
        <w:rPr>
          <w:sz w:val="24"/>
          <w:szCs w:val="24"/>
        </w:rPr>
        <w:t>5.2.3. Paslaugų teikimo laiką suderinti iš anksto su Ligoninės Diagnostikos skyriaus radiologijos technologu telefonu (8 315) 56 409.</w:t>
      </w:r>
    </w:p>
    <w:p w:rsidR="006749B9" w:rsidRDefault="006749B9">
      <w:pPr>
        <w:pStyle w:val="Pagrindinistekstas31"/>
      </w:pPr>
    </w:p>
    <w:p w:rsidR="006749B9" w:rsidRDefault="006749B9">
      <w:pPr>
        <w:jc w:val="both"/>
        <w:rPr>
          <w:sz w:val="24"/>
          <w:szCs w:val="24"/>
        </w:rPr>
      </w:pPr>
      <w:r>
        <w:rPr>
          <w:b/>
          <w:bCs/>
          <w:sz w:val="24"/>
          <w:szCs w:val="24"/>
        </w:rPr>
        <w:t>6. PASLAUGŲ  KAINOS  IR  APMOKĖJIMO  UŽ  JAS  TVARKA</w:t>
      </w:r>
    </w:p>
    <w:p w:rsidR="006749B9" w:rsidRDefault="006749B9">
      <w:pPr>
        <w:jc w:val="both"/>
        <w:rPr>
          <w:sz w:val="24"/>
          <w:szCs w:val="24"/>
        </w:rPr>
      </w:pPr>
      <w:r>
        <w:rPr>
          <w:sz w:val="24"/>
          <w:szCs w:val="24"/>
        </w:rPr>
        <w:t xml:space="preserve">6.1. Už  gydytojų  specialistų konsultacijas, o taip pat už reanimacijos paslaugas užsakovas atsiskaito galiojančiomis Sveikatos apsaugos ministro patvirtintomis asmens sveikatos priežiūros paslaugų bazinėmis kainomis kiekvieną mėnesį </w:t>
      </w:r>
    </w:p>
    <w:p w:rsidR="006749B9" w:rsidRDefault="006749B9">
      <w:pPr>
        <w:jc w:val="both"/>
        <w:rPr>
          <w:sz w:val="24"/>
          <w:szCs w:val="24"/>
        </w:rPr>
      </w:pPr>
      <w:r>
        <w:rPr>
          <w:sz w:val="24"/>
          <w:szCs w:val="24"/>
        </w:rPr>
        <w:t xml:space="preserve">6.2. Už  paslaugas, nurodytas  sutarties 1.1.2 - 1.1.4 punktuose, užsakovas atsiskaito Valstybės ir savivaldybių remiamų asmens sveikatos priežiūros paslaugų, teikiamų valstybinėse ir savivaldybių asmens sveikatos priežiūros įstaigose, kainyno Nr. 11-96-2 (patvirtintas 1996 m. kovo 26 d. Sveikatos apsaugos ministerijos įsakymu Nr. 178 “Dėl valstybės ir savivaldybių remiamų asmens sveikatos priežiūros paslaugų kainyno patvirtinimo” su vėlesniais pakeitimais) kainomis, indeksuotomis nustatyta tvarka. </w:t>
      </w:r>
    </w:p>
    <w:p w:rsidR="006749B9" w:rsidRDefault="006749B9">
      <w:pPr>
        <w:jc w:val="both"/>
        <w:rPr>
          <w:sz w:val="24"/>
          <w:szCs w:val="24"/>
        </w:rPr>
      </w:pPr>
      <w:r>
        <w:rPr>
          <w:sz w:val="24"/>
          <w:szCs w:val="24"/>
        </w:rPr>
        <w:t xml:space="preserve">6.3. Paslaugos nurodytos </w:t>
      </w:r>
      <w:proofErr w:type="spellStart"/>
      <w:r>
        <w:rPr>
          <w:sz w:val="24"/>
          <w:szCs w:val="24"/>
        </w:rPr>
        <w:t>Bendraklinikinių</w:t>
      </w:r>
      <w:proofErr w:type="spellEnd"/>
      <w:r>
        <w:rPr>
          <w:sz w:val="24"/>
          <w:szCs w:val="24"/>
        </w:rPr>
        <w:t xml:space="preserve"> ir biocheminių tyrimų specifikacijoje perkamos nurodyta kaina pagal užsakovo poreikį. Esant užsakovo poreikiui pagal sudarytą sutartį numatoma perkamos ir kitos priede nenurodytos laboratorinių, patologinių tyrimų, gydytojų specialistų konsultacijų bei sterilizavimo paslaugų tą dieną taikoma tiekėjo kaina.</w:t>
      </w:r>
    </w:p>
    <w:p w:rsidR="006749B9" w:rsidRDefault="006749B9">
      <w:pPr>
        <w:tabs>
          <w:tab w:val="left" w:pos="0"/>
        </w:tabs>
        <w:jc w:val="both"/>
        <w:rPr>
          <w:sz w:val="24"/>
          <w:szCs w:val="24"/>
        </w:rPr>
      </w:pPr>
      <w:r>
        <w:rPr>
          <w:sz w:val="24"/>
          <w:szCs w:val="24"/>
        </w:rPr>
        <w:t>6.4. Užsakovas už tyrimų paslaugas, įvardintas šios sutarties 1.1.5 papunktyje, moka Sveikatos apsaugos ministro įsakymu nustatytomis bazinėmis kainomis pagal tuo metu galiojančią balo vertę už kiekvieną atvejį pagal Paslaugos teikėjo pateiktą sąrašą, nurodytą 5.1.2. p., šioje sutartyje nustatytais terminais. Jeigu tyrimui sunaudojamos kontrastinės medžiagos, išlaidas turi padengti Užsakovas pagal pateiktą sąrašą ir sąskaitą-faktūrą.</w:t>
      </w:r>
    </w:p>
    <w:p w:rsidR="006749B9" w:rsidRDefault="006749B9">
      <w:pPr>
        <w:jc w:val="both"/>
      </w:pPr>
      <w:r>
        <w:rPr>
          <w:sz w:val="24"/>
          <w:szCs w:val="24"/>
        </w:rPr>
        <w:t>6.4. Paslaugų  kainos sutarties  galiojimo  metu  gali  būti  keičiamos  šiais  atvejais:</w:t>
      </w:r>
    </w:p>
    <w:p w:rsidR="006749B9" w:rsidRDefault="006749B9">
      <w:pPr>
        <w:pStyle w:val="Pagrindinistekstas31"/>
      </w:pPr>
      <w:r>
        <w:t xml:space="preserve">6.4.1. Kai  Lietuvos  Respublikos  įstatymais  arba  Lietuvos  Respublikos Vyriausybės  nutarimais  įvedami nauji  arba  keičiami  sutarties  sudarymo  metu  buvę  mokesčių  tarifai; </w:t>
      </w:r>
    </w:p>
    <w:p w:rsidR="006749B9" w:rsidRDefault="006749B9">
      <w:pPr>
        <w:pStyle w:val="Pagrindinistekstas31"/>
      </w:pPr>
      <w:r>
        <w:t xml:space="preserve">6.4.2. Kai  Lietuvos  Respublikos  sveikatos  apsaugos  ministerija  keičia  6.1- 6.3  papunkčiuose numatytas Sveikatos apsaugos ministro įsakymais patvirtintas bazines kainas ir kitas asmens sveikatos priežiūros paslaugų kainas; </w:t>
      </w:r>
    </w:p>
    <w:p w:rsidR="006749B9" w:rsidRDefault="006749B9">
      <w:pPr>
        <w:pStyle w:val="Pagrindinistekstas31"/>
      </w:pPr>
      <w:r>
        <w:t xml:space="preserve">6.4.3. Kai  keičiamos  laboratorinių  tyrimų  kainos,  patvirtintos  ligoninės  direktoriaus įsakymais.  6.5. Tuberkuliozės ligoninė  įsipareigoja  už  paslaugas  ligoninei  apmokėti  ne  vėliau  kaip  per 30 (trisdešimt) dienų  nuo  sąskaitos - faktūros  išrašymo  datos. </w:t>
      </w:r>
    </w:p>
    <w:p w:rsidR="006749B9" w:rsidRDefault="006749B9">
      <w:pPr>
        <w:jc w:val="both"/>
        <w:rPr>
          <w:sz w:val="24"/>
          <w:szCs w:val="24"/>
        </w:rPr>
      </w:pPr>
      <w:r>
        <w:rPr>
          <w:sz w:val="24"/>
          <w:szCs w:val="24"/>
        </w:rPr>
        <w:t>6.6. Tuberkuliozės ligoninė,  uždelsusi  apmokėti  už atliktas  paslaugas  6.5  papunktyje  sutartais  terminais,  moka ligoninei  0,04 %  dydžio  delspinigius  už  kiekvieną  uždelstą  atsiskaityti  dieną.</w:t>
      </w:r>
    </w:p>
    <w:p w:rsidR="006749B9" w:rsidRDefault="006749B9">
      <w:pPr>
        <w:jc w:val="both"/>
        <w:rPr>
          <w:sz w:val="24"/>
          <w:szCs w:val="24"/>
        </w:rPr>
      </w:pPr>
      <w:r>
        <w:rPr>
          <w:sz w:val="24"/>
          <w:szCs w:val="24"/>
        </w:rPr>
        <w:t>6.7. Numatoma sutarties preliminari vertė yra 9</w:t>
      </w:r>
      <w:r w:rsidR="005749EF">
        <w:rPr>
          <w:sz w:val="24"/>
          <w:szCs w:val="24"/>
        </w:rPr>
        <w:t>00</w:t>
      </w:r>
      <w:r>
        <w:rPr>
          <w:sz w:val="24"/>
          <w:szCs w:val="24"/>
        </w:rPr>
        <w:t xml:space="preserve">0.00 </w:t>
      </w:r>
      <w:proofErr w:type="spellStart"/>
      <w:r>
        <w:rPr>
          <w:sz w:val="24"/>
          <w:szCs w:val="24"/>
        </w:rPr>
        <w:t>Eur</w:t>
      </w:r>
      <w:proofErr w:type="spellEnd"/>
      <w:r>
        <w:rPr>
          <w:sz w:val="24"/>
          <w:szCs w:val="24"/>
        </w:rPr>
        <w:t>.</w:t>
      </w:r>
    </w:p>
    <w:p w:rsidR="00570503" w:rsidRDefault="00570503">
      <w:pPr>
        <w:jc w:val="both"/>
        <w:rPr>
          <w:sz w:val="24"/>
          <w:szCs w:val="24"/>
        </w:rPr>
      </w:pPr>
      <w:r>
        <w:rPr>
          <w:sz w:val="24"/>
          <w:szCs w:val="24"/>
        </w:rPr>
        <w:lastRenderedPageBreak/>
        <w:t xml:space="preserve">6.8. </w:t>
      </w:r>
      <w:r w:rsidRPr="00570503">
        <w:rPr>
          <w:sz w:val="24"/>
          <w:szCs w:val="24"/>
        </w:rPr>
        <w:t>Paslaugų kaina sumokama paslaugų teikėjui pagal gautas PVM sąskaitas faktūras per 60 dienų nuo sąskaitos faktūros gavimo dienos, pateiktos naudojantis VĮ </w:t>
      </w:r>
      <w:r w:rsidRPr="00570503">
        <w:rPr>
          <w:rStyle w:val="t161"/>
          <w:sz w:val="24"/>
          <w:szCs w:val="24"/>
        </w:rPr>
        <w:t>Registr</w:t>
      </w:r>
      <w:r w:rsidRPr="00570503">
        <w:rPr>
          <w:sz w:val="24"/>
          <w:szCs w:val="24"/>
        </w:rPr>
        <w:t>ų centro administruojama elektronine paslauga „SABIS“. </w:t>
      </w:r>
      <w:r w:rsidRPr="00570503">
        <w:rPr>
          <w:rStyle w:val="t162"/>
          <w:sz w:val="24"/>
          <w:szCs w:val="24"/>
        </w:rPr>
        <w:t>Elektronin</w:t>
      </w:r>
      <w:r w:rsidRPr="00570503">
        <w:rPr>
          <w:sz w:val="24"/>
          <w:szCs w:val="24"/>
        </w:rPr>
        <w:t>ė</w:t>
      </w:r>
      <w:r w:rsidRPr="00570503">
        <w:rPr>
          <w:rStyle w:val="t163"/>
          <w:rFonts w:eastAsia="Calibri"/>
          <w:sz w:val="24"/>
          <w:szCs w:val="24"/>
        </w:rPr>
        <w:t>s paslaugos </w:t>
      </w:r>
      <w:r w:rsidRPr="00570503">
        <w:rPr>
          <w:sz w:val="24"/>
          <w:szCs w:val="24"/>
        </w:rPr>
        <w:t>„SABIS“ svetainė pasiekiama adresu </w:t>
      </w:r>
      <w:hyperlink r:id="rId5" w:history="1">
        <w:r w:rsidRPr="00570503">
          <w:rPr>
            <w:rStyle w:val="Hipersaitas"/>
            <w:rFonts w:eastAsiaTheme="majorEastAsia"/>
            <w:sz w:val="24"/>
            <w:szCs w:val="24"/>
          </w:rPr>
          <w:t>https://sabis.nbfc.lt/</w:t>
        </w:r>
      </w:hyperlink>
      <w:r>
        <w:rPr>
          <w:sz w:val="24"/>
          <w:szCs w:val="24"/>
        </w:rPr>
        <w:t>.</w:t>
      </w:r>
    </w:p>
    <w:p w:rsidR="00FA4A2E" w:rsidRPr="00C33C7B" w:rsidRDefault="00FA4A2E" w:rsidP="00FA4A2E">
      <w:pPr>
        <w:suppressAutoHyphens w:val="0"/>
        <w:spacing w:line="240" w:lineRule="auto"/>
        <w:ind w:right="283"/>
        <w:jc w:val="both"/>
        <w:rPr>
          <w:sz w:val="22"/>
        </w:rPr>
      </w:pPr>
      <w:r>
        <w:rPr>
          <w:sz w:val="24"/>
          <w:szCs w:val="24"/>
        </w:rPr>
        <w:t xml:space="preserve">6.9. </w:t>
      </w:r>
      <w:r w:rsidRPr="00FA4A2E">
        <w:rPr>
          <w:sz w:val="24"/>
          <w:szCs w:val="24"/>
        </w:rPr>
        <w:t xml:space="preserve">Siekiant prisidėti prie „žaliųjų pirkimų“, </w:t>
      </w:r>
      <w:r w:rsidRPr="00FA4A2E">
        <w:rPr>
          <w:spacing w:val="2"/>
          <w:sz w:val="24"/>
          <w:szCs w:val="24"/>
          <w:shd w:val="clear" w:color="auto" w:fill="FFFFFF"/>
        </w:rPr>
        <w:t>susijusių su aplinkosaugos problemų sprendimu</w:t>
      </w:r>
      <w:r w:rsidRPr="00FA4A2E">
        <w:rPr>
          <w:sz w:val="24"/>
          <w:szCs w:val="24"/>
        </w:rPr>
        <w:t xml:space="preserve"> – </w:t>
      </w:r>
      <w:r w:rsidRPr="00FA4A2E">
        <w:rPr>
          <w:spacing w:val="2"/>
          <w:sz w:val="24"/>
          <w:szCs w:val="24"/>
        </w:rPr>
        <w:t xml:space="preserve">darančių kuo mažesnį neigiamą poveikį aplinkai, t. y. </w:t>
      </w:r>
      <w:r w:rsidRPr="00FA4A2E">
        <w:rPr>
          <w:spacing w:val="2"/>
          <w:sz w:val="24"/>
          <w:szCs w:val="24"/>
          <w:shd w:val="clear" w:color="auto" w:fill="FFFFFF"/>
        </w:rPr>
        <w:t>tvaraus išteklių naudojimo, mažesnio poveikio klimatui, skatinant ekologines inovacijas, pan.</w:t>
      </w:r>
      <w:r w:rsidRPr="00FA4A2E">
        <w:rPr>
          <w:spacing w:val="2"/>
          <w:sz w:val="24"/>
          <w:szCs w:val="24"/>
        </w:rPr>
        <w:t xml:space="preserve">, </w:t>
      </w:r>
      <w:r w:rsidRPr="00FA4A2E">
        <w:rPr>
          <w:sz w:val="24"/>
          <w:szCs w:val="24"/>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FA4A2E">
        <w:rPr>
          <w:bCs/>
          <w:sz w:val="24"/>
          <w:szCs w:val="24"/>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C33C7B">
        <w:rPr>
          <w:sz w:val="22"/>
        </w:rPr>
        <w:t xml:space="preserve"> “.</w:t>
      </w:r>
    </w:p>
    <w:p w:rsidR="006749B9" w:rsidRDefault="006749B9">
      <w:pPr>
        <w:rPr>
          <w:bCs/>
          <w:sz w:val="24"/>
          <w:szCs w:val="24"/>
        </w:rPr>
      </w:pPr>
      <w:r>
        <w:rPr>
          <w:b/>
          <w:sz w:val="24"/>
          <w:szCs w:val="24"/>
        </w:rPr>
        <w:t>7. KITOS SĄLYGOS:</w:t>
      </w:r>
    </w:p>
    <w:p w:rsidR="006749B9" w:rsidRDefault="006749B9">
      <w:pPr>
        <w:jc w:val="both"/>
        <w:rPr>
          <w:sz w:val="24"/>
          <w:szCs w:val="24"/>
        </w:rPr>
      </w:pPr>
      <w:r>
        <w:rPr>
          <w:bCs/>
          <w:sz w:val="24"/>
          <w:szCs w:val="24"/>
        </w:rPr>
        <w:t xml:space="preserve">7.1. </w:t>
      </w:r>
      <w:r>
        <w:rPr>
          <w:sz w:val="24"/>
          <w:szCs w:val="24"/>
        </w:rPr>
        <w:t xml:space="preserve">Ši  sutartis  galioja  nuo  jos pasirašymo ir galioja </w:t>
      </w:r>
      <w:r w:rsidR="00C3270C">
        <w:rPr>
          <w:sz w:val="24"/>
          <w:szCs w:val="24"/>
        </w:rPr>
        <w:t>6 mėn.</w:t>
      </w:r>
      <w:r>
        <w:rPr>
          <w:sz w:val="24"/>
          <w:szCs w:val="24"/>
        </w:rPr>
        <w:t xml:space="preserve"> t. y.  iki  202</w:t>
      </w:r>
      <w:r w:rsidR="00C3270C">
        <w:rPr>
          <w:sz w:val="24"/>
          <w:szCs w:val="24"/>
        </w:rPr>
        <w:t>5</w:t>
      </w:r>
      <w:r>
        <w:rPr>
          <w:sz w:val="24"/>
          <w:szCs w:val="24"/>
        </w:rPr>
        <w:t xml:space="preserve"> m. </w:t>
      </w:r>
      <w:r w:rsidR="00C3270C">
        <w:rPr>
          <w:sz w:val="24"/>
          <w:szCs w:val="24"/>
        </w:rPr>
        <w:t>gegužės</w:t>
      </w:r>
      <w:r w:rsidR="008246CA">
        <w:rPr>
          <w:sz w:val="24"/>
          <w:szCs w:val="24"/>
        </w:rPr>
        <w:t xml:space="preserve"> </w:t>
      </w:r>
      <w:r w:rsidR="00C3270C">
        <w:rPr>
          <w:sz w:val="24"/>
          <w:szCs w:val="24"/>
        </w:rPr>
        <w:t>31</w:t>
      </w:r>
      <w:r>
        <w:rPr>
          <w:sz w:val="24"/>
          <w:szCs w:val="24"/>
        </w:rPr>
        <w:t xml:space="preserve"> d.  </w:t>
      </w:r>
    </w:p>
    <w:p w:rsidR="006749B9" w:rsidRDefault="006749B9">
      <w:pPr>
        <w:jc w:val="both"/>
      </w:pPr>
      <w:r>
        <w:rPr>
          <w:sz w:val="24"/>
          <w:szCs w:val="24"/>
        </w:rPr>
        <w:t>7.2. Sutartis gali būti papildyta arba pakeista raštišku šalių susitarimu. Ginčai tarp šalių sprendžiami įstatymų nustatyta tvarka.</w:t>
      </w:r>
    </w:p>
    <w:p w:rsidR="006749B9" w:rsidRDefault="006749B9">
      <w:pPr>
        <w:pStyle w:val="Pagrindinistekstas"/>
      </w:pPr>
      <w:r>
        <w:t>7.3. Sutartis, nesibaigus  jos  galiojimo  laikui, gali  būti  nutraukta  šalių  susitarimu  arba  raštu  įspėjus  kitą  šalį  prieš  30 (trisdešimt)  kalendorinių  dienų. Nutraukus  sutartį  šalys  įsipareigoja  įvykdyti savo  finansinius  įsipareigojimus.</w:t>
      </w:r>
    </w:p>
    <w:p w:rsidR="006749B9" w:rsidRDefault="006749B9">
      <w:pPr>
        <w:jc w:val="both"/>
        <w:rPr>
          <w:sz w:val="24"/>
          <w:szCs w:val="24"/>
        </w:rPr>
      </w:pPr>
      <w:r>
        <w:rPr>
          <w:sz w:val="24"/>
          <w:szCs w:val="24"/>
        </w:rPr>
        <w:t xml:space="preserve">7.4.  Sutartis  sudaryta  dviem  egzemplioriais,  po  vieną  kiekvienai iš sutarties šalių. Abu sutarties  egzemplioriai  turi  vienodą  juridinę  galią.  </w:t>
      </w:r>
    </w:p>
    <w:p w:rsidR="00570503" w:rsidRPr="00570503" w:rsidRDefault="00570503" w:rsidP="00570503">
      <w:pPr>
        <w:suppressAutoHyphens w:val="0"/>
        <w:autoSpaceDE w:val="0"/>
        <w:autoSpaceDN w:val="0"/>
        <w:adjustRightInd w:val="0"/>
        <w:spacing w:line="240" w:lineRule="auto"/>
        <w:ind w:right="283"/>
        <w:jc w:val="both"/>
        <w:rPr>
          <w:color w:val="FF0000"/>
          <w:sz w:val="24"/>
          <w:szCs w:val="24"/>
        </w:rPr>
      </w:pPr>
      <w:r w:rsidRPr="00570503">
        <w:rPr>
          <w:sz w:val="24"/>
          <w:szCs w:val="24"/>
        </w:rPr>
        <w:t>7.5. Už šios sutarties vykdymą atsako</w:t>
      </w:r>
      <w:r w:rsidRPr="005749EF">
        <w:rPr>
          <w:sz w:val="24"/>
          <w:szCs w:val="24"/>
        </w:rPr>
        <w:t xml:space="preserve">: </w:t>
      </w:r>
      <w:r w:rsidR="005749EF" w:rsidRPr="005749EF">
        <w:rPr>
          <w:sz w:val="24"/>
          <w:szCs w:val="24"/>
        </w:rPr>
        <w:t xml:space="preserve">slaugos administratorė Vilma </w:t>
      </w:r>
      <w:proofErr w:type="spellStart"/>
      <w:r w:rsidR="005749EF" w:rsidRPr="005749EF">
        <w:rPr>
          <w:sz w:val="24"/>
          <w:szCs w:val="24"/>
        </w:rPr>
        <w:t>Pajaurytė</w:t>
      </w:r>
      <w:proofErr w:type="spellEnd"/>
      <w:r w:rsidR="005749EF" w:rsidRPr="005749EF">
        <w:rPr>
          <w:sz w:val="24"/>
          <w:szCs w:val="24"/>
        </w:rPr>
        <w:t>, tel. (8 315) 52 945</w:t>
      </w:r>
      <w:r w:rsidRPr="005749EF">
        <w:rPr>
          <w:sz w:val="24"/>
          <w:szCs w:val="24"/>
        </w:rPr>
        <w:t xml:space="preserve">, el. p. </w:t>
      </w:r>
      <w:proofErr w:type="spellStart"/>
      <w:r w:rsidR="005749EF" w:rsidRPr="005749EF">
        <w:rPr>
          <w:sz w:val="24"/>
          <w:szCs w:val="24"/>
        </w:rPr>
        <w:t>v.pajauryte</w:t>
      </w:r>
      <w:r w:rsidRPr="005749EF">
        <w:rPr>
          <w:sz w:val="24"/>
          <w:szCs w:val="24"/>
        </w:rPr>
        <w:t>@</w:t>
      </w:r>
      <w:r w:rsidR="005749EF" w:rsidRPr="005749EF">
        <w:rPr>
          <w:sz w:val="24"/>
          <w:szCs w:val="24"/>
        </w:rPr>
        <w:t>alytub</w:t>
      </w:r>
      <w:r w:rsidRPr="005749EF">
        <w:rPr>
          <w:sz w:val="24"/>
          <w:szCs w:val="24"/>
        </w:rPr>
        <w:t>.lt</w:t>
      </w:r>
      <w:proofErr w:type="spellEnd"/>
      <w:r w:rsidRPr="005749EF">
        <w:rPr>
          <w:sz w:val="24"/>
          <w:szCs w:val="24"/>
        </w:rPr>
        <w:t>, iš</w:t>
      </w:r>
      <w:r w:rsidRPr="00570503">
        <w:rPr>
          <w:sz w:val="24"/>
          <w:szCs w:val="24"/>
        </w:rPr>
        <w:t xml:space="preserve"> </w:t>
      </w:r>
      <w:r w:rsidR="005749EF">
        <w:rPr>
          <w:sz w:val="24"/>
          <w:szCs w:val="24"/>
        </w:rPr>
        <w:t>Užsakovo</w:t>
      </w:r>
      <w:r w:rsidRPr="00570503">
        <w:rPr>
          <w:sz w:val="24"/>
          <w:szCs w:val="24"/>
        </w:rPr>
        <w:t xml:space="preserve"> pusės, ir direktoriaus pavaduotoja medicinai Bernadeta Navalinskienė, tel. +370 686 22735, el. p. </w:t>
      </w:r>
      <w:hyperlink r:id="rId6" w:history="1">
        <w:r w:rsidR="005749EF" w:rsidRPr="00633F7E">
          <w:rPr>
            <w:rStyle w:val="Hipersaitas"/>
            <w:sz w:val="24"/>
            <w:szCs w:val="24"/>
          </w:rPr>
          <w:t>navalinskiene@ligonine.lt</w:t>
        </w:r>
      </w:hyperlink>
      <w:r w:rsidR="005749EF">
        <w:rPr>
          <w:sz w:val="24"/>
          <w:szCs w:val="24"/>
        </w:rPr>
        <w:t xml:space="preserve"> iš ligoninės pusės.</w:t>
      </w:r>
    </w:p>
    <w:p w:rsidR="00570503" w:rsidRPr="005749EF" w:rsidRDefault="005749EF" w:rsidP="005749EF">
      <w:pPr>
        <w:pStyle w:val="Sraopastraipa"/>
        <w:numPr>
          <w:ilvl w:val="1"/>
          <w:numId w:val="7"/>
        </w:numPr>
        <w:pBdr>
          <w:top w:val="nil"/>
          <w:left w:val="nil"/>
          <w:bottom w:val="nil"/>
          <w:right w:val="nil"/>
          <w:between w:val="nil"/>
          <w:bar w:val="nil"/>
        </w:pBdr>
        <w:tabs>
          <w:tab w:val="left" w:pos="709"/>
          <w:tab w:val="left" w:pos="851"/>
        </w:tabs>
        <w:spacing w:line="240" w:lineRule="auto"/>
        <w:jc w:val="both"/>
        <w:rPr>
          <w:sz w:val="24"/>
          <w:szCs w:val="24"/>
          <w:lang w:eastAsia="lt-LT"/>
        </w:rPr>
      </w:pPr>
      <w:r>
        <w:rPr>
          <w:sz w:val="24"/>
          <w:szCs w:val="24"/>
          <w:lang w:eastAsia="lt-LT"/>
        </w:rPr>
        <w:t xml:space="preserve"> </w:t>
      </w:r>
      <w:r w:rsidR="00570503" w:rsidRPr="005749EF">
        <w:rPr>
          <w:sz w:val="24"/>
          <w:szCs w:val="24"/>
          <w:lang w:eastAsia="lt-LT"/>
        </w:rPr>
        <w:t>Už</w:t>
      </w:r>
      <w:r w:rsidR="00570503" w:rsidRPr="005749EF">
        <w:rPr>
          <w:sz w:val="24"/>
          <w:szCs w:val="24"/>
          <w:lang w:val="pt-PT" w:eastAsia="lt-LT"/>
        </w:rPr>
        <w:t>sakovo paskirtas asmuo, atsakingas u</w:t>
      </w:r>
      <w:r w:rsidR="00570503" w:rsidRPr="005749EF">
        <w:rPr>
          <w:sz w:val="24"/>
          <w:szCs w:val="24"/>
          <w:lang w:eastAsia="lt-LT"/>
        </w:rPr>
        <w:t>ž S</w:t>
      </w:r>
      <w:proofErr w:type="spellStart"/>
      <w:r w:rsidR="00570503" w:rsidRPr="005749EF">
        <w:rPr>
          <w:sz w:val="24"/>
          <w:szCs w:val="24"/>
          <w:lang w:val="de-DE" w:eastAsia="lt-LT"/>
        </w:rPr>
        <w:t>utarties</w:t>
      </w:r>
      <w:proofErr w:type="spellEnd"/>
      <w:r w:rsidR="00570503" w:rsidRPr="005749EF">
        <w:rPr>
          <w:sz w:val="24"/>
          <w:szCs w:val="24"/>
          <w:lang w:val="de-DE" w:eastAsia="lt-LT"/>
        </w:rPr>
        <w:t xml:space="preserve"> </w:t>
      </w:r>
      <w:proofErr w:type="spellStart"/>
      <w:r w:rsidR="00570503" w:rsidRPr="005749EF">
        <w:rPr>
          <w:sz w:val="24"/>
          <w:szCs w:val="24"/>
          <w:lang w:val="de-DE" w:eastAsia="lt-LT"/>
        </w:rPr>
        <w:t>ir</w:t>
      </w:r>
      <w:proofErr w:type="spellEnd"/>
      <w:r w:rsidR="00570503" w:rsidRPr="005749EF">
        <w:rPr>
          <w:sz w:val="24"/>
          <w:szCs w:val="24"/>
          <w:lang w:val="de-DE" w:eastAsia="lt-LT"/>
        </w:rPr>
        <w:t xml:space="preserve"> </w:t>
      </w:r>
      <w:proofErr w:type="spellStart"/>
      <w:r w:rsidR="00570503" w:rsidRPr="005749EF">
        <w:rPr>
          <w:sz w:val="24"/>
          <w:szCs w:val="24"/>
          <w:lang w:val="de-DE" w:eastAsia="lt-LT"/>
        </w:rPr>
        <w:t>pakeitim</w:t>
      </w:r>
      <w:proofErr w:type="spellEnd"/>
      <w:r w:rsidR="00570503" w:rsidRPr="005749EF">
        <w:rPr>
          <w:sz w:val="24"/>
          <w:szCs w:val="24"/>
          <w:lang w:eastAsia="lt-LT"/>
        </w:rPr>
        <w:t xml:space="preserve">ų paskelbimą </w:t>
      </w:r>
      <w:r w:rsidR="00570503" w:rsidRPr="005749EF">
        <w:rPr>
          <w:sz w:val="24"/>
          <w:szCs w:val="24"/>
          <w:lang w:val="pt-PT" w:eastAsia="lt-LT"/>
        </w:rPr>
        <w:t xml:space="preserve">pagal </w:t>
      </w:r>
      <w:r w:rsidR="00570503" w:rsidRPr="005749EF">
        <w:rPr>
          <w:sz w:val="24"/>
          <w:szCs w:val="24"/>
          <w:lang w:eastAsia="lt-LT"/>
        </w:rPr>
        <w:t xml:space="preserve">Viešųjų pirkimų įstatymo 86 straipsnio 9 dalies nuostatas, yra viešųjų pirkimų organizatorė Janina Šileikienė, </w:t>
      </w:r>
      <w:proofErr w:type="spellStart"/>
      <w:r w:rsidR="00570503" w:rsidRPr="005749EF">
        <w:rPr>
          <w:sz w:val="24"/>
          <w:szCs w:val="24"/>
          <w:lang w:eastAsia="lt-LT"/>
        </w:rPr>
        <w:t>tel</w:t>
      </w:r>
      <w:proofErr w:type="spellEnd"/>
      <w:r w:rsidR="00570503" w:rsidRPr="005749EF">
        <w:rPr>
          <w:sz w:val="24"/>
          <w:szCs w:val="24"/>
          <w:lang w:eastAsia="lt-LT"/>
        </w:rPr>
        <w:t xml:space="preserve"> +370 315 56315, el. p. </w:t>
      </w:r>
      <w:proofErr w:type="spellStart"/>
      <w:r w:rsidR="00570503" w:rsidRPr="005749EF">
        <w:rPr>
          <w:sz w:val="24"/>
          <w:szCs w:val="24"/>
          <w:lang w:eastAsia="lt-LT"/>
        </w:rPr>
        <w:t>sileikiene</w:t>
      </w:r>
      <w:r w:rsidR="00570503" w:rsidRPr="005749EF">
        <w:rPr>
          <w:sz w:val="24"/>
          <w:szCs w:val="24"/>
        </w:rPr>
        <w:t>@ligonine.lt</w:t>
      </w:r>
      <w:proofErr w:type="spellEnd"/>
      <w:r w:rsidR="00570503" w:rsidRPr="005749EF">
        <w:rPr>
          <w:sz w:val="24"/>
          <w:szCs w:val="24"/>
          <w:lang w:eastAsia="lt-LT"/>
        </w:rPr>
        <w:t>.</w:t>
      </w:r>
    </w:p>
    <w:p w:rsidR="006749B9" w:rsidRPr="00570503" w:rsidRDefault="006749B9">
      <w:pPr>
        <w:jc w:val="both"/>
        <w:rPr>
          <w:sz w:val="24"/>
          <w:szCs w:val="24"/>
        </w:rPr>
      </w:pPr>
    </w:p>
    <w:p w:rsidR="006749B9" w:rsidRDefault="006749B9">
      <w:pPr>
        <w:jc w:val="both"/>
        <w:rPr>
          <w:sz w:val="24"/>
          <w:szCs w:val="24"/>
        </w:rPr>
      </w:pPr>
    </w:p>
    <w:p w:rsidR="006749B9" w:rsidRDefault="006749B9">
      <w:pPr>
        <w:jc w:val="both"/>
        <w:rPr>
          <w:sz w:val="24"/>
          <w:szCs w:val="24"/>
        </w:rPr>
      </w:pPr>
    </w:p>
    <w:p w:rsidR="006749B9" w:rsidRDefault="006749B9">
      <w:pPr>
        <w:jc w:val="both"/>
        <w:rPr>
          <w:b/>
          <w:bCs/>
          <w:sz w:val="24"/>
          <w:szCs w:val="24"/>
        </w:rPr>
      </w:pPr>
      <w:r>
        <w:rPr>
          <w:b/>
          <w:bCs/>
          <w:sz w:val="24"/>
          <w:szCs w:val="24"/>
        </w:rPr>
        <w:t>8. ŠALIŲ ADRESAI IR REKVIZITAI:</w:t>
      </w:r>
    </w:p>
    <w:p w:rsidR="006749B9" w:rsidRDefault="006749B9">
      <w:pPr>
        <w:jc w:val="both"/>
        <w:rPr>
          <w:sz w:val="24"/>
          <w:szCs w:val="24"/>
        </w:rPr>
      </w:pPr>
      <w:r>
        <w:rPr>
          <w:b/>
          <w:bCs/>
          <w:sz w:val="24"/>
          <w:szCs w:val="24"/>
        </w:rPr>
        <w:t>Užsakovas</w:t>
      </w:r>
      <w:r>
        <w:rPr>
          <w:b/>
          <w:bCs/>
          <w:sz w:val="24"/>
          <w:szCs w:val="24"/>
        </w:rPr>
        <w:tab/>
      </w:r>
      <w:r>
        <w:rPr>
          <w:b/>
          <w:bCs/>
          <w:sz w:val="24"/>
          <w:szCs w:val="24"/>
        </w:rPr>
        <w:tab/>
      </w:r>
      <w:r>
        <w:rPr>
          <w:b/>
          <w:bCs/>
          <w:sz w:val="24"/>
          <w:szCs w:val="24"/>
        </w:rPr>
        <w:tab/>
      </w:r>
      <w:r>
        <w:rPr>
          <w:b/>
          <w:bCs/>
          <w:sz w:val="24"/>
          <w:szCs w:val="24"/>
        </w:rPr>
        <w:tab/>
        <w:t xml:space="preserve">   Ligoninė</w:t>
      </w:r>
      <w:r>
        <w:rPr>
          <w:b/>
          <w:bCs/>
          <w:sz w:val="24"/>
          <w:szCs w:val="24"/>
        </w:rPr>
        <w:tab/>
      </w:r>
    </w:p>
    <w:p w:rsidR="006749B9" w:rsidRDefault="006749B9">
      <w:pPr>
        <w:tabs>
          <w:tab w:val="left" w:pos="5400"/>
        </w:tabs>
        <w:jc w:val="both"/>
        <w:rPr>
          <w:sz w:val="24"/>
          <w:szCs w:val="24"/>
        </w:rPr>
      </w:pPr>
      <w:proofErr w:type="spellStart"/>
      <w:r>
        <w:rPr>
          <w:sz w:val="24"/>
          <w:szCs w:val="24"/>
        </w:rPr>
        <w:t>VšĮ</w:t>
      </w:r>
      <w:proofErr w:type="spellEnd"/>
      <w:r>
        <w:rPr>
          <w:sz w:val="24"/>
          <w:szCs w:val="24"/>
        </w:rPr>
        <w:t xml:space="preserve"> Alytaus apskrities tuberkuliozės ligoninė</w:t>
      </w:r>
      <w:r>
        <w:rPr>
          <w:b/>
          <w:bCs/>
          <w:sz w:val="24"/>
          <w:szCs w:val="24"/>
        </w:rPr>
        <w:tab/>
      </w:r>
      <w:proofErr w:type="spellStart"/>
      <w:r>
        <w:rPr>
          <w:bCs/>
          <w:sz w:val="24"/>
          <w:szCs w:val="24"/>
        </w:rPr>
        <w:t>VšĮ</w:t>
      </w:r>
      <w:proofErr w:type="spellEnd"/>
      <w:r>
        <w:rPr>
          <w:bCs/>
          <w:sz w:val="24"/>
          <w:szCs w:val="24"/>
        </w:rPr>
        <w:t xml:space="preserve"> Alytaus apskrities S.Kudirkos ligoninė</w:t>
      </w:r>
      <w:r>
        <w:rPr>
          <w:sz w:val="24"/>
          <w:szCs w:val="24"/>
        </w:rPr>
        <w:t xml:space="preserve"> </w:t>
      </w:r>
    </w:p>
    <w:p w:rsidR="006749B9" w:rsidRDefault="006749B9">
      <w:pPr>
        <w:tabs>
          <w:tab w:val="left" w:pos="5400"/>
        </w:tabs>
        <w:jc w:val="both"/>
        <w:rPr>
          <w:sz w:val="24"/>
          <w:szCs w:val="24"/>
        </w:rPr>
      </w:pPr>
      <w:r>
        <w:rPr>
          <w:sz w:val="24"/>
          <w:szCs w:val="24"/>
        </w:rPr>
        <w:t>Sanatorijos g. 51, LT – 62175, Alytus</w:t>
      </w:r>
      <w:r>
        <w:rPr>
          <w:sz w:val="24"/>
          <w:szCs w:val="24"/>
        </w:rPr>
        <w:tab/>
        <w:t>Ligoninės g.12, LT-62114 Alytus</w:t>
      </w:r>
    </w:p>
    <w:p w:rsidR="006749B9" w:rsidRDefault="006749B9">
      <w:pPr>
        <w:tabs>
          <w:tab w:val="left" w:pos="5400"/>
        </w:tabs>
        <w:jc w:val="both"/>
        <w:rPr>
          <w:szCs w:val="24"/>
        </w:rPr>
      </w:pPr>
      <w:r>
        <w:rPr>
          <w:sz w:val="24"/>
          <w:szCs w:val="24"/>
        </w:rPr>
        <w:t>Įmonės kodas 190273081</w:t>
      </w:r>
      <w:r>
        <w:rPr>
          <w:sz w:val="24"/>
          <w:szCs w:val="24"/>
        </w:rPr>
        <w:tab/>
        <w:t>Įmonės kodas 190272175</w:t>
      </w:r>
    </w:p>
    <w:p w:rsidR="006749B9" w:rsidRDefault="006749B9">
      <w:pPr>
        <w:pStyle w:val="Antrat1"/>
        <w:rPr>
          <w:sz w:val="22"/>
          <w:szCs w:val="19"/>
        </w:rPr>
      </w:pPr>
      <w:r>
        <w:rPr>
          <w:b w:val="0"/>
          <w:szCs w:val="24"/>
        </w:rPr>
        <w:t>a/s LT89 7300 0100 0221 3546</w:t>
      </w:r>
      <w:r>
        <w:rPr>
          <w:b w:val="0"/>
          <w:szCs w:val="24"/>
        </w:rPr>
        <w:tab/>
      </w:r>
      <w:r>
        <w:rPr>
          <w:b w:val="0"/>
          <w:iCs/>
          <w:sz w:val="22"/>
        </w:rPr>
        <w:t xml:space="preserve">a/s </w:t>
      </w:r>
      <w:r>
        <w:rPr>
          <w:b w:val="0"/>
          <w:sz w:val="22"/>
        </w:rPr>
        <w:t>LT147300010117746843</w:t>
      </w:r>
    </w:p>
    <w:p w:rsidR="006749B9" w:rsidRDefault="006749B9" w:rsidP="006749B9">
      <w:pPr>
        <w:tabs>
          <w:tab w:val="left" w:pos="5400"/>
        </w:tabs>
        <w:jc w:val="both"/>
        <w:rPr>
          <w:sz w:val="24"/>
          <w:szCs w:val="24"/>
        </w:rPr>
      </w:pPr>
      <w:r>
        <w:rPr>
          <w:bCs/>
          <w:sz w:val="22"/>
          <w:szCs w:val="19"/>
        </w:rPr>
        <w:t xml:space="preserve">AB </w:t>
      </w:r>
      <w:proofErr w:type="spellStart"/>
      <w:r>
        <w:rPr>
          <w:bCs/>
          <w:sz w:val="22"/>
          <w:szCs w:val="19"/>
        </w:rPr>
        <w:t>Swedbank</w:t>
      </w:r>
      <w:proofErr w:type="spellEnd"/>
      <w:r>
        <w:rPr>
          <w:bCs/>
          <w:sz w:val="22"/>
          <w:szCs w:val="19"/>
        </w:rPr>
        <w:t>, b/k 73000</w:t>
      </w:r>
      <w:r>
        <w:rPr>
          <w:sz w:val="24"/>
          <w:szCs w:val="24"/>
        </w:rPr>
        <w:tab/>
      </w:r>
      <w:r>
        <w:rPr>
          <w:bCs/>
          <w:sz w:val="22"/>
          <w:szCs w:val="19"/>
        </w:rPr>
        <w:t xml:space="preserve">AB </w:t>
      </w:r>
      <w:proofErr w:type="spellStart"/>
      <w:r>
        <w:rPr>
          <w:bCs/>
          <w:sz w:val="22"/>
          <w:szCs w:val="19"/>
        </w:rPr>
        <w:t>Swedbank</w:t>
      </w:r>
      <w:proofErr w:type="spellEnd"/>
      <w:r>
        <w:rPr>
          <w:bCs/>
          <w:sz w:val="22"/>
          <w:szCs w:val="19"/>
        </w:rPr>
        <w:t>, b/k 73000</w:t>
      </w:r>
    </w:p>
    <w:p w:rsidR="006749B9" w:rsidRDefault="006749B9">
      <w:pPr>
        <w:tabs>
          <w:tab w:val="left" w:pos="5400"/>
        </w:tabs>
        <w:rPr>
          <w:sz w:val="24"/>
          <w:szCs w:val="24"/>
        </w:rPr>
      </w:pPr>
    </w:p>
    <w:p w:rsidR="006749B9" w:rsidRDefault="006749B9">
      <w:pPr>
        <w:tabs>
          <w:tab w:val="left" w:pos="5400"/>
        </w:tabs>
        <w:rPr>
          <w:sz w:val="24"/>
          <w:szCs w:val="24"/>
        </w:rPr>
      </w:pPr>
    </w:p>
    <w:p w:rsidR="006749B9" w:rsidRDefault="006749B9">
      <w:pPr>
        <w:tabs>
          <w:tab w:val="left" w:pos="5400"/>
        </w:tabs>
        <w:rPr>
          <w:sz w:val="24"/>
          <w:szCs w:val="24"/>
        </w:rPr>
      </w:pPr>
      <w:r>
        <w:rPr>
          <w:sz w:val="24"/>
          <w:szCs w:val="24"/>
        </w:rPr>
        <w:t>Direktorius</w:t>
      </w:r>
      <w:r>
        <w:rPr>
          <w:sz w:val="24"/>
          <w:szCs w:val="24"/>
        </w:rPr>
        <w:tab/>
        <w:t xml:space="preserve">Direktorius </w:t>
      </w:r>
    </w:p>
    <w:p w:rsidR="006749B9" w:rsidRDefault="006749B9">
      <w:pPr>
        <w:tabs>
          <w:tab w:val="left" w:pos="5400"/>
        </w:tabs>
      </w:pPr>
      <w:r>
        <w:rPr>
          <w:sz w:val="24"/>
          <w:szCs w:val="24"/>
        </w:rPr>
        <w:t xml:space="preserve">Romualdas </w:t>
      </w:r>
      <w:proofErr w:type="spellStart"/>
      <w:r>
        <w:rPr>
          <w:sz w:val="24"/>
          <w:szCs w:val="24"/>
        </w:rPr>
        <w:t>Radivonas</w:t>
      </w:r>
      <w:proofErr w:type="spellEnd"/>
      <w:r>
        <w:rPr>
          <w:sz w:val="24"/>
          <w:szCs w:val="24"/>
        </w:rPr>
        <w:t>_____________</w:t>
      </w:r>
      <w:r>
        <w:rPr>
          <w:sz w:val="24"/>
          <w:szCs w:val="24"/>
        </w:rPr>
        <w:tab/>
        <w:t>Svajūnas Žukauskas__________________</w:t>
      </w:r>
      <w:r>
        <w:tab/>
      </w:r>
      <w:r>
        <w:tab/>
      </w: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Pr>
        <w:tabs>
          <w:tab w:val="left" w:pos="5400"/>
        </w:tabs>
      </w:pPr>
    </w:p>
    <w:p w:rsidR="006749B9" w:rsidRDefault="006749B9"/>
    <w:p w:rsidR="006749B9" w:rsidRPr="006749B9" w:rsidRDefault="006749B9" w:rsidP="006749B9">
      <w:pPr>
        <w:tabs>
          <w:tab w:val="left" w:pos="5400"/>
          <w:tab w:val="left" w:pos="7560"/>
        </w:tabs>
        <w:jc w:val="right"/>
        <w:rPr>
          <w:bCs/>
          <w:sz w:val="24"/>
          <w:szCs w:val="24"/>
        </w:rPr>
      </w:pPr>
      <w:r w:rsidRPr="006749B9">
        <w:rPr>
          <w:bCs/>
          <w:sz w:val="24"/>
          <w:szCs w:val="24"/>
        </w:rPr>
        <w:lastRenderedPageBreak/>
        <w:t xml:space="preserve">1 priedas prie </w:t>
      </w:r>
    </w:p>
    <w:p w:rsidR="006749B9" w:rsidRPr="006749B9" w:rsidRDefault="006749B9" w:rsidP="006749B9">
      <w:pPr>
        <w:tabs>
          <w:tab w:val="left" w:pos="5400"/>
          <w:tab w:val="left" w:pos="7560"/>
        </w:tabs>
        <w:jc w:val="right"/>
        <w:rPr>
          <w:bCs/>
          <w:sz w:val="24"/>
          <w:szCs w:val="24"/>
        </w:rPr>
      </w:pPr>
      <w:r w:rsidRPr="006749B9">
        <w:rPr>
          <w:bCs/>
          <w:sz w:val="24"/>
          <w:szCs w:val="24"/>
        </w:rPr>
        <w:tab/>
        <w:t xml:space="preserve">        202</w:t>
      </w:r>
      <w:r w:rsidR="00C3270C">
        <w:rPr>
          <w:bCs/>
          <w:sz w:val="24"/>
          <w:szCs w:val="24"/>
        </w:rPr>
        <w:t>4</w:t>
      </w:r>
      <w:r w:rsidRPr="006749B9">
        <w:rPr>
          <w:bCs/>
          <w:sz w:val="24"/>
          <w:szCs w:val="24"/>
        </w:rPr>
        <w:t xml:space="preserve"> – 11– </w:t>
      </w:r>
      <w:r w:rsidR="00C3270C">
        <w:rPr>
          <w:bCs/>
          <w:sz w:val="24"/>
          <w:szCs w:val="24"/>
        </w:rPr>
        <w:t>1</w:t>
      </w:r>
      <w:r w:rsidR="006708A2">
        <w:rPr>
          <w:bCs/>
          <w:sz w:val="24"/>
          <w:szCs w:val="24"/>
        </w:rPr>
        <w:t>2</w:t>
      </w:r>
      <w:r w:rsidRPr="006749B9">
        <w:rPr>
          <w:bCs/>
          <w:sz w:val="24"/>
          <w:szCs w:val="24"/>
        </w:rPr>
        <w:t xml:space="preserve">                                                                                                                                                                        sutarties Nr.</w:t>
      </w:r>
      <w:r w:rsidR="00273865" w:rsidRPr="00273865">
        <w:rPr>
          <w:b/>
          <w:sz w:val="24"/>
          <w:szCs w:val="24"/>
        </w:rPr>
        <w:t xml:space="preserve"> </w:t>
      </w:r>
      <w:r w:rsidR="00273865">
        <w:rPr>
          <w:b/>
          <w:sz w:val="24"/>
          <w:szCs w:val="24"/>
        </w:rPr>
        <w:t>TS-52/2024/LS-1-526</w:t>
      </w:r>
    </w:p>
    <w:p w:rsidR="006749B9" w:rsidRDefault="006749B9">
      <w:pPr>
        <w:jc w:val="both"/>
        <w:rPr>
          <w:color w:val="000000"/>
          <w:sz w:val="24"/>
          <w:szCs w:val="24"/>
        </w:rPr>
      </w:pPr>
      <w:r>
        <w:rPr>
          <w:bCs/>
          <w:sz w:val="24"/>
          <w:szCs w:val="24"/>
        </w:rPr>
        <w:t xml:space="preserve">              </w:t>
      </w:r>
    </w:p>
    <w:p w:rsidR="006749B9" w:rsidRDefault="006749B9">
      <w:pPr>
        <w:jc w:val="both"/>
        <w:rPr>
          <w:color w:val="000000"/>
          <w:sz w:val="24"/>
          <w:szCs w:val="24"/>
        </w:rPr>
      </w:pPr>
    </w:p>
    <w:p w:rsidR="006749B9" w:rsidRDefault="006749B9">
      <w:pPr>
        <w:ind w:right="440"/>
        <w:jc w:val="center"/>
        <w:rPr>
          <w:bCs/>
          <w:color w:val="000000"/>
          <w:sz w:val="24"/>
          <w:szCs w:val="24"/>
        </w:rPr>
      </w:pPr>
      <w:r>
        <w:rPr>
          <w:b/>
          <w:bCs/>
          <w:color w:val="000000"/>
          <w:sz w:val="24"/>
          <w:szCs w:val="24"/>
        </w:rPr>
        <w:t>MEDŽIAGOS  PAĖMIMO  IR  SIUNTIMO TIRTI  INSTRUKCIJA</w:t>
      </w:r>
    </w:p>
    <w:p w:rsidR="006749B9" w:rsidRDefault="006749B9">
      <w:pPr>
        <w:ind w:right="440"/>
        <w:jc w:val="center"/>
        <w:rPr>
          <w:bCs/>
          <w:color w:val="000000"/>
          <w:sz w:val="24"/>
          <w:szCs w:val="24"/>
        </w:rPr>
      </w:pPr>
    </w:p>
    <w:p w:rsidR="006749B9" w:rsidRDefault="006749B9">
      <w:pPr>
        <w:ind w:right="440"/>
        <w:jc w:val="center"/>
        <w:rPr>
          <w:bCs/>
          <w:color w:val="000000"/>
          <w:sz w:val="24"/>
          <w:szCs w:val="24"/>
        </w:rPr>
      </w:pPr>
    </w:p>
    <w:p w:rsidR="006749B9" w:rsidRDefault="006749B9">
      <w:pPr>
        <w:jc w:val="both"/>
        <w:rPr>
          <w:color w:val="000000"/>
          <w:sz w:val="24"/>
          <w:szCs w:val="24"/>
        </w:rPr>
      </w:pPr>
      <w:r>
        <w:rPr>
          <w:color w:val="000000"/>
          <w:sz w:val="24"/>
          <w:szCs w:val="24"/>
        </w:rPr>
        <w:t xml:space="preserve">1.Visa medžiaga į Patologijos skyrių siunčiama laikantis bendrųjų reikalavimų (medžiaga turi būti visa, neišdalinta). </w:t>
      </w:r>
    </w:p>
    <w:p w:rsidR="006749B9" w:rsidRDefault="006749B9">
      <w:pPr>
        <w:jc w:val="both"/>
        <w:rPr>
          <w:color w:val="000000"/>
          <w:sz w:val="24"/>
          <w:szCs w:val="24"/>
        </w:rPr>
      </w:pPr>
      <w:r>
        <w:rPr>
          <w:color w:val="000000"/>
          <w:sz w:val="24"/>
          <w:szCs w:val="24"/>
        </w:rPr>
        <w:t xml:space="preserve">2. Medžiaga morfologiniam tyrimui siunčiama su tinkamai užpildytu siuntimo tirti blanku (SAM Forma Nr.014-1/a). </w:t>
      </w:r>
    </w:p>
    <w:p w:rsidR="006749B9" w:rsidRDefault="006749B9">
      <w:pPr>
        <w:jc w:val="both"/>
        <w:rPr>
          <w:color w:val="000000"/>
          <w:sz w:val="24"/>
          <w:szCs w:val="24"/>
        </w:rPr>
      </w:pPr>
      <w:r>
        <w:rPr>
          <w:color w:val="000000"/>
          <w:sz w:val="24"/>
          <w:szCs w:val="24"/>
        </w:rPr>
        <w:t xml:space="preserve">3. Siunčiami tyrimui histologiniai mėginiai, nedelsiant po paėmimo, talpinami į žymėtą sandarų transportavimo indą su kambario temperatūros 10% neutraliu buferiniu formalino tirpalu (fiksatoriumi). Fiksatorius turi pilnai apsemti mėginius ar paruoštas siuntimui kasetes su mėginiais. </w:t>
      </w:r>
    </w:p>
    <w:p w:rsidR="006749B9" w:rsidRDefault="006749B9">
      <w:pPr>
        <w:jc w:val="both"/>
        <w:rPr>
          <w:color w:val="000000"/>
          <w:sz w:val="24"/>
          <w:szCs w:val="24"/>
        </w:rPr>
      </w:pPr>
      <w:r>
        <w:rPr>
          <w:color w:val="000000"/>
          <w:sz w:val="24"/>
          <w:szCs w:val="24"/>
        </w:rPr>
        <w:t xml:space="preserve">4. Transportavimui naudojami nedužūs, sandarūs ir talpūs indai, kad histologinis objektas iš visų pusių būtų pakankamai apsemtas fiksatoriaus. </w:t>
      </w:r>
    </w:p>
    <w:p w:rsidR="006749B9" w:rsidRDefault="006749B9">
      <w:pPr>
        <w:jc w:val="both"/>
        <w:rPr>
          <w:color w:val="000000"/>
          <w:sz w:val="24"/>
          <w:szCs w:val="24"/>
        </w:rPr>
      </w:pPr>
      <w:r>
        <w:rPr>
          <w:color w:val="000000"/>
          <w:sz w:val="24"/>
          <w:szCs w:val="24"/>
        </w:rPr>
        <w:t xml:space="preserve">5. Kiekvieno paciento histologiniai mėginiai transportuojami atskiruose žymėtuose induose. </w:t>
      </w:r>
    </w:p>
    <w:p w:rsidR="006749B9" w:rsidRDefault="006749B9">
      <w:pPr>
        <w:jc w:val="both"/>
        <w:rPr>
          <w:color w:val="000000"/>
          <w:sz w:val="24"/>
          <w:szCs w:val="24"/>
        </w:rPr>
      </w:pPr>
      <w:r>
        <w:rPr>
          <w:color w:val="000000"/>
          <w:sz w:val="24"/>
          <w:szCs w:val="24"/>
        </w:rPr>
        <w:t xml:space="preserve">6. Siunčiant tyrimui kelis to paties paciento mėginius, naudojami atskiri transportavimo indai arba atskiros žymėtos histologinės kasetės: </w:t>
      </w:r>
    </w:p>
    <w:p w:rsidR="006749B9" w:rsidRDefault="006749B9">
      <w:pPr>
        <w:numPr>
          <w:ilvl w:val="0"/>
          <w:numId w:val="5"/>
        </w:numPr>
        <w:jc w:val="both"/>
        <w:rPr>
          <w:color w:val="000000"/>
          <w:sz w:val="24"/>
          <w:szCs w:val="24"/>
        </w:rPr>
      </w:pPr>
      <w:r>
        <w:rPr>
          <w:color w:val="000000"/>
          <w:sz w:val="24"/>
          <w:szCs w:val="24"/>
        </w:rPr>
        <w:t xml:space="preserve"> </w:t>
      </w:r>
      <w:proofErr w:type="spellStart"/>
      <w:r>
        <w:rPr>
          <w:color w:val="000000"/>
          <w:sz w:val="24"/>
          <w:szCs w:val="24"/>
        </w:rPr>
        <w:t>biopsiniai</w:t>
      </w:r>
      <w:proofErr w:type="spellEnd"/>
      <w:r>
        <w:rPr>
          <w:color w:val="000000"/>
          <w:sz w:val="24"/>
          <w:szCs w:val="24"/>
        </w:rPr>
        <w:t xml:space="preserve"> histologiniai mėginiai dedami ant fiksatoriuje sudrėkintos ir į kasetę įdėtos </w:t>
      </w:r>
      <w:proofErr w:type="spellStart"/>
      <w:r>
        <w:rPr>
          <w:color w:val="000000"/>
          <w:sz w:val="24"/>
          <w:szCs w:val="24"/>
        </w:rPr>
        <w:t>biopsinės</w:t>
      </w:r>
      <w:proofErr w:type="spellEnd"/>
      <w:r>
        <w:rPr>
          <w:color w:val="000000"/>
          <w:sz w:val="24"/>
          <w:szCs w:val="24"/>
        </w:rPr>
        <w:t xml:space="preserve"> kempinėlės (</w:t>
      </w:r>
      <w:proofErr w:type="spellStart"/>
      <w:r>
        <w:rPr>
          <w:color w:val="000000"/>
          <w:sz w:val="24"/>
          <w:szCs w:val="24"/>
        </w:rPr>
        <w:t>biopsiniai</w:t>
      </w:r>
      <w:proofErr w:type="spellEnd"/>
      <w:r>
        <w:rPr>
          <w:color w:val="000000"/>
          <w:sz w:val="24"/>
          <w:szCs w:val="24"/>
        </w:rPr>
        <w:t xml:space="preserve"> stulpeliai ištiesinami). Antra sudrėkinta kempinėle mėginys uždengiamas, kasetė uždaroma ir talpinama į transportavimo indą su fiksatoriumi; </w:t>
      </w:r>
    </w:p>
    <w:p w:rsidR="006749B9" w:rsidRDefault="006749B9">
      <w:pPr>
        <w:numPr>
          <w:ilvl w:val="0"/>
          <w:numId w:val="4"/>
        </w:numPr>
        <w:jc w:val="both"/>
        <w:rPr>
          <w:color w:val="000000"/>
          <w:sz w:val="24"/>
          <w:szCs w:val="24"/>
        </w:rPr>
      </w:pPr>
      <w:r>
        <w:rPr>
          <w:color w:val="000000"/>
          <w:sz w:val="24"/>
          <w:szCs w:val="24"/>
        </w:rPr>
        <w:t xml:space="preserve"> kasetės žymimos paprastu pieštuku ant dešinio šono, suteikiant kiekvienai kasetei individualų numerį. Kiekvieno numerio kasetės mėginiai aprašomi siuntimo tirti blanke. </w:t>
      </w:r>
    </w:p>
    <w:p w:rsidR="006749B9" w:rsidRDefault="006749B9">
      <w:pPr>
        <w:jc w:val="both"/>
        <w:rPr>
          <w:color w:val="000000"/>
          <w:sz w:val="24"/>
          <w:szCs w:val="24"/>
        </w:rPr>
      </w:pPr>
    </w:p>
    <w:p w:rsidR="006749B9" w:rsidRDefault="006749B9">
      <w:pPr>
        <w:jc w:val="both"/>
        <w:rPr>
          <w:sz w:val="24"/>
          <w:szCs w:val="24"/>
        </w:rPr>
      </w:pPr>
      <w:r>
        <w:rPr>
          <w:sz w:val="24"/>
          <w:szCs w:val="24"/>
        </w:rPr>
        <w:t xml:space="preserve">7. Transportavimo indų žymėjimui naudojama atspari skysčiams bei mechaniniams veiksniams etiketė, užpildyta patvariu rašikliu. Etiketėje nurodoma: </w:t>
      </w:r>
    </w:p>
    <w:p w:rsidR="006749B9" w:rsidRDefault="006749B9">
      <w:pPr>
        <w:numPr>
          <w:ilvl w:val="0"/>
          <w:numId w:val="3"/>
        </w:numPr>
        <w:jc w:val="both"/>
        <w:rPr>
          <w:sz w:val="24"/>
          <w:szCs w:val="24"/>
        </w:rPr>
      </w:pPr>
      <w:r>
        <w:rPr>
          <w:sz w:val="24"/>
          <w:szCs w:val="24"/>
        </w:rPr>
        <w:t xml:space="preserve">paciento pavardė ir vardas spausdintinėmis raidėmis, asmens kodas; </w:t>
      </w:r>
    </w:p>
    <w:p w:rsidR="006749B9" w:rsidRDefault="006749B9">
      <w:pPr>
        <w:numPr>
          <w:ilvl w:val="0"/>
          <w:numId w:val="3"/>
        </w:numPr>
        <w:jc w:val="both"/>
        <w:rPr>
          <w:sz w:val="24"/>
          <w:szCs w:val="24"/>
        </w:rPr>
      </w:pPr>
      <w:r>
        <w:rPr>
          <w:sz w:val="24"/>
          <w:szCs w:val="24"/>
        </w:rPr>
        <w:t xml:space="preserve">tyrimą siunčiančio padalinio pavadinimas; </w:t>
      </w:r>
    </w:p>
    <w:p w:rsidR="006749B9" w:rsidRDefault="006749B9">
      <w:pPr>
        <w:numPr>
          <w:ilvl w:val="0"/>
          <w:numId w:val="3"/>
        </w:numPr>
        <w:jc w:val="both"/>
        <w:rPr>
          <w:sz w:val="24"/>
          <w:szCs w:val="24"/>
        </w:rPr>
      </w:pPr>
      <w:r>
        <w:rPr>
          <w:sz w:val="24"/>
          <w:szCs w:val="24"/>
        </w:rPr>
        <w:t xml:space="preserve"> siunčiant tyrimui kelis to paties paciento mėginius, nurodomas atskiro indo numeris ir atskiras siuntimas. </w:t>
      </w:r>
    </w:p>
    <w:p w:rsidR="006749B9" w:rsidRDefault="006749B9">
      <w:pPr>
        <w:numPr>
          <w:ilvl w:val="0"/>
          <w:numId w:val="2"/>
        </w:numPr>
        <w:jc w:val="both"/>
        <w:rPr>
          <w:sz w:val="24"/>
          <w:szCs w:val="24"/>
        </w:rPr>
      </w:pPr>
      <w:r>
        <w:rPr>
          <w:sz w:val="24"/>
          <w:szCs w:val="24"/>
        </w:rPr>
        <w:t xml:space="preserve">siunčiant citologinius mėginius, ant </w:t>
      </w:r>
      <w:proofErr w:type="spellStart"/>
      <w:r>
        <w:rPr>
          <w:sz w:val="24"/>
          <w:szCs w:val="24"/>
        </w:rPr>
        <w:t>objektyvinio</w:t>
      </w:r>
      <w:proofErr w:type="spellEnd"/>
      <w:r>
        <w:rPr>
          <w:sz w:val="24"/>
          <w:szCs w:val="24"/>
        </w:rPr>
        <w:t xml:space="preserve"> stiklelio rašoma tik paciento pavardė ir vardas spausdintinėm raidėm.</w:t>
      </w:r>
    </w:p>
    <w:p w:rsidR="006749B9" w:rsidRDefault="006749B9">
      <w:pPr>
        <w:numPr>
          <w:ilvl w:val="0"/>
          <w:numId w:val="2"/>
        </w:numPr>
        <w:jc w:val="both"/>
        <w:rPr>
          <w:sz w:val="24"/>
          <w:szCs w:val="24"/>
        </w:rPr>
      </w:pPr>
      <w:r>
        <w:rPr>
          <w:sz w:val="24"/>
          <w:szCs w:val="24"/>
        </w:rPr>
        <w:t>citologiniai tyrimai registruojami atskirame citologinių tyrimų registravimo žurnale.</w:t>
      </w:r>
    </w:p>
    <w:p w:rsidR="006749B9" w:rsidRDefault="006749B9">
      <w:pPr>
        <w:numPr>
          <w:ilvl w:val="0"/>
          <w:numId w:val="2"/>
        </w:numPr>
        <w:jc w:val="both"/>
        <w:rPr>
          <w:sz w:val="24"/>
          <w:szCs w:val="24"/>
        </w:rPr>
      </w:pPr>
      <w:r>
        <w:rPr>
          <w:sz w:val="24"/>
          <w:szCs w:val="24"/>
        </w:rPr>
        <w:t xml:space="preserve">jei citologinis </w:t>
      </w:r>
      <w:proofErr w:type="spellStart"/>
      <w:r>
        <w:rPr>
          <w:sz w:val="24"/>
          <w:szCs w:val="24"/>
        </w:rPr>
        <w:t>punktatas</w:t>
      </w:r>
      <w:proofErr w:type="spellEnd"/>
      <w:r>
        <w:rPr>
          <w:sz w:val="24"/>
          <w:szCs w:val="24"/>
        </w:rPr>
        <w:t xml:space="preserve"> paimamas po 15 valandos, jis laikomas šaldytuve (ne kameroje).</w:t>
      </w:r>
    </w:p>
    <w:p w:rsidR="006749B9" w:rsidRDefault="006749B9">
      <w:pPr>
        <w:jc w:val="both"/>
        <w:rPr>
          <w:color w:val="000000"/>
          <w:sz w:val="24"/>
          <w:szCs w:val="24"/>
        </w:rPr>
      </w:pPr>
      <w:r>
        <w:rPr>
          <w:sz w:val="24"/>
          <w:szCs w:val="24"/>
        </w:rPr>
        <w:t xml:space="preserve">8. Pagal galimybes medžiaga tyrimui perduodama tą pačią dieną arba kitos dienos ryte. </w:t>
      </w:r>
    </w:p>
    <w:p w:rsidR="006749B9" w:rsidRDefault="006749B9">
      <w:pPr>
        <w:jc w:val="both"/>
        <w:rPr>
          <w:color w:val="000000"/>
          <w:sz w:val="24"/>
          <w:szCs w:val="24"/>
        </w:rPr>
      </w:pPr>
      <w:r>
        <w:rPr>
          <w:color w:val="000000"/>
          <w:sz w:val="24"/>
          <w:szCs w:val="24"/>
        </w:rPr>
        <w:t>9. Atvežus į Patologijos skyrių, medžiaga užregistruojama medžiagų registravimo kambaryje:</w:t>
      </w:r>
    </w:p>
    <w:p w:rsidR="006749B9" w:rsidRDefault="006749B9">
      <w:pPr>
        <w:numPr>
          <w:ilvl w:val="0"/>
          <w:numId w:val="2"/>
        </w:numPr>
        <w:jc w:val="both"/>
        <w:rPr>
          <w:color w:val="000000"/>
          <w:sz w:val="24"/>
          <w:szCs w:val="24"/>
        </w:rPr>
      </w:pPr>
      <w:r>
        <w:rPr>
          <w:color w:val="000000"/>
          <w:sz w:val="24"/>
          <w:szCs w:val="24"/>
        </w:rPr>
        <w:t>medžiagą pristatęs asmuo pasirašo medžiagų registravimo žurnale;</w:t>
      </w:r>
    </w:p>
    <w:p w:rsidR="006749B9" w:rsidRDefault="006749B9">
      <w:pPr>
        <w:numPr>
          <w:ilvl w:val="0"/>
          <w:numId w:val="2"/>
        </w:numPr>
        <w:jc w:val="both"/>
        <w:rPr>
          <w:color w:val="000000"/>
          <w:sz w:val="24"/>
          <w:szCs w:val="24"/>
        </w:rPr>
      </w:pPr>
      <w:r>
        <w:rPr>
          <w:color w:val="000000"/>
          <w:sz w:val="24"/>
          <w:szCs w:val="24"/>
        </w:rPr>
        <w:t>patikrinus patologijos technologui atneštą tyrimui medžiagą, jis pasirašo tame žurnale.</w:t>
      </w:r>
    </w:p>
    <w:p w:rsidR="006749B9" w:rsidRDefault="006749B9">
      <w:pPr>
        <w:jc w:val="both"/>
        <w:rPr>
          <w:color w:val="000000"/>
          <w:sz w:val="24"/>
          <w:szCs w:val="24"/>
        </w:rPr>
      </w:pPr>
    </w:p>
    <w:p w:rsidR="006749B9" w:rsidRDefault="006749B9">
      <w:pPr>
        <w:jc w:val="both"/>
        <w:rPr>
          <w:color w:val="000000"/>
          <w:sz w:val="24"/>
          <w:szCs w:val="24"/>
        </w:rPr>
      </w:pPr>
    </w:p>
    <w:p w:rsidR="006749B9" w:rsidRDefault="006749B9">
      <w:pPr>
        <w:jc w:val="both"/>
        <w:rPr>
          <w:color w:val="000000"/>
          <w:sz w:val="24"/>
          <w:szCs w:val="24"/>
        </w:rPr>
      </w:pPr>
    </w:p>
    <w:p w:rsidR="006749B9" w:rsidRDefault="006749B9">
      <w:pPr>
        <w:jc w:val="both"/>
        <w:rPr>
          <w:color w:val="000000"/>
          <w:sz w:val="24"/>
          <w:szCs w:val="24"/>
        </w:rPr>
      </w:pPr>
    </w:p>
    <w:p w:rsidR="006749B9" w:rsidRDefault="006749B9">
      <w:pPr>
        <w:jc w:val="both"/>
        <w:rPr>
          <w:color w:val="000000"/>
        </w:rPr>
      </w:pPr>
    </w:p>
    <w:p w:rsidR="006749B9" w:rsidRDefault="006749B9">
      <w:pPr>
        <w:tabs>
          <w:tab w:val="left" w:pos="5400"/>
        </w:tabs>
        <w:rPr>
          <w:sz w:val="24"/>
          <w:szCs w:val="24"/>
        </w:rPr>
      </w:pPr>
      <w:r>
        <w:rPr>
          <w:sz w:val="24"/>
          <w:szCs w:val="24"/>
        </w:rPr>
        <w:t>Direktorius</w:t>
      </w:r>
      <w:r>
        <w:rPr>
          <w:sz w:val="24"/>
          <w:szCs w:val="24"/>
        </w:rPr>
        <w:tab/>
        <w:t xml:space="preserve">Direktorius </w:t>
      </w:r>
    </w:p>
    <w:p w:rsidR="006749B9" w:rsidRDefault="006749B9">
      <w:pPr>
        <w:tabs>
          <w:tab w:val="left" w:pos="5400"/>
        </w:tabs>
      </w:pPr>
      <w:r>
        <w:rPr>
          <w:sz w:val="24"/>
          <w:szCs w:val="24"/>
        </w:rPr>
        <w:t xml:space="preserve">Romualdas </w:t>
      </w:r>
      <w:proofErr w:type="spellStart"/>
      <w:r>
        <w:rPr>
          <w:sz w:val="24"/>
          <w:szCs w:val="24"/>
        </w:rPr>
        <w:t>Radivonas</w:t>
      </w:r>
      <w:proofErr w:type="spellEnd"/>
      <w:r>
        <w:rPr>
          <w:sz w:val="24"/>
          <w:szCs w:val="24"/>
        </w:rPr>
        <w:t>_____________</w:t>
      </w:r>
      <w:r>
        <w:rPr>
          <w:sz w:val="24"/>
          <w:szCs w:val="24"/>
        </w:rPr>
        <w:tab/>
        <w:t>Svajūnas Žukauskas __________________</w:t>
      </w:r>
      <w:r>
        <w:tab/>
      </w:r>
    </w:p>
    <w:p w:rsidR="006749B9" w:rsidRDefault="006749B9">
      <w:pPr>
        <w:tabs>
          <w:tab w:val="left" w:pos="5400"/>
        </w:tabs>
      </w:pPr>
    </w:p>
    <w:p w:rsidR="006749B9" w:rsidRDefault="006749B9">
      <w:pPr>
        <w:tabs>
          <w:tab w:val="left" w:pos="5400"/>
        </w:tabs>
      </w:pPr>
    </w:p>
    <w:p w:rsidR="006749B9" w:rsidRDefault="006749B9"/>
    <w:p w:rsidR="006749B9" w:rsidRDefault="006749B9"/>
    <w:p w:rsidR="006749B9" w:rsidRDefault="006749B9"/>
    <w:p w:rsidR="006749B9" w:rsidRDefault="006749B9"/>
    <w:p w:rsidR="006749B9" w:rsidRPr="006749B9" w:rsidRDefault="006749B9" w:rsidP="006749B9">
      <w:pPr>
        <w:jc w:val="right"/>
        <w:rPr>
          <w:sz w:val="24"/>
          <w:szCs w:val="24"/>
        </w:rPr>
      </w:pPr>
    </w:p>
    <w:p w:rsidR="006749B9" w:rsidRPr="006749B9" w:rsidRDefault="006749B9" w:rsidP="006749B9">
      <w:pPr>
        <w:tabs>
          <w:tab w:val="left" w:pos="5400"/>
          <w:tab w:val="left" w:pos="7560"/>
        </w:tabs>
        <w:jc w:val="right"/>
        <w:rPr>
          <w:bCs/>
          <w:sz w:val="24"/>
          <w:szCs w:val="24"/>
        </w:rPr>
      </w:pPr>
      <w:r w:rsidRPr="006749B9">
        <w:rPr>
          <w:bCs/>
          <w:sz w:val="24"/>
          <w:szCs w:val="24"/>
        </w:rPr>
        <w:lastRenderedPageBreak/>
        <w:t xml:space="preserve">2 priedas prie </w:t>
      </w:r>
    </w:p>
    <w:p w:rsidR="006749B9" w:rsidRPr="006749B9" w:rsidRDefault="00C3270C" w:rsidP="006749B9">
      <w:pPr>
        <w:tabs>
          <w:tab w:val="left" w:pos="5400"/>
          <w:tab w:val="left" w:pos="7560"/>
        </w:tabs>
        <w:jc w:val="right"/>
        <w:rPr>
          <w:bCs/>
          <w:sz w:val="24"/>
          <w:szCs w:val="24"/>
        </w:rPr>
      </w:pPr>
      <w:r>
        <w:rPr>
          <w:bCs/>
          <w:sz w:val="24"/>
          <w:szCs w:val="24"/>
        </w:rPr>
        <w:tab/>
        <w:t>2024</w:t>
      </w:r>
      <w:r w:rsidR="006749B9" w:rsidRPr="006749B9">
        <w:rPr>
          <w:bCs/>
          <w:sz w:val="24"/>
          <w:szCs w:val="24"/>
        </w:rPr>
        <w:t xml:space="preserve"> – 11– </w:t>
      </w:r>
      <w:r>
        <w:rPr>
          <w:bCs/>
          <w:sz w:val="24"/>
          <w:szCs w:val="24"/>
        </w:rPr>
        <w:t>1</w:t>
      </w:r>
      <w:r w:rsidR="006708A2">
        <w:rPr>
          <w:bCs/>
          <w:sz w:val="24"/>
          <w:szCs w:val="24"/>
        </w:rPr>
        <w:t>2</w:t>
      </w:r>
    </w:p>
    <w:p w:rsidR="006749B9" w:rsidRPr="006749B9" w:rsidRDefault="006749B9" w:rsidP="006749B9">
      <w:pPr>
        <w:tabs>
          <w:tab w:val="left" w:pos="5400"/>
          <w:tab w:val="left" w:pos="7560"/>
        </w:tabs>
        <w:jc w:val="right"/>
        <w:rPr>
          <w:b/>
          <w:sz w:val="24"/>
          <w:szCs w:val="24"/>
        </w:rPr>
      </w:pPr>
      <w:r w:rsidRPr="006749B9">
        <w:rPr>
          <w:bCs/>
          <w:sz w:val="24"/>
          <w:szCs w:val="24"/>
        </w:rPr>
        <w:tab/>
        <w:t xml:space="preserve">sutarties Nr. </w:t>
      </w:r>
      <w:r w:rsidR="00273865">
        <w:rPr>
          <w:b/>
          <w:sz w:val="24"/>
          <w:szCs w:val="24"/>
        </w:rPr>
        <w:t>TS-52/2024/LS-1-526</w:t>
      </w:r>
    </w:p>
    <w:p w:rsidR="006749B9" w:rsidRDefault="006749B9">
      <w:pPr>
        <w:tabs>
          <w:tab w:val="left" w:pos="5400"/>
          <w:tab w:val="left" w:pos="7371"/>
          <w:tab w:val="left" w:pos="8080"/>
        </w:tabs>
        <w:spacing w:after="120"/>
        <w:ind w:hanging="992"/>
        <w:rPr>
          <w:b/>
          <w:sz w:val="22"/>
          <w:szCs w:val="22"/>
        </w:rPr>
      </w:pPr>
      <w:r>
        <w:rPr>
          <w:b/>
          <w:sz w:val="22"/>
          <w:szCs w:val="22"/>
        </w:rPr>
        <w:t xml:space="preserve">        1 pirkimo objekto dalis. Paslaugos:</w:t>
      </w:r>
    </w:p>
    <w:tbl>
      <w:tblPr>
        <w:tblW w:w="0" w:type="auto"/>
        <w:tblInd w:w="-459" w:type="dxa"/>
        <w:tblLayout w:type="fixed"/>
        <w:tblLook w:val="0000"/>
      </w:tblPr>
      <w:tblGrid>
        <w:gridCol w:w="707"/>
        <w:gridCol w:w="4258"/>
        <w:gridCol w:w="1482"/>
        <w:gridCol w:w="4467"/>
      </w:tblGrid>
      <w:tr w:rsidR="006749B9">
        <w:trPr>
          <w:trHeight w:val="1285"/>
        </w:trPr>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b/>
                <w:sz w:val="22"/>
                <w:szCs w:val="22"/>
              </w:rPr>
            </w:pPr>
            <w:r>
              <w:rPr>
                <w:b/>
                <w:sz w:val="22"/>
                <w:szCs w:val="22"/>
              </w:rPr>
              <w:t>Eil. Nr.</w:t>
            </w:r>
          </w:p>
        </w:tc>
        <w:tc>
          <w:tcPr>
            <w:tcW w:w="4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b/>
                <w:sz w:val="22"/>
                <w:szCs w:val="22"/>
              </w:rPr>
            </w:pPr>
            <w:r>
              <w:rPr>
                <w:b/>
                <w:sz w:val="22"/>
                <w:szCs w:val="22"/>
              </w:rPr>
              <w:t>Paslaugos pavadinimas</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b/>
                <w:sz w:val="22"/>
                <w:szCs w:val="22"/>
              </w:rPr>
            </w:pPr>
            <w:r>
              <w:rPr>
                <w:b/>
                <w:sz w:val="22"/>
                <w:szCs w:val="22"/>
              </w:rPr>
              <w:t>Orientacinis paslaugų kiekis sutarties laikotarpiui</w:t>
            </w:r>
          </w:p>
        </w:tc>
        <w:tc>
          <w:tcPr>
            <w:tcW w:w="4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pPr>
            <w:r>
              <w:rPr>
                <w:b/>
                <w:sz w:val="22"/>
                <w:szCs w:val="22"/>
              </w:rPr>
              <w:t>Siūloma kaina eurais arba nuoroda į atitinkamus teisės aktus</w:t>
            </w:r>
          </w:p>
        </w:tc>
      </w:tr>
      <w:tr w:rsidR="006749B9">
        <w:trPr>
          <w:trHeight w:val="757"/>
        </w:trPr>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rPr>
            </w:pPr>
            <w:r>
              <w:rPr>
                <w:sz w:val="22"/>
                <w:szCs w:val="22"/>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rPr>
                <w:sz w:val="22"/>
                <w:szCs w:val="22"/>
              </w:rPr>
            </w:pPr>
            <w:r>
              <w:rPr>
                <w:sz w:val="22"/>
                <w:szCs w:val="22"/>
              </w:rPr>
              <w:t>Gydytojų specialistų konsultacijos, įskaitant anesteziologų-reanimatologų paslaugas</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rPr>
            </w:pPr>
            <w:r>
              <w:rPr>
                <w:sz w:val="22"/>
                <w:szCs w:val="22"/>
              </w:rPr>
              <w:t>100</w:t>
            </w:r>
          </w:p>
        </w:tc>
        <w:tc>
          <w:tcPr>
            <w:tcW w:w="4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rPr>
                <w:sz w:val="22"/>
                <w:szCs w:val="22"/>
              </w:rPr>
            </w:pPr>
            <w:r>
              <w:rPr>
                <w:sz w:val="22"/>
                <w:szCs w:val="22"/>
              </w:rPr>
              <w:t>https://ligoniukasa.lrv.lt/lt/veiklos-sritys/gydymo-istaigoms-ir-partneriams/kompensuojamuju-paslaugu-kainos/sveikatos-prieziuros-paslaugu-bazines-kainos</w:t>
            </w:r>
          </w:p>
          <w:p w:rsidR="006749B9" w:rsidRDefault="006749B9">
            <w:pPr>
              <w:tabs>
                <w:tab w:val="left" w:pos="5400"/>
                <w:tab w:val="left" w:pos="7371"/>
                <w:tab w:val="left" w:pos="8080"/>
              </w:tabs>
              <w:jc w:val="center"/>
              <w:rPr>
                <w:sz w:val="22"/>
                <w:szCs w:val="22"/>
              </w:rPr>
            </w:pPr>
          </w:p>
        </w:tc>
      </w:tr>
      <w:tr w:rsidR="006749B9">
        <w:trPr>
          <w:trHeight w:val="951"/>
        </w:trPr>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lang w:val="es-ES"/>
              </w:rPr>
            </w:pPr>
            <w:r>
              <w:rPr>
                <w:sz w:val="22"/>
                <w:szCs w:val="22"/>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lang w:val="es-ES"/>
              </w:rPr>
              <w:t>Patalogijos (autopsijos paslaugos, operacinės ir biopsinės medžiagos (vieno histologinio objekto) makroskopinis ir mikroskopinis tyrimas – IV lygis</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rPr>
            </w:pPr>
            <w:r>
              <w:rPr>
                <w:sz w:val="22"/>
                <w:szCs w:val="22"/>
              </w:rPr>
              <w:t>20</w:t>
            </w:r>
          </w:p>
        </w:tc>
        <w:tc>
          <w:tcPr>
            <w:tcW w:w="4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rPr>
                <w:sz w:val="22"/>
                <w:szCs w:val="22"/>
              </w:rPr>
            </w:pPr>
            <w:r>
              <w:rPr>
                <w:sz w:val="22"/>
                <w:szCs w:val="22"/>
              </w:rPr>
              <w:t>Lietuvos Respublikos sveikatos apsaugos ministerijos 1996 m. kovo 26 d. įsakymas su pakeitimais</w:t>
            </w:r>
          </w:p>
          <w:p w:rsidR="006749B9" w:rsidRDefault="006749B9">
            <w:pPr>
              <w:ind w:firstLine="6096"/>
            </w:pPr>
            <w:r>
              <w:rPr>
                <w:sz w:val="22"/>
                <w:szCs w:val="22"/>
              </w:rPr>
              <w:t>r</w:t>
            </w:r>
          </w:p>
        </w:tc>
      </w:tr>
      <w:tr w:rsidR="006749B9">
        <w:trPr>
          <w:trHeight w:val="951"/>
        </w:trPr>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lang w:val="es-ES"/>
              </w:rPr>
            </w:pPr>
            <w:r>
              <w:rPr>
                <w:sz w:val="22"/>
                <w:szCs w:val="22"/>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lang w:val="es-ES"/>
              </w:rPr>
            </w:pPr>
            <w:r>
              <w:rPr>
                <w:sz w:val="22"/>
                <w:szCs w:val="22"/>
                <w:lang w:val="es-ES"/>
              </w:rPr>
              <w:t>Brangūs tyrimai (KT, MRT)</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jc w:val="center"/>
              <w:rPr>
                <w:sz w:val="22"/>
                <w:szCs w:val="22"/>
              </w:rPr>
            </w:pPr>
            <w:r>
              <w:rPr>
                <w:sz w:val="22"/>
                <w:szCs w:val="22"/>
                <w:lang w:val="es-ES"/>
              </w:rPr>
              <w:t>20</w:t>
            </w:r>
          </w:p>
        </w:tc>
        <w:tc>
          <w:tcPr>
            <w:tcW w:w="4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rPr>
                <w:sz w:val="22"/>
                <w:szCs w:val="22"/>
              </w:rPr>
            </w:pPr>
            <w:r>
              <w:rPr>
                <w:sz w:val="22"/>
                <w:szCs w:val="22"/>
              </w:rPr>
              <w:t>https://ligoniukasa.lrv.lt/lt/veiklos-sritys/gydymo-istaigoms-ir-partneriams/kompensuojamuju-paslaugu-kainos/sveikatos-prieziuros-paslaugu-bazines-kainos</w:t>
            </w:r>
          </w:p>
          <w:p w:rsidR="006749B9" w:rsidRDefault="006749B9">
            <w:pPr>
              <w:tabs>
                <w:tab w:val="left" w:pos="5400"/>
                <w:tab w:val="left" w:pos="7371"/>
                <w:tab w:val="left" w:pos="8080"/>
              </w:tabs>
              <w:jc w:val="center"/>
              <w:rPr>
                <w:sz w:val="22"/>
                <w:szCs w:val="22"/>
              </w:rPr>
            </w:pPr>
          </w:p>
        </w:tc>
      </w:tr>
      <w:tr w:rsidR="006749B9">
        <w:trPr>
          <w:trHeight w:val="951"/>
        </w:trPr>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jc w:val="center"/>
              <w:rPr>
                <w:sz w:val="22"/>
                <w:szCs w:val="22"/>
                <w:lang w:val="es-ES"/>
              </w:rPr>
            </w:pPr>
            <w:r>
              <w:rPr>
                <w:sz w:val="22"/>
                <w:szCs w:val="22"/>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lang w:val="es-ES"/>
              </w:rPr>
            </w:pPr>
            <w:r>
              <w:rPr>
                <w:sz w:val="22"/>
                <w:szCs w:val="22"/>
                <w:lang w:val="es-ES"/>
              </w:rPr>
              <w:t xml:space="preserve">Sterilizavimo  paslaugos </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jc w:val="center"/>
              <w:rPr>
                <w:sz w:val="22"/>
                <w:szCs w:val="22"/>
              </w:rPr>
            </w:pPr>
            <w:r>
              <w:rPr>
                <w:sz w:val="22"/>
                <w:szCs w:val="22"/>
                <w:lang w:val="es-ES"/>
              </w:rPr>
              <w:t xml:space="preserve">1 vnt., (įskaitant į paslaugos kainą kitus susijusius mokesčius) </w:t>
            </w:r>
          </w:p>
        </w:tc>
        <w:tc>
          <w:tcPr>
            <w:tcW w:w="4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49B9" w:rsidRDefault="006749B9">
            <w:pPr>
              <w:tabs>
                <w:tab w:val="left" w:pos="5400"/>
                <w:tab w:val="left" w:pos="7371"/>
                <w:tab w:val="left" w:pos="8080"/>
              </w:tabs>
              <w:rPr>
                <w:sz w:val="22"/>
                <w:szCs w:val="22"/>
              </w:rPr>
            </w:pPr>
            <w:r>
              <w:rPr>
                <w:sz w:val="22"/>
                <w:szCs w:val="22"/>
              </w:rPr>
              <w:t>Lietuvos Respublikos sveikatos apsaugos ministerijos 1996 m. kovo 26 d. įsakymas su pakeitimais</w:t>
            </w:r>
          </w:p>
          <w:p w:rsidR="006749B9" w:rsidRDefault="006749B9">
            <w:pPr>
              <w:tabs>
                <w:tab w:val="left" w:pos="5400"/>
                <w:tab w:val="left" w:pos="7371"/>
                <w:tab w:val="left" w:pos="8080"/>
              </w:tabs>
              <w:jc w:val="center"/>
              <w:rPr>
                <w:sz w:val="22"/>
                <w:szCs w:val="22"/>
              </w:rPr>
            </w:pPr>
          </w:p>
        </w:tc>
      </w:tr>
    </w:tbl>
    <w:p w:rsidR="006749B9" w:rsidRDefault="006749B9">
      <w:pPr>
        <w:tabs>
          <w:tab w:val="left" w:pos="5400"/>
          <w:tab w:val="left" w:pos="7371"/>
          <w:tab w:val="left" w:pos="8080"/>
        </w:tabs>
        <w:ind w:firstLine="567"/>
        <w:rPr>
          <w:sz w:val="22"/>
          <w:szCs w:val="22"/>
        </w:rPr>
      </w:pPr>
    </w:p>
    <w:p w:rsidR="006749B9" w:rsidRDefault="006749B9">
      <w:pPr>
        <w:tabs>
          <w:tab w:val="left" w:pos="5400"/>
          <w:tab w:val="left" w:pos="7371"/>
          <w:tab w:val="left" w:pos="8080"/>
        </w:tabs>
        <w:ind w:firstLine="567"/>
        <w:rPr>
          <w:sz w:val="22"/>
          <w:szCs w:val="22"/>
        </w:rPr>
      </w:pPr>
    </w:p>
    <w:p w:rsidR="006749B9" w:rsidRDefault="006749B9">
      <w:pPr>
        <w:tabs>
          <w:tab w:val="left" w:pos="5400"/>
          <w:tab w:val="left" w:pos="7371"/>
          <w:tab w:val="left" w:pos="8080"/>
        </w:tabs>
        <w:spacing w:after="120"/>
        <w:ind w:hanging="992"/>
        <w:rPr>
          <w:sz w:val="22"/>
          <w:szCs w:val="22"/>
        </w:rPr>
      </w:pPr>
      <w:r>
        <w:rPr>
          <w:b/>
          <w:sz w:val="22"/>
          <w:szCs w:val="22"/>
        </w:rPr>
        <w:t xml:space="preserve">         2 pirkimo objekto dalis. Laboratoriniai tyrimai:</w:t>
      </w:r>
    </w:p>
    <w:p w:rsidR="006749B9" w:rsidRDefault="006749B9">
      <w:pPr>
        <w:rPr>
          <w:sz w:val="22"/>
          <w:szCs w:val="22"/>
        </w:rPr>
      </w:pPr>
    </w:p>
    <w:p w:rsidR="006749B9" w:rsidRDefault="006749B9">
      <w:pPr>
        <w:rPr>
          <w:sz w:val="22"/>
          <w:szCs w:val="22"/>
        </w:rPr>
      </w:pPr>
    </w:p>
    <w:tbl>
      <w:tblPr>
        <w:tblW w:w="0" w:type="auto"/>
        <w:tblInd w:w="-456" w:type="dxa"/>
        <w:tblLayout w:type="fixed"/>
        <w:tblLook w:val="0000"/>
      </w:tblPr>
      <w:tblGrid>
        <w:gridCol w:w="705"/>
        <w:gridCol w:w="3688"/>
        <w:gridCol w:w="1841"/>
        <w:gridCol w:w="1701"/>
        <w:gridCol w:w="1418"/>
        <w:gridCol w:w="1561"/>
      </w:tblGrid>
      <w:tr w:rsidR="006749B9">
        <w:trPr>
          <w:trHeight w:val="1260"/>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b/>
                <w:bCs/>
                <w:sz w:val="22"/>
                <w:szCs w:val="22"/>
              </w:rPr>
            </w:pPr>
            <w:r>
              <w:rPr>
                <w:bCs/>
                <w:sz w:val="22"/>
                <w:szCs w:val="22"/>
              </w:rPr>
              <w:t>Eil. Nr.</w:t>
            </w:r>
          </w:p>
        </w:tc>
        <w:tc>
          <w:tcPr>
            <w:tcW w:w="3688"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b/>
                <w:bCs/>
                <w:sz w:val="22"/>
                <w:szCs w:val="22"/>
              </w:rPr>
            </w:pPr>
            <w:r>
              <w:rPr>
                <w:b/>
                <w:bCs/>
                <w:sz w:val="22"/>
                <w:szCs w:val="22"/>
              </w:rPr>
              <w:t>Tyrimo pavadinimas</w:t>
            </w:r>
          </w:p>
        </w:tc>
        <w:tc>
          <w:tcPr>
            <w:tcW w:w="184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b/>
                <w:bCs/>
                <w:sz w:val="22"/>
                <w:szCs w:val="22"/>
              </w:rPr>
            </w:pPr>
            <w:r>
              <w:rPr>
                <w:b/>
                <w:bCs/>
                <w:sz w:val="22"/>
                <w:szCs w:val="22"/>
              </w:rPr>
              <w:t>Orientacinis tyrimų kiekis sutarties laikotarpiui</w:t>
            </w:r>
          </w:p>
        </w:tc>
        <w:tc>
          <w:tcPr>
            <w:tcW w:w="170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b/>
                <w:bCs/>
                <w:sz w:val="22"/>
                <w:szCs w:val="22"/>
              </w:rPr>
            </w:pPr>
            <w:r>
              <w:rPr>
                <w:b/>
                <w:bCs/>
                <w:sz w:val="22"/>
                <w:szCs w:val="22"/>
              </w:rPr>
              <w:t>Indeksuota kaina</w:t>
            </w:r>
          </w:p>
        </w:tc>
        <w:tc>
          <w:tcPr>
            <w:tcW w:w="1418"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b/>
                <w:bCs/>
                <w:sz w:val="22"/>
                <w:szCs w:val="22"/>
              </w:rPr>
            </w:pPr>
            <w:r>
              <w:rPr>
                <w:b/>
                <w:bCs/>
                <w:sz w:val="22"/>
                <w:szCs w:val="22"/>
              </w:rPr>
              <w:t>Siūloma vnt. kaina su nuolaida</w:t>
            </w:r>
          </w:p>
        </w:tc>
        <w:tc>
          <w:tcPr>
            <w:tcW w:w="156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pPr>
            <w:r>
              <w:rPr>
                <w:b/>
                <w:bCs/>
                <w:sz w:val="22"/>
                <w:szCs w:val="22"/>
              </w:rPr>
              <w:t>Siūloma kaina (4 x 6), eurais</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tcPr>
          <w:p w:rsidR="006749B9" w:rsidRDefault="006749B9">
            <w:pPr>
              <w:jc w:val="center"/>
              <w:rPr>
                <w:i/>
                <w:iCs/>
                <w:sz w:val="22"/>
                <w:szCs w:val="22"/>
              </w:rPr>
            </w:pPr>
            <w:r>
              <w:rPr>
                <w:i/>
                <w:iCs/>
                <w:sz w:val="22"/>
                <w:szCs w:val="22"/>
              </w:rPr>
              <w:t>1</w:t>
            </w:r>
          </w:p>
        </w:tc>
        <w:tc>
          <w:tcPr>
            <w:tcW w:w="3688" w:type="dxa"/>
            <w:tcBorders>
              <w:bottom w:val="single" w:sz="4" w:space="0" w:color="000000"/>
              <w:right w:val="single" w:sz="4" w:space="0" w:color="000000"/>
            </w:tcBorders>
            <w:shd w:val="clear" w:color="auto" w:fill="FFFFFF"/>
          </w:tcPr>
          <w:p w:rsidR="006749B9" w:rsidRDefault="006749B9">
            <w:pPr>
              <w:jc w:val="center"/>
              <w:rPr>
                <w:i/>
                <w:iCs/>
                <w:sz w:val="22"/>
                <w:szCs w:val="22"/>
              </w:rPr>
            </w:pPr>
            <w:r>
              <w:rPr>
                <w:i/>
                <w:iCs/>
                <w:sz w:val="22"/>
                <w:szCs w:val="22"/>
              </w:rPr>
              <w:t>3</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i/>
                <w:iCs/>
                <w:sz w:val="22"/>
                <w:szCs w:val="22"/>
              </w:rPr>
            </w:pPr>
            <w:r>
              <w:rPr>
                <w:i/>
                <w:iCs/>
                <w:sz w:val="22"/>
                <w:szCs w:val="22"/>
              </w:rPr>
              <w:t>4</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i/>
                <w:iCs/>
                <w:sz w:val="22"/>
                <w:szCs w:val="22"/>
              </w:rPr>
            </w:pPr>
            <w:r>
              <w:rPr>
                <w:i/>
                <w:iCs/>
                <w:sz w:val="22"/>
                <w:szCs w:val="22"/>
              </w:rPr>
              <w:t>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i/>
                <w:iCs/>
                <w:sz w:val="22"/>
                <w:szCs w:val="22"/>
              </w:rPr>
            </w:pPr>
            <w:r>
              <w:rPr>
                <w:i/>
                <w:iCs/>
                <w:sz w:val="22"/>
                <w:szCs w:val="22"/>
              </w:rPr>
              <w:t>6</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i/>
                <w:iCs/>
                <w:sz w:val="22"/>
                <w:szCs w:val="22"/>
              </w:rPr>
              <w:t>7</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Bendrojo baltymo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2,45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1,96</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9,80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Serumo baltymų elektroforezė </w:t>
            </w:r>
            <w:proofErr w:type="spellStart"/>
            <w:r>
              <w:rPr>
                <w:sz w:val="22"/>
                <w:szCs w:val="22"/>
              </w:rPr>
              <w:t>acetatceliuliozės</w:t>
            </w:r>
            <w:proofErr w:type="spellEnd"/>
            <w:r>
              <w:rPr>
                <w:sz w:val="22"/>
                <w:szCs w:val="22"/>
              </w:rPr>
              <w:t xml:space="preserve"> gelyje</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5,06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4,05</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121,50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Gliuokozės</w:t>
            </w:r>
            <w:proofErr w:type="spellEnd"/>
            <w:r>
              <w:rPr>
                <w:sz w:val="22"/>
                <w:szCs w:val="22"/>
              </w:rPr>
              <w:t xml:space="preserve"> koncentracijos serume (plazmoje)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1,46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117,00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Glikozilinto</w:t>
            </w:r>
            <w:proofErr w:type="spellEnd"/>
            <w:r>
              <w:rPr>
                <w:sz w:val="22"/>
                <w:szCs w:val="22"/>
              </w:rPr>
              <w:t xml:space="preserve"> hemoglobino (HbA1C)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14,71</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11,77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353,10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3688" w:type="dxa"/>
            <w:tcBorders>
              <w:bottom w:val="single" w:sz="4" w:space="0" w:color="000000"/>
              <w:right w:val="single" w:sz="4" w:space="0" w:color="000000"/>
            </w:tcBorders>
            <w:shd w:val="clear" w:color="auto" w:fill="FFFFFF"/>
            <w:vAlign w:val="bottom"/>
          </w:tcPr>
          <w:p w:rsidR="006749B9" w:rsidRDefault="006749B9">
            <w:pPr>
              <w:rPr>
                <w:sz w:val="22"/>
                <w:szCs w:val="22"/>
              </w:rPr>
            </w:pPr>
            <w:r>
              <w:rPr>
                <w:sz w:val="22"/>
                <w:szCs w:val="22"/>
              </w:rPr>
              <w:t>Šlapimo rūgšties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2,03</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1,62</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16,20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Kreatinino</w:t>
            </w:r>
            <w:proofErr w:type="spellEnd"/>
            <w:r>
              <w:rPr>
                <w:sz w:val="22"/>
                <w:szCs w:val="22"/>
              </w:rPr>
              <w:t xml:space="preserve">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2,14</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1,71</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85,50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7.</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Šlapalo koncentracijos nustatymas</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1,67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1,34</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134,00</w:t>
            </w:r>
          </w:p>
        </w:tc>
      </w:tr>
      <w:tr w:rsidR="006749B9">
        <w:trPr>
          <w:trHeight w:val="630"/>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lastRenderedPageBreak/>
              <w:t>8.</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Bendrojo cholesterolio  koncentracijos nustatymas</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1,62</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243,00</w:t>
            </w:r>
          </w:p>
        </w:tc>
      </w:tr>
      <w:tr w:rsidR="006749B9">
        <w:trPr>
          <w:trHeight w:val="630"/>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9.</w:t>
            </w:r>
          </w:p>
        </w:tc>
        <w:tc>
          <w:tcPr>
            <w:tcW w:w="3688" w:type="dxa"/>
            <w:tcBorders>
              <w:top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Didelio tankio lipoproteinų cholesterolio koncentracijos nustatymas</w:t>
            </w:r>
          </w:p>
        </w:tc>
        <w:tc>
          <w:tcPr>
            <w:tcW w:w="184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50</w:t>
            </w:r>
          </w:p>
        </w:tc>
        <w:tc>
          <w:tcPr>
            <w:tcW w:w="170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2,97</w:t>
            </w:r>
          </w:p>
        </w:tc>
        <w:tc>
          <w:tcPr>
            <w:tcW w:w="1418"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2,38</w:t>
            </w:r>
          </w:p>
        </w:tc>
        <w:tc>
          <w:tcPr>
            <w:tcW w:w="156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119,00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Mažo tankio lipoproteinų cholesterolio apskaičiavimas pagal </w:t>
            </w:r>
            <w:proofErr w:type="spellStart"/>
            <w:r>
              <w:rPr>
                <w:sz w:val="22"/>
                <w:szCs w:val="22"/>
              </w:rPr>
              <w:t>Friedevaldo</w:t>
            </w:r>
            <w:proofErr w:type="spellEnd"/>
            <w:r>
              <w:rPr>
                <w:sz w:val="22"/>
                <w:szCs w:val="22"/>
              </w:rPr>
              <w:t xml:space="preserve"> formulę</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0,63</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0,50</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25,00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Trigliceridų</w:t>
            </w:r>
            <w:proofErr w:type="spellEnd"/>
            <w:r>
              <w:rPr>
                <w:sz w:val="22"/>
                <w:szCs w:val="22"/>
              </w:rPr>
              <w:t xml:space="preserve">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2,39</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1,91</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57,30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12.</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Bendrojo </w:t>
            </w:r>
            <w:proofErr w:type="spellStart"/>
            <w:r>
              <w:rPr>
                <w:sz w:val="22"/>
                <w:szCs w:val="22"/>
              </w:rPr>
              <w:t>bilirubino</w:t>
            </w:r>
            <w:proofErr w:type="spellEnd"/>
            <w:r>
              <w:rPr>
                <w:sz w:val="22"/>
                <w:szCs w:val="22"/>
              </w:rPr>
              <w:t xml:space="preserve">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1,87</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1,50</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450,00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13.</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Tiesioginio </w:t>
            </w:r>
            <w:proofErr w:type="spellStart"/>
            <w:r>
              <w:rPr>
                <w:sz w:val="22"/>
                <w:szCs w:val="22"/>
              </w:rPr>
              <w:t>bilirubino</w:t>
            </w:r>
            <w:proofErr w:type="spellEnd"/>
            <w:r>
              <w:rPr>
                <w:sz w:val="22"/>
                <w:szCs w:val="22"/>
              </w:rPr>
              <w:t xml:space="preserve">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1,87</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1,50</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7,50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14.</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Kalio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70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1,26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1,01</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70,70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Natrio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1,26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1,01</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20,20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16.</w:t>
            </w:r>
          </w:p>
        </w:tc>
        <w:tc>
          <w:tcPr>
            <w:tcW w:w="3688" w:type="dxa"/>
            <w:tcBorders>
              <w:bottom w:val="single" w:sz="4" w:space="0" w:color="000000"/>
              <w:right w:val="single" w:sz="4" w:space="0" w:color="000000"/>
            </w:tcBorders>
            <w:shd w:val="clear" w:color="auto" w:fill="FFFFFF"/>
            <w:vAlign w:val="bottom"/>
          </w:tcPr>
          <w:p w:rsidR="006749B9" w:rsidRDefault="006749B9">
            <w:pPr>
              <w:rPr>
                <w:sz w:val="22"/>
                <w:szCs w:val="22"/>
              </w:rPr>
            </w:pPr>
            <w:r>
              <w:rPr>
                <w:sz w:val="22"/>
                <w:szCs w:val="22"/>
              </w:rPr>
              <w:t>Bendrojo kalcio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2,61</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2,09</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20,90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17.</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Jonizuoto kalcio (</w:t>
            </w:r>
            <w:proofErr w:type="spellStart"/>
            <w:r>
              <w:rPr>
                <w:sz w:val="22"/>
                <w:szCs w:val="22"/>
              </w:rPr>
              <w:t>Ca</w:t>
            </w:r>
            <w:proofErr w:type="spellEnd"/>
            <w:r>
              <w:rPr>
                <w:sz w:val="22"/>
                <w:szCs w:val="22"/>
              </w:rPr>
              <w:t>++) koncentracijos apskaičiavimas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3,28</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2,62</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26,20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18.</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Geležies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2,61</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2,09</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41,80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Magnio koncentracijos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3,19</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2,55</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51,00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Aspartataminotransfarezės</w:t>
            </w:r>
            <w:proofErr w:type="spellEnd"/>
            <w:r>
              <w:rPr>
                <w:sz w:val="22"/>
                <w:szCs w:val="22"/>
              </w:rPr>
              <w:t xml:space="preserve"> (AST/GOT) aktyvumo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2,45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1,96</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392,00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21.</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Alaninaminotransfarezės</w:t>
            </w:r>
            <w:proofErr w:type="spellEnd"/>
            <w:r>
              <w:rPr>
                <w:sz w:val="22"/>
                <w:szCs w:val="22"/>
              </w:rPr>
              <w:t xml:space="preserve"> (ALT/ GPT) aktyvumo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2,45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1,96</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392,00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22.</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Šarminės </w:t>
            </w:r>
            <w:proofErr w:type="spellStart"/>
            <w:r>
              <w:rPr>
                <w:sz w:val="22"/>
                <w:szCs w:val="22"/>
              </w:rPr>
              <w:t>fosfotazės</w:t>
            </w:r>
            <w:proofErr w:type="spellEnd"/>
            <w:r>
              <w:rPr>
                <w:sz w:val="22"/>
                <w:szCs w:val="22"/>
              </w:rPr>
              <w:t xml:space="preserve"> aktyvumo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2,45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1,96</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58,80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23.</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Laktatdehidrogenazės</w:t>
            </w:r>
            <w:proofErr w:type="spellEnd"/>
            <w:r>
              <w:rPr>
                <w:sz w:val="22"/>
                <w:szCs w:val="22"/>
              </w:rPr>
              <w:t xml:space="preserve"> (LDH) aktyvumo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3,28</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2,62</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13,10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24.</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Pankreatininės</w:t>
            </w:r>
            <w:proofErr w:type="spellEnd"/>
            <w:r>
              <w:rPr>
                <w:sz w:val="22"/>
                <w:szCs w:val="22"/>
              </w:rPr>
              <w:t xml:space="preserve"> </w:t>
            </w:r>
            <w:proofErr w:type="spellStart"/>
            <w:r>
              <w:rPr>
                <w:sz w:val="22"/>
                <w:szCs w:val="22"/>
              </w:rPr>
              <w:t>amilazės</w:t>
            </w:r>
            <w:proofErr w:type="spellEnd"/>
            <w:r>
              <w:rPr>
                <w:sz w:val="22"/>
                <w:szCs w:val="22"/>
              </w:rPr>
              <w:t xml:space="preserve"> aktyvumo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6,79</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5,43</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54,30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25</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Protrombino</w:t>
            </w:r>
            <w:proofErr w:type="spellEnd"/>
            <w:r>
              <w:rPr>
                <w:sz w:val="22"/>
                <w:szCs w:val="22"/>
              </w:rPr>
              <w:t xml:space="preserve"> komplekso tyrimas </w:t>
            </w:r>
            <w:proofErr w:type="spellStart"/>
            <w:r>
              <w:rPr>
                <w:sz w:val="22"/>
                <w:szCs w:val="22"/>
              </w:rPr>
              <w:t>protrombino-prokonvertino</w:t>
            </w:r>
            <w:proofErr w:type="spellEnd"/>
            <w:r>
              <w:rPr>
                <w:sz w:val="22"/>
                <w:szCs w:val="22"/>
              </w:rPr>
              <w:t xml:space="preserve"> metodu (SPA)</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4,18</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3,34</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66,80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Aktyvinto dalinio </w:t>
            </w:r>
            <w:proofErr w:type="spellStart"/>
            <w:r>
              <w:rPr>
                <w:sz w:val="22"/>
                <w:szCs w:val="22"/>
              </w:rPr>
              <w:t>tromboplastino</w:t>
            </w:r>
            <w:proofErr w:type="spellEnd"/>
            <w:r>
              <w:rPr>
                <w:sz w:val="22"/>
                <w:szCs w:val="22"/>
              </w:rPr>
              <w:t xml:space="preserve"> laiko nustatymas (ADTL)</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4,59</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3,67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73,40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27</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Prostatos specifinio antigeno (PSA)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15,75</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12,60</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378,00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28</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Troponino</w:t>
            </w:r>
            <w:proofErr w:type="spellEnd"/>
            <w:r>
              <w:rPr>
                <w:sz w:val="22"/>
                <w:szCs w:val="22"/>
              </w:rPr>
              <w:t xml:space="preserve"> I (</w:t>
            </w:r>
            <w:proofErr w:type="spellStart"/>
            <w:r>
              <w:rPr>
                <w:sz w:val="22"/>
                <w:szCs w:val="22"/>
              </w:rPr>
              <w:t>TnI</w:t>
            </w:r>
            <w:proofErr w:type="spellEnd"/>
            <w:r>
              <w:rPr>
                <w:sz w:val="22"/>
                <w:szCs w:val="22"/>
              </w:rPr>
              <w:t>) nustatymas (tyrimo analizatoriuje trukmė ilgiau negu 15 min.)</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13,34</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10,67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106,70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29</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Veninio kraujo tyrimas automatizuotu būdu</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6,46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5,17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2068,00</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Kraujo tyrimas ENG nustatyti (veniniame kraujyje)</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1,21</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0,97</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97,00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31</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Leukogramos</w:t>
            </w:r>
            <w:proofErr w:type="spellEnd"/>
            <w:r>
              <w:rPr>
                <w:sz w:val="22"/>
                <w:szCs w:val="22"/>
              </w:rPr>
              <w:t xml:space="preserve"> skaičiavimas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2,66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2,13</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639,00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32</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Šlapimo tyrimas automatizuotu būdu</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5,47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4,38</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1314,00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33</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Šlapimo nuosėdų mikroskopija (patologija)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1,87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1,50</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75,00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34</w:t>
            </w:r>
          </w:p>
        </w:tc>
        <w:tc>
          <w:tcPr>
            <w:tcW w:w="3688" w:type="dxa"/>
            <w:tcBorders>
              <w:top w:val="single" w:sz="4" w:space="0" w:color="000000"/>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Koprogramos</w:t>
            </w:r>
            <w:proofErr w:type="spellEnd"/>
            <w:r>
              <w:rPr>
                <w:sz w:val="22"/>
                <w:szCs w:val="22"/>
              </w:rPr>
              <w:t xml:space="preserve"> įvertinimas</w:t>
            </w:r>
          </w:p>
        </w:tc>
        <w:tc>
          <w:tcPr>
            <w:tcW w:w="184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2,03</w:t>
            </w:r>
          </w:p>
        </w:tc>
        <w:tc>
          <w:tcPr>
            <w:tcW w:w="1418"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1,62</w:t>
            </w:r>
          </w:p>
        </w:tc>
        <w:tc>
          <w:tcPr>
            <w:tcW w:w="156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8,10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35</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Reakcija slaptam kraujavimui nustatyti</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0,47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0,38</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1,90</w:t>
            </w:r>
          </w:p>
        </w:tc>
      </w:tr>
      <w:tr w:rsidR="006749B9">
        <w:trPr>
          <w:trHeight w:val="31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lastRenderedPageBreak/>
              <w:t>36</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Pr>
          <w:p w:rsidR="006749B9" w:rsidRDefault="006749B9">
            <w:pPr>
              <w:rPr>
                <w:sz w:val="22"/>
                <w:szCs w:val="22"/>
              </w:rPr>
            </w:pPr>
            <w:proofErr w:type="spellStart"/>
            <w:r>
              <w:rPr>
                <w:sz w:val="22"/>
                <w:szCs w:val="22"/>
              </w:rPr>
              <w:t>Punktatų</w:t>
            </w:r>
            <w:proofErr w:type="spellEnd"/>
            <w:r>
              <w:rPr>
                <w:sz w:val="22"/>
                <w:szCs w:val="22"/>
              </w:rPr>
              <w:t xml:space="preserve"> tyrimas rankiniu būdu</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6,52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5,22</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26,10</w:t>
            </w:r>
          </w:p>
        </w:tc>
      </w:tr>
      <w:tr w:rsidR="006749B9">
        <w:trPr>
          <w:trHeight w:val="94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37</w:t>
            </w:r>
          </w:p>
        </w:tc>
        <w:tc>
          <w:tcPr>
            <w:tcW w:w="3688" w:type="dxa"/>
            <w:tcBorders>
              <w:top w:val="single" w:sz="4" w:space="0" w:color="000000"/>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Kraujo grupės pagal ABO reagentus  ir </w:t>
            </w:r>
            <w:proofErr w:type="spellStart"/>
            <w:r>
              <w:rPr>
                <w:sz w:val="22"/>
                <w:szCs w:val="22"/>
              </w:rPr>
              <w:t>rezus</w:t>
            </w:r>
            <w:proofErr w:type="spellEnd"/>
            <w:r>
              <w:rPr>
                <w:sz w:val="22"/>
                <w:szCs w:val="22"/>
              </w:rPr>
              <w:t xml:space="preserve"> RH(D) priklausomybės faktorius nustatymas rankiniu būdu</w:t>
            </w:r>
          </w:p>
        </w:tc>
        <w:tc>
          <w:tcPr>
            <w:tcW w:w="184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w:t>
            </w:r>
          </w:p>
        </w:tc>
        <w:tc>
          <w:tcPr>
            <w:tcW w:w="170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2,92</w:t>
            </w:r>
          </w:p>
        </w:tc>
        <w:tc>
          <w:tcPr>
            <w:tcW w:w="1418"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2,34</w:t>
            </w:r>
          </w:p>
        </w:tc>
        <w:tc>
          <w:tcPr>
            <w:tcW w:w="1561" w:type="dxa"/>
            <w:tcBorders>
              <w:top w:val="single" w:sz="4" w:space="0" w:color="000000"/>
              <w:bottom w:val="single" w:sz="4" w:space="0" w:color="000000"/>
              <w:right w:val="single" w:sz="4" w:space="0" w:color="000000"/>
            </w:tcBorders>
            <w:shd w:val="clear" w:color="auto" w:fill="FFFFFF"/>
            <w:vAlign w:val="bottom"/>
          </w:tcPr>
          <w:p w:rsidR="006749B9" w:rsidRDefault="006749B9">
            <w:pPr>
              <w:jc w:val="center"/>
            </w:pPr>
            <w:r>
              <w:rPr>
                <w:sz w:val="22"/>
                <w:szCs w:val="22"/>
              </w:rPr>
              <w:t>35,10</w:t>
            </w:r>
          </w:p>
        </w:tc>
      </w:tr>
      <w:tr w:rsidR="006749B9">
        <w:trPr>
          <w:trHeight w:val="94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38</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Kraujo grupės pagal ABO antigenus ir </w:t>
            </w:r>
            <w:proofErr w:type="spellStart"/>
            <w:r>
              <w:rPr>
                <w:sz w:val="22"/>
                <w:szCs w:val="22"/>
              </w:rPr>
              <w:t>rezus</w:t>
            </w:r>
            <w:proofErr w:type="spellEnd"/>
            <w:r>
              <w:rPr>
                <w:sz w:val="22"/>
                <w:szCs w:val="22"/>
              </w:rPr>
              <w:t xml:space="preserve"> </w:t>
            </w:r>
            <w:proofErr w:type="spellStart"/>
            <w:r>
              <w:rPr>
                <w:sz w:val="22"/>
                <w:szCs w:val="22"/>
              </w:rPr>
              <w:t>Rh</w:t>
            </w:r>
            <w:proofErr w:type="spellEnd"/>
            <w:r>
              <w:rPr>
                <w:sz w:val="22"/>
                <w:szCs w:val="22"/>
              </w:rPr>
              <w:t xml:space="preserve"> (D) priklausomybės faktoriaus nustatymas </w:t>
            </w:r>
            <w:proofErr w:type="spellStart"/>
            <w:r>
              <w:rPr>
                <w:sz w:val="22"/>
                <w:szCs w:val="22"/>
              </w:rPr>
              <w:t>stulpeliniu</w:t>
            </w:r>
            <w:proofErr w:type="spellEnd"/>
            <w:r>
              <w:rPr>
                <w:sz w:val="22"/>
                <w:szCs w:val="22"/>
              </w:rPr>
              <w:t xml:space="preserve"> būdu</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14,60</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11,68</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46,72</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39</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Antikūnų nustatymas, naudojant 2-jų donorų standartinius eritrocitus, </w:t>
            </w:r>
            <w:proofErr w:type="spellStart"/>
            <w:r>
              <w:rPr>
                <w:sz w:val="22"/>
                <w:szCs w:val="22"/>
              </w:rPr>
              <w:t>stuplpeliniu</w:t>
            </w:r>
            <w:proofErr w:type="spellEnd"/>
            <w:r>
              <w:rPr>
                <w:sz w:val="22"/>
                <w:szCs w:val="22"/>
              </w:rPr>
              <w:t xml:space="preserve"> būdu</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11,74</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9,39</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140,85</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40</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Kraujo suderinamumo mėginys (</w:t>
            </w:r>
            <w:proofErr w:type="spellStart"/>
            <w:r>
              <w:rPr>
                <w:sz w:val="22"/>
                <w:szCs w:val="22"/>
              </w:rPr>
              <w:t>stulpeliniu</w:t>
            </w:r>
            <w:proofErr w:type="spellEnd"/>
            <w:r>
              <w:rPr>
                <w:sz w:val="22"/>
                <w:szCs w:val="22"/>
              </w:rPr>
              <w:t xml:space="preserve"> būdu)</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15</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8,66</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6,93</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103,95</w:t>
            </w:r>
          </w:p>
        </w:tc>
      </w:tr>
      <w:tr w:rsidR="006749B9">
        <w:trPr>
          <w:trHeight w:val="630"/>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41</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 xml:space="preserve">Kraujo grupės nustatymas kryžminiu, </w:t>
            </w:r>
            <w:proofErr w:type="spellStart"/>
            <w:r>
              <w:rPr>
                <w:sz w:val="22"/>
                <w:szCs w:val="22"/>
              </w:rPr>
              <w:t>stulpeliniu</w:t>
            </w:r>
            <w:proofErr w:type="spellEnd"/>
            <w:r>
              <w:rPr>
                <w:sz w:val="22"/>
                <w:szCs w:val="22"/>
              </w:rPr>
              <w:t xml:space="preserve"> būdu</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30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11,52</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9,22</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276,60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42</w:t>
            </w:r>
          </w:p>
        </w:tc>
        <w:tc>
          <w:tcPr>
            <w:tcW w:w="3688" w:type="dxa"/>
            <w:tcBorders>
              <w:bottom w:val="single" w:sz="4" w:space="0" w:color="000000"/>
              <w:right w:val="single" w:sz="4" w:space="0" w:color="000000"/>
            </w:tcBorders>
            <w:shd w:val="clear" w:color="auto" w:fill="FFFFFF"/>
          </w:tcPr>
          <w:p w:rsidR="006749B9" w:rsidRDefault="006749B9">
            <w:pPr>
              <w:rPr>
                <w:sz w:val="22"/>
                <w:szCs w:val="22"/>
              </w:rPr>
            </w:pPr>
            <w:r>
              <w:rPr>
                <w:sz w:val="22"/>
                <w:szCs w:val="22"/>
              </w:rPr>
              <w:t>C reaktyvaus baltymo kiekybinis nustatymas</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40</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8,50</w:t>
            </w:r>
          </w:p>
        </w:tc>
        <w:tc>
          <w:tcPr>
            <w:tcW w:w="1418"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6,80</w:t>
            </w:r>
          </w:p>
        </w:tc>
        <w:tc>
          <w:tcPr>
            <w:tcW w:w="1561" w:type="dxa"/>
            <w:tcBorders>
              <w:bottom w:val="single" w:sz="4" w:space="0" w:color="000000"/>
              <w:right w:val="single" w:sz="4" w:space="0" w:color="000000"/>
            </w:tcBorders>
            <w:shd w:val="clear" w:color="auto" w:fill="FFFFFF"/>
            <w:vAlign w:val="bottom"/>
          </w:tcPr>
          <w:p w:rsidR="006749B9" w:rsidRDefault="006749B9">
            <w:pPr>
              <w:jc w:val="center"/>
            </w:pPr>
            <w:r>
              <w:rPr>
                <w:sz w:val="22"/>
                <w:szCs w:val="22"/>
              </w:rPr>
              <w:t>272,00</w:t>
            </w:r>
          </w:p>
        </w:tc>
      </w:tr>
      <w:tr w:rsidR="006749B9">
        <w:trPr>
          <w:trHeight w:val="315"/>
        </w:trPr>
        <w:tc>
          <w:tcPr>
            <w:tcW w:w="705" w:type="dxa"/>
            <w:tcBorders>
              <w:left w:val="single" w:sz="4" w:space="0" w:color="000000"/>
              <w:bottom w:val="single" w:sz="4" w:space="0" w:color="000000"/>
              <w:right w:val="single" w:sz="4" w:space="0" w:color="000000"/>
            </w:tcBorders>
            <w:shd w:val="clear" w:color="auto" w:fill="FFFFFF"/>
            <w:vAlign w:val="bottom"/>
          </w:tcPr>
          <w:p w:rsidR="006749B9" w:rsidRDefault="006749B9">
            <w:pPr>
              <w:jc w:val="center"/>
              <w:rPr>
                <w:sz w:val="22"/>
                <w:szCs w:val="22"/>
                <w:lang w:val="es-ES"/>
              </w:rPr>
            </w:pPr>
            <w:r>
              <w:rPr>
                <w:sz w:val="22"/>
                <w:szCs w:val="22"/>
              </w:rPr>
              <w:t> </w:t>
            </w:r>
          </w:p>
        </w:tc>
        <w:tc>
          <w:tcPr>
            <w:tcW w:w="3688" w:type="dxa"/>
            <w:tcBorders>
              <w:bottom w:val="single" w:sz="4" w:space="0" w:color="000000"/>
              <w:right w:val="single" w:sz="4" w:space="0" w:color="000000"/>
            </w:tcBorders>
            <w:shd w:val="clear" w:color="auto" w:fill="FFFFFF"/>
          </w:tcPr>
          <w:p w:rsidR="006749B9" w:rsidRDefault="006749B9">
            <w:pPr>
              <w:rPr>
                <w:sz w:val="22"/>
                <w:szCs w:val="22"/>
                <w:lang w:val="es-ES"/>
              </w:rPr>
            </w:pPr>
            <w:r>
              <w:rPr>
                <w:sz w:val="22"/>
                <w:szCs w:val="22"/>
                <w:lang w:val="es-ES"/>
              </w:rPr>
              <w:t> </w:t>
            </w:r>
          </w:p>
        </w:tc>
        <w:tc>
          <w:tcPr>
            <w:tcW w:w="184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lang w:val="es-ES"/>
              </w:rPr>
              <w:t> </w:t>
            </w:r>
          </w:p>
        </w:tc>
        <w:tc>
          <w:tcPr>
            <w:tcW w:w="1701" w:type="dxa"/>
            <w:tcBorders>
              <w:bottom w:val="single" w:sz="4" w:space="0" w:color="000000"/>
              <w:right w:val="single" w:sz="4" w:space="0" w:color="000000"/>
            </w:tcBorders>
            <w:shd w:val="clear" w:color="auto" w:fill="FFFFFF"/>
            <w:vAlign w:val="bottom"/>
          </w:tcPr>
          <w:p w:rsidR="006749B9" w:rsidRDefault="006749B9">
            <w:pPr>
              <w:jc w:val="center"/>
              <w:rPr>
                <w:sz w:val="22"/>
                <w:szCs w:val="22"/>
              </w:rPr>
            </w:pPr>
            <w:r>
              <w:rPr>
                <w:sz w:val="22"/>
                <w:szCs w:val="22"/>
              </w:rPr>
              <w:t> </w:t>
            </w:r>
          </w:p>
        </w:tc>
        <w:tc>
          <w:tcPr>
            <w:tcW w:w="1418" w:type="dxa"/>
            <w:tcBorders>
              <w:bottom w:val="single" w:sz="4" w:space="0" w:color="000000"/>
              <w:right w:val="single" w:sz="4" w:space="0" w:color="000000"/>
            </w:tcBorders>
            <w:shd w:val="clear" w:color="auto" w:fill="FFFFFF"/>
            <w:vAlign w:val="bottom"/>
          </w:tcPr>
          <w:p w:rsidR="006749B9" w:rsidRPr="00C3270C" w:rsidRDefault="006749B9">
            <w:pPr>
              <w:jc w:val="center"/>
              <w:rPr>
                <w:b/>
                <w:sz w:val="22"/>
                <w:szCs w:val="22"/>
              </w:rPr>
            </w:pPr>
            <w:r w:rsidRPr="00C3270C">
              <w:rPr>
                <w:b/>
                <w:sz w:val="22"/>
                <w:szCs w:val="22"/>
              </w:rPr>
              <w:t>Viso:</w:t>
            </w:r>
          </w:p>
        </w:tc>
        <w:tc>
          <w:tcPr>
            <w:tcW w:w="1561" w:type="dxa"/>
            <w:tcBorders>
              <w:bottom w:val="single" w:sz="4" w:space="0" w:color="000000"/>
              <w:right w:val="single" w:sz="4" w:space="0" w:color="000000"/>
            </w:tcBorders>
            <w:shd w:val="clear" w:color="auto" w:fill="FFFFFF"/>
            <w:vAlign w:val="bottom"/>
          </w:tcPr>
          <w:p w:rsidR="006749B9" w:rsidRPr="00C3270C" w:rsidRDefault="006749B9">
            <w:pPr>
              <w:jc w:val="center"/>
              <w:rPr>
                <w:b/>
              </w:rPr>
            </w:pPr>
            <w:r w:rsidRPr="00C3270C">
              <w:rPr>
                <w:b/>
                <w:sz w:val="22"/>
                <w:szCs w:val="22"/>
              </w:rPr>
              <w:t>8609,12</w:t>
            </w:r>
          </w:p>
        </w:tc>
      </w:tr>
    </w:tbl>
    <w:p w:rsidR="006749B9" w:rsidRDefault="006749B9">
      <w:pPr>
        <w:rPr>
          <w:sz w:val="22"/>
          <w:szCs w:val="22"/>
        </w:rPr>
      </w:pPr>
    </w:p>
    <w:p w:rsidR="006749B9" w:rsidRDefault="006749B9">
      <w:pPr>
        <w:rPr>
          <w:sz w:val="22"/>
          <w:szCs w:val="22"/>
        </w:rPr>
      </w:pPr>
    </w:p>
    <w:p w:rsidR="006749B9" w:rsidRDefault="006749B9">
      <w:pPr>
        <w:rPr>
          <w:sz w:val="22"/>
          <w:szCs w:val="22"/>
        </w:rPr>
      </w:pPr>
    </w:p>
    <w:p w:rsidR="006749B9" w:rsidRDefault="006749B9">
      <w:pPr>
        <w:rPr>
          <w:sz w:val="22"/>
          <w:szCs w:val="22"/>
        </w:rPr>
      </w:pPr>
    </w:p>
    <w:p w:rsidR="006749B9" w:rsidRDefault="006749B9" w:rsidP="006749B9">
      <w:pPr>
        <w:tabs>
          <w:tab w:val="left" w:pos="5400"/>
        </w:tabs>
        <w:rPr>
          <w:sz w:val="24"/>
          <w:szCs w:val="24"/>
        </w:rPr>
      </w:pPr>
      <w:r>
        <w:rPr>
          <w:sz w:val="24"/>
          <w:szCs w:val="24"/>
        </w:rPr>
        <w:t>Direktorius</w:t>
      </w:r>
      <w:r>
        <w:rPr>
          <w:sz w:val="24"/>
          <w:szCs w:val="24"/>
        </w:rPr>
        <w:tab/>
        <w:t xml:space="preserve">Direktorius </w:t>
      </w:r>
    </w:p>
    <w:p w:rsidR="006749B9" w:rsidRDefault="006749B9" w:rsidP="006749B9">
      <w:pPr>
        <w:tabs>
          <w:tab w:val="left" w:pos="5400"/>
        </w:tabs>
      </w:pPr>
      <w:r>
        <w:rPr>
          <w:sz w:val="24"/>
          <w:szCs w:val="24"/>
        </w:rPr>
        <w:t xml:space="preserve">Romualdas </w:t>
      </w:r>
      <w:proofErr w:type="spellStart"/>
      <w:r>
        <w:rPr>
          <w:sz w:val="24"/>
          <w:szCs w:val="24"/>
        </w:rPr>
        <w:t>Radivonas</w:t>
      </w:r>
      <w:proofErr w:type="spellEnd"/>
      <w:r>
        <w:rPr>
          <w:sz w:val="24"/>
          <w:szCs w:val="24"/>
        </w:rPr>
        <w:t>_____________</w:t>
      </w:r>
      <w:r>
        <w:rPr>
          <w:sz w:val="24"/>
          <w:szCs w:val="24"/>
        </w:rPr>
        <w:tab/>
        <w:t>Svajūnas Žukauskas __________________</w:t>
      </w:r>
      <w:r>
        <w:tab/>
      </w:r>
    </w:p>
    <w:p w:rsidR="006749B9" w:rsidRDefault="006749B9"/>
    <w:p w:rsidR="006749B9" w:rsidRDefault="006749B9"/>
    <w:p w:rsidR="006749B9" w:rsidRDefault="006749B9"/>
    <w:sectPr w:rsidR="006749B9" w:rsidSect="00B76FBC">
      <w:pgSz w:w="11906" w:h="16838"/>
      <w:pgMar w:top="1134" w:right="567" w:bottom="567" w:left="1134" w:header="567" w:footer="567" w:gutter="0"/>
      <w:cols w:space="1296"/>
      <w:docGrid w:linePitch="360" w:charSpace="2047"/>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aramond">
    <w:panose1 w:val="02020502050306020203"/>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5"/>
    <w:multiLevelType w:val="multilevel"/>
    <w:tmpl w:val="00000005"/>
    <w:name w:val="WW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2A46033A"/>
    <w:multiLevelType w:val="multilevel"/>
    <w:tmpl w:val="D480E04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D5868B3"/>
    <w:multiLevelType w:val="multilevel"/>
    <w:tmpl w:val="10D06F94"/>
    <w:lvl w:ilvl="0">
      <w:start w:val="1"/>
      <w:numFmt w:val="decimal"/>
      <w:lvlText w:val="%1."/>
      <w:lvlJc w:val="left"/>
      <w:pPr>
        <w:tabs>
          <w:tab w:val="num" w:pos="567"/>
        </w:tabs>
        <w:ind w:left="567" w:hanging="567"/>
      </w:pPr>
      <w:rPr>
        <w:rFonts w:ascii="Garamond" w:eastAsia="Times New Roman" w:hAnsi="Garamond" w:cs="Times New Roman"/>
        <w:b/>
      </w:rPr>
    </w:lvl>
    <w:lvl w:ilvl="1">
      <w:start w:val="1"/>
      <w:numFmt w:val="decimal"/>
      <w:lvlText w:val="%1.%2."/>
      <w:lvlJc w:val="left"/>
      <w:pPr>
        <w:tabs>
          <w:tab w:val="num" w:pos="709"/>
        </w:tabs>
        <w:ind w:left="709" w:hanging="567"/>
      </w:pPr>
      <w:rPr>
        <w:rFonts w:cs="Times New Roman" w:hint="default"/>
        <w:b w:val="0"/>
        <w:color w:val="auto"/>
      </w:rPr>
    </w:lvl>
    <w:lvl w:ilvl="2">
      <w:start w:val="1"/>
      <w:numFmt w:val="decimal"/>
      <w:lvlText w:val="%1.%2.%3."/>
      <w:lvlJc w:val="left"/>
      <w:pPr>
        <w:tabs>
          <w:tab w:val="num" w:pos="1304"/>
        </w:tabs>
        <w:ind w:left="1304" w:hanging="737"/>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403F3"/>
    <w:rsid w:val="00056107"/>
    <w:rsid w:val="00273865"/>
    <w:rsid w:val="00570503"/>
    <w:rsid w:val="005749EF"/>
    <w:rsid w:val="00627BCB"/>
    <w:rsid w:val="006708A2"/>
    <w:rsid w:val="006749B9"/>
    <w:rsid w:val="007D4F5D"/>
    <w:rsid w:val="0081172E"/>
    <w:rsid w:val="008246CA"/>
    <w:rsid w:val="008403F3"/>
    <w:rsid w:val="008460A8"/>
    <w:rsid w:val="00890087"/>
    <w:rsid w:val="008974A4"/>
    <w:rsid w:val="00B719A5"/>
    <w:rsid w:val="00B76FBC"/>
    <w:rsid w:val="00C3270C"/>
    <w:rsid w:val="00C97C71"/>
    <w:rsid w:val="00D91B7F"/>
    <w:rsid w:val="00E2445D"/>
    <w:rsid w:val="00FA4A2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6FBC"/>
    <w:pPr>
      <w:suppressAutoHyphens/>
      <w:spacing w:line="100" w:lineRule="atLeast"/>
    </w:pPr>
    <w:rPr>
      <w:lang w:eastAsia="ar-SA"/>
    </w:rPr>
  </w:style>
  <w:style w:type="paragraph" w:styleId="Antrat1">
    <w:name w:val="heading 1"/>
    <w:basedOn w:val="prastasis"/>
    <w:next w:val="Pagrindinistekstas"/>
    <w:qFormat/>
    <w:rsid w:val="00B76FBC"/>
    <w:pPr>
      <w:keepNext/>
      <w:tabs>
        <w:tab w:val="num" w:pos="432"/>
        <w:tab w:val="left" w:pos="5400"/>
      </w:tabs>
      <w:ind w:left="432" w:hanging="432"/>
      <w:outlineLvl w:val="0"/>
    </w:pPr>
    <w:rPr>
      <w:b/>
      <w:bCs/>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B76FBC"/>
  </w:style>
  <w:style w:type="character" w:customStyle="1" w:styleId="Antrat1Diagrama">
    <w:name w:val="Antraštė 1 Diagrama"/>
    <w:basedOn w:val="Numatytasispastraiposriftas1"/>
    <w:rsid w:val="00B76FBC"/>
    <w:rPr>
      <w:rFonts w:ascii="Times New Roman" w:eastAsia="Times New Roman" w:hAnsi="Times New Roman" w:cs="Times New Roman"/>
      <w:b/>
      <w:bCs/>
      <w:sz w:val="24"/>
    </w:rPr>
  </w:style>
  <w:style w:type="character" w:customStyle="1" w:styleId="PagrindinistekstasDiagrama">
    <w:name w:val="Pagrindinis tekstas Diagrama"/>
    <w:basedOn w:val="Numatytasispastraiposriftas1"/>
    <w:rsid w:val="00B76FBC"/>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1"/>
    <w:rsid w:val="00B76FBC"/>
    <w:rPr>
      <w:rFonts w:ascii="Times New Roman" w:eastAsia="Times New Roman" w:hAnsi="Times New Roman" w:cs="Times New Roman"/>
      <w:sz w:val="24"/>
      <w:szCs w:val="24"/>
    </w:rPr>
  </w:style>
  <w:style w:type="paragraph" w:customStyle="1" w:styleId="Antrat10">
    <w:name w:val="Antraštė1"/>
    <w:basedOn w:val="prastasis"/>
    <w:next w:val="Pagrindinistekstas"/>
    <w:rsid w:val="00B76FBC"/>
    <w:pPr>
      <w:keepNext/>
      <w:spacing w:before="240" w:after="120"/>
    </w:pPr>
    <w:rPr>
      <w:rFonts w:ascii="Arial" w:eastAsia="Microsoft YaHei" w:hAnsi="Arial" w:cs="Lucida Sans"/>
      <w:sz w:val="28"/>
      <w:szCs w:val="28"/>
    </w:rPr>
  </w:style>
  <w:style w:type="paragraph" w:styleId="Pagrindinistekstas">
    <w:name w:val="Body Text"/>
    <w:basedOn w:val="prastasis"/>
    <w:rsid w:val="00B76FBC"/>
    <w:pPr>
      <w:jc w:val="both"/>
    </w:pPr>
    <w:rPr>
      <w:sz w:val="24"/>
      <w:szCs w:val="24"/>
    </w:rPr>
  </w:style>
  <w:style w:type="paragraph" w:styleId="Sraas">
    <w:name w:val="List"/>
    <w:basedOn w:val="Pagrindinistekstas"/>
    <w:rsid w:val="00B76FBC"/>
    <w:rPr>
      <w:rFonts w:ascii="Calibri" w:hAnsi="Calibri" w:cs="Lucida Sans"/>
    </w:rPr>
  </w:style>
  <w:style w:type="paragraph" w:customStyle="1" w:styleId="Pavadinimas1">
    <w:name w:val="Pavadinimas1"/>
    <w:basedOn w:val="prastasis"/>
    <w:rsid w:val="00B76FBC"/>
    <w:pPr>
      <w:suppressLineNumbers/>
      <w:spacing w:before="120" w:after="120"/>
    </w:pPr>
    <w:rPr>
      <w:rFonts w:ascii="Calibri" w:hAnsi="Calibri" w:cs="Lucida Sans"/>
      <w:i/>
      <w:iCs/>
      <w:sz w:val="24"/>
      <w:szCs w:val="24"/>
    </w:rPr>
  </w:style>
  <w:style w:type="paragraph" w:customStyle="1" w:styleId="Rodykl">
    <w:name w:val="Rodyklė"/>
    <w:basedOn w:val="prastasis"/>
    <w:rsid w:val="00B76FBC"/>
    <w:pPr>
      <w:suppressLineNumbers/>
    </w:pPr>
    <w:rPr>
      <w:rFonts w:ascii="Calibri" w:hAnsi="Calibri" w:cs="Lucida Sans"/>
    </w:rPr>
  </w:style>
  <w:style w:type="paragraph" w:customStyle="1" w:styleId="Pagrindinistekstas31">
    <w:name w:val="Pagrindinis tekstas 31"/>
    <w:basedOn w:val="prastasis"/>
    <w:rsid w:val="00B76FBC"/>
    <w:pPr>
      <w:jc w:val="both"/>
    </w:pPr>
    <w:rPr>
      <w:sz w:val="24"/>
      <w:szCs w:val="24"/>
    </w:rPr>
  </w:style>
  <w:style w:type="character" w:styleId="Hipersaitas">
    <w:name w:val="Hyperlink"/>
    <w:basedOn w:val="Numatytasispastraiposriftas"/>
    <w:semiHidden/>
    <w:rsid w:val="00570503"/>
    <w:rPr>
      <w:color w:val="0000FF"/>
      <w:u w:val="single"/>
    </w:rPr>
  </w:style>
  <w:style w:type="character" w:customStyle="1" w:styleId="t161">
    <w:name w:val="t161"/>
    <w:rsid w:val="00570503"/>
  </w:style>
  <w:style w:type="character" w:customStyle="1" w:styleId="t162">
    <w:name w:val="t162"/>
    <w:rsid w:val="00570503"/>
  </w:style>
  <w:style w:type="character" w:customStyle="1" w:styleId="t163">
    <w:name w:val="t163"/>
    <w:rsid w:val="00570503"/>
  </w:style>
  <w:style w:type="paragraph" w:styleId="Sraopastraipa">
    <w:name w:val="List Paragraph"/>
    <w:basedOn w:val="prastasis"/>
    <w:uiPriority w:val="34"/>
    <w:qFormat/>
    <w:rsid w:val="005749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valinskiene@ligonine.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11744</Words>
  <Characters>6695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pirkimai</cp:lastModifiedBy>
  <cp:revision>15</cp:revision>
  <cp:lastPrinted>2023-11-10T06:42:00Z</cp:lastPrinted>
  <dcterms:created xsi:type="dcterms:W3CDTF">2024-11-11T12:18:00Z</dcterms:created>
  <dcterms:modified xsi:type="dcterms:W3CDTF">2024-11-12T09:15:00Z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