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center"/>
        <w:rPr>
          <w:b/>
          <w:bCs/>
        </w:rPr>
      </w:pPr>
      <w:r w:rsidRPr="00DD40C5">
        <w:rPr>
          <w:b/>
          <w:bCs/>
        </w:rPr>
        <w:t>SUTARTIS Nr.</w:t>
      </w:r>
    </w:p>
    <w:p w:rsidR="00E37845" w:rsidRDefault="00626CE6" w:rsidP="00626CE6">
      <w:pPr>
        <w:pStyle w:val="Standard"/>
        <w:tabs>
          <w:tab w:val="left" w:pos="709"/>
        </w:tabs>
        <w:ind w:left="-567" w:firstLine="709"/>
        <w:jc w:val="center"/>
      </w:pPr>
      <w:r>
        <w:t>2024-11-11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center"/>
      </w:pPr>
      <w:r w:rsidRPr="00DD40C5">
        <w:t xml:space="preserve">Kaunas 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</w:p>
    <w:p w:rsidR="00E3784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 xml:space="preserve">Ši </w:t>
      </w:r>
      <w:r>
        <w:t xml:space="preserve">teisinių paslaugų teikimo </w:t>
      </w:r>
      <w:r w:rsidRPr="00DD40C5">
        <w:t xml:space="preserve">sutartis sudaryta tarp </w:t>
      </w:r>
      <w:r w:rsidRPr="00DD40C5">
        <w:rPr>
          <w:b/>
        </w:rPr>
        <w:t>VšĮ Garliavos pirminės sveikatos priežiūros centras</w:t>
      </w:r>
      <w:r w:rsidRPr="00DD40C5">
        <w:t>, į</w:t>
      </w:r>
      <w:r>
        <w:t>monės</w:t>
      </w:r>
      <w:r w:rsidRPr="00DD40C5">
        <w:t xml:space="preserve"> kodas 159945462, atstovaujamos direktoriaus Mindaugo </w:t>
      </w:r>
      <w:proofErr w:type="spellStart"/>
      <w:r w:rsidRPr="00DD40C5">
        <w:t>Kyguolio</w:t>
      </w:r>
      <w:proofErr w:type="spellEnd"/>
      <w:r w:rsidRPr="00DD40C5">
        <w:t xml:space="preserve">, veikiančio pagal įstaigos nuostatus, (toliau – Užsakovas), 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 xml:space="preserve">ir </w:t>
      </w:r>
      <w:r w:rsidRPr="00DD40C5">
        <w:rPr>
          <w:b/>
        </w:rPr>
        <w:t>MB „</w:t>
      </w:r>
      <w:proofErr w:type="spellStart"/>
      <w:r w:rsidRPr="00DD40C5">
        <w:rPr>
          <w:b/>
        </w:rPr>
        <w:t>Transerfingas</w:t>
      </w:r>
      <w:proofErr w:type="spellEnd"/>
      <w:r w:rsidRPr="00DD40C5">
        <w:rPr>
          <w:b/>
        </w:rPr>
        <w:t>“,</w:t>
      </w:r>
      <w:r w:rsidRPr="00DD40C5">
        <w:t xml:space="preserve"> įmonės kodas 305999095 (toliau – Vykdytojas)</w:t>
      </w:r>
      <w:r w:rsidRPr="00DD40C5">
        <w:rPr>
          <w:b/>
          <w:i/>
        </w:rPr>
        <w:t xml:space="preserve">, </w:t>
      </w:r>
      <w:r w:rsidRPr="00DD40C5">
        <w:t>atstovaujamos</w:t>
      </w:r>
      <w:r w:rsidRPr="00DD40C5">
        <w:rPr>
          <w:b/>
          <w:i/>
        </w:rPr>
        <w:t xml:space="preserve"> </w:t>
      </w:r>
      <w:r>
        <w:rPr>
          <w:color w:val="000000"/>
        </w:rPr>
        <w:t xml:space="preserve">Sonatos </w:t>
      </w:r>
      <w:proofErr w:type="spellStart"/>
      <w:r>
        <w:rPr>
          <w:color w:val="000000"/>
        </w:rPr>
        <w:t>Jurkševičienės</w:t>
      </w:r>
      <w:proofErr w:type="spellEnd"/>
      <w:r w:rsidRPr="00DD40C5">
        <w:rPr>
          <w:color w:val="000000"/>
        </w:rPr>
        <w:t>, veikiančios pagal</w:t>
      </w:r>
      <w:r>
        <w:rPr>
          <w:color w:val="000000"/>
        </w:rPr>
        <w:t xml:space="preserve"> civilinę sutartį</w:t>
      </w:r>
      <w:r w:rsidRPr="00DD40C5">
        <w:rPr>
          <w:color w:val="000000"/>
        </w:rPr>
        <w:t xml:space="preserve"> </w:t>
      </w:r>
      <w:r w:rsidRPr="00DD40C5">
        <w:t>(toliau – Sutartis).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</w:p>
    <w:p w:rsidR="00E37845" w:rsidRDefault="00E37845" w:rsidP="00626CE6">
      <w:pPr>
        <w:pStyle w:val="Standard"/>
        <w:numPr>
          <w:ilvl w:val="0"/>
          <w:numId w:val="4"/>
        </w:numPr>
        <w:tabs>
          <w:tab w:val="left" w:pos="709"/>
        </w:tabs>
        <w:jc w:val="center"/>
        <w:rPr>
          <w:b/>
          <w:bCs/>
        </w:rPr>
      </w:pPr>
      <w:r w:rsidRPr="00DD40C5">
        <w:rPr>
          <w:b/>
          <w:bCs/>
        </w:rPr>
        <w:t>SUTARTIES OBJEKTAS</w:t>
      </w:r>
      <w:r>
        <w:rPr>
          <w:b/>
          <w:bCs/>
        </w:rPr>
        <w:t xml:space="preserve"> IR KAINA</w:t>
      </w:r>
    </w:p>
    <w:p w:rsidR="00626CE6" w:rsidRPr="00DD40C5" w:rsidRDefault="00626CE6" w:rsidP="00626CE6">
      <w:pPr>
        <w:pStyle w:val="Standard"/>
        <w:tabs>
          <w:tab w:val="left" w:pos="709"/>
        </w:tabs>
        <w:ind w:left="862"/>
        <w:rPr>
          <w:b/>
          <w:bCs/>
        </w:rPr>
      </w:pPr>
    </w:p>
    <w:p w:rsidR="00E3784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>1.</w:t>
      </w:r>
      <w:r>
        <w:t xml:space="preserve">1. </w:t>
      </w:r>
      <w:r w:rsidRPr="00DD40C5">
        <w:t xml:space="preserve"> Vykdytojas įsipareigoja suteikti Užsakovui  paslaugą</w:t>
      </w:r>
      <w:r>
        <w:t xml:space="preserve"> </w:t>
      </w:r>
      <w:r w:rsidR="00626CE6">
        <w:t>–</w:t>
      </w:r>
      <w:r>
        <w:t xml:space="preserve"> </w:t>
      </w:r>
      <w:r w:rsidR="00626CE6">
        <w:t xml:space="preserve">SC </w:t>
      </w:r>
      <w:r>
        <w:t>t</w:t>
      </w:r>
      <w:r w:rsidRPr="00DD40C5">
        <w:t>eisines konsultacijas įstaigos veiklos klausimai</w:t>
      </w:r>
      <w:r>
        <w:t>s</w:t>
      </w:r>
      <w:r w:rsidRPr="00DD40C5">
        <w:rPr>
          <w:color w:val="FF0000"/>
        </w:rPr>
        <w:t xml:space="preserve"> </w:t>
      </w:r>
      <w:r w:rsidRPr="00DD40C5">
        <w:rPr>
          <w:color w:val="000000" w:themeColor="text1"/>
        </w:rPr>
        <w:t>(</w:t>
      </w:r>
      <w:r w:rsidRPr="00DD40C5">
        <w:t xml:space="preserve">toliau – Paslauga) sutartyje </w:t>
      </w:r>
      <w:r>
        <w:t xml:space="preserve">ir papildomuose susitarimuose </w:t>
      </w:r>
      <w:r w:rsidRPr="00DD40C5">
        <w:t>nurodytais terminais ir sąlygomis, o Užsakovas įsipareigoja Vykdytojui sumokėti už tinkamai suteiktą Paslaugą šioje Sutartyje numatyt</w:t>
      </w:r>
      <w:r>
        <w:t>ą</w:t>
      </w:r>
      <w:r w:rsidRPr="00DD40C5">
        <w:t xml:space="preserve"> tvark</w:t>
      </w:r>
      <w:r>
        <w:t>ą</w:t>
      </w:r>
      <w:r w:rsidRPr="00DD40C5">
        <w:t>.</w:t>
      </w:r>
      <w:r w:rsidRPr="00F76BBE">
        <w:t xml:space="preserve"> 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>
        <w:t xml:space="preserve">1.2. </w:t>
      </w:r>
      <w:r w:rsidRPr="00DD40C5">
        <w:t xml:space="preserve">Paslauga įkainojama pagal valandinį įkainį – 50 </w:t>
      </w:r>
      <w:proofErr w:type="spellStart"/>
      <w:r w:rsidRPr="00DD40C5">
        <w:t>eur</w:t>
      </w:r>
      <w:proofErr w:type="spellEnd"/>
      <w:r w:rsidRPr="00DD40C5">
        <w:t>. už valandą.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</w:p>
    <w:p w:rsidR="00E37845" w:rsidRDefault="00E37845" w:rsidP="00626CE6">
      <w:pPr>
        <w:pStyle w:val="Standard"/>
        <w:numPr>
          <w:ilvl w:val="0"/>
          <w:numId w:val="4"/>
        </w:numPr>
        <w:tabs>
          <w:tab w:val="left" w:pos="709"/>
        </w:tabs>
        <w:jc w:val="center"/>
        <w:rPr>
          <w:b/>
          <w:bCs/>
        </w:rPr>
      </w:pPr>
      <w:r w:rsidRPr="00DD40C5">
        <w:rPr>
          <w:b/>
          <w:bCs/>
        </w:rPr>
        <w:t>ŠALIŲ ĮSIPAREIGOJIMAI</w:t>
      </w:r>
    </w:p>
    <w:p w:rsidR="00626CE6" w:rsidRPr="00DD40C5" w:rsidRDefault="00626CE6" w:rsidP="00626CE6">
      <w:pPr>
        <w:pStyle w:val="Standard"/>
        <w:tabs>
          <w:tab w:val="left" w:pos="709"/>
        </w:tabs>
        <w:ind w:left="862"/>
        <w:rPr>
          <w:b/>
          <w:bCs/>
        </w:rPr>
      </w:pP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>2.1. Užsakovas įsipareigoja: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right="15" w:firstLine="709"/>
        <w:jc w:val="both"/>
      </w:pPr>
      <w:r w:rsidRPr="00DD40C5">
        <w:t>2.1.1. Aktyviai bendradarbiauti su Vykdytoju Paslaugos atlikime pagal savo galimybes.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right="15" w:firstLine="709"/>
        <w:jc w:val="both"/>
      </w:pPr>
      <w:r w:rsidRPr="00DD40C5">
        <w:t>2.1.2. Rinkti tinkamą informaciją reikalingą sėkmingai Vykdytojo Paslaugai atlikti.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right="15" w:firstLine="709"/>
        <w:jc w:val="both"/>
      </w:pPr>
      <w:r w:rsidRPr="00DD40C5">
        <w:t>2.1.3. Neatskleisti sutarties turinio kitiems asmenims be Vykdytojo sutikimo.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right="15" w:firstLine="709"/>
        <w:jc w:val="both"/>
      </w:pPr>
      <w:r w:rsidRPr="00DD40C5">
        <w:t>2.1.4. Priimti atlikt</w:t>
      </w:r>
      <w:r>
        <w:t>ą</w:t>
      </w:r>
      <w:r w:rsidRPr="00DD40C5">
        <w:t xml:space="preserve"> sutartinę Paslaugą pasirašant pateiktą sąskaitą faktūrą.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  <w:rPr>
          <w:bCs/>
        </w:rPr>
      </w:pP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  <w:rPr>
          <w:bCs/>
        </w:rPr>
      </w:pPr>
      <w:r w:rsidRPr="00DD40C5">
        <w:rPr>
          <w:bCs/>
        </w:rPr>
        <w:t>2.2. Vykdytojas įsipareigoja: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>2.2.1. Atlikti Užsakovo nurodytą Paslaugą</w:t>
      </w:r>
      <w:r>
        <w:t xml:space="preserve"> suderintais</w:t>
      </w:r>
      <w:r w:rsidRPr="00DD40C5">
        <w:t xml:space="preserve"> terminais.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>2.2.2. Suteikti Paslaugą kokybiškai ir laiku, pagal suderintus reikalavimus.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  <w:r w:rsidRPr="00DD40C5">
        <w:t>2.2.3. Neatskleisti tretie</w:t>
      </w:r>
      <w:r>
        <w:t>siems</w:t>
      </w:r>
      <w:r w:rsidRPr="00DD40C5">
        <w:t xml:space="preserve"> asmenims ir nenaudoti savo tikslams bet kokio pobūdžio informacijos, kuri buvo gauta vykdant Paslaugos teikimą.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</w:p>
    <w:p w:rsidR="00626CE6" w:rsidRPr="00DD40C5" w:rsidRDefault="00626CE6" w:rsidP="00626CE6">
      <w:pPr>
        <w:pStyle w:val="Standard"/>
        <w:tabs>
          <w:tab w:val="left" w:pos="709"/>
        </w:tabs>
        <w:spacing w:after="240"/>
        <w:ind w:left="-567" w:firstLine="709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II</w:t>
      </w:r>
      <w:r w:rsidRPr="00DD40C5">
        <w:rPr>
          <w:b/>
          <w:bCs/>
        </w:rPr>
        <w:t>. SUTARTINĖS KAINOS APMOKĖJIMO TVARKA</w:t>
      </w:r>
    </w:p>
    <w:p w:rsidR="00626CE6" w:rsidRPr="00DD40C5" w:rsidRDefault="00626CE6" w:rsidP="00626CE6">
      <w:pPr>
        <w:pStyle w:val="Standard"/>
        <w:numPr>
          <w:ilvl w:val="1"/>
          <w:numId w:val="2"/>
        </w:numPr>
        <w:tabs>
          <w:tab w:val="left" w:pos="142"/>
          <w:tab w:val="left" w:pos="709"/>
        </w:tabs>
        <w:ind w:left="-567" w:firstLine="709"/>
        <w:jc w:val="both"/>
      </w:pPr>
      <w:r w:rsidRPr="00DD40C5">
        <w:t>Už Paslaugą Užsakovas apmoka</w:t>
      </w:r>
      <w:r>
        <w:t xml:space="preserve"> pagal Vykdytojo pateiktą sąskaitą – faktūrą.</w:t>
      </w:r>
    </w:p>
    <w:p w:rsidR="00626CE6" w:rsidRDefault="00626CE6" w:rsidP="00626CE6">
      <w:pPr>
        <w:pStyle w:val="Standard"/>
        <w:numPr>
          <w:ilvl w:val="1"/>
          <w:numId w:val="2"/>
        </w:numPr>
        <w:tabs>
          <w:tab w:val="left" w:pos="142"/>
          <w:tab w:val="left" w:pos="709"/>
        </w:tabs>
        <w:ind w:left="-567" w:firstLine="709"/>
        <w:jc w:val="both"/>
      </w:pPr>
      <w:r w:rsidRPr="00DD40C5">
        <w:t>Sąskaitą-faktūrą Vykdytojas Užsakovui išrašo už faktišk</w:t>
      </w:r>
      <w:r>
        <w:t>ą</w:t>
      </w:r>
      <w:r w:rsidRPr="00DD40C5">
        <w:t xml:space="preserve"> </w:t>
      </w:r>
      <w:r>
        <w:t>mėnesio eigoje suteiktų konsultacijų valandų skaičių ir pateikia SABIS</w:t>
      </w:r>
      <w:r w:rsidR="00274E59">
        <w:t xml:space="preserve"> piremonėmis</w:t>
      </w:r>
      <w:bookmarkStart w:id="0" w:name="_GoBack"/>
      <w:bookmarkEnd w:id="0"/>
      <w:r w:rsidRPr="00DD40C5">
        <w:t>, kurią Užsakovas apmoka per 30 (trisdešimt) kalendorinių dienų</w:t>
      </w:r>
      <w:r>
        <w:t xml:space="preserve"> nuo pateikimo dienos.</w:t>
      </w:r>
    </w:p>
    <w:p w:rsidR="00626CE6" w:rsidRDefault="00626CE6" w:rsidP="00626CE6">
      <w:pPr>
        <w:pStyle w:val="Standard"/>
        <w:tabs>
          <w:tab w:val="left" w:pos="142"/>
          <w:tab w:val="left" w:pos="709"/>
        </w:tabs>
        <w:ind w:left="-567" w:firstLine="709"/>
        <w:jc w:val="both"/>
      </w:pPr>
    </w:p>
    <w:p w:rsidR="00E37845" w:rsidRDefault="00626CE6" w:rsidP="00626CE6">
      <w:pPr>
        <w:pStyle w:val="Standard"/>
        <w:numPr>
          <w:ilvl w:val="0"/>
          <w:numId w:val="5"/>
        </w:numPr>
        <w:tabs>
          <w:tab w:val="left" w:pos="709"/>
        </w:tabs>
        <w:jc w:val="center"/>
        <w:rPr>
          <w:b/>
          <w:bCs/>
          <w:caps/>
        </w:rPr>
      </w:pPr>
      <w:r w:rsidRPr="00626CE6">
        <w:rPr>
          <w:b/>
          <w:bCs/>
          <w:caps/>
        </w:rPr>
        <w:t>Kitos sąlygos</w:t>
      </w:r>
    </w:p>
    <w:p w:rsidR="00626CE6" w:rsidRPr="00626CE6" w:rsidRDefault="00626CE6" w:rsidP="00626CE6">
      <w:pPr>
        <w:pStyle w:val="Standard"/>
        <w:tabs>
          <w:tab w:val="left" w:pos="709"/>
        </w:tabs>
        <w:ind w:left="862"/>
        <w:rPr>
          <w:b/>
          <w:bCs/>
          <w:caps/>
        </w:rPr>
      </w:pPr>
    </w:p>
    <w:p w:rsidR="00E37845" w:rsidRDefault="00626CE6" w:rsidP="00626CE6">
      <w:pPr>
        <w:pStyle w:val="Standard"/>
        <w:tabs>
          <w:tab w:val="left" w:pos="709"/>
        </w:tabs>
        <w:ind w:left="-567" w:firstLine="709"/>
        <w:jc w:val="both"/>
      </w:pPr>
      <w:r>
        <w:rPr>
          <w:bCs/>
        </w:rPr>
        <w:t>4</w:t>
      </w:r>
      <w:r w:rsidR="00E37845" w:rsidRPr="00DD40C5">
        <w:rPr>
          <w:bCs/>
        </w:rPr>
        <w:t>.1.</w:t>
      </w:r>
      <w:r w:rsidR="00E37845" w:rsidRPr="00DD40C5">
        <w:t xml:space="preserve"> Sutartis </w:t>
      </w:r>
      <w:r w:rsidR="00E37845">
        <w:t>įs</w:t>
      </w:r>
      <w:r w:rsidR="00E37845" w:rsidRPr="00DD40C5">
        <w:t>igalioja nuo jos pasirašymo dienos ir galioja 12 mėnesių, su galimybe pratęsti</w:t>
      </w:r>
      <w:r w:rsidR="00E37845">
        <w:t xml:space="preserve">. Bendra sutarties trukmė negali būti ilgesnė kaip </w:t>
      </w:r>
      <w:r w:rsidR="00E37845" w:rsidRPr="00DD40C5">
        <w:t xml:space="preserve"> 36 mėn. Visais atvejais </w:t>
      </w:r>
      <w:r w:rsidR="00274E59">
        <w:t>sutarties vertė negali viršyti 14</w:t>
      </w:r>
      <w:r w:rsidR="00E37845" w:rsidRPr="00DD40C5">
        <w:t> </w:t>
      </w:r>
      <w:r w:rsidR="00274E59">
        <w:t>95</w:t>
      </w:r>
      <w:r w:rsidR="00E37845" w:rsidRPr="00DD40C5">
        <w:t xml:space="preserve">0 </w:t>
      </w:r>
      <w:proofErr w:type="spellStart"/>
      <w:r w:rsidR="00E37845" w:rsidRPr="00DD40C5">
        <w:t>eur</w:t>
      </w:r>
      <w:proofErr w:type="spellEnd"/>
      <w:r w:rsidR="00E37845" w:rsidRPr="00DD40C5">
        <w:t xml:space="preserve">. </w:t>
      </w:r>
    </w:p>
    <w:p w:rsidR="00E37845" w:rsidRPr="00DD40C5" w:rsidRDefault="00626CE6" w:rsidP="00626CE6">
      <w:pPr>
        <w:pStyle w:val="Standard"/>
        <w:tabs>
          <w:tab w:val="left" w:pos="709"/>
        </w:tabs>
        <w:ind w:left="-567" w:firstLine="709"/>
        <w:jc w:val="both"/>
      </w:pPr>
      <w:r>
        <w:t>4</w:t>
      </w:r>
      <w:r w:rsidR="00E37845">
        <w:t>.2. Sutartis gali būti vienašališkai nutraukta anksčiau termino įspėjus kitą šalį prieš 14 dienų.</w:t>
      </w:r>
    </w:p>
    <w:p w:rsidR="00E37845" w:rsidRPr="00DD40C5" w:rsidRDefault="00626CE6" w:rsidP="00626CE6">
      <w:pPr>
        <w:pStyle w:val="Standard"/>
        <w:tabs>
          <w:tab w:val="left" w:pos="709"/>
        </w:tabs>
        <w:ind w:left="-567" w:firstLine="709"/>
        <w:jc w:val="both"/>
      </w:pPr>
      <w:r>
        <w:t>4</w:t>
      </w:r>
      <w:r w:rsidR="00E37845" w:rsidRPr="00DD40C5">
        <w:t>.</w:t>
      </w:r>
      <w:r w:rsidR="00E37845">
        <w:t>3</w:t>
      </w:r>
      <w:r w:rsidR="00E37845" w:rsidRPr="00DD40C5">
        <w:t>. Šios sutarties sąlygos privalomos abiem Sutarties šalims,</w:t>
      </w:r>
      <w:r w:rsidR="00E37845">
        <w:t xml:space="preserve"> jos</w:t>
      </w:r>
      <w:r w:rsidR="00E37845" w:rsidRPr="00DD40C5">
        <w:t xml:space="preserve"> gali būti keičiamos šalių rašytiniu susitarimu.</w:t>
      </w:r>
    </w:p>
    <w:p w:rsidR="00626CE6" w:rsidRPr="00DD40C5" w:rsidRDefault="00626CE6" w:rsidP="00626CE6">
      <w:pPr>
        <w:pStyle w:val="Standard"/>
        <w:numPr>
          <w:ilvl w:val="1"/>
          <w:numId w:val="3"/>
        </w:numPr>
        <w:tabs>
          <w:tab w:val="left" w:pos="142"/>
          <w:tab w:val="left" w:pos="709"/>
        </w:tabs>
        <w:ind w:left="-567" w:firstLine="709"/>
        <w:jc w:val="both"/>
      </w:pPr>
      <w:r>
        <w:rPr>
          <w:iCs/>
          <w:noProof/>
          <w:lang w:val="pt-BR" w:eastAsia="en-US"/>
        </w:rPr>
        <w:t>T</w:t>
      </w:r>
      <w:r w:rsidRPr="006750E5">
        <w:rPr>
          <w:iCs/>
          <w:noProof/>
          <w:lang w:val="pt-BR" w:eastAsia="en-US"/>
        </w:rPr>
        <w:t>aikomi “žalieji kriterijai” - Lietuvos Respublikos aplinkos ministro 2011 m. birželio 28 d. įsakymu Nr. D1-508 patvirtinto Aplinkos apsaugos kriterijų, kuriuos perkančiosios organizacijos ir perkantieji subjektai turi taikyti pirkdami prekes, paslaugas ar darbus, taikymo tvarkos aprašo 4.4.</w:t>
      </w:r>
      <w:r>
        <w:rPr>
          <w:iCs/>
          <w:noProof/>
          <w:lang w:val="pt-BR" w:eastAsia="en-US"/>
        </w:rPr>
        <w:t>3. papunktis.</w:t>
      </w:r>
    </w:p>
    <w:p w:rsidR="00E37845" w:rsidRPr="00DD40C5" w:rsidRDefault="00E37845" w:rsidP="00626CE6">
      <w:pPr>
        <w:pStyle w:val="Standard"/>
        <w:tabs>
          <w:tab w:val="left" w:pos="709"/>
        </w:tabs>
        <w:ind w:left="-567" w:firstLine="709"/>
        <w:jc w:val="both"/>
      </w:pPr>
    </w:p>
    <w:p w:rsidR="00E37845" w:rsidRDefault="00E37845" w:rsidP="00626CE6">
      <w:pPr>
        <w:pStyle w:val="Standard"/>
        <w:tabs>
          <w:tab w:val="left" w:pos="709"/>
        </w:tabs>
        <w:spacing w:after="360"/>
        <w:ind w:left="-567" w:firstLine="709"/>
        <w:jc w:val="center"/>
        <w:rPr>
          <w:b/>
          <w:bCs/>
        </w:rPr>
      </w:pPr>
      <w:r w:rsidRPr="00DD40C5">
        <w:rPr>
          <w:b/>
          <w:bCs/>
        </w:rPr>
        <w:t>V.I. ŠALIŲ REKVIZITAI IR PARAŠAI</w:t>
      </w:r>
    </w:p>
    <w:p w:rsidR="00292D56" w:rsidRPr="00E37845" w:rsidRDefault="00E37845" w:rsidP="00626CE6">
      <w:pPr>
        <w:tabs>
          <w:tab w:val="left" w:pos="709"/>
        </w:tabs>
        <w:ind w:left="-567" w:firstLine="709"/>
        <w:rPr>
          <w:rFonts w:ascii="Times New Roman" w:hAnsi="Times New Roman" w:cs="Times New Roman"/>
          <w:b/>
          <w:sz w:val="24"/>
          <w:szCs w:val="24"/>
        </w:rPr>
      </w:pPr>
      <w:r w:rsidRPr="00E37845">
        <w:rPr>
          <w:rFonts w:ascii="Times New Roman" w:hAnsi="Times New Roman" w:cs="Times New Roman"/>
          <w:b/>
          <w:sz w:val="24"/>
          <w:szCs w:val="24"/>
        </w:rPr>
        <w:t>VšĮ Garliavos pirminės sveikatos priežiūros centras</w:t>
      </w:r>
      <w:r w:rsidRPr="00E37845">
        <w:rPr>
          <w:rFonts w:ascii="Times New Roman" w:hAnsi="Times New Roman" w:cs="Times New Roman"/>
          <w:b/>
          <w:sz w:val="24"/>
          <w:szCs w:val="24"/>
        </w:rPr>
        <w:tab/>
        <w:t xml:space="preserve">MB </w:t>
      </w:r>
      <w:proofErr w:type="spellStart"/>
      <w:r w:rsidRPr="00E37845">
        <w:rPr>
          <w:rFonts w:ascii="Times New Roman" w:hAnsi="Times New Roman" w:cs="Times New Roman"/>
          <w:b/>
          <w:sz w:val="24"/>
          <w:szCs w:val="24"/>
        </w:rPr>
        <w:t>Transerfingas</w:t>
      </w:r>
      <w:proofErr w:type="spellEnd"/>
    </w:p>
    <w:p w:rsidR="00E37845" w:rsidRPr="00E37845" w:rsidRDefault="00E37845" w:rsidP="00626CE6">
      <w:pPr>
        <w:tabs>
          <w:tab w:val="left" w:pos="709"/>
        </w:tabs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E37845" w:rsidRPr="00E37845" w:rsidRDefault="00E37845" w:rsidP="00626CE6">
      <w:pPr>
        <w:tabs>
          <w:tab w:val="left" w:pos="709"/>
        </w:tabs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E37845">
        <w:rPr>
          <w:rFonts w:ascii="Times New Roman" w:hAnsi="Times New Roman" w:cs="Times New Roman"/>
          <w:sz w:val="24"/>
          <w:szCs w:val="24"/>
        </w:rPr>
        <w:t xml:space="preserve">Direktorius Mindaugas </w:t>
      </w:r>
      <w:proofErr w:type="spellStart"/>
      <w:r w:rsidRPr="00E37845">
        <w:rPr>
          <w:rFonts w:ascii="Times New Roman" w:hAnsi="Times New Roman" w:cs="Times New Roman"/>
          <w:sz w:val="24"/>
          <w:szCs w:val="24"/>
        </w:rPr>
        <w:t>Kyguolis</w:t>
      </w:r>
      <w:proofErr w:type="spellEnd"/>
      <w:r w:rsidRPr="00E37845">
        <w:rPr>
          <w:rFonts w:ascii="Times New Roman" w:hAnsi="Times New Roman" w:cs="Times New Roman"/>
          <w:sz w:val="24"/>
          <w:szCs w:val="24"/>
        </w:rPr>
        <w:t xml:space="preserve"> </w:t>
      </w:r>
      <w:r w:rsidRPr="00E37845">
        <w:rPr>
          <w:rFonts w:ascii="Times New Roman" w:hAnsi="Times New Roman" w:cs="Times New Roman"/>
          <w:sz w:val="24"/>
          <w:szCs w:val="24"/>
        </w:rPr>
        <w:tab/>
      </w:r>
      <w:r w:rsidRPr="00E378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7845">
        <w:rPr>
          <w:rFonts w:ascii="Times New Roman" w:hAnsi="Times New Roman" w:cs="Times New Roman"/>
          <w:sz w:val="24"/>
          <w:szCs w:val="24"/>
        </w:rPr>
        <w:t xml:space="preserve">Sonata </w:t>
      </w:r>
      <w:proofErr w:type="spellStart"/>
      <w:r w:rsidRPr="00E37845">
        <w:rPr>
          <w:rFonts w:ascii="Times New Roman" w:hAnsi="Times New Roman" w:cs="Times New Roman"/>
          <w:sz w:val="24"/>
          <w:szCs w:val="24"/>
        </w:rPr>
        <w:t>Jurkšev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37845">
        <w:rPr>
          <w:rFonts w:ascii="Times New Roman" w:hAnsi="Times New Roman" w:cs="Times New Roman"/>
          <w:sz w:val="24"/>
          <w:szCs w:val="24"/>
        </w:rPr>
        <w:t>čienė</w:t>
      </w:r>
      <w:proofErr w:type="spellEnd"/>
    </w:p>
    <w:sectPr w:rsidR="00E37845" w:rsidRPr="00E378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95DF6"/>
    <w:multiLevelType w:val="hybridMultilevel"/>
    <w:tmpl w:val="16CE5EDE"/>
    <w:lvl w:ilvl="0" w:tplc="168098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ED7B50"/>
    <w:multiLevelType w:val="multilevel"/>
    <w:tmpl w:val="EDE884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68372CF"/>
    <w:multiLevelType w:val="multilevel"/>
    <w:tmpl w:val="8D9E8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7016B8E"/>
    <w:multiLevelType w:val="hybridMultilevel"/>
    <w:tmpl w:val="8644690E"/>
    <w:lvl w:ilvl="0" w:tplc="8962DC5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994B25"/>
    <w:multiLevelType w:val="multilevel"/>
    <w:tmpl w:val="02BC5D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5"/>
    <w:rsid w:val="00274E59"/>
    <w:rsid w:val="004824C3"/>
    <w:rsid w:val="00626CE6"/>
    <w:rsid w:val="00843AB5"/>
    <w:rsid w:val="00B12D6F"/>
    <w:rsid w:val="00E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2DD1"/>
  <w15:chartTrackingRefBased/>
  <w15:docId w15:val="{3693B569-34B2-44A2-9997-9667F54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3784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Edita</cp:lastModifiedBy>
  <cp:revision>3</cp:revision>
  <dcterms:created xsi:type="dcterms:W3CDTF">2024-11-11T21:09:00Z</dcterms:created>
  <dcterms:modified xsi:type="dcterms:W3CDTF">2024-11-11T21:11:00Z</dcterms:modified>
</cp:coreProperties>
</file>