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Look w:val="04A0" w:firstRow="1" w:lastRow="0" w:firstColumn="1" w:lastColumn="0" w:noHBand="0" w:noVBand="1"/>
      </w:tblPr>
      <w:tblGrid>
        <w:gridCol w:w="9639"/>
      </w:tblGrid>
      <w:tr w:rsidR="00990278" w:rsidRPr="0003698C" w14:paraId="2EDD9160" w14:textId="77777777" w:rsidTr="007F541C">
        <w:trPr>
          <w:trHeight w:val="312"/>
        </w:trPr>
        <w:tc>
          <w:tcPr>
            <w:tcW w:w="9639" w:type="dxa"/>
            <w:tcBorders>
              <w:top w:val="nil"/>
              <w:left w:val="nil"/>
              <w:bottom w:val="nil"/>
              <w:right w:val="nil"/>
            </w:tcBorders>
            <w:shd w:val="clear" w:color="auto" w:fill="auto"/>
            <w:noWrap/>
            <w:vAlign w:val="bottom"/>
            <w:hideMark/>
          </w:tcPr>
          <w:p w14:paraId="605DCCC9" w14:textId="77777777" w:rsidR="00990278" w:rsidRPr="008B659A" w:rsidRDefault="00990278" w:rsidP="00E75AE0">
            <w:pPr>
              <w:jc w:val="center"/>
              <w:rPr>
                <w:rFonts w:eastAsia="Times New Roman"/>
                <w:b/>
                <w:bCs/>
                <w:color w:val="000000"/>
                <w:lang w:val="lt-LT"/>
              </w:rPr>
            </w:pPr>
            <w:r w:rsidRPr="008B659A">
              <w:rPr>
                <w:rFonts w:eastAsia="Times New Roman"/>
                <w:b/>
                <w:bCs/>
                <w:color w:val="000000"/>
                <w:lang w:val="lt-LT"/>
              </w:rPr>
              <w:t>TECHNINĖ SPECIFIKACIJA</w:t>
            </w:r>
          </w:p>
          <w:p w14:paraId="09863070" w14:textId="77777777" w:rsidR="00990278" w:rsidRPr="008B659A" w:rsidRDefault="00990278" w:rsidP="00E75AE0">
            <w:pPr>
              <w:jc w:val="center"/>
              <w:rPr>
                <w:rFonts w:eastAsia="Times New Roman"/>
                <w:b/>
                <w:bCs/>
                <w:color w:val="000000"/>
                <w:lang w:val="lt-LT"/>
              </w:rPr>
            </w:pPr>
          </w:p>
          <w:p w14:paraId="6A660E2E" w14:textId="77777777" w:rsidR="00990278" w:rsidRDefault="00990278" w:rsidP="00E75AE0">
            <w:pPr>
              <w:jc w:val="center"/>
              <w:rPr>
                <w:rFonts w:eastAsia="Times New Roman"/>
                <w:b/>
                <w:bCs/>
                <w:color w:val="000000"/>
                <w:lang w:val="lt-LT"/>
              </w:rPr>
            </w:pPr>
            <w:r w:rsidRPr="008B659A">
              <w:rPr>
                <w:rFonts w:eastAsia="Times New Roman"/>
                <w:b/>
                <w:bCs/>
                <w:color w:val="000000"/>
                <w:lang w:val="lt-LT"/>
              </w:rPr>
              <w:t>KRAUJAS IR JO KOMPONENTAI</w:t>
            </w:r>
          </w:p>
          <w:p w14:paraId="38CFDF28" w14:textId="77777777" w:rsidR="00D12C17" w:rsidRDefault="00D12C17" w:rsidP="00E75AE0">
            <w:pPr>
              <w:jc w:val="center"/>
              <w:rPr>
                <w:rFonts w:eastAsia="Times New Roman"/>
                <w:b/>
                <w:bCs/>
                <w:color w:val="000000"/>
                <w:lang w:val="lt-LT"/>
              </w:rPr>
            </w:pPr>
          </w:p>
          <w:p w14:paraId="44CBD799" w14:textId="694EF59D" w:rsidR="00D12C17" w:rsidRDefault="00D12C17" w:rsidP="00D12C17">
            <w:pPr>
              <w:jc w:val="both"/>
              <w:rPr>
                <w:lang w:val="lt-LT"/>
              </w:rPr>
            </w:pPr>
            <w:r w:rsidRPr="00D12C17">
              <w:rPr>
                <w:lang w:val="lt-LT"/>
              </w:rPr>
              <w:t xml:space="preserve">         </w:t>
            </w:r>
          </w:p>
          <w:p w14:paraId="7BFCDE00" w14:textId="4E4933A4" w:rsidR="00D12C17" w:rsidRPr="008B659A" w:rsidRDefault="00D12C17" w:rsidP="00D12C17">
            <w:pPr>
              <w:jc w:val="both"/>
              <w:rPr>
                <w:rFonts w:eastAsia="Times New Roman"/>
                <w:b/>
                <w:bCs/>
                <w:color w:val="000000"/>
                <w:lang w:val="lt-LT"/>
              </w:rPr>
            </w:pPr>
            <w:r>
              <w:rPr>
                <w:b/>
                <w:bCs/>
                <w:color w:val="000000"/>
                <w:lang w:val="lt-LT"/>
              </w:rPr>
              <w:t>Pirkimas skaidomas į 7 pirkimo dalis:</w:t>
            </w:r>
          </w:p>
        </w:tc>
      </w:tr>
    </w:tbl>
    <w:tbl>
      <w:tblPr>
        <w:tblStyle w:val="TableGrid"/>
        <w:tblW w:w="9781" w:type="dxa"/>
        <w:tblInd w:w="-147" w:type="dxa"/>
        <w:tblLook w:val="04A0" w:firstRow="1" w:lastRow="0" w:firstColumn="1" w:lastColumn="0" w:noHBand="0" w:noVBand="1"/>
      </w:tblPr>
      <w:tblGrid>
        <w:gridCol w:w="1056"/>
        <w:gridCol w:w="2914"/>
        <w:gridCol w:w="1275"/>
        <w:gridCol w:w="1701"/>
        <w:gridCol w:w="2835"/>
      </w:tblGrid>
      <w:tr w:rsidR="00990278" w:rsidRPr="0003698C" w14:paraId="55EE4C41" w14:textId="77777777" w:rsidTr="00E2761A">
        <w:tc>
          <w:tcPr>
            <w:tcW w:w="1056" w:type="dxa"/>
            <w:vAlign w:val="center"/>
          </w:tcPr>
          <w:p w14:paraId="309D6C23" w14:textId="77777777" w:rsidR="00990278" w:rsidRPr="008B659A" w:rsidRDefault="00990278" w:rsidP="00A455D4">
            <w:pPr>
              <w:jc w:val="center"/>
              <w:rPr>
                <w:rFonts w:eastAsia="Times New Roman"/>
                <w:b/>
                <w:bCs/>
                <w:color w:val="000000"/>
                <w:lang w:val="lt-LT"/>
              </w:rPr>
            </w:pPr>
            <w:r w:rsidRPr="008B659A">
              <w:rPr>
                <w:rFonts w:eastAsia="Times New Roman"/>
                <w:b/>
                <w:bCs/>
                <w:color w:val="000000"/>
                <w:lang w:val="lt-LT"/>
              </w:rPr>
              <w:t>Pirkimo dalies Nr.</w:t>
            </w:r>
          </w:p>
        </w:tc>
        <w:tc>
          <w:tcPr>
            <w:tcW w:w="2914" w:type="dxa"/>
            <w:vAlign w:val="center"/>
          </w:tcPr>
          <w:p w14:paraId="224A5AC6" w14:textId="77777777" w:rsidR="00990278" w:rsidRPr="008B659A" w:rsidRDefault="00990278" w:rsidP="00A455D4">
            <w:pPr>
              <w:jc w:val="center"/>
              <w:rPr>
                <w:rFonts w:eastAsia="Times New Roman"/>
                <w:b/>
                <w:bCs/>
                <w:color w:val="000000"/>
                <w:lang w:val="lt-LT"/>
              </w:rPr>
            </w:pPr>
            <w:r w:rsidRPr="008B659A">
              <w:rPr>
                <w:rFonts w:eastAsia="Times New Roman"/>
                <w:b/>
                <w:bCs/>
                <w:color w:val="000000"/>
                <w:lang w:val="lt-LT"/>
              </w:rPr>
              <w:t>Pavadinimas bei reikalavimai</w:t>
            </w:r>
          </w:p>
        </w:tc>
        <w:tc>
          <w:tcPr>
            <w:tcW w:w="1275" w:type="dxa"/>
            <w:vAlign w:val="center"/>
          </w:tcPr>
          <w:p w14:paraId="19893287" w14:textId="77777777" w:rsidR="00990278" w:rsidRPr="008B659A" w:rsidRDefault="00990278" w:rsidP="00A455D4">
            <w:pPr>
              <w:jc w:val="center"/>
              <w:rPr>
                <w:rFonts w:eastAsia="Times New Roman"/>
                <w:b/>
                <w:bCs/>
                <w:color w:val="000000"/>
                <w:lang w:val="lt-LT"/>
              </w:rPr>
            </w:pPr>
            <w:r w:rsidRPr="008B659A">
              <w:rPr>
                <w:rFonts w:eastAsia="Times New Roman"/>
                <w:b/>
                <w:bCs/>
                <w:color w:val="000000"/>
                <w:lang w:val="lt-LT"/>
              </w:rPr>
              <w:t>Matavimo vnt.</w:t>
            </w:r>
          </w:p>
        </w:tc>
        <w:tc>
          <w:tcPr>
            <w:tcW w:w="1701" w:type="dxa"/>
            <w:vAlign w:val="center"/>
          </w:tcPr>
          <w:p w14:paraId="3F641B4B" w14:textId="5F55656B" w:rsidR="00990278" w:rsidRPr="008B659A" w:rsidRDefault="00C17F07" w:rsidP="00A455D4">
            <w:pPr>
              <w:jc w:val="center"/>
              <w:rPr>
                <w:rFonts w:eastAsia="Times New Roman"/>
                <w:b/>
                <w:bCs/>
                <w:color w:val="000000"/>
                <w:lang w:val="lt-LT"/>
              </w:rPr>
            </w:pPr>
            <w:r>
              <w:rPr>
                <w:rFonts w:eastAsia="Times New Roman"/>
                <w:b/>
                <w:bCs/>
                <w:lang w:val="lt-LT"/>
              </w:rPr>
              <w:t>Maksimalus</w:t>
            </w:r>
            <w:r w:rsidR="00990278" w:rsidRPr="00B23597">
              <w:rPr>
                <w:rFonts w:eastAsia="Times New Roman"/>
                <w:b/>
                <w:bCs/>
                <w:lang w:val="lt-LT"/>
              </w:rPr>
              <w:t xml:space="preserve"> </w:t>
            </w:r>
            <w:r w:rsidR="00990278" w:rsidRPr="00BE3A49">
              <w:rPr>
                <w:rFonts w:eastAsia="Times New Roman"/>
                <w:b/>
                <w:bCs/>
                <w:lang w:val="lt-LT"/>
              </w:rPr>
              <w:t xml:space="preserve">kiekis </w:t>
            </w:r>
            <w:r w:rsidR="00BE3A49" w:rsidRPr="00BE3A49">
              <w:rPr>
                <w:rFonts w:eastAsia="Times New Roman"/>
                <w:b/>
                <w:bCs/>
                <w:lang w:val="lt-LT"/>
              </w:rPr>
              <w:t xml:space="preserve">36 </w:t>
            </w:r>
            <w:r w:rsidR="00990278" w:rsidRPr="00BE3A49">
              <w:rPr>
                <w:rFonts w:eastAsia="Times New Roman"/>
                <w:b/>
                <w:bCs/>
                <w:lang w:val="lt-LT"/>
              </w:rPr>
              <w:t>mėn.</w:t>
            </w:r>
          </w:p>
        </w:tc>
        <w:tc>
          <w:tcPr>
            <w:tcW w:w="2835" w:type="dxa"/>
            <w:vAlign w:val="center"/>
          </w:tcPr>
          <w:p w14:paraId="7E77D333" w14:textId="77777777" w:rsidR="00990278" w:rsidRPr="00A455D4" w:rsidRDefault="00990278" w:rsidP="00A455D4">
            <w:pPr>
              <w:jc w:val="center"/>
              <w:rPr>
                <w:rFonts w:eastAsia="Times New Roman"/>
                <w:b/>
                <w:bCs/>
                <w:color w:val="000000"/>
                <w:sz w:val="22"/>
                <w:szCs w:val="22"/>
                <w:lang w:val="lt-LT"/>
              </w:rPr>
            </w:pPr>
            <w:r w:rsidRPr="00A455D4">
              <w:rPr>
                <w:rFonts w:eastAsia="Times New Roman"/>
                <w:b/>
                <w:bCs/>
                <w:color w:val="000000"/>
                <w:sz w:val="22"/>
                <w:szCs w:val="22"/>
                <w:lang w:val="lt-LT"/>
              </w:rPr>
              <w:t>Tiekėjo patvirtinimas, kad siūlomos prekės atitinka keliamus reikalavimus</w:t>
            </w:r>
          </w:p>
        </w:tc>
      </w:tr>
      <w:tr w:rsidR="00990278" w:rsidRPr="008B659A" w14:paraId="43F25384" w14:textId="77777777" w:rsidTr="003912A4">
        <w:tc>
          <w:tcPr>
            <w:tcW w:w="1056" w:type="dxa"/>
            <w:vAlign w:val="center"/>
          </w:tcPr>
          <w:p w14:paraId="31F035DA" w14:textId="77777777" w:rsidR="00990278" w:rsidRPr="008B659A" w:rsidRDefault="00990278" w:rsidP="003912A4">
            <w:pPr>
              <w:jc w:val="center"/>
              <w:rPr>
                <w:rFonts w:eastAsia="Times New Roman"/>
                <w:color w:val="000000"/>
                <w:lang w:val="lt-LT"/>
              </w:rPr>
            </w:pPr>
            <w:r w:rsidRPr="008B659A">
              <w:rPr>
                <w:rFonts w:eastAsia="Times New Roman"/>
                <w:color w:val="000000"/>
                <w:lang w:val="lt-LT"/>
              </w:rPr>
              <w:t>1</w:t>
            </w:r>
          </w:p>
        </w:tc>
        <w:tc>
          <w:tcPr>
            <w:tcW w:w="2914" w:type="dxa"/>
          </w:tcPr>
          <w:p w14:paraId="51C2D374" w14:textId="7FE207FD" w:rsidR="00990278" w:rsidRPr="008B659A" w:rsidRDefault="00990278" w:rsidP="00A455D4">
            <w:pPr>
              <w:rPr>
                <w:rFonts w:eastAsia="Times New Roman"/>
                <w:color w:val="000000"/>
                <w:lang w:val="lt-LT"/>
              </w:rPr>
            </w:pPr>
            <w:r w:rsidRPr="008B659A">
              <w:rPr>
                <w:rFonts w:eastAsia="Times New Roman"/>
                <w:color w:val="000000"/>
                <w:lang w:val="lt-LT"/>
              </w:rPr>
              <w:t>Eritrocitai be leukocitų pridėtiniame tirpale (1 V = 250 ml ± 50 ml).</w:t>
            </w:r>
            <w:r w:rsidR="00BB6F2D">
              <w:rPr>
                <w:rFonts w:eastAsia="Times New Roman"/>
                <w:color w:val="000000"/>
                <w:lang w:val="lt-LT"/>
              </w:rPr>
              <w:t xml:space="preserve"> </w:t>
            </w:r>
            <w:r w:rsidRPr="008B659A">
              <w:rPr>
                <w:rFonts w:eastAsia="Times New Roman"/>
                <w:color w:val="000000"/>
                <w:lang w:val="lt-LT"/>
              </w:rPr>
              <w:t>Galiojimo laikas - ne mažiau 2-jų savaičių nuo prekės pristatymo dienos.*</w:t>
            </w:r>
          </w:p>
        </w:tc>
        <w:tc>
          <w:tcPr>
            <w:tcW w:w="1275" w:type="dxa"/>
            <w:vAlign w:val="center"/>
          </w:tcPr>
          <w:p w14:paraId="3A36E35B" w14:textId="77777777" w:rsidR="00990278" w:rsidRPr="008B659A" w:rsidRDefault="00990278" w:rsidP="003912A4">
            <w:pPr>
              <w:jc w:val="center"/>
              <w:rPr>
                <w:rFonts w:eastAsia="Times New Roman"/>
                <w:color w:val="000000"/>
                <w:lang w:val="lt-LT"/>
              </w:rPr>
            </w:pPr>
            <w:r w:rsidRPr="008B659A">
              <w:rPr>
                <w:rFonts w:eastAsia="Times New Roman"/>
                <w:color w:val="000000"/>
                <w:lang w:val="lt-LT"/>
              </w:rPr>
              <w:t>vnt.</w:t>
            </w:r>
          </w:p>
        </w:tc>
        <w:tc>
          <w:tcPr>
            <w:tcW w:w="1701" w:type="dxa"/>
            <w:vAlign w:val="center"/>
          </w:tcPr>
          <w:p w14:paraId="66BCE835" w14:textId="7D246E00" w:rsidR="00990278" w:rsidRPr="008B659A" w:rsidRDefault="00007861" w:rsidP="003912A4">
            <w:pPr>
              <w:jc w:val="center"/>
              <w:rPr>
                <w:rFonts w:eastAsia="Times New Roman"/>
                <w:color w:val="000000"/>
                <w:lang w:val="lt-LT"/>
              </w:rPr>
            </w:pPr>
            <w:r>
              <w:rPr>
                <w:rFonts w:eastAsia="Times New Roman"/>
                <w:b/>
                <w:bCs/>
                <w:color w:val="000000"/>
                <w:lang w:val="lt-LT"/>
              </w:rPr>
              <w:t>156</w:t>
            </w:r>
            <w:r w:rsidR="008B659A">
              <w:rPr>
                <w:rFonts w:eastAsia="Times New Roman"/>
                <w:b/>
                <w:bCs/>
                <w:color w:val="000000"/>
                <w:lang w:val="lt-LT"/>
              </w:rPr>
              <w:t>00</w:t>
            </w:r>
          </w:p>
        </w:tc>
        <w:tc>
          <w:tcPr>
            <w:tcW w:w="2835" w:type="dxa"/>
            <w:vAlign w:val="center"/>
          </w:tcPr>
          <w:p w14:paraId="78252466" w14:textId="5A3EC1CC" w:rsidR="00990278" w:rsidRPr="008B659A" w:rsidRDefault="003912A4" w:rsidP="003912A4">
            <w:pPr>
              <w:jc w:val="center"/>
              <w:rPr>
                <w:rFonts w:eastAsia="Times New Roman"/>
                <w:color w:val="000000"/>
                <w:lang w:val="lt-LT"/>
              </w:rPr>
            </w:pPr>
            <w:r>
              <w:rPr>
                <w:rFonts w:eastAsia="Times New Roman"/>
                <w:color w:val="000000"/>
                <w:lang w:val="lt-LT"/>
              </w:rPr>
              <w:t>Atitinka</w:t>
            </w:r>
          </w:p>
        </w:tc>
      </w:tr>
      <w:tr w:rsidR="003912A4" w:rsidRPr="008B659A" w14:paraId="4B04722C" w14:textId="77777777" w:rsidTr="003912A4">
        <w:tc>
          <w:tcPr>
            <w:tcW w:w="1056" w:type="dxa"/>
            <w:vAlign w:val="center"/>
          </w:tcPr>
          <w:p w14:paraId="427ACF89" w14:textId="77777777" w:rsidR="003912A4" w:rsidRPr="008B659A" w:rsidRDefault="003912A4" w:rsidP="003912A4">
            <w:pPr>
              <w:jc w:val="center"/>
              <w:rPr>
                <w:rFonts w:eastAsia="Times New Roman"/>
                <w:color w:val="000000"/>
                <w:lang w:val="lt-LT"/>
              </w:rPr>
            </w:pPr>
            <w:r w:rsidRPr="008B659A">
              <w:rPr>
                <w:rFonts w:eastAsia="Times New Roman"/>
                <w:color w:val="000000"/>
                <w:lang w:val="lt-LT"/>
              </w:rPr>
              <w:t>2</w:t>
            </w:r>
          </w:p>
        </w:tc>
        <w:tc>
          <w:tcPr>
            <w:tcW w:w="2914" w:type="dxa"/>
          </w:tcPr>
          <w:p w14:paraId="39B04D6C" w14:textId="426D22A9" w:rsidR="003912A4" w:rsidRPr="008B659A" w:rsidRDefault="003912A4" w:rsidP="003912A4">
            <w:pPr>
              <w:rPr>
                <w:rFonts w:eastAsia="Times New Roman"/>
                <w:color w:val="000000"/>
                <w:lang w:val="lt-LT"/>
              </w:rPr>
            </w:pPr>
            <w:r w:rsidRPr="008B659A">
              <w:rPr>
                <w:rFonts w:eastAsia="Times New Roman"/>
                <w:color w:val="000000"/>
                <w:lang w:val="lt-LT"/>
              </w:rPr>
              <w:t>Nuplauti eritrocitai (1 V = 280 ml ± 60 ml). Galiojimo laikas iki 24 valandų nuo paruošimo</w:t>
            </w:r>
            <w:r>
              <w:rPr>
                <w:rFonts w:eastAsia="Times New Roman"/>
                <w:color w:val="000000"/>
                <w:lang w:val="lt-LT"/>
              </w:rPr>
              <w:t>.</w:t>
            </w:r>
            <w:r w:rsidRPr="008B659A">
              <w:rPr>
                <w:rFonts w:eastAsia="Times New Roman"/>
                <w:color w:val="000000"/>
                <w:lang w:val="lt-LT"/>
              </w:rPr>
              <w:t>*</w:t>
            </w:r>
          </w:p>
        </w:tc>
        <w:tc>
          <w:tcPr>
            <w:tcW w:w="1275" w:type="dxa"/>
            <w:vAlign w:val="center"/>
          </w:tcPr>
          <w:p w14:paraId="3B96F1E4" w14:textId="77777777" w:rsidR="003912A4" w:rsidRPr="008B659A" w:rsidRDefault="003912A4" w:rsidP="003912A4">
            <w:pPr>
              <w:jc w:val="center"/>
              <w:rPr>
                <w:rFonts w:eastAsia="Times New Roman"/>
                <w:color w:val="000000"/>
                <w:lang w:val="lt-LT"/>
              </w:rPr>
            </w:pPr>
            <w:r w:rsidRPr="008B659A">
              <w:rPr>
                <w:rFonts w:eastAsia="Times New Roman"/>
                <w:color w:val="000000"/>
                <w:lang w:val="lt-LT"/>
              </w:rPr>
              <w:t>vnt.</w:t>
            </w:r>
          </w:p>
        </w:tc>
        <w:tc>
          <w:tcPr>
            <w:tcW w:w="1701" w:type="dxa"/>
            <w:vAlign w:val="center"/>
          </w:tcPr>
          <w:p w14:paraId="28CA8083" w14:textId="516B63CE" w:rsidR="003912A4" w:rsidRPr="008B659A" w:rsidRDefault="003912A4" w:rsidP="003912A4">
            <w:pPr>
              <w:jc w:val="center"/>
              <w:rPr>
                <w:rFonts w:eastAsia="Times New Roman"/>
                <w:b/>
                <w:bCs/>
                <w:color w:val="000000"/>
                <w:lang w:val="lt-LT"/>
              </w:rPr>
            </w:pPr>
            <w:r>
              <w:rPr>
                <w:rFonts w:eastAsia="Times New Roman"/>
                <w:b/>
                <w:bCs/>
                <w:color w:val="000000"/>
                <w:lang w:val="lt-LT"/>
              </w:rPr>
              <w:t>60</w:t>
            </w:r>
          </w:p>
        </w:tc>
        <w:tc>
          <w:tcPr>
            <w:tcW w:w="2835" w:type="dxa"/>
            <w:vAlign w:val="center"/>
          </w:tcPr>
          <w:p w14:paraId="7BB0DC68" w14:textId="3D0D20A0" w:rsidR="003912A4" w:rsidRPr="008B659A" w:rsidRDefault="003912A4" w:rsidP="003912A4">
            <w:pPr>
              <w:jc w:val="center"/>
              <w:rPr>
                <w:rFonts w:eastAsia="Times New Roman"/>
                <w:color w:val="000000"/>
                <w:lang w:val="lt-LT"/>
              </w:rPr>
            </w:pPr>
            <w:r w:rsidRPr="00DC6812">
              <w:rPr>
                <w:rFonts w:eastAsia="Times New Roman"/>
                <w:color w:val="000000"/>
                <w:lang w:val="lt-LT"/>
              </w:rPr>
              <w:t>Atitinka</w:t>
            </w:r>
          </w:p>
        </w:tc>
      </w:tr>
      <w:tr w:rsidR="003912A4" w:rsidRPr="008B659A" w14:paraId="6180144D" w14:textId="77777777" w:rsidTr="003912A4">
        <w:tc>
          <w:tcPr>
            <w:tcW w:w="1056" w:type="dxa"/>
            <w:vAlign w:val="center"/>
          </w:tcPr>
          <w:p w14:paraId="049CED83" w14:textId="77777777" w:rsidR="003912A4" w:rsidRPr="008B659A" w:rsidRDefault="003912A4" w:rsidP="003912A4">
            <w:pPr>
              <w:jc w:val="center"/>
              <w:rPr>
                <w:rFonts w:eastAsia="Times New Roman"/>
                <w:color w:val="000000"/>
                <w:lang w:val="lt-LT"/>
              </w:rPr>
            </w:pPr>
            <w:r w:rsidRPr="008B659A">
              <w:rPr>
                <w:rFonts w:eastAsia="Times New Roman"/>
                <w:color w:val="000000"/>
                <w:lang w:val="lt-LT"/>
              </w:rPr>
              <w:t>3</w:t>
            </w:r>
          </w:p>
        </w:tc>
        <w:tc>
          <w:tcPr>
            <w:tcW w:w="2914" w:type="dxa"/>
          </w:tcPr>
          <w:p w14:paraId="0D9E8ABE" w14:textId="3EDCD33C" w:rsidR="003912A4" w:rsidRPr="008B659A" w:rsidRDefault="003912A4" w:rsidP="003912A4">
            <w:pPr>
              <w:rPr>
                <w:rFonts w:eastAsia="Times New Roman"/>
                <w:color w:val="000000"/>
                <w:lang w:val="lt-LT"/>
              </w:rPr>
            </w:pPr>
            <w:r w:rsidRPr="008B659A">
              <w:rPr>
                <w:rFonts w:eastAsia="Times New Roman"/>
                <w:color w:val="000000"/>
                <w:lang w:val="lt-LT"/>
              </w:rPr>
              <w:t>Šviežiai užšaldyta plazma (1 V = 220 ml ± 50 ml).</w:t>
            </w:r>
            <w:r>
              <w:rPr>
                <w:rFonts w:eastAsia="Times New Roman"/>
                <w:color w:val="000000"/>
                <w:lang w:val="lt-LT"/>
              </w:rPr>
              <w:t xml:space="preserve"> </w:t>
            </w:r>
            <w:r w:rsidRPr="008B659A">
              <w:rPr>
                <w:rFonts w:eastAsia="Times New Roman"/>
                <w:color w:val="000000"/>
                <w:lang w:val="lt-LT"/>
              </w:rPr>
              <w:t>Galiojimo laikas - ne mažiau 6-ių mėn. nuo prekės pristatymo dienos.</w:t>
            </w:r>
          </w:p>
        </w:tc>
        <w:tc>
          <w:tcPr>
            <w:tcW w:w="1275" w:type="dxa"/>
            <w:vAlign w:val="center"/>
          </w:tcPr>
          <w:p w14:paraId="163D4E94" w14:textId="77777777" w:rsidR="003912A4" w:rsidRPr="008B659A" w:rsidRDefault="003912A4" w:rsidP="003912A4">
            <w:pPr>
              <w:jc w:val="center"/>
              <w:rPr>
                <w:rFonts w:eastAsia="Times New Roman"/>
                <w:color w:val="000000"/>
                <w:lang w:val="lt-LT"/>
              </w:rPr>
            </w:pPr>
            <w:r w:rsidRPr="008B659A">
              <w:rPr>
                <w:rFonts w:eastAsia="Times New Roman"/>
                <w:color w:val="000000"/>
                <w:lang w:val="lt-LT"/>
              </w:rPr>
              <w:t>vnt.</w:t>
            </w:r>
          </w:p>
        </w:tc>
        <w:tc>
          <w:tcPr>
            <w:tcW w:w="1701" w:type="dxa"/>
            <w:vAlign w:val="center"/>
          </w:tcPr>
          <w:p w14:paraId="48FC360B" w14:textId="2A6D8153" w:rsidR="003912A4" w:rsidRPr="008B659A" w:rsidRDefault="003912A4" w:rsidP="003912A4">
            <w:pPr>
              <w:jc w:val="center"/>
              <w:rPr>
                <w:rFonts w:eastAsia="Times New Roman"/>
                <w:b/>
                <w:bCs/>
                <w:color w:val="000000"/>
                <w:lang w:val="lt-LT"/>
              </w:rPr>
            </w:pPr>
            <w:r>
              <w:rPr>
                <w:rFonts w:eastAsia="Times New Roman"/>
                <w:b/>
                <w:bCs/>
                <w:color w:val="000000"/>
                <w:lang w:val="lt-LT"/>
              </w:rPr>
              <w:t>3600</w:t>
            </w:r>
          </w:p>
        </w:tc>
        <w:tc>
          <w:tcPr>
            <w:tcW w:w="2835" w:type="dxa"/>
            <w:vAlign w:val="center"/>
          </w:tcPr>
          <w:p w14:paraId="0EB21945" w14:textId="3BA961D5" w:rsidR="003912A4" w:rsidRPr="008B659A" w:rsidRDefault="003912A4" w:rsidP="003912A4">
            <w:pPr>
              <w:jc w:val="center"/>
              <w:rPr>
                <w:rFonts w:eastAsia="Times New Roman"/>
                <w:color w:val="000000"/>
                <w:lang w:val="lt-LT"/>
              </w:rPr>
            </w:pPr>
            <w:r w:rsidRPr="00DC6812">
              <w:rPr>
                <w:rFonts w:eastAsia="Times New Roman"/>
                <w:color w:val="000000"/>
                <w:lang w:val="lt-LT"/>
              </w:rPr>
              <w:t>Atitinka</w:t>
            </w:r>
          </w:p>
        </w:tc>
      </w:tr>
      <w:tr w:rsidR="003912A4" w:rsidRPr="008B659A" w14:paraId="5EC5C03B" w14:textId="77777777" w:rsidTr="003912A4">
        <w:tc>
          <w:tcPr>
            <w:tcW w:w="1056" w:type="dxa"/>
            <w:vAlign w:val="center"/>
          </w:tcPr>
          <w:p w14:paraId="0997BC92" w14:textId="77777777" w:rsidR="003912A4" w:rsidRPr="008B659A" w:rsidRDefault="003912A4" w:rsidP="003912A4">
            <w:pPr>
              <w:jc w:val="center"/>
              <w:rPr>
                <w:rFonts w:eastAsia="Times New Roman"/>
                <w:color w:val="000000"/>
                <w:lang w:val="lt-LT"/>
              </w:rPr>
            </w:pPr>
            <w:r w:rsidRPr="008B659A">
              <w:rPr>
                <w:rFonts w:eastAsia="Times New Roman"/>
                <w:color w:val="000000"/>
                <w:lang w:val="lt-LT"/>
              </w:rPr>
              <w:t>4</w:t>
            </w:r>
          </w:p>
        </w:tc>
        <w:tc>
          <w:tcPr>
            <w:tcW w:w="2914" w:type="dxa"/>
          </w:tcPr>
          <w:p w14:paraId="6B2C72E6" w14:textId="1D59647B" w:rsidR="003912A4" w:rsidRPr="008B659A" w:rsidRDefault="003912A4" w:rsidP="003912A4">
            <w:pPr>
              <w:rPr>
                <w:rFonts w:eastAsia="Times New Roman"/>
                <w:color w:val="000000"/>
                <w:lang w:val="lt-LT"/>
              </w:rPr>
            </w:pPr>
            <w:r w:rsidRPr="008B659A">
              <w:rPr>
                <w:rFonts w:eastAsia="Times New Roman"/>
                <w:color w:val="000000"/>
                <w:lang w:val="lt-LT"/>
              </w:rPr>
              <w:t>Krioprecipitatas (1 V = 30 - 40 ml).</w:t>
            </w:r>
            <w:r w:rsidRPr="008B659A">
              <w:rPr>
                <w:rFonts w:eastAsia="Times New Roman"/>
                <w:color w:val="000000"/>
                <w:lang w:val="lt-LT"/>
              </w:rPr>
              <w:br/>
              <w:t>Galiojimo laikas - ne mažiau 2-jų savaičių nuo prekės pristatymo dienos.</w:t>
            </w:r>
          </w:p>
        </w:tc>
        <w:tc>
          <w:tcPr>
            <w:tcW w:w="1275" w:type="dxa"/>
            <w:vAlign w:val="center"/>
          </w:tcPr>
          <w:p w14:paraId="2340CAD5" w14:textId="77777777" w:rsidR="003912A4" w:rsidRPr="008B659A" w:rsidRDefault="003912A4" w:rsidP="003912A4">
            <w:pPr>
              <w:jc w:val="center"/>
              <w:rPr>
                <w:rFonts w:eastAsia="Times New Roman"/>
                <w:color w:val="000000"/>
                <w:lang w:val="lt-LT"/>
              </w:rPr>
            </w:pPr>
            <w:r w:rsidRPr="008B659A">
              <w:rPr>
                <w:rFonts w:eastAsia="Times New Roman"/>
                <w:color w:val="000000"/>
                <w:lang w:val="lt-LT"/>
              </w:rPr>
              <w:t>vnt.</w:t>
            </w:r>
          </w:p>
        </w:tc>
        <w:tc>
          <w:tcPr>
            <w:tcW w:w="1701" w:type="dxa"/>
            <w:vAlign w:val="center"/>
          </w:tcPr>
          <w:p w14:paraId="07B208CD" w14:textId="7605E9EA" w:rsidR="003912A4" w:rsidRPr="008B659A" w:rsidRDefault="003912A4" w:rsidP="003912A4">
            <w:pPr>
              <w:jc w:val="center"/>
              <w:rPr>
                <w:rFonts w:eastAsia="Times New Roman"/>
                <w:b/>
                <w:bCs/>
                <w:color w:val="000000"/>
                <w:lang w:val="lt-LT"/>
              </w:rPr>
            </w:pPr>
            <w:r>
              <w:rPr>
                <w:rFonts w:eastAsia="Times New Roman"/>
                <w:b/>
                <w:bCs/>
                <w:color w:val="000000"/>
                <w:lang w:val="lt-LT"/>
              </w:rPr>
              <w:t>360</w:t>
            </w:r>
          </w:p>
        </w:tc>
        <w:tc>
          <w:tcPr>
            <w:tcW w:w="2835" w:type="dxa"/>
            <w:vAlign w:val="center"/>
          </w:tcPr>
          <w:p w14:paraId="54085585" w14:textId="6C1AFBB2" w:rsidR="003912A4" w:rsidRPr="008B659A" w:rsidRDefault="003912A4" w:rsidP="003912A4">
            <w:pPr>
              <w:jc w:val="center"/>
              <w:rPr>
                <w:rFonts w:eastAsia="Times New Roman"/>
                <w:color w:val="000000"/>
                <w:lang w:val="lt-LT"/>
              </w:rPr>
            </w:pPr>
            <w:r w:rsidRPr="00DC6812">
              <w:rPr>
                <w:rFonts w:eastAsia="Times New Roman"/>
                <w:color w:val="000000"/>
                <w:lang w:val="lt-LT"/>
              </w:rPr>
              <w:t>Atitinka</w:t>
            </w:r>
          </w:p>
        </w:tc>
      </w:tr>
      <w:tr w:rsidR="003912A4" w:rsidRPr="008B659A" w14:paraId="74020B74" w14:textId="77777777" w:rsidTr="003912A4">
        <w:tc>
          <w:tcPr>
            <w:tcW w:w="1056" w:type="dxa"/>
            <w:vAlign w:val="center"/>
          </w:tcPr>
          <w:p w14:paraId="225013F7" w14:textId="74675DB6" w:rsidR="003912A4" w:rsidRPr="008B659A" w:rsidRDefault="003912A4" w:rsidP="003912A4">
            <w:pPr>
              <w:jc w:val="center"/>
              <w:rPr>
                <w:rFonts w:eastAsia="Times New Roman"/>
                <w:color w:val="000000"/>
                <w:lang w:val="lt-LT"/>
              </w:rPr>
            </w:pPr>
            <w:r>
              <w:rPr>
                <w:rFonts w:eastAsia="Times New Roman"/>
                <w:color w:val="000000"/>
                <w:lang w:val="lt-LT"/>
              </w:rPr>
              <w:t>5</w:t>
            </w:r>
          </w:p>
        </w:tc>
        <w:tc>
          <w:tcPr>
            <w:tcW w:w="2914" w:type="dxa"/>
          </w:tcPr>
          <w:p w14:paraId="1D5BB914" w14:textId="3D1DF5CA" w:rsidR="003912A4" w:rsidRPr="008B659A" w:rsidRDefault="003912A4" w:rsidP="003912A4">
            <w:pPr>
              <w:rPr>
                <w:rFonts w:eastAsia="Times New Roman"/>
                <w:color w:val="000000"/>
                <w:lang w:val="lt-LT"/>
              </w:rPr>
            </w:pPr>
            <w:r w:rsidRPr="008B659A">
              <w:rPr>
                <w:rFonts w:eastAsia="Times New Roman"/>
                <w:color w:val="000000"/>
                <w:lang w:val="lt-LT"/>
              </w:rPr>
              <w:t>Sukauptieji trombocitai, gauti iš konservuoto kraujo be leukocitų (trombocitų skaičius vienete ne mažesnis kaip 2x</w:t>
            </w:r>
            <w:r w:rsidRPr="008B659A">
              <w:rPr>
                <w:rFonts w:eastAsia="Times New Roman"/>
                <w:lang w:val="lt-LT"/>
              </w:rPr>
              <w:t>10</w:t>
            </w:r>
            <w:r w:rsidRPr="008B659A">
              <w:rPr>
                <w:rFonts w:eastAsia="Times New Roman"/>
                <w:vertAlign w:val="superscript"/>
                <w:lang w:val="lt-LT"/>
              </w:rPr>
              <w:t>11</w:t>
            </w:r>
            <w:r w:rsidRPr="008B659A">
              <w:rPr>
                <w:rFonts w:eastAsia="Times New Roman"/>
                <w:color w:val="000000"/>
                <w:lang w:val="lt-LT"/>
              </w:rPr>
              <w:t>) / sukauptieji trombocitai, gauti iš konservuoto kraujo, be leukocitų pridėtiniame tirpale (trombocitų skaičius vienete ne mažesnis kaip 2x</w:t>
            </w:r>
            <w:r w:rsidRPr="008B659A">
              <w:rPr>
                <w:rFonts w:eastAsia="Times New Roman"/>
                <w:lang w:val="lt-LT"/>
              </w:rPr>
              <w:t>10</w:t>
            </w:r>
            <w:r w:rsidRPr="008B659A">
              <w:rPr>
                <w:rFonts w:eastAsia="Times New Roman"/>
                <w:vertAlign w:val="superscript"/>
                <w:lang w:val="lt-LT"/>
              </w:rPr>
              <w:t>11</w:t>
            </w:r>
            <w:r w:rsidRPr="008B659A">
              <w:rPr>
                <w:rFonts w:eastAsia="Times New Roman"/>
                <w:color w:val="000000"/>
                <w:lang w:val="lt-LT"/>
              </w:rPr>
              <w:t>)</w:t>
            </w:r>
          </w:p>
        </w:tc>
        <w:tc>
          <w:tcPr>
            <w:tcW w:w="1275" w:type="dxa"/>
            <w:vAlign w:val="center"/>
          </w:tcPr>
          <w:p w14:paraId="62D7F108" w14:textId="77777777" w:rsidR="003912A4" w:rsidRPr="008B659A" w:rsidRDefault="003912A4" w:rsidP="003912A4">
            <w:pPr>
              <w:jc w:val="center"/>
              <w:rPr>
                <w:rFonts w:eastAsia="Times New Roman"/>
                <w:color w:val="000000"/>
                <w:lang w:val="lt-LT"/>
              </w:rPr>
            </w:pPr>
            <w:r w:rsidRPr="008B659A">
              <w:rPr>
                <w:rFonts w:eastAsia="Times New Roman"/>
                <w:color w:val="000000"/>
                <w:lang w:val="lt-LT"/>
              </w:rPr>
              <w:t>vnt.</w:t>
            </w:r>
          </w:p>
        </w:tc>
        <w:tc>
          <w:tcPr>
            <w:tcW w:w="1701" w:type="dxa"/>
            <w:vAlign w:val="center"/>
          </w:tcPr>
          <w:p w14:paraId="1146A5A9" w14:textId="7F4451B5" w:rsidR="003912A4" w:rsidRPr="008B659A" w:rsidRDefault="003912A4" w:rsidP="003912A4">
            <w:pPr>
              <w:jc w:val="center"/>
              <w:rPr>
                <w:rFonts w:eastAsia="Times New Roman"/>
                <w:b/>
                <w:bCs/>
                <w:color w:val="000000"/>
                <w:lang w:val="lt-LT"/>
              </w:rPr>
            </w:pPr>
            <w:r>
              <w:rPr>
                <w:rFonts w:eastAsia="Times New Roman"/>
                <w:b/>
                <w:bCs/>
                <w:color w:val="000000"/>
                <w:lang w:val="lt-LT"/>
              </w:rPr>
              <w:t>450</w:t>
            </w:r>
          </w:p>
        </w:tc>
        <w:tc>
          <w:tcPr>
            <w:tcW w:w="2835" w:type="dxa"/>
            <w:vAlign w:val="center"/>
          </w:tcPr>
          <w:p w14:paraId="5E4E117F" w14:textId="6236DB44" w:rsidR="003912A4" w:rsidRPr="008B659A" w:rsidRDefault="003912A4" w:rsidP="003912A4">
            <w:pPr>
              <w:jc w:val="center"/>
              <w:rPr>
                <w:rFonts w:eastAsia="Times New Roman"/>
                <w:color w:val="000000"/>
                <w:lang w:val="lt-LT"/>
              </w:rPr>
            </w:pPr>
            <w:r w:rsidRPr="00DC6812">
              <w:rPr>
                <w:rFonts w:eastAsia="Times New Roman"/>
                <w:color w:val="000000"/>
                <w:lang w:val="lt-LT"/>
              </w:rPr>
              <w:t>Atitinka</w:t>
            </w:r>
          </w:p>
        </w:tc>
      </w:tr>
      <w:tr w:rsidR="006A5C67" w:rsidRPr="008B659A" w14:paraId="6614F261" w14:textId="77777777" w:rsidTr="003912A4">
        <w:tc>
          <w:tcPr>
            <w:tcW w:w="1056" w:type="dxa"/>
          </w:tcPr>
          <w:p w14:paraId="4770D251" w14:textId="0B234C36" w:rsidR="006A5C67" w:rsidRPr="008B659A" w:rsidRDefault="006A5C67" w:rsidP="006A5C67">
            <w:pPr>
              <w:jc w:val="center"/>
              <w:rPr>
                <w:rFonts w:eastAsia="Times New Roman"/>
                <w:color w:val="000000"/>
                <w:lang w:val="lt-LT"/>
              </w:rPr>
            </w:pPr>
            <w:r>
              <w:t>6</w:t>
            </w:r>
          </w:p>
        </w:tc>
        <w:tc>
          <w:tcPr>
            <w:tcW w:w="2914" w:type="dxa"/>
          </w:tcPr>
          <w:p w14:paraId="4E415653" w14:textId="7E906FB7" w:rsidR="006A5C67" w:rsidRPr="008B659A" w:rsidRDefault="006A5C67" w:rsidP="006A5C67">
            <w:pPr>
              <w:rPr>
                <w:rFonts w:eastAsia="Times New Roman"/>
                <w:color w:val="000000"/>
                <w:lang w:val="lt-LT"/>
              </w:rPr>
            </w:pPr>
            <w:r w:rsidRPr="006A5C67">
              <w:rPr>
                <w:lang w:val="lt-LT"/>
              </w:rPr>
              <w:t>Trombocitai, gauti aferezės būdu, be leukocitų (trombocitų skaičius ne mažesnis kaip 200 x (109) vienete.</w:t>
            </w:r>
            <w:r w:rsidR="00A008F8" w:rsidRPr="008B659A">
              <w:rPr>
                <w:rFonts w:eastAsia="Times New Roman"/>
                <w:color w:val="000000"/>
                <w:lang w:val="lt-LT"/>
              </w:rPr>
              <w:t xml:space="preserve"> Galiojimo laikas – ne mažiau 1-os dienos nuo prekės pristatymo dienos.</w:t>
            </w:r>
          </w:p>
        </w:tc>
        <w:tc>
          <w:tcPr>
            <w:tcW w:w="1275" w:type="dxa"/>
            <w:vAlign w:val="center"/>
          </w:tcPr>
          <w:p w14:paraId="3B999362" w14:textId="45DC3114" w:rsidR="006A5C67" w:rsidRPr="008B659A" w:rsidRDefault="006A5C67" w:rsidP="003912A4">
            <w:pPr>
              <w:jc w:val="center"/>
              <w:rPr>
                <w:rFonts w:eastAsia="Times New Roman"/>
                <w:color w:val="000000"/>
                <w:lang w:val="lt-LT"/>
              </w:rPr>
            </w:pPr>
            <w:r>
              <w:rPr>
                <w:rFonts w:eastAsia="Times New Roman"/>
                <w:color w:val="000000"/>
                <w:lang w:val="lt-LT"/>
              </w:rPr>
              <w:t>vnt.</w:t>
            </w:r>
          </w:p>
        </w:tc>
        <w:tc>
          <w:tcPr>
            <w:tcW w:w="1701" w:type="dxa"/>
            <w:vAlign w:val="center"/>
          </w:tcPr>
          <w:p w14:paraId="0DB7D94B" w14:textId="25279B76" w:rsidR="006A5C67" w:rsidRDefault="006A5C67" w:rsidP="003912A4">
            <w:pPr>
              <w:jc w:val="center"/>
              <w:rPr>
                <w:rFonts w:eastAsia="Times New Roman"/>
                <w:b/>
                <w:bCs/>
                <w:color w:val="000000"/>
                <w:lang w:val="lt-LT"/>
              </w:rPr>
            </w:pPr>
            <w:r>
              <w:rPr>
                <w:rFonts w:eastAsia="Times New Roman"/>
                <w:b/>
                <w:bCs/>
                <w:color w:val="000000"/>
                <w:lang w:val="lt-LT"/>
              </w:rPr>
              <w:t>250</w:t>
            </w:r>
          </w:p>
        </w:tc>
        <w:tc>
          <w:tcPr>
            <w:tcW w:w="2835" w:type="dxa"/>
            <w:vAlign w:val="center"/>
          </w:tcPr>
          <w:p w14:paraId="6117B8AF" w14:textId="6D86A66D" w:rsidR="006A5C67" w:rsidRPr="008B659A" w:rsidRDefault="003912A4" w:rsidP="003912A4">
            <w:pPr>
              <w:jc w:val="center"/>
              <w:rPr>
                <w:rFonts w:eastAsia="Times New Roman"/>
                <w:color w:val="000000"/>
                <w:lang w:val="lt-LT"/>
              </w:rPr>
            </w:pPr>
            <w:r>
              <w:rPr>
                <w:rFonts w:eastAsia="Times New Roman"/>
                <w:color w:val="000000"/>
                <w:lang w:val="lt-LT"/>
              </w:rPr>
              <w:t>-</w:t>
            </w:r>
          </w:p>
        </w:tc>
      </w:tr>
      <w:tr w:rsidR="00990278" w:rsidRPr="008B659A" w14:paraId="08401170" w14:textId="77777777" w:rsidTr="003912A4">
        <w:tc>
          <w:tcPr>
            <w:tcW w:w="1056" w:type="dxa"/>
          </w:tcPr>
          <w:p w14:paraId="0D7E4493" w14:textId="77777777" w:rsidR="00990278" w:rsidRPr="008B659A" w:rsidRDefault="00990278" w:rsidP="00E75AE0">
            <w:pPr>
              <w:jc w:val="center"/>
              <w:rPr>
                <w:rFonts w:eastAsia="Times New Roman"/>
                <w:color w:val="000000"/>
                <w:lang w:val="lt-LT"/>
              </w:rPr>
            </w:pPr>
            <w:r w:rsidRPr="008B659A">
              <w:rPr>
                <w:rFonts w:eastAsia="Times New Roman"/>
                <w:color w:val="000000"/>
                <w:lang w:val="lt-LT"/>
              </w:rPr>
              <w:t>7</w:t>
            </w:r>
          </w:p>
        </w:tc>
        <w:tc>
          <w:tcPr>
            <w:tcW w:w="2914" w:type="dxa"/>
          </w:tcPr>
          <w:p w14:paraId="2AF8FCD3" w14:textId="416B0A0B" w:rsidR="00990278" w:rsidRPr="008B659A" w:rsidRDefault="00990278" w:rsidP="00A455D4">
            <w:pPr>
              <w:rPr>
                <w:rFonts w:eastAsia="Times New Roman"/>
                <w:color w:val="000000"/>
                <w:lang w:val="lt-LT"/>
              </w:rPr>
            </w:pPr>
            <w:r w:rsidRPr="008B659A">
              <w:rPr>
                <w:rFonts w:eastAsia="Times New Roman"/>
                <w:color w:val="000000"/>
                <w:lang w:val="lt-LT"/>
              </w:rPr>
              <w:t xml:space="preserve">Eritrocitai be leukocitų  pridėtiniame tirpale, apšvitinti intrauterinėms ir </w:t>
            </w:r>
            <w:r w:rsidRPr="008B659A">
              <w:rPr>
                <w:rFonts w:eastAsia="Times New Roman"/>
                <w:color w:val="000000"/>
                <w:lang w:val="lt-LT"/>
              </w:rPr>
              <w:lastRenderedPageBreak/>
              <w:t>naujagimių pakaitinėms transfuzijoms (1 V = 250 ml ± 50 ml), galiojimo laikas iki 24 val. *</w:t>
            </w:r>
          </w:p>
        </w:tc>
        <w:tc>
          <w:tcPr>
            <w:tcW w:w="1275" w:type="dxa"/>
            <w:vAlign w:val="center"/>
          </w:tcPr>
          <w:p w14:paraId="2D07FE59" w14:textId="77777777" w:rsidR="00990278" w:rsidRPr="008B659A" w:rsidRDefault="00990278" w:rsidP="003912A4">
            <w:pPr>
              <w:jc w:val="center"/>
              <w:rPr>
                <w:rFonts w:eastAsia="Times New Roman"/>
                <w:color w:val="000000"/>
                <w:lang w:val="lt-LT"/>
              </w:rPr>
            </w:pPr>
            <w:r w:rsidRPr="008B659A">
              <w:rPr>
                <w:rFonts w:eastAsia="Times New Roman"/>
                <w:color w:val="000000"/>
                <w:lang w:val="lt-LT"/>
              </w:rPr>
              <w:lastRenderedPageBreak/>
              <w:t>vnt.</w:t>
            </w:r>
          </w:p>
        </w:tc>
        <w:tc>
          <w:tcPr>
            <w:tcW w:w="1701" w:type="dxa"/>
            <w:vAlign w:val="center"/>
          </w:tcPr>
          <w:p w14:paraId="26B5720D" w14:textId="488823FA" w:rsidR="00990278" w:rsidRPr="008B659A" w:rsidRDefault="00007861" w:rsidP="003912A4">
            <w:pPr>
              <w:jc w:val="center"/>
              <w:rPr>
                <w:rFonts w:eastAsia="Times New Roman"/>
                <w:b/>
                <w:bCs/>
                <w:color w:val="000000"/>
                <w:lang w:val="lt-LT"/>
              </w:rPr>
            </w:pPr>
            <w:r>
              <w:rPr>
                <w:rFonts w:eastAsia="Times New Roman"/>
                <w:b/>
                <w:bCs/>
                <w:color w:val="000000"/>
                <w:lang w:val="lt-LT"/>
              </w:rPr>
              <w:t>30</w:t>
            </w:r>
          </w:p>
        </w:tc>
        <w:tc>
          <w:tcPr>
            <w:tcW w:w="2835" w:type="dxa"/>
            <w:vAlign w:val="center"/>
          </w:tcPr>
          <w:p w14:paraId="19E52EC6" w14:textId="61ABA4EC" w:rsidR="00990278" w:rsidRPr="008B659A" w:rsidRDefault="003912A4" w:rsidP="003912A4">
            <w:pPr>
              <w:jc w:val="center"/>
              <w:rPr>
                <w:rFonts w:eastAsia="Times New Roman"/>
                <w:color w:val="000000"/>
                <w:lang w:val="lt-LT"/>
              </w:rPr>
            </w:pPr>
            <w:r>
              <w:rPr>
                <w:rFonts w:eastAsia="Times New Roman"/>
                <w:color w:val="000000"/>
                <w:lang w:val="lt-LT"/>
              </w:rPr>
              <w:t>-</w:t>
            </w:r>
            <w:bookmarkStart w:id="0" w:name="_GoBack"/>
            <w:bookmarkEnd w:id="0"/>
          </w:p>
        </w:tc>
      </w:tr>
    </w:tbl>
    <w:p w14:paraId="1CE9AF4F" w14:textId="77777777" w:rsidR="00990278" w:rsidRPr="008B659A" w:rsidRDefault="00990278" w:rsidP="00990278">
      <w:pPr>
        <w:rPr>
          <w:rFonts w:eastAsia="Times New Roman"/>
          <w:color w:val="000000"/>
          <w:lang w:val="lt-LT"/>
        </w:rPr>
      </w:pPr>
      <w:r w:rsidRPr="008B659A">
        <w:rPr>
          <w:rFonts w:eastAsia="Times New Roman"/>
          <w:color w:val="000000"/>
          <w:lang w:val="lt-LT"/>
        </w:rPr>
        <w:t>*</w:t>
      </w:r>
      <w:r w:rsidRPr="008B659A">
        <w:rPr>
          <w:rFonts w:eastAsia="Times New Roman"/>
          <w:i/>
          <w:iCs/>
          <w:color w:val="000000"/>
          <w:lang w:val="lt-LT"/>
        </w:rPr>
        <w:t xml:space="preserve"> Pastaba.</w:t>
      </w:r>
      <w:r w:rsidRPr="008B659A">
        <w:rPr>
          <w:rFonts w:eastAsia="Times New Roman"/>
          <w:color w:val="000000"/>
          <w:lang w:val="lt-LT"/>
        </w:rPr>
        <w:t xml:space="preserve"> Rh fenotipo nustatymas donorų kraujyje.</w:t>
      </w:r>
    </w:p>
    <w:p w14:paraId="4BF73753" w14:textId="77777777" w:rsidR="00990278" w:rsidRPr="008B659A" w:rsidRDefault="00990278" w:rsidP="00990278">
      <w:pPr>
        <w:ind w:firstLine="720"/>
        <w:jc w:val="both"/>
        <w:rPr>
          <w:i/>
          <w:lang w:val="lt-LT"/>
        </w:rPr>
      </w:pPr>
    </w:p>
    <w:p w14:paraId="27A84F1D" w14:textId="3397857C" w:rsidR="00CB21FE" w:rsidRPr="0005384C" w:rsidRDefault="00CB21FE" w:rsidP="00437DF6">
      <w:pPr>
        <w:pStyle w:val="ListParagraph"/>
        <w:numPr>
          <w:ilvl w:val="0"/>
          <w:numId w:val="1"/>
        </w:numPr>
        <w:tabs>
          <w:tab w:val="left" w:pos="284"/>
          <w:tab w:val="left" w:pos="851"/>
        </w:tabs>
        <w:ind w:left="0" w:firstLine="567"/>
        <w:jc w:val="both"/>
        <w:rPr>
          <w:lang w:val="lt-LT"/>
        </w:rPr>
      </w:pPr>
      <w:r w:rsidRPr="0005384C">
        <w:rPr>
          <w:lang w:val="lt-LT"/>
        </w:rPr>
        <w:t xml:space="preserve">Kraujo komponentų savybės, gamybos metodai, laikymo ir transportavimo sąlygos, kokybės kontrolė ir ženklinimas turi atitikti LR SAM 2012-12-19 įsakyme Nr. V-1186 </w:t>
      </w:r>
      <w:r w:rsidR="004855D1">
        <w:rPr>
          <w:lang w:val="lt-LT"/>
        </w:rPr>
        <w:t>„</w:t>
      </w:r>
      <w:r w:rsidRPr="0005384C">
        <w:rPr>
          <w:lang w:val="lt-LT"/>
        </w:rPr>
        <w:t>Dėl kraujo ir jo komponentų ruošimo ir kokybės kontrolės reikalavimų aprašo patvirtinimo</w:t>
      </w:r>
      <w:r w:rsidR="004855D1">
        <w:rPr>
          <w:lang w:val="lt-LT"/>
        </w:rPr>
        <w:t>“</w:t>
      </w:r>
      <w:r w:rsidRPr="0005384C">
        <w:rPr>
          <w:lang w:val="lt-LT"/>
        </w:rPr>
        <w:t xml:space="preserve"> su vėlesniais jo pakeitimais nurodytus reikalavimus.</w:t>
      </w:r>
    </w:p>
    <w:p w14:paraId="06137870" w14:textId="3CEC81C3" w:rsidR="00CC350B" w:rsidRPr="0005384C" w:rsidRDefault="00CC350B" w:rsidP="00437DF6">
      <w:pPr>
        <w:pStyle w:val="ListParagraph"/>
        <w:numPr>
          <w:ilvl w:val="0"/>
          <w:numId w:val="1"/>
        </w:numPr>
        <w:tabs>
          <w:tab w:val="left" w:pos="284"/>
          <w:tab w:val="left" w:pos="851"/>
        </w:tabs>
        <w:ind w:left="0" w:firstLine="567"/>
        <w:jc w:val="both"/>
        <w:rPr>
          <w:lang w:val="lt-LT"/>
        </w:rPr>
      </w:pPr>
      <w:r w:rsidRPr="0005384C">
        <w:rPr>
          <w:lang w:val="lt-LT"/>
        </w:rPr>
        <w:t>Tiekiamų Prekių kokybė, transportavimas, saugumo užtikrinimas ir kiti reikalavimai turi atitikti Lietuvos Respublikoje galiojantiems standartams, techninėms sąlygoms ir kitiems norminiams aktams.</w:t>
      </w:r>
    </w:p>
    <w:p w14:paraId="647D4EC4" w14:textId="0B91E95D" w:rsidR="00CB21FE" w:rsidRPr="0005384C" w:rsidRDefault="00192D74" w:rsidP="00437DF6">
      <w:pPr>
        <w:pStyle w:val="ListParagraph"/>
        <w:numPr>
          <w:ilvl w:val="0"/>
          <w:numId w:val="1"/>
        </w:numPr>
        <w:tabs>
          <w:tab w:val="left" w:pos="284"/>
          <w:tab w:val="left" w:pos="851"/>
        </w:tabs>
        <w:ind w:left="0" w:firstLine="567"/>
        <w:jc w:val="both"/>
        <w:rPr>
          <w:lang w:val="lt-LT"/>
        </w:rPr>
      </w:pPr>
      <w:r>
        <w:rPr>
          <w:b/>
          <w:bCs/>
          <w:color w:val="000000"/>
          <w:lang w:val="lt-LT"/>
        </w:rPr>
        <w:t>Siūlomi į</w:t>
      </w:r>
      <w:r w:rsidR="00CB21FE" w:rsidRPr="0005384C">
        <w:rPr>
          <w:b/>
          <w:bCs/>
          <w:color w:val="000000"/>
          <w:lang w:val="lt-LT"/>
        </w:rPr>
        <w:t>kainiai negali viršyti LR SAM 2009 m. gruodžio 31 d. Nr. V-1127 įsakymo „Dėl kraujo ir jo komponentų didžiausių leistinų kainų sąrašo patvirtinimo“.</w:t>
      </w:r>
    </w:p>
    <w:p w14:paraId="017C136D" w14:textId="58456297" w:rsidR="003A43AC" w:rsidRPr="00437DF6" w:rsidRDefault="00241D47" w:rsidP="00437DF6">
      <w:pPr>
        <w:pStyle w:val="ListParagraph"/>
        <w:numPr>
          <w:ilvl w:val="0"/>
          <w:numId w:val="1"/>
        </w:numPr>
        <w:tabs>
          <w:tab w:val="left" w:pos="284"/>
          <w:tab w:val="left" w:pos="851"/>
        </w:tabs>
        <w:ind w:left="0" w:firstLine="567"/>
        <w:rPr>
          <w:lang w:val="lt-LT"/>
        </w:rPr>
      </w:pPr>
      <w:r>
        <w:rPr>
          <w:lang w:val="lt-LT"/>
        </w:rPr>
        <w:t>Pardavėjas</w:t>
      </w:r>
      <w:r w:rsidRPr="0005384C">
        <w:rPr>
          <w:lang w:val="lt-LT"/>
        </w:rPr>
        <w:t xml:space="preserve"> </w:t>
      </w:r>
      <w:r w:rsidR="00857F5D" w:rsidRPr="0005384C">
        <w:rPr>
          <w:lang w:val="lt-LT"/>
        </w:rPr>
        <w:t>užsakymus vykdo 7 dienas per savaitę, 24 valandas per parą.</w:t>
      </w:r>
    </w:p>
    <w:p w14:paraId="4860A529" w14:textId="59880F15" w:rsidR="003A43AC" w:rsidRPr="001C37B5" w:rsidRDefault="00437DF6" w:rsidP="00437DF6">
      <w:pPr>
        <w:tabs>
          <w:tab w:val="left" w:pos="851"/>
        </w:tabs>
        <w:ind w:firstLine="567"/>
        <w:jc w:val="both"/>
        <w:rPr>
          <w:rFonts w:eastAsia="Times New Roman"/>
          <w:szCs w:val="22"/>
          <w:lang w:val="lt-LT"/>
        </w:rPr>
      </w:pPr>
      <w:r>
        <w:rPr>
          <w:rFonts w:eastAsia="Times New Roman"/>
          <w:szCs w:val="22"/>
          <w:lang w:val="lt-LT"/>
        </w:rPr>
        <w:t>5</w:t>
      </w:r>
      <w:r w:rsidR="0005384C">
        <w:rPr>
          <w:rFonts w:eastAsia="Times New Roman"/>
          <w:szCs w:val="22"/>
          <w:lang w:val="lt-LT"/>
        </w:rPr>
        <w:t>.</w:t>
      </w:r>
      <w:r w:rsidR="003A43AC" w:rsidRPr="0005384C">
        <w:rPr>
          <w:rFonts w:eastAsia="Times New Roman"/>
          <w:szCs w:val="22"/>
          <w:lang w:val="lt-LT"/>
        </w:rPr>
        <w:t xml:space="preserve"> Jei Pardavėjas negali pateikti užsakytų Prekių laiku, jis apie tai informuoja Pirkėją (tel. (8 5) 234 4513 ir el. paštu </w:t>
      </w:r>
      <w:hyperlink r:id="rId10" w:history="1">
        <w:r w:rsidR="003A43AC" w:rsidRPr="0005384C">
          <w:rPr>
            <w:rStyle w:val="Hyperlink"/>
            <w:rFonts w:eastAsia="Times New Roman"/>
            <w:szCs w:val="22"/>
            <w:lang w:val="lt-LT"/>
          </w:rPr>
          <w:t>labtransfuzija@vmkl.lt</w:t>
        </w:r>
      </w:hyperlink>
      <w:r w:rsidR="003A43AC" w:rsidRPr="0005384C">
        <w:rPr>
          <w:rFonts w:eastAsia="Times New Roman"/>
          <w:szCs w:val="22"/>
          <w:lang w:val="lt-LT"/>
        </w:rPr>
        <w:t>)</w:t>
      </w:r>
      <w:r w:rsidR="0003698C">
        <w:rPr>
          <w:rFonts w:eastAsia="Times New Roman"/>
          <w:szCs w:val="22"/>
          <w:lang w:val="lt-LT"/>
        </w:rPr>
        <w:t>.</w:t>
      </w:r>
      <w:r w:rsidR="003A43AC" w:rsidRPr="0005384C">
        <w:rPr>
          <w:rFonts w:eastAsia="Times New Roman"/>
          <w:szCs w:val="22"/>
          <w:lang w:val="lt-LT"/>
        </w:rPr>
        <w:t xml:space="preserve"> </w:t>
      </w:r>
    </w:p>
    <w:p w14:paraId="3EACF9D9" w14:textId="4908E1D9" w:rsidR="003A43AC" w:rsidRPr="0005384C" w:rsidRDefault="00437DF6" w:rsidP="00437DF6">
      <w:pPr>
        <w:tabs>
          <w:tab w:val="left" w:pos="851"/>
        </w:tabs>
        <w:ind w:firstLine="567"/>
        <w:jc w:val="both"/>
        <w:rPr>
          <w:rFonts w:eastAsia="Times New Roman"/>
          <w:szCs w:val="22"/>
          <w:lang w:val="lt-LT"/>
        </w:rPr>
      </w:pPr>
      <w:r>
        <w:rPr>
          <w:rFonts w:eastAsia="Times New Roman"/>
          <w:szCs w:val="22"/>
          <w:lang w:val="lt-LT"/>
        </w:rPr>
        <w:t>6</w:t>
      </w:r>
      <w:r w:rsidR="0005384C">
        <w:rPr>
          <w:rFonts w:eastAsia="Times New Roman"/>
          <w:szCs w:val="22"/>
          <w:lang w:val="lt-LT"/>
        </w:rPr>
        <w:t>.</w:t>
      </w:r>
      <w:r w:rsidR="003A43AC" w:rsidRPr="0005384C">
        <w:rPr>
          <w:rFonts w:eastAsia="Times New Roman"/>
          <w:szCs w:val="22"/>
          <w:lang w:val="lt-LT"/>
        </w:rPr>
        <w:t xml:space="preserve"> </w:t>
      </w:r>
      <w:r w:rsidR="008E585A" w:rsidRPr="00F14000">
        <w:rPr>
          <w:rFonts w:eastAsia="Times New Roman"/>
          <w:szCs w:val="22"/>
          <w:lang w:val="lt-LT"/>
        </w:rPr>
        <w:t>Neturint reikiamos kraujo grupės komponentų atsargų, kai dėl atidėtos transfuzijos gali kilti grėsmė ligonio sveikatai ir gyvybei, pateikiami Lietuvos Respublikos sveikatos apsaugos ministro 2000 m. balandžio 14 d. įsakyme Nr. 200 „Dėl konservuoto kraujo ir jo komponentų saugumo užtikrinimo“ nurodyti kraujo komponentai.</w:t>
      </w:r>
    </w:p>
    <w:p w14:paraId="359A9E32" w14:textId="583417F2" w:rsidR="003A43AC" w:rsidRPr="0005384C" w:rsidRDefault="00437DF6" w:rsidP="00437DF6">
      <w:pPr>
        <w:tabs>
          <w:tab w:val="left" w:pos="851"/>
        </w:tabs>
        <w:ind w:firstLine="567"/>
        <w:jc w:val="both"/>
        <w:rPr>
          <w:rFonts w:eastAsia="Times New Roman"/>
          <w:szCs w:val="22"/>
          <w:lang w:val="lt-LT"/>
        </w:rPr>
      </w:pPr>
      <w:r>
        <w:rPr>
          <w:rFonts w:eastAsia="Times New Roman"/>
          <w:color w:val="000000"/>
          <w:szCs w:val="22"/>
          <w:lang w:val="lt-LT"/>
        </w:rPr>
        <w:t>7</w:t>
      </w:r>
      <w:r w:rsidR="0005384C">
        <w:rPr>
          <w:rFonts w:eastAsia="Times New Roman"/>
          <w:color w:val="000000"/>
          <w:szCs w:val="22"/>
          <w:lang w:val="lt-LT"/>
        </w:rPr>
        <w:t>.</w:t>
      </w:r>
      <w:r w:rsidR="003A43AC" w:rsidRPr="0005384C">
        <w:rPr>
          <w:rFonts w:eastAsia="Times New Roman"/>
          <w:color w:val="000000"/>
          <w:szCs w:val="22"/>
          <w:lang w:val="lt-LT"/>
        </w:rPr>
        <w:t xml:space="preserve"> Pirkėjas įsipareigoja nedelsiant pranešti Pardavėjui apie komplikaciją, įvykusią po kraujo komponentų, kuriuos pagamino ir perdavė Pardavėjas, transfuzijos recipientui, ir organizuoti transfuzinės komplikacijos priežasčių tyrimą Lietuvos Respublikos sveikatos apsaugos ministro nustatyta tvarka (Lietuvos Respublikos Sveikatos apsaugos ministro 2006 m. rugpjūčio 11 d. įsakymu Nr. V-687 ,,Dėl susekamumo ir pranešimų Sveikatos apsaugos ministerijai apie pavojingas nepageidaujamas reakcijas ir pavojingus nepageidaujamus reiškinius, susijusius su kraujo ir jo komponentų ruošimu ar transfuzija, tvarkos aprašo patvirtinimo“).</w:t>
      </w:r>
    </w:p>
    <w:p w14:paraId="70F32A03" w14:textId="7E5DA19A" w:rsidR="003A43AC" w:rsidRDefault="003A43AC" w:rsidP="003A43AC">
      <w:pPr>
        <w:tabs>
          <w:tab w:val="left" w:pos="851"/>
        </w:tabs>
        <w:rPr>
          <w:lang w:val="lt-LT"/>
        </w:rPr>
      </w:pPr>
    </w:p>
    <w:p w14:paraId="3F8E0FBC" w14:textId="77777777" w:rsidR="0005384C" w:rsidRDefault="0005384C" w:rsidP="003A43AC">
      <w:pPr>
        <w:tabs>
          <w:tab w:val="left" w:pos="851"/>
        </w:tabs>
        <w:rPr>
          <w:lang w:val="lt-LT"/>
        </w:rPr>
      </w:pPr>
    </w:p>
    <w:p w14:paraId="4334245D" w14:textId="0EEE1455" w:rsidR="0005384C" w:rsidRPr="00CC350B" w:rsidRDefault="0005384C" w:rsidP="0005384C">
      <w:pPr>
        <w:tabs>
          <w:tab w:val="left" w:pos="851"/>
        </w:tabs>
        <w:jc w:val="center"/>
        <w:rPr>
          <w:lang w:val="lt-LT"/>
        </w:rPr>
      </w:pPr>
      <w:r>
        <w:rPr>
          <w:lang w:val="lt-LT"/>
        </w:rPr>
        <w:t>_________________</w:t>
      </w:r>
    </w:p>
    <w:sectPr w:rsidR="0005384C" w:rsidRPr="00CC350B" w:rsidSect="00136962">
      <w:footerReference w:type="default" r:id="rId11"/>
      <w:pgSz w:w="11900" w:h="16840"/>
      <w:pgMar w:top="1418" w:right="737" w:bottom="851" w:left="1531" w:header="720" w:footer="720" w:gutter="0"/>
      <w:cols w:space="1296"/>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7CCCD" w14:textId="77777777" w:rsidR="00226730" w:rsidRDefault="00226730" w:rsidP="00244268">
      <w:r>
        <w:separator/>
      </w:r>
    </w:p>
  </w:endnote>
  <w:endnote w:type="continuationSeparator" w:id="0">
    <w:p w14:paraId="7BD8EB12" w14:textId="77777777" w:rsidR="00226730" w:rsidRDefault="00226730" w:rsidP="00244268">
      <w:r>
        <w:continuationSeparator/>
      </w:r>
    </w:p>
  </w:endnote>
  <w:endnote w:type="continuationNotice" w:id="1">
    <w:p w14:paraId="7E0401BA" w14:textId="77777777" w:rsidR="00226730" w:rsidRDefault="00226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683450"/>
      <w:docPartObj>
        <w:docPartGallery w:val="Page Numbers (Bottom of Page)"/>
        <w:docPartUnique/>
      </w:docPartObj>
    </w:sdtPr>
    <w:sdtEndPr/>
    <w:sdtContent>
      <w:p w14:paraId="1CBE8740" w14:textId="72B68D56" w:rsidR="00244268" w:rsidRDefault="00244268">
        <w:pPr>
          <w:pStyle w:val="Footer"/>
          <w:jc w:val="right"/>
        </w:pPr>
        <w:r>
          <w:fldChar w:fldCharType="begin"/>
        </w:r>
        <w:r>
          <w:instrText>PAGE   \* MERGEFORMAT</w:instrText>
        </w:r>
        <w:r>
          <w:fldChar w:fldCharType="separate"/>
        </w:r>
        <w:r w:rsidR="003912A4" w:rsidRPr="003912A4">
          <w:rPr>
            <w:noProof/>
            <w:lang w:val="lt-LT"/>
          </w:rPr>
          <w:t>1</w:t>
        </w:r>
        <w:r>
          <w:fldChar w:fldCharType="end"/>
        </w:r>
      </w:p>
    </w:sdtContent>
  </w:sdt>
  <w:p w14:paraId="48CA94CC" w14:textId="77777777" w:rsidR="00244268" w:rsidRDefault="002442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7FAAD" w14:textId="77777777" w:rsidR="00226730" w:rsidRDefault="00226730" w:rsidP="00244268">
      <w:r>
        <w:separator/>
      </w:r>
    </w:p>
  </w:footnote>
  <w:footnote w:type="continuationSeparator" w:id="0">
    <w:p w14:paraId="134F7533" w14:textId="77777777" w:rsidR="00226730" w:rsidRDefault="00226730" w:rsidP="00244268">
      <w:r>
        <w:continuationSeparator/>
      </w:r>
    </w:p>
  </w:footnote>
  <w:footnote w:type="continuationNotice" w:id="1">
    <w:p w14:paraId="15D45B10" w14:textId="77777777" w:rsidR="00226730" w:rsidRDefault="0022673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D421E6"/>
    <w:multiLevelType w:val="multilevel"/>
    <w:tmpl w:val="0178B48E"/>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278"/>
    <w:rsid w:val="00007861"/>
    <w:rsid w:val="00007A4D"/>
    <w:rsid w:val="000209C8"/>
    <w:rsid w:val="00026451"/>
    <w:rsid w:val="0003698C"/>
    <w:rsid w:val="00051BFC"/>
    <w:rsid w:val="0005384C"/>
    <w:rsid w:val="00093CB5"/>
    <w:rsid w:val="000C5CAD"/>
    <w:rsid w:val="000F76E4"/>
    <w:rsid w:val="00116898"/>
    <w:rsid w:val="00136962"/>
    <w:rsid w:val="00192D74"/>
    <w:rsid w:val="001C37B5"/>
    <w:rsid w:val="0021177C"/>
    <w:rsid w:val="00214964"/>
    <w:rsid w:val="00226730"/>
    <w:rsid w:val="00241D47"/>
    <w:rsid w:val="00244268"/>
    <w:rsid w:val="00303E91"/>
    <w:rsid w:val="00305A28"/>
    <w:rsid w:val="0036635F"/>
    <w:rsid w:val="003912A4"/>
    <w:rsid w:val="00391B87"/>
    <w:rsid w:val="003941C0"/>
    <w:rsid w:val="00396708"/>
    <w:rsid w:val="003A43AC"/>
    <w:rsid w:val="003D37B9"/>
    <w:rsid w:val="004227E2"/>
    <w:rsid w:val="00437DF6"/>
    <w:rsid w:val="00454E54"/>
    <w:rsid w:val="004855D1"/>
    <w:rsid w:val="005067A9"/>
    <w:rsid w:val="00511778"/>
    <w:rsid w:val="00537142"/>
    <w:rsid w:val="00557B2C"/>
    <w:rsid w:val="00562B59"/>
    <w:rsid w:val="005A5805"/>
    <w:rsid w:val="005D3363"/>
    <w:rsid w:val="006156D1"/>
    <w:rsid w:val="00635244"/>
    <w:rsid w:val="00637D38"/>
    <w:rsid w:val="006A5C67"/>
    <w:rsid w:val="006D6E00"/>
    <w:rsid w:val="006F35C8"/>
    <w:rsid w:val="007528B4"/>
    <w:rsid w:val="00773072"/>
    <w:rsid w:val="007B2DA4"/>
    <w:rsid w:val="007F541C"/>
    <w:rsid w:val="00857F5D"/>
    <w:rsid w:val="008B659A"/>
    <w:rsid w:val="008E585A"/>
    <w:rsid w:val="00950EED"/>
    <w:rsid w:val="00965B8C"/>
    <w:rsid w:val="00990278"/>
    <w:rsid w:val="009A1B8C"/>
    <w:rsid w:val="00A008F8"/>
    <w:rsid w:val="00A455D4"/>
    <w:rsid w:val="00A5391E"/>
    <w:rsid w:val="00AE68A8"/>
    <w:rsid w:val="00B23597"/>
    <w:rsid w:val="00B331EC"/>
    <w:rsid w:val="00B93274"/>
    <w:rsid w:val="00BB6F2D"/>
    <w:rsid w:val="00BE3A49"/>
    <w:rsid w:val="00C17F07"/>
    <w:rsid w:val="00C360E4"/>
    <w:rsid w:val="00C74473"/>
    <w:rsid w:val="00C9012D"/>
    <w:rsid w:val="00C9705D"/>
    <w:rsid w:val="00CB21FE"/>
    <w:rsid w:val="00CC350B"/>
    <w:rsid w:val="00D12C17"/>
    <w:rsid w:val="00D335AA"/>
    <w:rsid w:val="00D50AEF"/>
    <w:rsid w:val="00D76B3C"/>
    <w:rsid w:val="00E0345B"/>
    <w:rsid w:val="00E11CA6"/>
    <w:rsid w:val="00E2761A"/>
    <w:rsid w:val="00EC3973"/>
    <w:rsid w:val="00EF7B95"/>
    <w:rsid w:val="00FF7B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E9028"/>
  <w15:chartTrackingRefBased/>
  <w15:docId w15:val="{DDAE0827-E5C9-458A-B1A6-DCD983D58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90278"/>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27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54E54"/>
    <w:rPr>
      <w:sz w:val="16"/>
      <w:szCs w:val="16"/>
    </w:rPr>
  </w:style>
  <w:style w:type="paragraph" w:styleId="CommentText">
    <w:name w:val="annotation text"/>
    <w:basedOn w:val="Normal"/>
    <w:link w:val="CommentTextChar"/>
    <w:uiPriority w:val="99"/>
    <w:unhideWhenUsed/>
    <w:rsid w:val="00454E54"/>
    <w:rPr>
      <w:sz w:val="20"/>
      <w:szCs w:val="20"/>
    </w:rPr>
  </w:style>
  <w:style w:type="character" w:customStyle="1" w:styleId="CommentTextChar">
    <w:name w:val="Comment Text Char"/>
    <w:basedOn w:val="DefaultParagraphFont"/>
    <w:link w:val="CommentText"/>
    <w:uiPriority w:val="99"/>
    <w:rsid w:val="00454E54"/>
    <w:rPr>
      <w:rFonts w:ascii="Times New Roman" w:eastAsia="Arial Unicode MS" w:hAnsi="Times New Roman" w:cs="Times New Roman"/>
      <w:kern w:val="0"/>
      <w:sz w:val="20"/>
      <w:szCs w:val="20"/>
      <w:bdr w:val="nil"/>
      <w:lang w:val="en-US"/>
      <w14:ligatures w14:val="none"/>
    </w:rPr>
  </w:style>
  <w:style w:type="paragraph" w:styleId="CommentSubject">
    <w:name w:val="annotation subject"/>
    <w:basedOn w:val="CommentText"/>
    <w:next w:val="CommentText"/>
    <w:link w:val="CommentSubjectChar"/>
    <w:uiPriority w:val="99"/>
    <w:semiHidden/>
    <w:unhideWhenUsed/>
    <w:rsid w:val="00454E54"/>
    <w:rPr>
      <w:b/>
      <w:bCs/>
    </w:rPr>
  </w:style>
  <w:style w:type="character" w:customStyle="1" w:styleId="CommentSubjectChar">
    <w:name w:val="Comment Subject Char"/>
    <w:basedOn w:val="CommentTextChar"/>
    <w:link w:val="CommentSubject"/>
    <w:uiPriority w:val="99"/>
    <w:semiHidden/>
    <w:rsid w:val="00454E54"/>
    <w:rPr>
      <w:rFonts w:ascii="Times New Roman" w:eastAsia="Arial Unicode MS" w:hAnsi="Times New Roman" w:cs="Times New Roman"/>
      <w:b/>
      <w:bCs/>
      <w:kern w:val="0"/>
      <w:sz w:val="20"/>
      <w:szCs w:val="20"/>
      <w:bdr w:val="nil"/>
      <w:lang w:val="en-US"/>
      <w14:ligatures w14:val="none"/>
    </w:rPr>
  </w:style>
  <w:style w:type="paragraph" w:styleId="ListParagraph">
    <w:name w:val="List Paragraph"/>
    <w:basedOn w:val="Normal"/>
    <w:uiPriority w:val="34"/>
    <w:qFormat/>
    <w:rsid w:val="00116898"/>
    <w:pPr>
      <w:ind w:left="720"/>
      <w:contextualSpacing/>
    </w:pPr>
  </w:style>
  <w:style w:type="paragraph" w:styleId="Revision">
    <w:name w:val="Revision"/>
    <w:hidden/>
    <w:uiPriority w:val="99"/>
    <w:semiHidden/>
    <w:rsid w:val="00CC350B"/>
    <w:pPr>
      <w:spacing w:after="0" w:line="240" w:lineRule="auto"/>
    </w:pPr>
    <w:rPr>
      <w:rFonts w:ascii="Times New Roman" w:eastAsia="Arial Unicode MS" w:hAnsi="Times New Roman" w:cs="Times New Roman"/>
      <w:kern w:val="0"/>
      <w:sz w:val="24"/>
      <w:szCs w:val="24"/>
      <w:bdr w:val="nil"/>
      <w:lang w:val="en-US"/>
      <w14:ligatures w14:val="none"/>
    </w:rPr>
  </w:style>
  <w:style w:type="character" w:styleId="Hyperlink">
    <w:name w:val="Hyperlink"/>
    <w:rsid w:val="003A43AC"/>
    <w:rPr>
      <w:u w:val="single"/>
    </w:rPr>
  </w:style>
  <w:style w:type="paragraph" w:styleId="Header">
    <w:name w:val="header"/>
    <w:basedOn w:val="Normal"/>
    <w:link w:val="HeaderChar"/>
    <w:uiPriority w:val="99"/>
    <w:unhideWhenUsed/>
    <w:rsid w:val="00244268"/>
    <w:pPr>
      <w:tabs>
        <w:tab w:val="center" w:pos="4819"/>
        <w:tab w:val="right" w:pos="9638"/>
      </w:tabs>
    </w:pPr>
  </w:style>
  <w:style w:type="character" w:customStyle="1" w:styleId="HeaderChar">
    <w:name w:val="Header Char"/>
    <w:basedOn w:val="DefaultParagraphFont"/>
    <w:link w:val="Header"/>
    <w:uiPriority w:val="99"/>
    <w:rsid w:val="00244268"/>
    <w:rPr>
      <w:rFonts w:ascii="Times New Roman" w:eastAsia="Arial Unicode MS" w:hAnsi="Times New Roman" w:cs="Times New Roman"/>
      <w:kern w:val="0"/>
      <w:sz w:val="24"/>
      <w:szCs w:val="24"/>
      <w:bdr w:val="nil"/>
      <w:lang w:val="en-US"/>
      <w14:ligatures w14:val="none"/>
    </w:rPr>
  </w:style>
  <w:style w:type="paragraph" w:styleId="Footer">
    <w:name w:val="footer"/>
    <w:basedOn w:val="Normal"/>
    <w:link w:val="FooterChar"/>
    <w:uiPriority w:val="99"/>
    <w:unhideWhenUsed/>
    <w:rsid w:val="00244268"/>
    <w:pPr>
      <w:tabs>
        <w:tab w:val="center" w:pos="4819"/>
        <w:tab w:val="right" w:pos="9638"/>
      </w:tabs>
    </w:pPr>
  </w:style>
  <w:style w:type="character" w:customStyle="1" w:styleId="FooterChar">
    <w:name w:val="Footer Char"/>
    <w:basedOn w:val="DefaultParagraphFont"/>
    <w:link w:val="Footer"/>
    <w:uiPriority w:val="99"/>
    <w:rsid w:val="00244268"/>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labtransfuzija@vmkl.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B7027-90CD-4933-B8AF-E3E5EC1C3C9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0D41C58A-5E1E-4FD7-A3F6-99607EE2B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C0A6E-B2C5-4B85-BAB0-20F2B5B8B2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511</Words>
  <Characters>2914</Characters>
  <Application>Microsoft Office Word</Application>
  <DocSecurity>0</DocSecurity>
  <Lines>24</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a.pipiriene@vmkl.lt</dc:creator>
  <cp:lastModifiedBy>Irena Vaitekenaite</cp:lastModifiedBy>
  <cp:revision>3</cp:revision>
  <dcterms:created xsi:type="dcterms:W3CDTF">2024-08-27T05:43:00Z</dcterms:created>
  <dcterms:modified xsi:type="dcterms:W3CDTF">2024-09-03T08:25:00Z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