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right="418" w:hanging="0"/>
        <w:jc w:val="center"/>
        <w:rPr/>
      </w:pPr>
      <w:r>
        <w:rPr>
          <w:rFonts w:ascii="Times New Roman" w:hAnsi="Times New Roman"/>
        </w:rPr>
        <w:tab/>
        <w:tab/>
        <w:tab/>
        <w:tab/>
      </w:r>
      <w:r>
        <w:rPr>
          <w:rFonts w:ascii="Times New Roman" w:hAnsi="Times New Roman"/>
          <w:sz w:val="22"/>
          <w:szCs w:val="22"/>
        </w:rPr>
        <w:t>PATVIRTINTA</w:t>
      </w:r>
    </w:p>
    <w:p>
      <w:pPr>
        <w:pStyle w:val="Normal"/>
        <w:ind w:right="418" w:hanging="0"/>
        <w:jc w:val="center"/>
        <w:rPr>
          <w:sz w:val="22"/>
          <w:szCs w:val="22"/>
        </w:rPr>
      </w:pPr>
      <w:r>
        <w:rPr>
          <w:rFonts w:ascii="Times New Roman" w:hAnsi="Times New Roman"/>
          <w:b/>
          <w:sz w:val="22"/>
          <w:szCs w:val="22"/>
        </w:rPr>
        <w:tab/>
        <w:tab/>
        <w:tab/>
        <w:t xml:space="preserve"> </w:t>
        <w:tab/>
        <w:tab/>
        <w:t xml:space="preserve">                  </w:t>
      </w:r>
      <w:r>
        <w:rPr>
          <w:rFonts w:ascii="Times New Roman" w:hAnsi="Times New Roman"/>
          <w:sz w:val="22"/>
          <w:szCs w:val="22"/>
        </w:rPr>
        <w:t>Utenos kultūros centro direktoriaus</w:t>
      </w:r>
    </w:p>
    <w:p>
      <w:pPr>
        <w:pStyle w:val="Normal"/>
        <w:ind w:right="418" w:hanging="0"/>
        <w:jc w:val="center"/>
        <w:rPr>
          <w:sz w:val="22"/>
          <w:szCs w:val="22"/>
        </w:rPr>
      </w:pPr>
      <w:r>
        <w:rPr>
          <w:rFonts w:ascii="Times New Roman" w:hAnsi="Times New Roman"/>
          <w:sz w:val="22"/>
          <w:szCs w:val="22"/>
        </w:rPr>
        <w:tab/>
        <w:tab/>
        <w:tab/>
        <w:tab/>
        <w:tab/>
        <w:tab/>
        <w:tab/>
        <w:t xml:space="preserve">   2024 m. lapkričio 12 d. įsakymu Nr.  V-95</w:t>
      </w:r>
    </w:p>
    <w:p>
      <w:pPr>
        <w:pStyle w:val="Normal"/>
        <w:ind w:right="418" w:hanging="0"/>
        <w:jc w:val="center"/>
        <w:rPr>
          <w:sz w:val="22"/>
          <w:szCs w:val="22"/>
        </w:rPr>
      </w:pPr>
      <w:r>
        <w:rPr>
          <w:sz w:val="22"/>
          <w:szCs w:val="22"/>
        </w:rPr>
      </w:r>
    </w:p>
    <w:p>
      <w:pPr>
        <w:pStyle w:val="Normal"/>
        <w:ind w:right="418" w:hanging="0"/>
        <w:jc w:val="center"/>
        <w:rPr>
          <w:rFonts w:ascii="Times New Roman" w:hAnsi="Times New Roman"/>
          <w:b/>
          <w:b/>
        </w:rPr>
      </w:pPr>
      <w:r>
        <w:rPr>
          <w:rFonts w:ascii="Times New Roman" w:hAnsi="Times New Roman"/>
          <w:b/>
        </w:rPr>
      </w:r>
    </w:p>
    <w:p>
      <w:pPr>
        <w:pStyle w:val="Normal"/>
        <w:ind w:right="418" w:hanging="0"/>
        <w:jc w:val="center"/>
        <w:rPr>
          <w:rFonts w:ascii="Times New Roman" w:hAnsi="Times New Roman"/>
          <w:b/>
          <w:b/>
        </w:rPr>
      </w:pPr>
      <w:r>
        <w:rPr>
          <w:rFonts w:ascii="Times New Roman" w:hAnsi="Times New Roman"/>
          <w:b/>
        </w:rPr>
      </w:r>
    </w:p>
    <w:p>
      <w:pPr>
        <w:pStyle w:val="Normal"/>
        <w:ind w:right="418" w:hanging="0"/>
        <w:jc w:val="center"/>
        <w:rPr>
          <w:rFonts w:ascii="Times New Roman" w:hAnsi="Times New Roman"/>
          <w:b/>
          <w:b/>
        </w:rPr>
      </w:pPr>
      <w:r>
        <w:rPr>
          <w:rFonts w:ascii="Times New Roman" w:hAnsi="Times New Roman"/>
          <w:b/>
        </w:rPr>
        <w:t xml:space="preserve">PASLAUGŲ ATLIKIMO SUTARTIS </w:t>
      </w:r>
    </w:p>
    <w:p>
      <w:pPr>
        <w:pStyle w:val="Normal"/>
        <w:ind w:right="418" w:hanging="0"/>
        <w:jc w:val="center"/>
        <w:rPr/>
      </w:pPr>
      <w:r>
        <w:rPr>
          <w:rFonts w:ascii="Times New Roman" w:hAnsi="Times New Roman"/>
        </w:rPr>
        <w:t>20</w:t>
      </w:r>
      <w:r>
        <w:rPr>
          <w:rFonts w:ascii="Times New Roman" w:hAnsi="Times New Roman"/>
          <w:lang w:val="en-US"/>
        </w:rPr>
        <w:t>24</w:t>
      </w:r>
      <w:r>
        <w:rPr>
          <w:rFonts w:ascii="Times New Roman" w:hAnsi="Times New Roman"/>
        </w:rPr>
        <w:t xml:space="preserve"> m. </w:t>
      </w:r>
      <w:r>
        <w:rPr>
          <w:rFonts w:ascii="Times New Roman" w:hAnsi="Times New Roman"/>
        </w:rPr>
        <w:t>gruodžio</w:t>
      </w:r>
      <w:r>
        <w:rPr>
          <w:rFonts w:ascii="Times New Roman" w:hAnsi="Times New Roman"/>
        </w:rPr>
        <w:t xml:space="preserve"> mėn.  </w:t>
      </w:r>
      <w:r>
        <w:rPr>
          <w:rFonts w:ascii="Times New Roman" w:hAnsi="Times New Roman"/>
        </w:rPr>
        <w:t>4</w:t>
      </w:r>
      <w:r>
        <w:rPr>
          <w:rFonts w:ascii="Times New Roman" w:hAnsi="Times New Roman"/>
        </w:rPr>
        <w:t xml:space="preserve">  d. Nr. LS1-  </w:t>
      </w:r>
      <w:r>
        <w:rPr>
          <w:rFonts w:ascii="Times New Roman" w:hAnsi="Times New Roman"/>
        </w:rPr>
        <w:t>147</w:t>
      </w:r>
    </w:p>
    <w:p>
      <w:pPr>
        <w:pStyle w:val="Normal"/>
        <w:ind w:right="418" w:hanging="0"/>
        <w:jc w:val="center"/>
        <w:rPr>
          <w:rFonts w:ascii="Times New Roman" w:hAnsi="Times New Roman"/>
        </w:rPr>
      </w:pPr>
      <w:r>
        <w:rPr>
          <w:rFonts w:ascii="Times New Roman" w:hAnsi="Times New Roman"/>
        </w:rPr>
        <w:t>Utena</w:t>
      </w:r>
    </w:p>
    <w:p>
      <w:pPr>
        <w:pStyle w:val="Normal"/>
        <w:ind w:right="418" w:hanging="0"/>
        <w:jc w:val="center"/>
        <w:rPr/>
      </w:pPr>
      <w:r>
        <w:rPr/>
      </w:r>
    </w:p>
    <w:p>
      <w:pPr>
        <w:pStyle w:val="NoSpacing"/>
        <w:jc w:val="both"/>
        <w:rPr>
          <w:sz w:val="24"/>
          <w:szCs w:val="24"/>
        </w:rPr>
      </w:pPr>
      <w:r>
        <w:rPr>
          <w:rFonts w:cs="Times New Roman" w:ascii="Times New Roman" w:hAnsi="Times New Roman"/>
          <w:sz w:val="24"/>
          <w:szCs w:val="24"/>
        </w:rPr>
        <w:t xml:space="preserve">Utenos kultūros centras, atstovaujamas direktoriaus pavaduotojo kultūrai l.e.p. Diono Vasiljevo, veikiančio pagal įstaigos nuostatus (toliau - </w:t>
      </w:r>
      <w:r>
        <w:rPr>
          <w:rFonts w:cs="Times New Roman" w:ascii="Times New Roman" w:hAnsi="Times New Roman"/>
          <w:b/>
          <w:bCs/>
          <w:sz w:val="24"/>
          <w:szCs w:val="24"/>
        </w:rPr>
        <w:t>UŽSAKOVAS</w:t>
      </w:r>
      <w:r>
        <w:rPr>
          <w:rFonts w:cs="Times New Roman" w:ascii="Times New Roman" w:hAnsi="Times New Roman"/>
          <w:sz w:val="24"/>
          <w:szCs w:val="24"/>
        </w:rPr>
        <w:t xml:space="preserve"> )  </w:t>
      </w:r>
      <w:r>
        <w:rPr>
          <w:rFonts w:cs="Times New Roman" w:ascii="Times New Roman" w:hAnsi="Times New Roman"/>
          <w:b/>
          <w:bCs/>
          <w:sz w:val="24"/>
          <w:szCs w:val="24"/>
        </w:rPr>
        <w:t>ir</w:t>
      </w:r>
      <w:r>
        <w:rPr>
          <w:rFonts w:cs="Times New Roman" w:ascii="Times New Roman" w:hAnsi="Times New Roman"/>
          <w:sz w:val="24"/>
          <w:szCs w:val="24"/>
        </w:rPr>
        <w:t xml:space="preserve"> MB Augreka, įmonės kodas </w:t>
      </w:r>
      <w:r>
        <w:rPr>
          <w:rFonts w:cs="Times New Roman" w:ascii="Times New Roman" w:hAnsi="Times New Roman"/>
          <w:color w:val="212529"/>
          <w:sz w:val="24"/>
          <w:szCs w:val="24"/>
        </w:rPr>
        <w:t>306698419</w:t>
      </w:r>
      <w:r>
        <w:rPr>
          <w:rFonts w:cs="Times New Roman" w:ascii="Times New Roman" w:hAnsi="Times New Roman"/>
          <w:sz w:val="24"/>
          <w:szCs w:val="24"/>
        </w:rPr>
        <w:t xml:space="preserve">, atstovaujama direktoriaus Aurelijaus Bagočiūno, veikiančio pagal įstaigos nuostatus, (toliau - </w:t>
      </w:r>
      <w:r>
        <w:rPr>
          <w:rFonts w:cs="Times New Roman" w:ascii="Times New Roman" w:hAnsi="Times New Roman"/>
          <w:b/>
          <w:bCs/>
          <w:sz w:val="24"/>
          <w:szCs w:val="24"/>
        </w:rPr>
        <w:t>VYKDYTOJAS</w:t>
      </w:r>
      <w:r>
        <w:rPr>
          <w:rFonts w:cs="Times New Roman" w:ascii="Times New Roman" w:hAnsi="Times New Roman"/>
          <w:sz w:val="24"/>
          <w:szCs w:val="24"/>
        </w:rPr>
        <w:t>), veikdami pagal Lietuvos Respublikos įstatymus sudarome šią sutartį:</w:t>
      </w:r>
    </w:p>
    <w:p>
      <w:pPr>
        <w:pStyle w:val="NoSpacing"/>
        <w:jc w:val="both"/>
        <w:rPr>
          <w:rFonts w:ascii="Times New Roman" w:hAnsi="Times New Roman"/>
          <w:sz w:val="24"/>
          <w:szCs w:val="24"/>
        </w:rPr>
      </w:pPr>
      <w:r>
        <w:rPr>
          <w:rFonts w:ascii="Times New Roman" w:hAnsi="Times New Roman"/>
          <w:sz w:val="24"/>
          <w:szCs w:val="24"/>
        </w:rPr>
        <w:t>Kai Sutarties sąlygos vienodai taikomos tiek Užsakovui, tiek Vykdytojui, tekste vartojamas terminas Šalys.</w:t>
      </w:r>
    </w:p>
    <w:p>
      <w:pPr>
        <w:pStyle w:val="Normal"/>
        <w:tabs>
          <w:tab w:val="left" w:pos="854" w:leader="none"/>
        </w:tabs>
        <w:ind w:right="418" w:hanging="0"/>
        <w:jc w:val="both"/>
        <w:rPr>
          <w:rFonts w:ascii="Times New Roman" w:hAnsi="Times New Roman" w:cs="Times New Roman"/>
          <w:caps/>
        </w:rPr>
      </w:pPr>
      <w:r>
        <w:rPr>
          <w:rFonts w:cs="Times New Roman" w:ascii="Times New Roman" w:hAnsi="Times New Roman"/>
          <w:caps/>
        </w:rPr>
      </w:r>
    </w:p>
    <w:p>
      <w:pPr>
        <w:pStyle w:val="Pagrindinistekstas"/>
        <w:jc w:val="center"/>
        <w:rPr/>
      </w:pPr>
      <w:r>
        <w:rPr>
          <w:rFonts w:ascii="Times New Roman" w:hAnsi="Times New Roman"/>
          <w:b/>
          <w:bCs/>
        </w:rPr>
        <w:t>1.</w:t>
      </w:r>
      <w:r>
        <w:rPr/>
        <w:t xml:space="preserve"> </w:t>
      </w:r>
      <w:r>
        <w:rPr>
          <w:b/>
          <w:bCs/>
        </w:rPr>
        <w:t>SUTARTIES DALYKAS</w:t>
      </w:r>
    </w:p>
    <w:p>
      <w:pPr>
        <w:pStyle w:val="NoSpacing"/>
        <w:jc w:val="both"/>
        <w:rPr/>
      </w:pPr>
      <w:r>
        <w:rPr>
          <w:rFonts w:cs="Times New Roman" w:ascii="Times New Roman" w:hAnsi="Times New Roman"/>
          <w:sz w:val="24"/>
          <w:szCs w:val="24"/>
        </w:rPr>
        <w:t xml:space="preserve">1.1.  2024 m. Gruodžio mėn. </w:t>
      </w:r>
      <w:r>
        <w:rPr>
          <w:rFonts w:eastAsia="Calibri" w:cs="Times New Roman" w:ascii="Times New Roman" w:hAnsi="Times New Roman"/>
          <w:sz w:val="24"/>
          <w:szCs w:val="24"/>
        </w:rPr>
        <w:t>19 d. suteikti svečių aptarnavimo  paslaugas</w:t>
      </w:r>
      <w:r>
        <w:rPr>
          <w:rFonts w:eastAsia="Times New Roman" w:cs="Times New Roman" w:ascii="Times New Roman" w:hAnsi="Times New Roman"/>
          <w:sz w:val="24"/>
          <w:szCs w:val="24"/>
        </w:rPr>
        <w:t xml:space="preserve">                                                                        </w:t>
      </w:r>
    </w:p>
    <w:p>
      <w:pPr>
        <w:pStyle w:val="NoSpacing"/>
        <w:jc w:val="both"/>
        <w:rPr/>
      </w:pPr>
      <w:r>
        <w:rPr>
          <w:rFonts w:eastAsia="Calibri" w:cs="Times New Roman" w:ascii="Times New Roman" w:hAnsi="Times New Roman"/>
          <w:b/>
          <w:bCs/>
          <w:sz w:val="24"/>
          <w:szCs w:val="24"/>
        </w:rPr>
        <w:t>UŽSAKOVO</w:t>
      </w:r>
      <w:r>
        <w:rPr>
          <w:rFonts w:cs="Times New Roman" w:ascii="Times New Roman" w:hAnsi="Times New Roman"/>
          <w:sz w:val="24"/>
          <w:szCs w:val="24"/>
        </w:rPr>
        <w:t xml:space="preserve"> organizuojamo  renginio Utenos rajono savivaldybės įstaigų šventinio vakaro metu,                                                                             </w:t>
      </w:r>
      <w:r>
        <w:rPr>
          <w:rFonts w:cs="Times New Roman" w:ascii="Times New Roman" w:hAnsi="Times New Roman"/>
          <w:i/>
          <w:iCs/>
          <w:sz w:val="24"/>
          <w:szCs w:val="24"/>
        </w:rPr>
        <w:t xml:space="preserve">  </w:t>
      </w:r>
      <w:r>
        <w:rPr>
          <w:rFonts w:eastAsia="Times New Roman" w:cs="Times New Roman" w:ascii="Times New Roman" w:hAnsi="Times New Roman"/>
          <w:i/>
          <w:iCs/>
          <w:sz w:val="24"/>
          <w:szCs w:val="24"/>
        </w:rPr>
        <w:t xml:space="preserve">                                                               </w:t>
      </w:r>
    </w:p>
    <w:p>
      <w:pPr>
        <w:pStyle w:val="NoSpacing"/>
        <w:jc w:val="both"/>
        <w:rPr/>
      </w:pPr>
      <w:r>
        <w:rPr>
          <w:rFonts w:ascii="Times New Roman" w:hAnsi="Times New Roman"/>
          <w:sz w:val="24"/>
          <w:szCs w:val="24"/>
        </w:rPr>
        <w:t xml:space="preserve">Adresu </w:t>
      </w:r>
      <w:r>
        <w:rPr>
          <w:rFonts w:cs="Times New Roman" w:ascii="Times New Roman" w:hAnsi="Times New Roman"/>
          <w:color w:val="000000"/>
          <w:sz w:val="24"/>
          <w:szCs w:val="24"/>
        </w:rPr>
        <w:t>K. Donelaičio g. 38, Utena, 28141 Utenos r. sav.</w:t>
      </w:r>
    </w:p>
    <w:p>
      <w:pPr>
        <w:pStyle w:val="NoSpacing"/>
        <w:jc w:val="both"/>
        <w:rPr>
          <w:sz w:val="24"/>
          <w:szCs w:val="24"/>
        </w:rPr>
      </w:pPr>
      <w:r>
        <w:rPr>
          <w:rFonts w:cs="Times New Roman" w:ascii="Times New Roman" w:hAnsi="Times New Roman"/>
          <w:sz w:val="24"/>
          <w:szCs w:val="24"/>
        </w:rPr>
        <w:t xml:space="preserve">1.2.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suteikti </w:t>
      </w:r>
      <w:r>
        <w:rPr>
          <w:rFonts w:cs="Times New Roman" w:ascii="Times New Roman" w:hAnsi="Times New Roman"/>
          <w:b/>
          <w:bCs/>
          <w:sz w:val="24"/>
          <w:szCs w:val="24"/>
        </w:rPr>
        <w:t>UŽSAKOVUI</w:t>
      </w:r>
      <w:r>
        <w:rPr>
          <w:rFonts w:cs="Times New Roman" w:ascii="Times New Roman" w:hAnsi="Times New Roman"/>
          <w:sz w:val="24"/>
          <w:szCs w:val="24"/>
        </w:rPr>
        <w:t xml:space="preserve"> paslaugas, numatytas Sutarties 1.1.p. (toliau – Paslaugos), o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 priimti kokybiškas Paslaugas ir už jas atsiskaityti šios Sutarties 2.2.2 skyriuje nustatyta tvarka.</w:t>
      </w:r>
    </w:p>
    <w:p>
      <w:pPr>
        <w:pStyle w:val="NoSpacing"/>
        <w:jc w:val="both"/>
        <w:rPr>
          <w:rFonts w:ascii="Times New Roman" w:hAnsi="Times New Roman" w:cs="Times New Roman"/>
        </w:rPr>
      </w:pPr>
      <w:r>
        <w:rPr>
          <w:rFonts w:cs="Times New Roman" w:ascii="Times New Roman" w:hAnsi="Times New Roman"/>
        </w:rPr>
      </w:r>
    </w:p>
    <w:p>
      <w:pPr>
        <w:pStyle w:val="Pagrindinistekstas"/>
        <w:spacing w:before="0" w:after="0"/>
        <w:jc w:val="center"/>
        <w:rPr>
          <w:rFonts w:ascii="Times New Roman" w:hAnsi="Times New Roman" w:cs="Times New Roman"/>
          <w:b/>
          <w:b/>
        </w:rPr>
      </w:pPr>
      <w:r>
        <w:rPr>
          <w:rFonts w:cs="Times New Roman" w:ascii="Times New Roman" w:hAnsi="Times New Roman"/>
          <w:b/>
          <w:bCs/>
        </w:rPr>
        <w:t xml:space="preserve">2. </w:t>
      </w:r>
      <w:r>
        <w:rPr>
          <w:rFonts w:cs="Times New Roman" w:ascii="Times New Roman" w:hAnsi="Times New Roman"/>
          <w:b/>
        </w:rPr>
        <w:t>ŠALIŲ ĮSIPAREIGOJIMAI</w:t>
      </w:r>
    </w:p>
    <w:p>
      <w:pPr>
        <w:pStyle w:val="Pagrindinistekstas"/>
        <w:spacing w:before="0" w:after="0"/>
        <w:jc w:val="center"/>
        <w:rPr/>
      </w:pPr>
      <w:r>
        <w:rPr/>
      </w:r>
    </w:p>
    <w:p>
      <w:pPr>
        <w:pStyle w:val="NoSpacing"/>
        <w:jc w:val="both"/>
        <w:rPr>
          <w:rFonts w:ascii="Times New Roman" w:hAnsi="Times New Roman"/>
          <w:sz w:val="24"/>
          <w:szCs w:val="24"/>
        </w:rPr>
      </w:pPr>
      <w:r>
        <w:rPr>
          <w:rFonts w:cs="Times New Roman" w:ascii="Times New Roman" w:hAnsi="Times New Roman"/>
          <w:sz w:val="24"/>
          <w:szCs w:val="24"/>
        </w:rPr>
        <w:t xml:space="preserve">2.1.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w:t>
      </w:r>
    </w:p>
    <w:p>
      <w:pPr>
        <w:pStyle w:val="NoSpacing"/>
        <w:jc w:val="both"/>
        <w:rPr>
          <w:rFonts w:ascii="Times New Roman" w:hAnsi="Times New Roman"/>
          <w:sz w:val="24"/>
          <w:szCs w:val="24"/>
        </w:rPr>
      </w:pPr>
      <w:r>
        <w:rPr>
          <w:rFonts w:cs="Times New Roman" w:ascii="Times New Roman" w:hAnsi="Times New Roman"/>
          <w:sz w:val="24"/>
          <w:szCs w:val="24"/>
        </w:rPr>
        <w:t xml:space="preserve">2.1.1. parengti ir atlikti </w:t>
      </w:r>
      <w:r>
        <w:rPr>
          <w:rFonts w:eastAsia="Calibri" w:cs="Times New Roman" w:ascii="Times New Roman" w:hAnsi="Times New Roman"/>
          <w:sz w:val="24"/>
          <w:szCs w:val="24"/>
        </w:rPr>
        <w:t xml:space="preserve">svečių aptarnavimo paslaugas </w:t>
      </w:r>
      <w:r>
        <w:rPr>
          <w:rFonts w:cs="Times New Roman" w:ascii="Times New Roman" w:hAnsi="Times New Roman"/>
          <w:sz w:val="24"/>
          <w:szCs w:val="24"/>
        </w:rPr>
        <w:t xml:space="preserve">pagal </w:t>
      </w:r>
      <w:r>
        <w:rPr>
          <w:rFonts w:cs="Times New Roman" w:ascii="Times New Roman" w:hAnsi="Times New Roman"/>
          <w:b/>
          <w:bCs/>
          <w:sz w:val="24"/>
          <w:szCs w:val="24"/>
        </w:rPr>
        <w:t xml:space="preserve">UŽSAKOVO </w:t>
      </w:r>
      <w:r>
        <w:rPr>
          <w:rFonts w:cs="Times New Roman" w:ascii="Times New Roman" w:hAnsi="Times New Roman"/>
          <w:sz w:val="24"/>
          <w:szCs w:val="24"/>
        </w:rPr>
        <w:t>užsakymą.</w:t>
      </w:r>
      <w:r>
        <w:rPr>
          <w:rFonts w:eastAsia="Times New Roman" w:cs="Times New Roman" w:ascii="Times New Roman" w:hAnsi="Times New Roman"/>
          <w:sz w:val="24"/>
          <w:szCs w:val="24"/>
        </w:rPr>
        <w:t xml:space="preserve">               </w:t>
      </w:r>
      <w:r>
        <w:rPr>
          <w:rFonts w:eastAsia="Times New Roman" w:cs="Times New Roman" w:ascii="Times New Roman" w:hAnsi="Times New Roman"/>
          <w:i/>
          <w:iCs/>
          <w:sz w:val="24"/>
          <w:szCs w:val="24"/>
        </w:rPr>
        <w:t xml:space="preserve"> </w:t>
      </w:r>
    </w:p>
    <w:p>
      <w:pPr>
        <w:pStyle w:val="NoSpacing"/>
        <w:jc w:val="both"/>
        <w:rPr>
          <w:rFonts w:ascii="Times New Roman" w:hAnsi="Times New Roman"/>
          <w:sz w:val="24"/>
          <w:szCs w:val="24"/>
        </w:rPr>
      </w:pPr>
      <w:r>
        <w:rPr>
          <w:rFonts w:cs="Times New Roman" w:ascii="Times New Roman" w:hAnsi="Times New Roman"/>
          <w:sz w:val="24"/>
          <w:szCs w:val="24"/>
        </w:rPr>
        <w:t>Paslaugų įgyvendinimo laikas: 2024 m. gruodžio mėn. 19 d. Renginio pradžia 18.00 val.</w:t>
      </w:r>
    </w:p>
    <w:p>
      <w:pPr>
        <w:pStyle w:val="NoSpacing"/>
        <w:jc w:val="both"/>
        <w:rPr>
          <w:rFonts w:ascii="Times New Roman" w:hAnsi="Times New Roman"/>
          <w:sz w:val="24"/>
          <w:szCs w:val="24"/>
        </w:rPr>
      </w:pPr>
      <w:r>
        <w:rPr>
          <w:rFonts w:ascii="Times New Roman" w:hAnsi="Times New Roman"/>
          <w:sz w:val="24"/>
          <w:szCs w:val="24"/>
        </w:rPr>
        <w:t xml:space="preserve">2.1.2. užtikrinti Paslaugų kokybę.   </w:t>
      </w:r>
    </w:p>
    <w:p>
      <w:pPr>
        <w:pStyle w:val="NoSpacing"/>
        <w:jc w:val="both"/>
        <w:rPr>
          <w:rFonts w:ascii="Times New Roman" w:hAnsi="Times New Roman"/>
          <w:sz w:val="24"/>
          <w:szCs w:val="24"/>
        </w:rPr>
      </w:pPr>
      <w:r>
        <w:rPr>
          <w:rFonts w:cs="Times New Roman" w:ascii="Times New Roman" w:hAnsi="Times New Roman"/>
          <w:sz w:val="24"/>
          <w:szCs w:val="24"/>
        </w:rPr>
        <w:t xml:space="preserve">2.2.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w:t>
      </w:r>
    </w:p>
    <w:p>
      <w:pPr>
        <w:pStyle w:val="NoSpacing"/>
        <w:jc w:val="both"/>
        <w:rPr>
          <w:rFonts w:ascii="Times New Roman" w:hAnsi="Times New Roman"/>
          <w:sz w:val="24"/>
          <w:szCs w:val="24"/>
        </w:rPr>
      </w:pPr>
      <w:r>
        <w:rPr>
          <w:rFonts w:ascii="Times New Roman" w:hAnsi="Times New Roman"/>
          <w:sz w:val="24"/>
          <w:szCs w:val="24"/>
        </w:rPr>
        <w:t>2.2.1. užtikrinti vietą paslaugų atlikimui, profesionalią garso ir apšvietimo aparatūrą.</w:t>
      </w:r>
    </w:p>
    <w:p>
      <w:pPr>
        <w:pStyle w:val="NoSpacing"/>
        <w:jc w:val="both"/>
        <w:rPr>
          <w:rFonts w:ascii="Times New Roman" w:hAnsi="Times New Roman"/>
          <w:sz w:val="24"/>
          <w:szCs w:val="24"/>
        </w:rPr>
      </w:pPr>
      <w:r>
        <w:rPr>
          <w:rFonts w:ascii="Times New Roman" w:hAnsi="Times New Roman"/>
          <w:sz w:val="24"/>
          <w:szCs w:val="24"/>
        </w:rPr>
        <w:t xml:space="preserve">2.2.2. už Paslaugas sumokėti – </w:t>
      </w:r>
      <w:r>
        <w:rPr>
          <w:rFonts w:cs="Times New Roman" w:ascii="Times New Roman" w:hAnsi="Times New Roman"/>
          <w:color w:val="000000"/>
          <w:sz w:val="24"/>
          <w:szCs w:val="24"/>
        </w:rPr>
        <w:t>5411,50</w:t>
      </w:r>
      <w:r>
        <w:rPr>
          <w:rFonts w:ascii="Times New Roman" w:hAnsi="Times New Roman"/>
          <w:sz w:val="24"/>
          <w:szCs w:val="24"/>
        </w:rPr>
        <w:t xml:space="preserve"> Eur (</w:t>
      </w:r>
      <w:r>
        <w:rPr>
          <w:rFonts w:cs="Times New Roman" w:ascii="Times New Roman" w:hAnsi="Times New Roman"/>
          <w:sz w:val="24"/>
          <w:szCs w:val="24"/>
          <w:lang w:eastAsia="ar-SA"/>
        </w:rPr>
        <w:t>penki tūkstančiai keturi šimtai vienuolika eurų, 50 ct</w:t>
      </w:r>
      <w:r>
        <w:rPr>
          <w:rFonts w:ascii="Times New Roman" w:hAnsi="Times New Roman"/>
          <w:sz w:val="24"/>
          <w:szCs w:val="24"/>
        </w:rPr>
        <w:t xml:space="preserve">) be PVM. PVM sudaro – </w:t>
      </w:r>
      <w:r>
        <w:rPr>
          <w:rFonts w:cs="Times New Roman" w:ascii="Times New Roman" w:hAnsi="Times New Roman"/>
          <w:color w:val="000000"/>
          <w:sz w:val="24"/>
          <w:szCs w:val="24"/>
          <w:lang w:eastAsia="ar-SA"/>
        </w:rPr>
        <w:t>1438,50</w:t>
      </w:r>
      <w:r>
        <w:rPr>
          <w:rFonts w:ascii="Times New Roman" w:hAnsi="Times New Roman"/>
          <w:sz w:val="24"/>
          <w:szCs w:val="24"/>
        </w:rPr>
        <w:t xml:space="preserve"> Eur (vienas tūkstantis keturi šimtai trisdešimt aštuoni</w:t>
      </w:r>
      <w:r>
        <w:rPr>
          <w:rFonts w:cs="Times New Roman" w:ascii="Times New Roman" w:hAnsi="Times New Roman"/>
          <w:sz w:val="24"/>
          <w:szCs w:val="24"/>
          <w:lang w:eastAsia="ar-SA"/>
        </w:rPr>
        <w:t xml:space="preserve"> eurai, 50 ct</w:t>
      </w:r>
      <w:r>
        <w:rPr>
          <w:rFonts w:ascii="Times New Roman" w:hAnsi="Times New Roman"/>
          <w:sz w:val="24"/>
          <w:szCs w:val="24"/>
        </w:rPr>
        <w:t xml:space="preserve">), </w:t>
      </w:r>
      <w:r>
        <w:rPr>
          <w:rFonts w:cs="Times New Roman" w:ascii="Times New Roman" w:hAnsi="Times New Roman"/>
          <w:color w:val="000000"/>
          <w:sz w:val="24"/>
          <w:szCs w:val="24"/>
        </w:rPr>
        <w:t>6850,00</w:t>
      </w:r>
      <w:r>
        <w:rPr>
          <w:rFonts w:ascii="Times New Roman" w:hAnsi="Times New Roman"/>
          <w:sz w:val="24"/>
          <w:szCs w:val="24"/>
        </w:rPr>
        <w:t xml:space="preserve"> Eur (</w:t>
      </w:r>
      <w:r>
        <w:rPr>
          <w:rFonts w:cs="Times New Roman" w:ascii="Times New Roman" w:hAnsi="Times New Roman"/>
          <w:sz w:val="24"/>
          <w:szCs w:val="24"/>
          <w:lang w:eastAsia="ar-SA"/>
        </w:rPr>
        <w:t>šeši tūkstančiai aštuoni šimtai penkiasdešimt eurų, 00 ct</w:t>
      </w:r>
      <w:r>
        <w:rPr>
          <w:rFonts w:ascii="Times New Roman" w:hAnsi="Times New Roman"/>
          <w:sz w:val="24"/>
          <w:szCs w:val="24"/>
        </w:rPr>
        <w:t>) su PVM, pagal</w:t>
      </w:r>
    </w:p>
    <w:p>
      <w:pPr>
        <w:pStyle w:val="NoSpacing"/>
        <w:jc w:val="both"/>
        <w:rPr>
          <w:rFonts w:ascii="Times New Roman" w:hAnsi="Times New Roman"/>
          <w:sz w:val="24"/>
          <w:szCs w:val="24"/>
        </w:rPr>
      </w:pPr>
      <w:r>
        <w:rPr>
          <w:rFonts w:ascii="Times New Roman" w:hAnsi="Times New Roman"/>
          <w:b/>
          <w:bCs/>
          <w:sz w:val="24"/>
          <w:szCs w:val="24"/>
        </w:rPr>
        <w:t>VYKDYTOJO</w:t>
      </w:r>
      <w:r>
        <w:rPr>
          <w:rFonts w:ascii="Times New Roman" w:hAnsi="Times New Roman"/>
          <w:sz w:val="24"/>
          <w:szCs w:val="24"/>
        </w:rPr>
        <w:t xml:space="preserve"> pateiktą PVM sąskaitą-faktūrą ar lygiavertį dokumentą banko pavedimu į </w:t>
      </w:r>
      <w:r>
        <w:rPr>
          <w:rFonts w:ascii="Times New Roman" w:hAnsi="Times New Roman"/>
          <w:b/>
          <w:bCs/>
          <w:sz w:val="24"/>
          <w:szCs w:val="24"/>
        </w:rPr>
        <w:t xml:space="preserve">VYKDYTOJO </w:t>
      </w:r>
      <w:r>
        <w:rPr>
          <w:rFonts w:ascii="Times New Roman" w:hAnsi="Times New Roman"/>
          <w:sz w:val="24"/>
          <w:szCs w:val="24"/>
        </w:rPr>
        <w:t xml:space="preserve">sąskaitą per 30 kalendorinių dienų nuo Sąskaitos faktūros išrašymo dienos. </w:t>
      </w:r>
    </w:p>
    <w:p>
      <w:pPr>
        <w:pStyle w:val="NoSpacing"/>
        <w:jc w:val="both"/>
        <w:rPr>
          <w:rFonts w:ascii="Times New Roman" w:hAnsi="Times New Roman"/>
          <w:sz w:val="24"/>
          <w:szCs w:val="24"/>
        </w:rPr>
      </w:pPr>
      <w:r>
        <w:rPr>
          <w:rFonts w:ascii="Times New Roman" w:hAnsi="Times New Roman"/>
          <w:sz w:val="24"/>
          <w:szCs w:val="24"/>
        </w:rPr>
        <w:t xml:space="preserve">2.2.3. PVM Sąskaita faktūra ar kitas lygiavertis dokumentas įstaigai išrašomas ir pateikiamas </w:t>
      </w:r>
      <w:r>
        <w:rPr>
          <w:rFonts w:ascii="Times New Roman" w:hAnsi="Times New Roman"/>
          <w:b/>
          <w:bCs/>
          <w:sz w:val="24"/>
          <w:szCs w:val="24"/>
        </w:rPr>
        <w:t xml:space="preserve">Šalims </w:t>
      </w:r>
      <w:r>
        <w:rPr>
          <w:rFonts w:ascii="Times New Roman" w:hAnsi="Times New Roman"/>
          <w:sz w:val="24"/>
          <w:szCs w:val="24"/>
        </w:rPr>
        <w:t xml:space="preserve"> pasirašius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rPr>
        <w:t>2.2.4.</w:t>
      </w:r>
      <w:r>
        <w:rPr>
          <w:rFonts w:cs="Times New Roman" w:ascii="Times New Roman" w:hAnsi="Times New Roman"/>
          <w:b/>
          <w:sz w:val="24"/>
          <w:szCs w:val="24"/>
        </w:rPr>
        <w:t xml:space="preserve"> </w:t>
      </w:r>
      <w:r>
        <w:rPr>
          <w:rFonts w:cs="Times New Roman" w:ascii="Times New Roman" w:hAnsi="Times New Roman"/>
          <w:b/>
          <w:bCs/>
          <w:sz w:val="24"/>
          <w:szCs w:val="24"/>
        </w:rPr>
        <w:t>VYKDYTOJAS</w:t>
      </w:r>
      <w:r>
        <w:rPr>
          <w:rFonts w:cs="Times New Roman" w:ascii="Times New Roman" w:hAnsi="Times New Roman"/>
          <w:sz w:val="24"/>
          <w:szCs w:val="24"/>
        </w:rPr>
        <w:t xml:space="preserve"> PVM sąskaitą faktūrą arba kitus atsiskaitymo dokumentus pateikia naudodamasis SABIS sistema. </w:t>
      </w:r>
      <w:r>
        <w:rPr>
          <w:rFonts w:cs="Times New Roman" w:ascii="Times New Roman" w:hAnsi="Times New Roman"/>
          <w:b/>
          <w:bCs/>
          <w:sz w:val="24"/>
          <w:szCs w:val="24"/>
        </w:rPr>
        <w:t xml:space="preserve">UŽSAKOVAS </w:t>
      </w:r>
      <w:r>
        <w:rPr>
          <w:rFonts w:cs="Times New Roman" w:ascii="Times New Roman" w:hAnsi="Times New Roman"/>
          <w:sz w:val="24"/>
          <w:szCs w:val="24"/>
        </w:rPr>
        <w:t xml:space="preserve">gali sulaikyti apmokėjimą arba grąžinti sąskaitą – faktūrą Tiekėjui, jei PVM sąskaitoje faktūroje ar kitame atsiskaitymo dokumente nurodyta neteisingas įkainis, paslaugų kaina, paslaugų kiekis, sutarties data ar </w:t>
      </w:r>
      <w:r>
        <w:rPr>
          <w:rFonts w:cs="Times New Roman" w:ascii="Times New Roman" w:hAnsi="Times New Roman"/>
          <w:b/>
          <w:bCs/>
          <w:sz w:val="24"/>
          <w:szCs w:val="24"/>
        </w:rPr>
        <w:t>UŽSAKOVO</w:t>
      </w:r>
      <w:r>
        <w:rPr>
          <w:rFonts w:cs="Times New Roman" w:ascii="Times New Roman" w:hAnsi="Times New Roman"/>
          <w:sz w:val="24"/>
          <w:szCs w:val="24"/>
        </w:rPr>
        <w:t xml:space="preserve"> sutarties registracijos numeris, mokėtojas, jei sąskaita faktūra ar kitas atsiskaitymo dokumentas pateiktas ne sistemos SABIS priemonėmis (kol bus išsiaiškinta su </w:t>
      </w:r>
      <w:r>
        <w:rPr>
          <w:rFonts w:cs="Times New Roman" w:ascii="Times New Roman" w:hAnsi="Times New Roman"/>
          <w:b/>
          <w:bCs/>
          <w:sz w:val="24"/>
          <w:szCs w:val="24"/>
        </w:rPr>
        <w:t>VYKDYTOJU</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Pagrindinistekstas"/>
        <w:spacing w:before="0" w:after="0"/>
        <w:jc w:val="center"/>
        <w:rPr>
          <w:rFonts w:ascii="Times New Roman" w:hAnsi="Times New Roman" w:cs="Times New Roman"/>
          <w:b/>
          <w:b/>
        </w:rPr>
      </w:pPr>
      <w:r>
        <w:rPr>
          <w:rFonts w:cs="Times New Roman" w:ascii="Times New Roman" w:hAnsi="Times New Roman"/>
          <w:b/>
          <w:bCs/>
        </w:rPr>
        <w:t>3.</w:t>
      </w:r>
      <w:r>
        <w:rPr>
          <w:rFonts w:cs="Times New Roman" w:ascii="Times New Roman" w:hAnsi="Times New Roman"/>
        </w:rPr>
        <w:t xml:space="preserve"> </w:t>
      </w:r>
      <w:r>
        <w:rPr>
          <w:rFonts w:cs="Times New Roman" w:ascii="Times New Roman" w:hAnsi="Times New Roman"/>
          <w:b/>
        </w:rPr>
        <w:t>PASLAUGŲ PERDAVIMO IR PRIĖMIMO TVARKA</w:t>
      </w:r>
    </w:p>
    <w:p>
      <w:pPr>
        <w:pStyle w:val="Pagrindinistekstas"/>
        <w:spacing w:before="0" w:after="0"/>
        <w:jc w:val="center"/>
        <w:rPr/>
      </w:pPr>
      <w:r>
        <w:rPr/>
      </w:r>
    </w:p>
    <w:p>
      <w:pPr>
        <w:pStyle w:val="NoSpacing"/>
        <w:jc w:val="both"/>
        <w:rPr>
          <w:rFonts w:ascii="Times New Roman" w:hAnsi="Times New Roman"/>
          <w:sz w:val="24"/>
          <w:szCs w:val="24"/>
        </w:rPr>
      </w:pPr>
      <w:r>
        <w:rPr>
          <w:rFonts w:cs="Times New Roman" w:ascii="Times New Roman" w:hAnsi="Times New Roman"/>
          <w:sz w:val="24"/>
          <w:szCs w:val="24"/>
        </w:rPr>
        <w:t xml:space="preserve">3.1. Tinkamai suteiktos Paslaugos įforminamos </w:t>
      </w:r>
      <w:r>
        <w:rPr>
          <w:rFonts w:cs="Times New Roman" w:ascii="Times New Roman" w:hAnsi="Times New Roman"/>
          <w:b/>
          <w:bCs/>
          <w:sz w:val="24"/>
          <w:szCs w:val="24"/>
        </w:rPr>
        <w:t xml:space="preserve">Šalių </w:t>
      </w:r>
      <w:r>
        <w:rPr>
          <w:rFonts w:cs="Times New Roman" w:ascii="Times New Roman" w:hAnsi="Times New Roman"/>
          <w:sz w:val="24"/>
          <w:szCs w:val="24"/>
        </w:rPr>
        <w:t xml:space="preserve">pasirašytu Paslaugų perdavimo-priėmimo aktu (1 priedas), po vieną egzempliorių </w:t>
      </w:r>
      <w:r>
        <w:rPr>
          <w:rFonts w:cs="Times New Roman" w:ascii="Times New Roman" w:hAnsi="Times New Roman"/>
          <w:b/>
          <w:bCs/>
          <w:sz w:val="24"/>
          <w:szCs w:val="24"/>
        </w:rPr>
        <w:t>UŽSAKOVUI</w:t>
      </w:r>
      <w:r>
        <w:rPr>
          <w:rFonts w:cs="Times New Roman" w:ascii="Times New Roman" w:hAnsi="Times New Roman"/>
          <w:sz w:val="24"/>
          <w:szCs w:val="24"/>
        </w:rPr>
        <w:t xml:space="preserve"> ir </w:t>
      </w:r>
      <w:r>
        <w:rPr>
          <w:rFonts w:cs="Times New Roman" w:ascii="Times New Roman" w:hAnsi="Times New Roman"/>
          <w:b/>
          <w:bCs/>
          <w:sz w:val="24"/>
          <w:szCs w:val="24"/>
        </w:rPr>
        <w:t>VYKDYTOJUI</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rPr>
        <w:t xml:space="preserve">3.2. Už suteiktas Paslaugas </w:t>
      </w:r>
      <w:r>
        <w:rPr>
          <w:rFonts w:cs="Times New Roman" w:ascii="Times New Roman" w:hAnsi="Times New Roman"/>
          <w:b/>
          <w:bCs/>
          <w:sz w:val="24"/>
          <w:szCs w:val="24"/>
        </w:rPr>
        <w:t>VYKDYTOJAS</w:t>
      </w:r>
      <w:r>
        <w:rPr>
          <w:rFonts w:ascii="Times New Roman" w:hAnsi="Times New Roman"/>
          <w:sz w:val="24"/>
          <w:szCs w:val="24"/>
        </w:rPr>
        <w:t xml:space="preserve"> per 3 (tris) darbo dienas nuo Paslaugų suteikimo dienos pateikia </w:t>
      </w:r>
      <w:r>
        <w:rPr>
          <w:rFonts w:cs="Times New Roman" w:ascii="Times New Roman" w:hAnsi="Times New Roman"/>
          <w:b/>
          <w:bCs/>
          <w:sz w:val="24"/>
          <w:szCs w:val="24"/>
        </w:rPr>
        <w:t>UŽSAKOVUI</w:t>
      </w:r>
      <w:r>
        <w:rPr>
          <w:rFonts w:cs="Times New Roman" w:ascii="Times New Roman" w:hAnsi="Times New Roman"/>
          <w:sz w:val="24"/>
          <w:szCs w:val="24"/>
        </w:rPr>
        <w:t xml:space="preserve"> </w:t>
      </w:r>
      <w:r>
        <w:rPr>
          <w:rFonts w:ascii="Times New Roman" w:hAnsi="Times New Roman"/>
          <w:sz w:val="24"/>
          <w:szCs w:val="24"/>
        </w:rPr>
        <w:t xml:space="preserve"> Paslaugų perdavimo-priėmimo aktą, kuriame nurodoma atliktų Paslaugų sudėtis, vieta, laikas. </w:t>
      </w:r>
      <w:r>
        <w:rPr>
          <w:rFonts w:cs="Times New Roman" w:ascii="Times New Roman" w:hAnsi="Times New Roman"/>
          <w:b/>
          <w:bCs/>
          <w:sz w:val="24"/>
          <w:szCs w:val="24"/>
        </w:rPr>
        <w:t>UŽSAKOVAS</w:t>
      </w:r>
      <w:r>
        <w:rPr>
          <w:rFonts w:cs="Times New Roman" w:ascii="Times New Roman" w:hAnsi="Times New Roman"/>
          <w:sz w:val="24"/>
          <w:szCs w:val="24"/>
        </w:rPr>
        <w:t xml:space="preserve"> </w:t>
      </w:r>
      <w:r>
        <w:rPr>
          <w:rFonts w:ascii="Times New Roman" w:hAnsi="Times New Roman"/>
          <w:sz w:val="24"/>
          <w:szCs w:val="24"/>
        </w:rPr>
        <w:t>Paslaugų perdavimo-priėmimo aktą per 3 (tris) darbo dienas nuo Paslaugų perdavimo-priėmimo akto gavimo dienos patikrina, suderina ir pasirašo jį, išskyrus atvejus, jeigu:</w:t>
      </w:r>
    </w:p>
    <w:p>
      <w:pPr>
        <w:pStyle w:val="NoSpacing"/>
        <w:jc w:val="both"/>
        <w:rPr>
          <w:rFonts w:ascii="Times New Roman" w:hAnsi="Times New Roman"/>
          <w:sz w:val="24"/>
          <w:szCs w:val="24"/>
        </w:rPr>
      </w:pPr>
      <w:r>
        <w:rPr>
          <w:rFonts w:ascii="Times New Roman" w:hAnsi="Times New Roman"/>
          <w:sz w:val="24"/>
          <w:szCs w:val="24"/>
        </w:rPr>
        <w:t xml:space="preserve">3.2.1. </w:t>
      </w:r>
      <w:r>
        <w:rPr>
          <w:rFonts w:cs="Times New Roman" w:ascii="Times New Roman" w:hAnsi="Times New Roman"/>
          <w:b/>
          <w:bCs/>
          <w:sz w:val="24"/>
          <w:szCs w:val="24"/>
        </w:rPr>
        <w:t>VYKDYTOJO</w:t>
      </w:r>
      <w:r>
        <w:rPr>
          <w:rFonts w:cs="Times New Roman" w:ascii="Times New Roman" w:hAnsi="Times New Roman"/>
          <w:sz w:val="24"/>
          <w:szCs w:val="24"/>
        </w:rPr>
        <w:t xml:space="preserve"> </w:t>
      </w:r>
      <w:r>
        <w:rPr>
          <w:rFonts w:ascii="Times New Roman" w:hAnsi="Times New Roman"/>
          <w:sz w:val="24"/>
          <w:szCs w:val="24"/>
        </w:rPr>
        <w:t xml:space="preserve">atliktos Paslaugos neatitinka Techninės specifikacijos reikalavimų. Tokiu atveju </w:t>
      </w:r>
      <w:r>
        <w:rPr>
          <w:rFonts w:cs="Times New Roman" w:ascii="Times New Roman" w:hAnsi="Times New Roman"/>
          <w:b/>
          <w:bCs/>
          <w:sz w:val="24"/>
          <w:szCs w:val="24"/>
        </w:rPr>
        <w:t>UŽSAKOVAS</w:t>
      </w:r>
      <w:r>
        <w:rPr>
          <w:rFonts w:cs="Times New Roman" w:ascii="Times New Roman" w:hAnsi="Times New Roman"/>
          <w:sz w:val="24"/>
          <w:szCs w:val="24"/>
        </w:rPr>
        <w:t xml:space="preserve"> </w:t>
      </w:r>
      <w:r>
        <w:rPr>
          <w:rFonts w:ascii="Times New Roman" w:hAnsi="Times New Roman"/>
          <w:sz w:val="24"/>
          <w:szCs w:val="24"/>
        </w:rPr>
        <w:t>turi reikalauti per 1 (vieną) darbo dieną tinkamai patikslinti Paslaugų perdavimo-priėmimo aktą;</w:t>
      </w:r>
    </w:p>
    <w:p>
      <w:pPr>
        <w:pStyle w:val="NoSpacing"/>
        <w:jc w:val="both"/>
        <w:rPr>
          <w:rFonts w:ascii="Times New Roman" w:hAnsi="Times New Roman"/>
          <w:sz w:val="24"/>
          <w:szCs w:val="24"/>
        </w:rPr>
      </w:pPr>
      <w:r>
        <w:rPr>
          <w:rFonts w:ascii="Times New Roman" w:hAnsi="Times New Roman"/>
          <w:sz w:val="24"/>
          <w:szCs w:val="24"/>
        </w:rPr>
        <w:t xml:space="preserve">3.2.2. </w:t>
      </w:r>
      <w:r>
        <w:rPr>
          <w:rFonts w:cs="Times New Roman" w:ascii="Times New Roman" w:hAnsi="Times New Roman"/>
          <w:b/>
          <w:bCs/>
          <w:sz w:val="24"/>
          <w:szCs w:val="24"/>
        </w:rPr>
        <w:t>UŽSAKOVAS</w:t>
      </w:r>
      <w:r>
        <w:rPr>
          <w:rFonts w:ascii="Times New Roman" w:hAnsi="Times New Roman"/>
          <w:sz w:val="24"/>
          <w:szCs w:val="24"/>
        </w:rPr>
        <w:t xml:space="preserve"> per 3 (tris) darbo dienas nuo Paslaugų perdavimo-priėmimo akto gavimo dienos motyvuotai raštu atmeta pateiktą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rPr>
        <w:t xml:space="preserve">3.3 Jeigu </w:t>
      </w:r>
      <w:r>
        <w:rPr>
          <w:rFonts w:cs="Times New Roman" w:ascii="Times New Roman" w:hAnsi="Times New Roman"/>
          <w:b/>
          <w:bCs/>
          <w:sz w:val="24"/>
          <w:szCs w:val="24"/>
        </w:rPr>
        <w:t>UŽSAKOVAS</w:t>
      </w:r>
      <w:r>
        <w:rPr>
          <w:rFonts w:cs="Times New Roman" w:ascii="Times New Roman" w:hAnsi="Times New Roman"/>
          <w:sz w:val="24"/>
          <w:szCs w:val="24"/>
        </w:rPr>
        <w:t xml:space="preserve"> per Sutarties bendrųjų sąlygų 3.2 papunktyje nustatytą terminą </w:t>
      </w:r>
      <w:r>
        <w:rPr>
          <w:rFonts w:cs="Times New Roman" w:ascii="Times New Roman" w:hAnsi="Times New Roman"/>
          <w:b/>
          <w:bCs/>
          <w:sz w:val="24"/>
          <w:szCs w:val="24"/>
        </w:rPr>
        <w:t>VYKDYTOJO</w:t>
      </w:r>
      <w:r>
        <w:rPr>
          <w:rFonts w:cs="Times New Roman" w:ascii="Times New Roman" w:hAnsi="Times New Roman"/>
          <w:sz w:val="24"/>
          <w:szCs w:val="24"/>
        </w:rPr>
        <w:t xml:space="preserve"> pateikto Paslaugų perdavimo-priėmimo akto nepatvirtina ir nepateikia jo nepatvirtinimo priežasčių, turi būti laikoma, kad </w:t>
      </w:r>
      <w:r>
        <w:rPr>
          <w:rFonts w:cs="Times New Roman" w:ascii="Times New Roman" w:hAnsi="Times New Roman"/>
          <w:b/>
          <w:bCs/>
          <w:sz w:val="24"/>
          <w:szCs w:val="24"/>
        </w:rPr>
        <w:t>VYKDYTOJAS</w:t>
      </w:r>
      <w:r>
        <w:rPr>
          <w:rFonts w:cs="Times New Roman" w:ascii="Times New Roman" w:hAnsi="Times New Roman"/>
          <w:sz w:val="24"/>
          <w:szCs w:val="24"/>
        </w:rPr>
        <w:t xml:space="preserve"> pateiktame Paslaugų perdavimo - priėmimo akte nurodytas Paslaugas atliko tinkamai.</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 xml:space="preserve">4. </w:t>
      </w:r>
      <w:r>
        <w:rPr>
          <w:rFonts w:cs="Times New Roman" w:ascii="Times New Roman" w:hAnsi="Times New Roman"/>
          <w:b/>
        </w:rPr>
        <w:t>ŠALIŲ ATSAKOMYBĖ</w:t>
      </w:r>
    </w:p>
    <w:p>
      <w:pPr>
        <w:pStyle w:val="NoSpacing"/>
        <w:jc w:val="both"/>
        <w:rPr>
          <w:rFonts w:ascii="Times New Roman" w:hAnsi="Times New Roman"/>
          <w:sz w:val="24"/>
          <w:szCs w:val="24"/>
        </w:rPr>
      </w:pPr>
      <w:r>
        <w:rPr>
          <w:rFonts w:ascii="Times New Roman" w:hAnsi="Times New Roman"/>
          <w:sz w:val="24"/>
          <w:szCs w:val="24"/>
        </w:rPr>
        <w:t>4.1. Šalys atsako už tai, kad Sutartyje nustatyti įsipareigojimai būtų vykdomi tinkamai ir laiku, Lietuvos Respublikos įstatymų nustatyta tvarka.</w:t>
      </w:r>
    </w:p>
    <w:p>
      <w:pPr>
        <w:pStyle w:val="NoSpacing"/>
        <w:jc w:val="both"/>
        <w:rPr>
          <w:rFonts w:ascii="Times New Roman" w:hAnsi="Times New Roman"/>
          <w:sz w:val="24"/>
          <w:szCs w:val="24"/>
        </w:rPr>
      </w:pPr>
      <w:r>
        <w:rPr>
          <w:rFonts w:cs="Times New Roman" w:ascii="Times New Roman" w:hAnsi="Times New Roman"/>
          <w:sz w:val="24"/>
          <w:szCs w:val="24"/>
        </w:rPr>
        <w:t xml:space="preserve">4.2. </w:t>
      </w:r>
      <w:r>
        <w:rPr>
          <w:rFonts w:eastAsia="Lucida Sans Unicode" w:cs="Times New Roman" w:ascii="Times New Roman" w:hAnsi="Times New Roman"/>
          <w:b/>
          <w:bCs/>
          <w:sz w:val="24"/>
          <w:szCs w:val="24"/>
        </w:rPr>
        <w:t>VYKDYTOJUI</w:t>
      </w:r>
      <w:r>
        <w:rPr>
          <w:rFonts w:cs="Times New Roman" w:ascii="Times New Roman" w:hAnsi="Times New Roman"/>
          <w:sz w:val="24"/>
          <w:szCs w:val="24"/>
        </w:rPr>
        <w:t xml:space="preserve"> dėl jo kaltės laiku neįvykdžius Sutartyje nurodytų įsipareigojimų, skaičiuojami 0,029 procento dydžio delspinigiai nuo neįvykdytų įsipareigojimų sumos už kiekvieną pavėluotą dieną. </w:t>
      </w:r>
      <w:r>
        <w:rPr>
          <w:rFonts w:eastAsia="Lucida Sans Unicode" w:cs="Times New Roman" w:ascii="Times New Roman" w:hAnsi="Times New Roman"/>
          <w:b/>
          <w:bCs/>
          <w:sz w:val="24"/>
          <w:szCs w:val="24"/>
          <w:highlight w:val="white"/>
        </w:rPr>
        <w:t>UŽSAKOVUI</w:t>
      </w:r>
      <w:r>
        <w:rPr>
          <w:rFonts w:eastAsia="Lucida Sans Unicode" w:cs="Times New Roman" w:ascii="Times New Roman" w:hAnsi="Times New Roman"/>
          <w:sz w:val="24"/>
          <w:szCs w:val="24"/>
          <w:highlight w:val="white"/>
        </w:rPr>
        <w:t xml:space="preserve"> dėl savo kaltės laiku </w:t>
      </w:r>
      <w:r>
        <w:rPr>
          <w:rFonts w:eastAsia="Arial Unicode MS" w:cs="Times New Roman" w:ascii="Times New Roman" w:hAnsi="Times New Roman"/>
          <w:sz w:val="24"/>
          <w:szCs w:val="24"/>
          <w:highlight w:val="white"/>
        </w:rPr>
        <w:t>neįvykdžius mokestinių įsipareigojimų</w:t>
      </w:r>
      <w:r>
        <w:rPr>
          <w:rFonts w:eastAsia="Lucida Sans Unicode" w:cs="Times New Roman" w:ascii="Times New Roman" w:hAnsi="Times New Roman"/>
          <w:sz w:val="24"/>
          <w:szCs w:val="24"/>
          <w:highlight w:val="white"/>
        </w:rPr>
        <w:t>, skaičiuojami 0,029 procento dydžio delspinigiai nuo nesumokėtos sumos už kiekvieną pavėluotą dieną.</w:t>
      </w:r>
    </w:p>
    <w:p>
      <w:pPr>
        <w:pStyle w:val="NoSpacing"/>
        <w:jc w:val="both"/>
        <w:rPr>
          <w:rFonts w:ascii="Times New Roman" w:hAnsi="Times New Roman"/>
          <w:sz w:val="24"/>
          <w:szCs w:val="24"/>
        </w:rPr>
      </w:pPr>
      <w:r>
        <w:rPr>
          <w:rFonts w:ascii="Times New Roman" w:hAnsi="Times New Roman"/>
          <w:sz w:val="24"/>
          <w:szCs w:val="24"/>
        </w:rPr>
        <w:t>4.3. Sutartį nutraukus dėl vienos Šalies kaltės, kita Šalis turi teisę į atlyginimą už iki nutraukimo momento (sužinojimo apie nutraukimą) suteiktas Paslaugas, taip pat į išlaidų ir tiesioginių nuostolių kompensavimą įstatymuose numatyta tvarka.</w:t>
      </w:r>
    </w:p>
    <w:p>
      <w:pPr>
        <w:pStyle w:val="NoSpacing"/>
        <w:jc w:val="both"/>
        <w:rPr>
          <w:rFonts w:ascii="Times New Roman" w:hAnsi="Times New Roman"/>
          <w:sz w:val="24"/>
          <w:szCs w:val="24"/>
        </w:rPr>
      </w:pPr>
      <w:r>
        <w:rPr>
          <w:rFonts w:ascii="Times New Roman" w:hAnsi="Times New Roman"/>
          <w:sz w:val="24"/>
          <w:szCs w:val="24"/>
        </w:rPr>
        <w:t>4.4. Šalių atsakomybė pagal šią Sutartį yra apribota tiesioginiais nuostoliais, nei viena iš Šalių neturi pareigos atlyginti netiesioginių nuostolių (negautų pajamų ir pan.).</w:t>
      </w:r>
    </w:p>
    <w:p>
      <w:pPr>
        <w:pStyle w:val="NoSpacing"/>
        <w:jc w:val="both"/>
        <w:rPr>
          <w:rFonts w:ascii="Times New Roman" w:hAnsi="Times New Roman"/>
          <w:sz w:val="24"/>
          <w:szCs w:val="24"/>
        </w:rPr>
      </w:pPr>
      <w:r>
        <w:rPr>
          <w:rFonts w:cs="Times New Roman" w:ascii="Times New Roman" w:hAnsi="Times New Roman"/>
          <w:sz w:val="24"/>
          <w:szCs w:val="24"/>
        </w:rPr>
        <w:t>4.5. Sutarties Šalys atleidžiamos nuo atsakomybės už savo įsipareigojimų pagal Sutartį nevykdymą, jeigu įsipareigojimų neįvykdė dėl nenugalimos jėgos aplinkybių (</w:t>
      </w:r>
      <w:r>
        <w:rPr>
          <w:rFonts w:cs="Times New Roman" w:ascii="Times New Roman" w:hAnsi="Times New Roman"/>
          <w:i/>
          <w:sz w:val="24"/>
          <w:szCs w:val="24"/>
        </w:rPr>
        <w:t>force majeure</w:t>
      </w:r>
      <w:r>
        <w:rPr>
          <w:rFonts w:cs="Times New Roman" w:ascii="Times New Roman" w:hAnsi="Times New Roman"/>
          <w:sz w:val="24"/>
          <w:szCs w:val="24"/>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pPr>
        <w:pStyle w:val="NoSpacing"/>
        <w:jc w:val="both"/>
        <w:rPr>
          <w:rFonts w:ascii="Times New Roman" w:hAnsi="Times New Roman"/>
          <w:sz w:val="24"/>
          <w:szCs w:val="24"/>
        </w:rPr>
      </w:pPr>
      <w:r>
        <w:rPr>
          <w:rFonts w:cs="Times New Roman" w:ascii="Times New Roman" w:hAnsi="Times New Roman"/>
          <w:sz w:val="24"/>
          <w:szCs w:val="24"/>
        </w:rPr>
        <w:t xml:space="preserve">4.6.Jei šalis neinformuoja ar per vėlai informuoja kitą šalį apie </w:t>
      </w:r>
      <w:r>
        <w:rPr>
          <w:rFonts w:cs="Times New Roman" w:ascii="Times New Roman" w:hAnsi="Times New Roman"/>
          <w:i/>
          <w:sz w:val="24"/>
          <w:szCs w:val="24"/>
        </w:rPr>
        <w:t>force majeure</w:t>
      </w:r>
      <w:r>
        <w:rPr>
          <w:rFonts w:cs="Times New Roman" w:ascii="Times New Roman" w:hAnsi="Times New Roman"/>
          <w:sz w:val="24"/>
          <w:szCs w:val="24"/>
        </w:rPr>
        <w:t xml:space="preserve"> aplinkybių atsiradimą, tai praranda teisę remtis jomis kaip pagrindu atleidžiančiu nuo atsakomybės ir privalo atlyginti kitai šaliai dėlto patirtus tiesioginius nuostolius.</w:t>
      </w:r>
    </w:p>
    <w:p>
      <w:pPr>
        <w:pStyle w:val="NoSpacing"/>
        <w:jc w:val="both"/>
        <w:rPr>
          <w:rFonts w:ascii="Times New Roman" w:hAnsi="Times New Roman"/>
          <w:sz w:val="24"/>
          <w:szCs w:val="24"/>
        </w:rPr>
      </w:pPr>
      <w:r>
        <w:rPr>
          <w:rFonts w:ascii="Times New Roman" w:hAnsi="Times New Roman"/>
          <w:sz w:val="24"/>
          <w:szCs w:val="24"/>
        </w:rPr>
        <w:t>4.7. Pirkimo objektas atitinka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papunktį: perkama tik nematerialaus pobūdžio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5. </w:t>
      </w:r>
      <w:r>
        <w:rPr>
          <w:rFonts w:cs="Times New Roman" w:ascii="Times New Roman" w:hAnsi="Times New Roman"/>
          <w:b/>
        </w:rPr>
        <w:t>SUTARTIES GALIOJIMAS IR NUTRAUKIMAS</w:t>
      </w:r>
    </w:p>
    <w:p>
      <w:pPr>
        <w:pStyle w:val="NoSpacing"/>
        <w:jc w:val="both"/>
        <w:rPr/>
      </w:pPr>
      <w:r>
        <w:rPr>
          <w:rFonts w:ascii="Times New Roman" w:hAnsi="Times New Roman"/>
        </w:rPr>
        <w:t>5</w:t>
      </w:r>
      <w:r>
        <w:rPr>
          <w:rFonts w:ascii="Times New Roman" w:hAnsi="Times New Roman"/>
          <w:sz w:val="24"/>
          <w:szCs w:val="24"/>
        </w:rPr>
        <w:t>.1. Sutartis įsigalioja nuo to momento kai ją pasirašo Šalys, ir galioja iki visiško Šalių sutartinių įsipareigojimų įvykdymo pagal Sutartį.</w:t>
      </w:r>
    </w:p>
    <w:p>
      <w:pPr>
        <w:pStyle w:val="NoSpacing"/>
        <w:jc w:val="both"/>
        <w:rPr>
          <w:rFonts w:ascii="Times New Roman" w:hAnsi="Times New Roman"/>
          <w:sz w:val="24"/>
          <w:szCs w:val="24"/>
        </w:rPr>
      </w:pPr>
      <w:r>
        <w:rPr>
          <w:rFonts w:ascii="Times New Roman" w:hAnsi="Times New Roman"/>
          <w:sz w:val="24"/>
          <w:szCs w:val="24"/>
        </w:rPr>
        <w:t>5.2. Sutartis gali būti pakeista, papildyta ir (ar pratęsta) raštišku Šalių susitarimu.</w:t>
      </w:r>
    </w:p>
    <w:p>
      <w:pPr>
        <w:pStyle w:val="NoSpacing"/>
        <w:jc w:val="both"/>
        <w:rPr>
          <w:rFonts w:ascii="Times New Roman" w:hAnsi="Times New Roman"/>
          <w:sz w:val="24"/>
          <w:szCs w:val="24"/>
        </w:rPr>
      </w:pPr>
      <w:r>
        <w:rPr>
          <w:rFonts w:cs="Times New Roman" w:ascii="Times New Roman" w:hAnsi="Times New Roman"/>
          <w:sz w:val="24"/>
          <w:szCs w:val="24"/>
        </w:rPr>
        <w:t>5.3. Sutartį Šalys gali nutraukti abipusiu susitarimu, likus ne mažiau 5 darbo dienoms iki numatytos renginio datos Sutarties punkte Nr. 1.1.</w:t>
      </w:r>
    </w:p>
    <w:p>
      <w:pPr>
        <w:pStyle w:val="NoSpacing"/>
        <w:jc w:val="both"/>
        <w:rPr>
          <w:rFonts w:ascii="Times New Roman" w:hAnsi="Times New Roman"/>
          <w:sz w:val="24"/>
          <w:szCs w:val="24"/>
        </w:rPr>
      </w:pPr>
      <w:r>
        <w:rPr>
          <w:rFonts w:cs="Times New Roman" w:ascii="Times New Roman" w:hAnsi="Times New Roman"/>
          <w:sz w:val="24"/>
          <w:szCs w:val="24"/>
        </w:rPr>
        <w:t xml:space="preserve">5.4. </w:t>
      </w:r>
      <w:r>
        <w:rPr>
          <w:rFonts w:cs="Times New Roman" w:ascii="Times New Roman" w:hAnsi="Times New Roman"/>
          <w:b/>
          <w:bCs/>
          <w:sz w:val="24"/>
          <w:szCs w:val="24"/>
        </w:rPr>
        <w:t>UŽSAKOVAS</w:t>
      </w:r>
      <w:r>
        <w:rPr>
          <w:rFonts w:cs="Times New Roman" w:ascii="Times New Roman" w:hAnsi="Times New Roman"/>
          <w:sz w:val="24"/>
          <w:szCs w:val="24"/>
        </w:rPr>
        <w:t xml:space="preserve"> prieš 25 kalendorines dienas raštu įspėjęs </w:t>
      </w:r>
      <w:r>
        <w:rPr>
          <w:rFonts w:cs="Times New Roman" w:ascii="Times New Roman" w:hAnsi="Times New Roman"/>
          <w:b/>
          <w:bCs/>
          <w:sz w:val="24"/>
          <w:szCs w:val="24"/>
        </w:rPr>
        <w:t>VYKDYTOJĄ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5.4.1. </w:t>
      </w:r>
      <w:r>
        <w:rPr>
          <w:rFonts w:cs="Times New Roman" w:ascii="Times New Roman" w:hAnsi="Times New Roman"/>
          <w:b/>
          <w:bCs/>
          <w:sz w:val="24"/>
          <w:szCs w:val="24"/>
        </w:rPr>
        <w:t>VYKDYTOJAS</w:t>
      </w:r>
      <w:r>
        <w:rPr>
          <w:rFonts w:cs="Times New Roman" w:ascii="Times New Roman" w:hAnsi="Times New Roman"/>
          <w:sz w:val="24"/>
          <w:szCs w:val="24"/>
        </w:rPr>
        <w:t xml:space="preserve"> nevykdo savo įsipareigojimų nurodytų Sutarties 1.1. punkte.</w:t>
      </w:r>
    </w:p>
    <w:p>
      <w:pPr>
        <w:pStyle w:val="NoSpacing"/>
        <w:jc w:val="both"/>
        <w:rPr>
          <w:rFonts w:ascii="Times New Roman" w:hAnsi="Times New Roman"/>
          <w:sz w:val="24"/>
          <w:szCs w:val="24"/>
        </w:rPr>
      </w:pPr>
      <w:r>
        <w:rPr>
          <w:rFonts w:cs="Times New Roman" w:ascii="Times New Roman" w:hAnsi="Times New Roman"/>
          <w:sz w:val="24"/>
          <w:szCs w:val="24"/>
        </w:rPr>
        <w:t xml:space="preserve">5.5. </w:t>
      </w:r>
      <w:r>
        <w:rPr>
          <w:rFonts w:cs="Times New Roman" w:ascii="Times New Roman" w:hAnsi="Times New Roman"/>
          <w:b/>
          <w:bCs/>
          <w:sz w:val="24"/>
          <w:szCs w:val="24"/>
        </w:rPr>
        <w:t>VYKDYTOJAS</w:t>
      </w:r>
      <w:r>
        <w:rPr>
          <w:rFonts w:cs="Times New Roman" w:ascii="Times New Roman" w:hAnsi="Times New Roman"/>
          <w:sz w:val="24"/>
          <w:szCs w:val="24"/>
        </w:rPr>
        <w:t xml:space="preserve"> prieš 25 kalendorines dienas raštu įspėjęs </w:t>
      </w:r>
      <w:r>
        <w:rPr>
          <w:rFonts w:cs="Times New Roman" w:ascii="Times New Roman" w:hAnsi="Times New Roman"/>
          <w:b/>
          <w:bCs/>
          <w:sz w:val="24"/>
          <w:szCs w:val="24"/>
        </w:rPr>
        <w:t>UŽSAKOVĄ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5.5.1. </w:t>
      </w:r>
      <w:r>
        <w:rPr>
          <w:rFonts w:cs="Times New Roman" w:ascii="Times New Roman" w:hAnsi="Times New Roman"/>
          <w:b/>
          <w:bCs/>
          <w:sz w:val="24"/>
          <w:szCs w:val="24"/>
        </w:rPr>
        <w:t>UŽSAKOVAS</w:t>
      </w:r>
      <w:r>
        <w:rPr>
          <w:rFonts w:cs="Times New Roman" w:ascii="Times New Roman" w:hAnsi="Times New Roman"/>
          <w:sz w:val="24"/>
          <w:szCs w:val="24"/>
        </w:rPr>
        <w:t xml:space="preserve"> nevykdo savo įsipareigojimų nurodytų Sutarties 1.2. punkte.</w:t>
      </w:r>
    </w:p>
    <w:p>
      <w:pPr>
        <w:pStyle w:val="NoSpacing"/>
        <w:jc w:val="both"/>
        <w:rPr>
          <w:rFonts w:ascii="Times New Roman" w:hAnsi="Times New Roman"/>
          <w:sz w:val="24"/>
          <w:szCs w:val="24"/>
        </w:rPr>
      </w:pPr>
      <w:r>
        <w:rPr>
          <w:rFonts w:ascii="Times New Roman" w:hAnsi="Times New Roman"/>
          <w:sz w:val="24"/>
          <w:szCs w:val="24"/>
        </w:rPr>
        <w:t>5.6. Sutartį nutraukus prieš terminą, Sutartį pažeidusi Šalis kitai Šaliai privalo atlyginti visus  dėl to patirtus tiesioginius nuostolius.</w:t>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5.7. Jei Sutartis nutraukiama be </w:t>
      </w:r>
      <w:r>
        <w:rPr>
          <w:rFonts w:cs="Times New Roman" w:ascii="Times New Roman" w:hAnsi="Times New Roman"/>
          <w:b/>
          <w:bCs/>
          <w:sz w:val="24"/>
          <w:szCs w:val="24"/>
        </w:rPr>
        <w:t>VYKDYTOJO</w:t>
      </w:r>
      <w:r>
        <w:rPr>
          <w:rFonts w:cs="Times New Roman" w:ascii="Times New Roman" w:hAnsi="Times New Roman"/>
          <w:sz w:val="24"/>
          <w:szCs w:val="24"/>
        </w:rPr>
        <w:t xml:space="preserve"> kaltės, </w:t>
      </w:r>
      <w:r>
        <w:rPr>
          <w:rFonts w:cs="Times New Roman" w:ascii="Times New Roman" w:hAnsi="Times New Roman"/>
          <w:b/>
          <w:bCs/>
          <w:sz w:val="24"/>
          <w:szCs w:val="24"/>
        </w:rPr>
        <w:t>UŽSAKOVAS</w:t>
      </w:r>
      <w:r>
        <w:rPr>
          <w:rFonts w:cs="Times New Roman" w:ascii="Times New Roman" w:hAnsi="Times New Roman"/>
          <w:sz w:val="24"/>
          <w:szCs w:val="24"/>
        </w:rPr>
        <w:t xml:space="preserve"> turi apmokėti už Paslaugas, suteiktas iki Sutarties nutraukimo.</w:t>
      </w:r>
    </w:p>
    <w:p>
      <w:pPr>
        <w:pStyle w:val="NoSpacing"/>
        <w:jc w:val="both"/>
        <w:rPr>
          <w:rFonts w:cs="Times New Roman"/>
        </w:rPr>
      </w:pPr>
      <w:r>
        <w:rPr>
          <w:rFonts w:cs="Times New Roman"/>
        </w:rPr>
      </w:r>
    </w:p>
    <w:p>
      <w:pPr>
        <w:pStyle w:val="Pagrindinistekstas"/>
        <w:spacing w:before="0" w:after="0"/>
        <w:jc w:val="center"/>
        <w:rPr>
          <w:rFonts w:ascii="Times New Roman" w:hAnsi="Times New Roman" w:cs="Times New Roman"/>
          <w:b/>
          <w:b/>
        </w:rPr>
      </w:pPr>
      <w:r>
        <w:rPr>
          <w:rFonts w:cs="Times New Roman" w:ascii="Times New Roman" w:hAnsi="Times New Roman"/>
          <w:b/>
          <w:bCs/>
        </w:rPr>
        <w:t>6.</w:t>
      </w:r>
      <w:r>
        <w:rPr>
          <w:rFonts w:cs="Times New Roman" w:ascii="Times New Roman" w:hAnsi="Times New Roman"/>
          <w:b/>
        </w:rPr>
        <w:t xml:space="preserve"> SUTARČIAI TAIKOMA TEISĖ IR GINČŲ SPRENDIMO TVARKA</w:t>
      </w:r>
    </w:p>
    <w:p>
      <w:pPr>
        <w:pStyle w:val="Pagrindinistekstas"/>
        <w:spacing w:before="0" w:after="0"/>
        <w:jc w:val="center"/>
        <w:rPr/>
      </w:pPr>
      <w:r>
        <w:rPr/>
      </w:r>
    </w:p>
    <w:p>
      <w:pPr>
        <w:pStyle w:val="NoSpacing"/>
        <w:jc w:val="both"/>
        <w:rPr>
          <w:rFonts w:ascii="Times New Roman" w:hAnsi="Times New Roman"/>
          <w:sz w:val="24"/>
          <w:szCs w:val="24"/>
        </w:rPr>
      </w:pPr>
      <w:r>
        <w:rPr>
          <w:rFonts w:ascii="Times New Roman" w:hAnsi="Times New Roman"/>
          <w:sz w:val="24"/>
          <w:szCs w:val="24"/>
        </w:rPr>
        <w:t>6.1. Sutartis sudaryta, vykdoma ir aiškinama vadovaujantis Lietuvos Respublikoje galiojančiais teisės aktais.</w:t>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6.2. Bet kokie ginčai, nesutarimai ar reikalavimai, kylantys iš šios Sutarties ar susiję su ja, yra sprendžiami tiesioginių derybų būdu, o nepavykus susitarti per 30 dienų nuo derybų pradžios, – teisme, pagal </w:t>
      </w:r>
      <w:r>
        <w:rPr>
          <w:rFonts w:cs="Times New Roman" w:ascii="Times New Roman" w:hAnsi="Times New Roman"/>
          <w:b/>
          <w:bCs/>
          <w:sz w:val="24"/>
          <w:szCs w:val="24"/>
        </w:rPr>
        <w:t>VYKDYTOJO</w:t>
      </w:r>
      <w:r>
        <w:rPr>
          <w:rFonts w:cs="Times New Roman" w:ascii="Times New Roman" w:hAnsi="Times New Roman"/>
          <w:sz w:val="24"/>
          <w:szCs w:val="24"/>
        </w:rPr>
        <w:t xml:space="preserve"> buveinės registracijos vietą, Lietuvos Respublikos įstatymų nustatyta tvarka.</w:t>
      </w:r>
    </w:p>
    <w:p>
      <w:pPr>
        <w:pStyle w:val="NoSpacing"/>
        <w:jc w:val="both"/>
        <w:rPr>
          <w:rFonts w:ascii="Times New Roman" w:hAnsi="Times New Roman"/>
          <w:sz w:val="24"/>
          <w:szCs w:val="24"/>
        </w:rPr>
      </w:pPr>
      <w:r>
        <w:rPr>
          <w:rFonts w:ascii="Times New Roman" w:hAnsi="Times New Roman"/>
          <w:sz w:val="24"/>
          <w:szCs w:val="24"/>
        </w:rPr>
      </w:r>
    </w:p>
    <w:p>
      <w:pPr>
        <w:pStyle w:val="Pagrindinistekstas"/>
        <w:spacing w:before="0" w:after="0"/>
        <w:jc w:val="center"/>
        <w:rPr>
          <w:rFonts w:ascii="Times New Roman" w:hAnsi="Times New Roman" w:cs="Times New Roman"/>
          <w:b/>
          <w:b/>
        </w:rPr>
      </w:pPr>
      <w:r>
        <w:rPr>
          <w:rFonts w:cs="Times New Roman" w:ascii="Times New Roman" w:hAnsi="Times New Roman"/>
          <w:b/>
          <w:bCs/>
        </w:rPr>
        <w:t>7.</w:t>
      </w:r>
      <w:r>
        <w:rPr>
          <w:rFonts w:cs="Times New Roman" w:ascii="Times New Roman" w:hAnsi="Times New Roman"/>
        </w:rPr>
        <w:t xml:space="preserve"> </w:t>
      </w:r>
      <w:r>
        <w:rPr>
          <w:rFonts w:cs="Times New Roman" w:ascii="Times New Roman" w:hAnsi="Times New Roman"/>
          <w:b/>
        </w:rPr>
        <w:t>KONFIDENCIALUMAS</w:t>
      </w:r>
    </w:p>
    <w:p>
      <w:pPr>
        <w:pStyle w:val="Pagrindinistekstas"/>
        <w:spacing w:before="0" w:after="0"/>
        <w:jc w:val="center"/>
        <w:rPr/>
      </w:pPr>
      <w:r>
        <w:rPr/>
      </w:r>
    </w:p>
    <w:p>
      <w:pPr>
        <w:pStyle w:val="NoSpacing"/>
        <w:jc w:val="both"/>
        <w:rPr>
          <w:rFonts w:ascii="Times New Roman" w:hAnsi="Times New Roman"/>
          <w:sz w:val="24"/>
          <w:szCs w:val="24"/>
        </w:rPr>
      </w:pPr>
      <w:r>
        <w:rPr>
          <w:rFonts w:ascii="Times New Roman" w:hAnsi="Times New Roman"/>
          <w:sz w:val="24"/>
          <w:szCs w:val="24"/>
        </w:rPr>
        <w:t>7.1. Bet kokia informacija (techninė, finansinė, komercinė ir kita) perduota ir gauta Šalims vienai iš kitos sudarant ir vykdant Sutartį, taip pat bet kokia informacija, kuri yra susieta su Šalių bendra veikla ir šia Sutartimi, laikoma konfidencialia.</w:t>
      </w:r>
    </w:p>
    <w:p>
      <w:pPr>
        <w:pStyle w:val="NoSpacing"/>
        <w:jc w:val="both"/>
        <w:rPr>
          <w:rFonts w:ascii="Times New Roman" w:hAnsi="Times New Roman"/>
          <w:sz w:val="24"/>
          <w:szCs w:val="24"/>
        </w:rPr>
      </w:pPr>
      <w:r>
        <w:rPr>
          <w:rFonts w:ascii="Times New Roman" w:hAnsi="Times New Roman"/>
          <w:sz w:val="24"/>
          <w:szCs w:val="24"/>
        </w:rPr>
        <w:t>7.2. Šalys, įskaitant visus savo darbuotojus ar kitus asmenis, su kuriais Šalys bendradarbiauja vykdydamos veiklą, atsako už konfidencialios informacijos atskleidimą, ir atlygina visus su tuo susijusius tiesioginius nuostolius.</w:t>
      </w:r>
    </w:p>
    <w:p>
      <w:pPr>
        <w:pStyle w:val="NoSpacing"/>
        <w:jc w:val="both"/>
        <w:rPr>
          <w:rFonts w:ascii="Times New Roman" w:hAnsi="Times New Roman"/>
          <w:sz w:val="24"/>
          <w:szCs w:val="24"/>
        </w:rPr>
      </w:pPr>
      <w:r>
        <w:rPr>
          <w:rFonts w:ascii="Times New Roman" w:hAnsi="Times New Roman"/>
          <w:sz w:val="24"/>
          <w:szCs w:val="24"/>
        </w:rPr>
        <w:t>7.3. Sutarties turinys ir su jos vykdymu susijusi Šalių viena kitai suteikta informacija gali būti atskleista, jeigu to reikia šios Sutarties tikslui pasiekti arba privaloma pagal Lietuvos Respublikos teisės aktus.</w:t>
      </w:r>
    </w:p>
    <w:p>
      <w:pPr>
        <w:pStyle w:val="NoSpacing"/>
        <w:jc w:val="both"/>
        <w:rPr>
          <w:rFonts w:ascii="Times New Roman" w:hAnsi="Times New Roman"/>
          <w:sz w:val="24"/>
          <w:szCs w:val="24"/>
        </w:rPr>
      </w:pPr>
      <w:r>
        <w:rPr>
          <w:rFonts w:ascii="Times New Roman" w:hAnsi="Times New Roman"/>
          <w:sz w:val="24"/>
          <w:szCs w:val="24"/>
        </w:rPr>
      </w:r>
    </w:p>
    <w:p>
      <w:pPr>
        <w:pStyle w:val="Pagrindinistekstas"/>
        <w:spacing w:before="0" w:after="0"/>
        <w:jc w:val="center"/>
        <w:rPr>
          <w:rFonts w:ascii="Times New Roman" w:hAnsi="Times New Roman" w:cs="Times New Roman"/>
          <w:b/>
          <w:b/>
        </w:rPr>
      </w:pPr>
      <w:r>
        <w:rPr>
          <w:rFonts w:cs="Times New Roman" w:ascii="Times New Roman" w:hAnsi="Times New Roman"/>
          <w:b/>
          <w:bCs/>
        </w:rPr>
        <w:t>8</w:t>
      </w:r>
      <w:r>
        <w:rPr>
          <w:rFonts w:cs="Times New Roman" w:ascii="Times New Roman" w:hAnsi="Times New Roman"/>
          <w:b/>
        </w:rPr>
        <w:t>. KITOS NUOSTATOS</w:t>
      </w:r>
    </w:p>
    <w:p>
      <w:pPr>
        <w:pStyle w:val="Pagrindinistekstas"/>
        <w:spacing w:before="0" w:after="0"/>
        <w:jc w:val="center"/>
        <w:rPr/>
      </w:pPr>
      <w:r>
        <w:rPr/>
      </w:r>
    </w:p>
    <w:p>
      <w:pPr>
        <w:pStyle w:val="NoSpacing"/>
        <w:jc w:val="both"/>
        <w:rPr>
          <w:rFonts w:ascii="Times New Roman" w:hAnsi="Times New Roman"/>
          <w:sz w:val="24"/>
          <w:szCs w:val="24"/>
        </w:rPr>
      </w:pPr>
      <w:r>
        <w:rPr>
          <w:rFonts w:ascii="Times New Roman" w:hAnsi="Times New Roman"/>
          <w:sz w:val="24"/>
          <w:szCs w:val="24"/>
        </w:rPr>
        <w:t>8.1. 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pPr>
        <w:pStyle w:val="NoSpacing"/>
        <w:jc w:val="both"/>
        <w:rPr>
          <w:rFonts w:ascii="Times New Roman" w:hAnsi="Times New Roman"/>
          <w:sz w:val="24"/>
          <w:szCs w:val="24"/>
        </w:rPr>
      </w:pPr>
      <w:r>
        <w:rPr>
          <w:rFonts w:cs="Times New Roman" w:ascii="Times New Roman" w:hAnsi="Times New Roman"/>
          <w:sz w:val="24"/>
          <w:szCs w:val="24"/>
        </w:rPr>
        <w:t>8.2. Šios Sutarties pakeitimai galimi tik sutarus abiem Šalims. Visi Sutarties pakeitimai ir papildymai galioja tik tuo atveju, jei jie padaryti raštu, Šalių pasirašyti ir patvirtinti antspaudais.</w:t>
      </w:r>
    </w:p>
    <w:p>
      <w:pPr>
        <w:pStyle w:val="NoSpacing"/>
        <w:jc w:val="both"/>
        <w:rPr>
          <w:rFonts w:ascii="Times New Roman" w:hAnsi="Times New Roman"/>
          <w:sz w:val="24"/>
          <w:szCs w:val="24"/>
        </w:rPr>
      </w:pPr>
      <w:r>
        <w:rPr>
          <w:rFonts w:ascii="Times New Roman" w:hAnsi="Times New Roman"/>
          <w:sz w:val="24"/>
          <w:szCs w:val="24"/>
        </w:rPr>
        <w:t>8.3. Visi pranešimai, sutikimai, atsisakymai ir kita korespondencija pagal šią Sutartį arba susijusi su ja privalo būti įforminama raštu, ir laikoma įteikta tinkamai, jeigu ji išsiųsta registruotu laišku, elektroniniu paštu (patvirtinant gavimą) arba pristatyta tiesiogiai šioje Sutartyje nurodytais įprasto arba elektroninio pašto adresais, ar kitais kontaktais, dėl kurių Šalys susitarė.</w:t>
      </w:r>
    </w:p>
    <w:p>
      <w:pPr>
        <w:pStyle w:val="NoSpacing"/>
        <w:jc w:val="both"/>
        <w:rPr>
          <w:rFonts w:ascii="Times New Roman" w:hAnsi="Times New Roman"/>
          <w:sz w:val="24"/>
          <w:szCs w:val="24"/>
        </w:rPr>
      </w:pPr>
      <w:r>
        <w:rPr>
          <w:rFonts w:ascii="Times New Roman" w:hAnsi="Times New Roman"/>
          <w:sz w:val="24"/>
          <w:szCs w:val="24"/>
        </w:rPr>
        <w:t>8.4. Apie bet kokius adresų ar rekvizitų pasikeitimus Šalys viena kitą privalo informuoti per 3 (tris) darbo dienas. Jei Šalis nepraneša apie savo adresų ar rekvizitų pasikeitimą, tai pranešimo siuntimas paskutiniu turimu adresu ar prievolės vykdymas vadovaujantis paskutiniais žinomais kitos Šalies rekvizitais yra laikomas tinkamu.</w:t>
      </w:r>
    </w:p>
    <w:p>
      <w:pPr>
        <w:pStyle w:val="NoSpacing"/>
        <w:jc w:val="both"/>
        <w:rPr>
          <w:rFonts w:ascii="Times New Roman" w:hAnsi="Times New Roman"/>
          <w:sz w:val="24"/>
          <w:szCs w:val="24"/>
        </w:rPr>
      </w:pPr>
      <w:r>
        <w:rPr>
          <w:rFonts w:ascii="Times New Roman" w:hAnsi="Times New Roman"/>
          <w:sz w:val="24"/>
          <w:szCs w:val="24"/>
        </w:rPr>
        <w:t>8.5. Šalys patvirtina, kad Sutartis atitinka jų valią ir tikruosius jų ketinimus, Sutarties prasmė ir pasekmės Šalims išaiškintos.</w:t>
      </w:r>
    </w:p>
    <w:p>
      <w:pPr>
        <w:pStyle w:val="NoSpacing"/>
        <w:jc w:val="both"/>
        <w:rPr>
          <w:rFonts w:ascii="Times New Roman" w:hAnsi="Times New Roman"/>
          <w:sz w:val="24"/>
          <w:szCs w:val="24"/>
        </w:rPr>
      </w:pPr>
      <w:r>
        <w:rPr>
          <w:rFonts w:ascii="Times New Roman" w:hAnsi="Times New Roman"/>
          <w:sz w:val="24"/>
          <w:szCs w:val="24"/>
        </w:rPr>
        <w:t>8.6. Ši Sutartis yra sudaryta dviem egzemplioriais lietuvių kalba, kurie pasirašius kiekvienai Šaliai bus laikomi originalais ir turės vienodą juridinę galią.</w:t>
      </w:r>
    </w:p>
    <w:p>
      <w:pPr>
        <w:pStyle w:val="NoSpacing"/>
        <w:jc w:val="both"/>
        <w:rPr>
          <w:rFonts w:ascii="Times New Roman" w:hAnsi="Times New Roman"/>
          <w:sz w:val="24"/>
          <w:szCs w:val="24"/>
        </w:rPr>
      </w:pPr>
      <w:r>
        <w:rPr>
          <w:rFonts w:ascii="Times New Roman" w:hAnsi="Times New Roman"/>
          <w:sz w:val="24"/>
          <w:szCs w:val="24"/>
        </w:rPr>
        <w:t>9. Už sutarties įgyvendinimą atsakingi asmenys:</w:t>
      </w:r>
    </w:p>
    <w:p>
      <w:pPr>
        <w:pStyle w:val="NoSpacing"/>
        <w:jc w:val="both"/>
        <w:rPr/>
      </w:pPr>
      <w:r>
        <w:rPr>
          <w:rFonts w:ascii="Times New Roman" w:hAnsi="Times New Roman"/>
          <w:sz w:val="24"/>
          <w:szCs w:val="24"/>
        </w:rPr>
        <w:t xml:space="preserve">9.1. Utenos kultūros centro Meno skyriaus vedėjas Vytautas Kubilius, tel. +370 688 29 352, el. p. </w:t>
      </w:r>
      <w:hyperlink r:id="rId2">
        <w:r>
          <w:rPr>
            <w:rStyle w:val="ListLabel1"/>
            <w:rFonts w:ascii="Times New Roman" w:hAnsi="Times New Roman"/>
            <w:color w:val="000080"/>
            <w:sz w:val="24"/>
            <w:szCs w:val="24"/>
            <w:u w:val="single"/>
          </w:rPr>
          <w:t>vytautaskubi@gmail.com</w:t>
        </w:r>
      </w:hyperlink>
    </w:p>
    <w:p>
      <w:pPr>
        <w:pStyle w:val="NoSpacing"/>
        <w:jc w:val="both"/>
        <w:rPr/>
      </w:pPr>
      <w:r>
        <w:rPr>
          <w:rFonts w:ascii="Times New Roman" w:hAnsi="Times New Roman"/>
          <w:sz w:val="24"/>
          <w:szCs w:val="24"/>
        </w:rPr>
        <w:t xml:space="preserve">9.2 Vykdytojo atsakingas asmuo: Aurelijus Bagočiūnas, tel. +370 616 2581, el. p. </w:t>
      </w:r>
      <w:hyperlink r:id="rId3">
        <w:r>
          <w:rPr>
            <w:rStyle w:val="Internetosaitas"/>
            <w:rFonts w:eastAsia="Calibri" w:ascii="Times New Roman" w:hAnsi="Times New Roman"/>
            <w:i/>
            <w:sz w:val="24"/>
            <w:szCs w:val="24"/>
            <w:u w:val="none"/>
            <w:lang w:eastAsia="en-US"/>
          </w:rPr>
          <w:t>aurelijus.bagociunas@gmail.com</w:t>
        </w:r>
      </w:hyperlink>
      <w:r>
        <w:rPr>
          <w:rStyle w:val="Internetosaitas"/>
          <w:rFonts w:eastAsia="Calibri" w:ascii="Times New Roman" w:hAnsi="Times New Roman"/>
          <w:i/>
          <w:sz w:val="24"/>
          <w:szCs w:val="24"/>
          <w:u w:val="none"/>
          <w:lang w:eastAsia="en-US"/>
        </w:rPr>
        <w:t xml:space="preserve"> </w:t>
      </w:r>
    </w:p>
    <w:p>
      <w:pPr>
        <w:pStyle w:val="Normal"/>
        <w:widowControl w:val="false"/>
        <w:jc w:val="both"/>
        <w:rPr/>
      </w:pPr>
      <w:r>
        <w:rPr>
          <w:rFonts w:cs="Times New Roman" w:ascii="Times New Roman" w:hAnsi="Times New Roman"/>
          <w:lang w:eastAsia="en-US"/>
        </w:rPr>
        <w:t>9.3 Priedas Nr. 1 - Techninė specifikacija, 1 lapas.</w:t>
      </w:r>
      <w:bookmarkStart w:id="0" w:name="_GoBack"/>
      <w:bookmarkEnd w:id="0"/>
    </w:p>
    <w:p>
      <w:pPr>
        <w:pStyle w:val="Pagrindinistekstas"/>
        <w:jc w:val="both"/>
        <w:rPr>
          <w:rFonts w:ascii="Times New Roman" w:hAnsi="Times New Roman" w:cs="Times New Roman"/>
        </w:rPr>
      </w:pPr>
      <w:r>
        <w:rPr>
          <w:rFonts w:cs="Times New Roman" w:ascii="Times New Roman" w:hAnsi="Times New Roman"/>
        </w:rPr>
      </w:r>
    </w:p>
    <w:tbl>
      <w:tblPr>
        <w:tblW w:w="9150" w:type="dxa"/>
        <w:jc w:val="left"/>
        <w:tblInd w:w="-84" w:type="dxa"/>
        <w:tblBorders/>
        <w:tblCellMar>
          <w:top w:w="0" w:type="dxa"/>
          <w:left w:w="108" w:type="dxa"/>
          <w:bottom w:w="0" w:type="dxa"/>
          <w:right w:w="108" w:type="dxa"/>
        </w:tblCellMar>
        <w:tblLook w:firstRow="0" w:noVBand="0" w:lastRow="0" w:firstColumn="0" w:lastColumn="0" w:noHBand="0" w:val="0000"/>
      </w:tblPr>
      <w:tblGrid>
        <w:gridCol w:w="5038"/>
        <w:gridCol w:w="4111"/>
      </w:tblGrid>
      <w:tr>
        <w:trPr/>
        <w:tc>
          <w:tcPr>
            <w:tcW w:w="5038"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UŽSAKOVAS</w:t>
            </w:r>
          </w:p>
        </w:tc>
        <w:tc>
          <w:tcPr>
            <w:tcW w:w="4111"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VYKDYTOJAS</w:t>
            </w:r>
          </w:p>
        </w:tc>
      </w:tr>
      <w:tr>
        <w:trPr>
          <w:trHeight w:val="3354" w:hRule="atLeast"/>
        </w:trPr>
        <w:tc>
          <w:tcPr>
            <w:tcW w:w="5038" w:type="dxa"/>
            <w:tcBorders/>
            <w:shd w:fill="auto" w:val="clear"/>
          </w:tcPr>
          <w:p>
            <w:pPr>
              <w:pStyle w:val="Normal"/>
              <w:widowControl w:val="false"/>
              <w:jc w:val="both"/>
              <w:rPr>
                <w:rFonts w:ascii="Times New Roman" w:hAnsi="Times New Roman" w:cs="Times New Roman"/>
                <w:color w:val="000000"/>
              </w:rPr>
            </w:pPr>
            <w:r>
              <w:rPr>
                <w:rFonts w:cs="Times New Roman" w:ascii="Times New Roman" w:hAnsi="Times New Roman"/>
                <w:color w:val="000000"/>
              </w:rPr>
              <w:t>Utenos kultūros centras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Įstaigos kodas 190945725</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Aušros g. 49, LT-28193 Utena</w:t>
            </w:r>
          </w:p>
          <w:p>
            <w:pPr>
              <w:pStyle w:val="Normal"/>
              <w:widowControl w:val="false"/>
              <w:jc w:val="both"/>
              <w:rPr/>
            </w:pPr>
            <w:r>
              <w:rPr>
                <w:rFonts w:cs="Times New Roman" w:ascii="Times New Roman" w:hAnsi="Times New Roman"/>
                <w:color w:val="000000"/>
              </w:rPr>
              <w:t>bankas</w:t>
            </w:r>
          </w:p>
          <w:p>
            <w:pPr>
              <w:pStyle w:val="Normal"/>
              <w:widowControl w:val="false"/>
              <w:jc w:val="both"/>
              <w:rPr/>
            </w:pPr>
            <w:r>
              <w:rPr>
                <w:rFonts w:cs="Times New Roman" w:ascii="Times New Roman" w:hAnsi="Times New Roman"/>
                <w:color w:val="000000"/>
              </w:rPr>
              <w:t xml:space="preserve">A. s. </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Tel. +370 698 46754</w:t>
            </w:r>
          </w:p>
          <w:p>
            <w:pPr>
              <w:pStyle w:val="Normal"/>
              <w:widowControl w:val="false"/>
              <w:jc w:val="both"/>
              <w:rPr/>
            </w:pPr>
            <w:r>
              <w:rPr>
                <w:rFonts w:cs="Times New Roman" w:ascii="Times New Roman" w:hAnsi="Times New Roman"/>
                <w:color w:val="000000"/>
              </w:rPr>
              <w:t xml:space="preserve">El.p. </w:t>
            </w:r>
            <w:hyperlink r:id="rId4">
              <w:r>
                <w:rPr>
                  <w:rStyle w:val="Internetosaitas"/>
                  <w:rFonts w:cs="Times New Roman" w:ascii="Times New Roman" w:hAnsi="Times New Roman"/>
                </w:rPr>
                <w:t>info@utenoskc.lt</w:t>
              </w:r>
            </w:hyperlink>
            <w:r>
              <w:rPr>
                <w:rFonts w:cs="Times New Roman" w:ascii="Times New Roman" w:hAnsi="Times New Roman"/>
                <w:color w:val="000000"/>
              </w:rPr>
              <w:t xml:space="preserve"> </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Spacing"/>
              <w:jc w:val="both"/>
              <w:rPr>
                <w:rFonts w:ascii="Times New Roman" w:hAnsi="Times New Roman" w:cs="Times New Roman"/>
                <w:sz w:val="24"/>
                <w:szCs w:val="24"/>
              </w:rPr>
            </w:pPr>
            <w:r>
              <w:rPr>
                <w:rFonts w:cs="Times New Roman" w:ascii="Times New Roman" w:hAnsi="Times New Roman"/>
                <w:sz w:val="24"/>
                <w:szCs w:val="24"/>
              </w:rPr>
              <w:t>Utenos kultūros centras</w:t>
            </w:r>
          </w:p>
          <w:p>
            <w:pPr>
              <w:pStyle w:val="NoSpacing"/>
              <w:jc w:val="both"/>
              <w:rPr>
                <w:sz w:val="24"/>
                <w:szCs w:val="24"/>
              </w:rPr>
            </w:pPr>
            <w:r>
              <w:rPr>
                <w:rFonts w:cs="Times New Roman" w:ascii="Times New Roman" w:hAnsi="Times New Roman"/>
                <w:sz w:val="24"/>
                <w:szCs w:val="24"/>
              </w:rPr>
              <w:t>Direktoriaus pavaduotojas kultūrai</w:t>
            </w:r>
          </w:p>
          <w:p>
            <w:pPr>
              <w:pStyle w:val="NoSpacing"/>
              <w:jc w:val="both"/>
              <w:rPr>
                <w:sz w:val="24"/>
                <w:szCs w:val="24"/>
              </w:rPr>
            </w:pPr>
            <w:r>
              <w:rPr>
                <w:rFonts w:eastAsia="Times New Roman" w:cs="Times New Roman" w:ascii="Times New Roman" w:hAnsi="Times New Roman"/>
                <w:color w:val="222222"/>
                <w:sz w:val="24"/>
                <w:szCs w:val="24"/>
              </w:rPr>
              <w:t>l.e.p. Dionas Vasiljevas</w:t>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t>___________________</w:t>
            </w:r>
          </w:p>
          <w:p>
            <w:pPr>
              <w:pStyle w:val="Normal"/>
              <w:widowControl w:val="false"/>
              <w:jc w:val="both"/>
              <w:rPr>
                <w:rFonts w:ascii="Times New Roman" w:hAnsi="Times New Roman" w:cs="Times New Roman"/>
                <w:i/>
                <w:i/>
                <w:iCs/>
                <w:color w:val="000000"/>
                <w:sz w:val="16"/>
                <w:szCs w:val="16"/>
              </w:rPr>
            </w:pPr>
            <w:r>
              <w:rPr>
                <w:rFonts w:cs="Times New Roman" w:ascii="Times New Roman" w:hAnsi="Times New Roman"/>
                <w:i/>
                <w:iCs/>
                <w:color w:val="000000"/>
                <w:sz w:val="16"/>
                <w:szCs w:val="16"/>
              </w:rPr>
              <w:t>(Vardas, pavardė, parašas)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tabs>
                <w:tab w:val="left" w:pos="5835" w:leader="none"/>
              </w:tabs>
              <w:snapToGrid w:val="false"/>
              <w:jc w:val="both"/>
              <w:rPr>
                <w:rFonts w:ascii="Times New Roman" w:hAnsi="Times New Roman" w:cs="Times New Roman"/>
                <w:color w:val="000000"/>
              </w:rPr>
            </w:pPr>
            <w:r>
              <w:rPr>
                <w:rFonts w:cs="Times New Roman" w:ascii="Times New Roman" w:hAnsi="Times New Roman"/>
                <w:color w:val="000000"/>
              </w:rPr>
              <w:t>A. V.</w:t>
            </w:r>
          </w:p>
          <w:tbl>
            <w:tblPr>
              <w:tblW w:w="4499" w:type="dxa"/>
              <w:jc w:val="left"/>
              <w:tblInd w:w="5424" w:type="dxa"/>
              <w:tblBorders/>
              <w:tblCellMar>
                <w:top w:w="0" w:type="dxa"/>
                <w:left w:w="108" w:type="dxa"/>
                <w:bottom w:w="0" w:type="dxa"/>
                <w:right w:w="108" w:type="dxa"/>
              </w:tblCellMar>
              <w:tblLook w:firstRow="0" w:noVBand="0" w:lastRow="0" w:firstColumn="0" w:lastColumn="0" w:noHBand="0" w:val="0000"/>
            </w:tblPr>
            <w:tblGrid>
              <w:gridCol w:w="4499"/>
            </w:tblGrid>
            <w:tr>
              <w:trPr>
                <w:trHeight w:val="2530" w:hRule="atLeast"/>
              </w:trPr>
              <w:tc>
                <w:tcPr>
                  <w:tcW w:w="4499" w:type="dxa"/>
                  <w:tcBorders/>
                  <w:shd w:fill="auto" w:val="clear"/>
                </w:tcPr>
                <w:p>
                  <w:pPr>
                    <w:pStyle w:val="Normal"/>
                    <w:widowControl w:val="false"/>
                    <w:snapToGrid w:val="false"/>
                    <w:jc w:val="both"/>
                    <w:rPr>
                      <w:rFonts w:ascii="Times New Roman" w:hAnsi="Times New Roman" w:cs="Times New Roman"/>
                      <w:color w:val="000000"/>
                    </w:rPr>
                  </w:pPr>
                  <w:r>
                    <w:rPr>
                      <w:rFonts w:cs="Times New Roman" w:ascii="Times New Roman" w:hAnsi="Times New Roman"/>
                      <w:color w:val="000000"/>
                    </w:rPr>
                  </w:r>
                </w:p>
              </w:tc>
            </w:tr>
            <w:tr>
              <w:trPr>
                <w:trHeight w:val="1313" w:hRule="atLeast"/>
              </w:trPr>
              <w:tc>
                <w:tcPr>
                  <w:tcW w:w="4499" w:type="dxa"/>
                  <w:tcBorders/>
                  <w:shd w:fill="auto" w:val="clear"/>
                </w:tcPr>
                <w:p>
                  <w:pPr>
                    <w:pStyle w:val="Normal"/>
                    <w:widowControl w:val="false"/>
                    <w:snapToGrid w:val="false"/>
                    <w:ind w:right="850" w:hanging="0"/>
                    <w:jc w:val="both"/>
                    <w:rPr>
                      <w:rFonts w:ascii="Times New Roman" w:hAnsi="Times New Roman" w:cs="Times New Roman"/>
                      <w:color w:val="000000"/>
                    </w:rPr>
                  </w:pPr>
                  <w:r>
                    <w:rPr>
                      <w:rFonts w:cs="Times New Roman" w:ascii="Times New Roman" w:hAnsi="Times New Roman"/>
                      <w:color w:val="000000"/>
                    </w:rPr>
                  </w:r>
                </w:p>
              </w:tc>
            </w:tr>
          </w:tbl>
          <w:p>
            <w:pPr>
              <w:pStyle w:val="Normal"/>
              <w:widowControl w:val="false"/>
              <w:jc w:val="both"/>
              <w:rPr>
                <w:rFonts w:ascii="Times New Roman" w:hAnsi="Times New Roman" w:cs="Times New Roman"/>
              </w:rPr>
            </w:pPr>
            <w:r>
              <w:rPr>
                <w:rFonts w:cs="Times New Roman" w:ascii="Times New Roman" w:hAnsi="Times New Roman"/>
              </w:rPr>
            </w:r>
          </w:p>
        </w:tc>
        <w:tc>
          <w:tcPr>
            <w:tcW w:w="4111" w:type="dxa"/>
            <w:tcBorders/>
            <w:shd w:fill="auto" w:val="clear"/>
          </w:tcPr>
          <w:p>
            <w:pPr>
              <w:pStyle w:val="NoSpacing"/>
              <w:jc w:val="both"/>
              <w:rPr>
                <w:rFonts w:ascii="Times New Roman" w:hAnsi="Times New Roman"/>
                <w:sz w:val="24"/>
                <w:szCs w:val="24"/>
              </w:rPr>
            </w:pPr>
            <w:r>
              <w:rPr>
                <w:rFonts w:cs="Times New Roman" w:ascii="Times New Roman" w:hAnsi="Times New Roman"/>
                <w:sz w:val="24"/>
                <w:szCs w:val="24"/>
              </w:rPr>
              <w:t>MB Augreka</w:t>
            </w:r>
          </w:p>
          <w:p>
            <w:pPr>
              <w:pStyle w:val="NoSpacing"/>
              <w:jc w:val="both"/>
              <w:rPr>
                <w:rFonts w:ascii="Times New Roman" w:hAnsi="Times New Roman"/>
                <w:sz w:val="24"/>
                <w:szCs w:val="24"/>
              </w:rPr>
            </w:pPr>
            <w:r>
              <w:rPr>
                <w:rFonts w:cs="Times New Roman" w:ascii="Times New Roman" w:hAnsi="Times New Roman"/>
                <w:color w:val="212529"/>
                <w:sz w:val="24"/>
                <w:szCs w:val="24"/>
              </w:rPr>
              <w:t>306698419</w:t>
            </w:r>
          </w:p>
          <w:p>
            <w:pPr>
              <w:pStyle w:val="Normal"/>
              <w:widowControl w:val="false"/>
              <w:tabs>
                <w:tab w:val="left" w:pos="6521" w:leader="none"/>
              </w:tabs>
              <w:rPr>
                <w:rFonts w:ascii="Times New Roman" w:hAnsi="Times New Roman"/>
              </w:rPr>
            </w:pPr>
            <w:r>
              <w:rPr>
                <w:rFonts w:cs="Times New Roman" w:ascii="Times New Roman" w:hAnsi="Times New Roman"/>
                <w:color w:val="212529"/>
              </w:rPr>
              <w:t>Girulių g. 10-201, LT-12112 Vilnius</w:t>
            </w:r>
            <w:r>
              <w:rPr>
                <w:rFonts w:cs="Times New Roman" w:ascii="Times New Roman" w:hAnsi="Times New Roman"/>
              </w:rPr>
              <w:t xml:space="preserve"> </w:t>
            </w:r>
          </w:p>
          <w:p>
            <w:pPr>
              <w:pStyle w:val="Normal"/>
              <w:widowControl w:val="false"/>
              <w:tabs>
                <w:tab w:val="left" w:pos="1296" w:leader="none"/>
                <w:tab w:val="left" w:pos="2592" w:leader="none"/>
                <w:tab w:val="left" w:pos="3888" w:leader="none"/>
                <w:tab w:val="left" w:pos="5184" w:leader="none"/>
                <w:tab w:val="left" w:pos="6521" w:leader="none"/>
              </w:tabs>
              <w:rPr>
                <w:rFonts w:ascii="Times New Roman" w:hAnsi="Times New Roman" w:cs="Times New Roman"/>
              </w:rPr>
            </w:pPr>
            <w:r>
              <w:rPr/>
            </w:r>
          </w:p>
          <w:p>
            <w:pPr>
              <w:pStyle w:val="Normal"/>
              <w:widowControl w:val="false"/>
              <w:tabs>
                <w:tab w:val="left" w:pos="1296" w:leader="none"/>
                <w:tab w:val="left" w:pos="2592" w:leader="none"/>
                <w:tab w:val="left" w:pos="3888" w:leader="none"/>
                <w:tab w:val="left" w:pos="5184" w:leader="none"/>
                <w:tab w:val="left" w:pos="6521" w:leader="none"/>
              </w:tabs>
              <w:rPr/>
            </w:pPr>
            <w:r>
              <w:rPr>
                <w:rFonts w:eastAsia="Calibri" w:cs="Times New Roman" w:ascii="Times New Roman" w:hAnsi="Times New Roman"/>
                <w:lang w:eastAsia="en-US"/>
              </w:rPr>
              <w:t>LT</w:t>
            </w:r>
          </w:p>
          <w:p>
            <w:pPr>
              <w:pStyle w:val="Normal"/>
              <w:widowControl w:val="false"/>
              <w:tabs>
                <w:tab w:val="left" w:pos="6521" w:leader="none"/>
              </w:tabs>
              <w:rPr>
                <w:rFonts w:ascii="Times New Roman" w:hAnsi="Times New Roman"/>
              </w:rPr>
            </w:pPr>
            <w:r>
              <w:rPr>
                <w:rFonts w:eastAsia="Calibri" w:cs="Times New Roman" w:ascii="Times New Roman" w:hAnsi="Times New Roman"/>
                <w:lang w:eastAsia="en-US"/>
              </w:rPr>
              <w:t>+37061625811</w:t>
            </w:r>
          </w:p>
          <w:p>
            <w:pPr>
              <w:pStyle w:val="Normal"/>
              <w:widowControl w:val="false"/>
              <w:tabs>
                <w:tab w:val="left" w:pos="6521" w:leader="none"/>
              </w:tabs>
              <w:rPr/>
            </w:pPr>
            <w:bookmarkStart w:id="1" w:name="__DdeLink__409_3549141838"/>
            <w:r>
              <w:rPr>
                <w:rStyle w:val="Internetosaitas"/>
                <w:rFonts w:eastAsia="Calibri" w:ascii="Times New Roman" w:hAnsi="Times New Roman"/>
                <w:i/>
                <w:u w:val="none"/>
                <w:lang w:eastAsia="en-US"/>
              </w:rPr>
              <w:t>aurelijus.bagociunas@gmail.com</w:t>
            </w:r>
            <w:bookmarkEnd w:id="1"/>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t>Direktorius</w:t>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t>Aurelijus Bagočiūnas</w:t>
            </w:r>
          </w:p>
          <w:p>
            <w:pPr>
              <w:pStyle w:val="Nurodytoformatotekstas"/>
              <w:widowControl w:val="false"/>
              <w:jc w:val="both"/>
              <w:rPr/>
            </w:pPr>
            <w:bookmarkStart w:id="2" w:name="docs-internal-guid-607dd615-7fff-c9bc-81"/>
            <w:bookmarkEnd w:id="2"/>
            <w:r>
              <w:rPr>
                <w:rFonts w:eastAsia="Times New Roman" w:cs="Times New Roman" w:ascii="Times New Roman" w:hAnsi="Times New Roman"/>
                <w:color w:val="222222"/>
                <w:sz w:val="24"/>
                <w:szCs w:val="24"/>
                <w:highlight w:val="white"/>
              </w:rPr>
              <w:t xml:space="preserve"> </w:t>
            </w:r>
            <w:r>
              <w:rPr>
                <w:rFonts w:eastAsia="Times New Roman" w:cs="Times New Roman" w:ascii="Times New Roman" w:hAnsi="Times New Roman"/>
                <w:color w:val="222222"/>
                <w:sz w:val="24"/>
                <w:szCs w:val="24"/>
                <w:highlight w:val="white"/>
              </w:rPr>
              <w:t>______________________</w:t>
            </w:r>
          </w:p>
          <w:p>
            <w:pPr>
              <w:pStyle w:val="Normal"/>
              <w:widowControl w:val="false"/>
              <w:jc w:val="both"/>
              <w:rPr/>
            </w:pPr>
            <w:r>
              <w:rPr>
                <w:rFonts w:cs="Times New Roman" w:ascii="Times New Roman" w:hAnsi="Times New Roman"/>
                <w:i/>
                <w:iCs/>
                <w:color w:val="222222"/>
                <w:sz w:val="16"/>
                <w:szCs w:val="16"/>
              </w:rPr>
              <w:t>(Pareigos, vardas, pavardė, parašas)</w:t>
            </w:r>
          </w:p>
          <w:p>
            <w:pPr>
              <w:pStyle w:val="Normal"/>
              <w:widowControl w:val="false"/>
              <w:rPr>
                <w:rFonts w:ascii="Times New Roman" w:hAnsi="Times New Roman" w:cs="Times New Roman"/>
                <w:i/>
                <w:i/>
                <w:iCs/>
                <w:color w:val="000000"/>
                <w:sz w:val="16"/>
                <w:szCs w:val="16"/>
              </w:rPr>
            </w:pPr>
            <w:r>
              <w:rPr>
                <w:rFonts w:cs="Times New Roman" w:ascii="Times New Roman" w:hAnsi="Times New Roman"/>
                <w:i/>
                <w:iCs/>
                <w:color w:val="000000"/>
                <w:sz w:val="16"/>
                <w:szCs w:val="16"/>
              </w:rPr>
            </w:r>
          </w:p>
          <w:p>
            <w:pPr>
              <w:pStyle w:val="Normal"/>
              <w:widowControl w:val="false"/>
              <w:tabs>
                <w:tab w:val="left" w:pos="5835" w:leader="none"/>
              </w:tabs>
              <w:snapToGrid w:val="false"/>
              <w:rPr>
                <w:rFonts w:ascii="Times New Roman" w:hAnsi="Times New Roman" w:cs="Times New Roman"/>
                <w:color w:val="000000"/>
              </w:rPr>
            </w:pPr>
            <w:r>
              <w:rPr>
                <w:rFonts w:cs="Times New Roman" w:ascii="Times New Roman" w:hAnsi="Times New Roman"/>
                <w:color w:val="000000"/>
              </w:rPr>
              <w:t>A. V.</w:t>
            </w:r>
          </w:p>
        </w:tc>
      </w:tr>
    </w:tbl>
    <w:p>
      <w:pPr>
        <w:sectPr>
          <w:type w:val="nextPage"/>
          <w:pgSz w:w="11906" w:h="16838"/>
          <w:pgMar w:left="1701" w:right="567" w:header="0" w:top="1134" w:footer="0" w:bottom="1134" w:gutter="0"/>
          <w:pgNumType w:fmt="decimal"/>
          <w:formProt w:val="false"/>
          <w:textDirection w:val="lrTb"/>
          <w:docGrid w:type="default" w:linePitch="360" w:charSpace="0"/>
        </w:sectPr>
      </w:pP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ab/>
        <w:tab/>
        <w:tab/>
        <w:tab/>
        <w:tab/>
        <w:tab/>
        <w:tab/>
        <w:tab/>
      </w:r>
      <w:r>
        <w:rPr>
          <w:rFonts w:cs="Times New Roman" w:ascii="Times New Roman" w:hAnsi="Times New Roman"/>
        </w:rPr>
        <w:t>Paslaugų atlikimo sutarties</w:t>
      </w:r>
    </w:p>
    <w:p>
      <w:pPr>
        <w:pStyle w:val="NoSpacing"/>
        <w:jc w:val="center"/>
        <w:rPr/>
      </w:pPr>
      <w:r>
        <w:rPr>
          <w:rFonts w:cs="Times New Roman" w:ascii="Times New Roman" w:hAnsi="Times New Roman"/>
        </w:rPr>
        <w:tab/>
        <w:tab/>
        <w:tab/>
        <w:tab/>
        <w:tab/>
        <w:t xml:space="preserve">         1 priedas</w:t>
      </w:r>
    </w:p>
    <w:p>
      <w:pPr>
        <w:pStyle w:val="Normal"/>
        <w:tabs>
          <w:tab w:val="left" w:pos="0" w:leader="none"/>
        </w:tabs>
        <w:rPr>
          <w:rFonts w:ascii="Times New Roman" w:hAnsi="Times New Roman" w:eastAsia="Arial" w:cs="Times New Roman"/>
          <w:b/>
          <w:b/>
          <w:lang w:eastAsia="ar-SA"/>
        </w:rPr>
      </w:pPr>
      <w:r>
        <w:rPr>
          <w:rFonts w:eastAsia="Arial" w:cs="Times New Roman" w:ascii="Times New Roman" w:hAnsi="Times New Roman"/>
          <w:b/>
          <w:lang w:eastAsia="ar-SA"/>
        </w:rPr>
      </w:r>
    </w:p>
    <w:p>
      <w:pPr>
        <w:pStyle w:val="Normal"/>
        <w:tabs>
          <w:tab w:val="left" w:pos="0" w:leader="none"/>
        </w:tabs>
        <w:jc w:val="center"/>
        <w:rPr>
          <w:rFonts w:ascii="Times New Roman" w:hAnsi="Times New Roman" w:eastAsia="Arial" w:cs="Times New Roman"/>
          <w:b/>
          <w:b/>
          <w:lang w:eastAsia="ar-SA"/>
        </w:rPr>
      </w:pPr>
      <w:r>
        <w:rPr>
          <w:rFonts w:eastAsia="Arial" w:cs="Times New Roman" w:ascii="Times New Roman" w:hAnsi="Times New Roman"/>
          <w:b/>
          <w:lang w:eastAsia="ar-SA"/>
        </w:rPr>
      </w:r>
    </w:p>
    <w:p>
      <w:pPr>
        <w:pStyle w:val="Normal"/>
        <w:tabs>
          <w:tab w:val="left" w:pos="0" w:leader="none"/>
        </w:tabs>
        <w:jc w:val="center"/>
        <w:rPr>
          <w:rFonts w:ascii="Times New Roman" w:hAnsi="Times New Roman" w:cs="Times New Roman"/>
          <w:b/>
          <w:b/>
        </w:rPr>
      </w:pPr>
      <w:r>
        <w:rPr>
          <w:rFonts w:cs="Times New Roman" w:ascii="Times New Roman" w:hAnsi="Times New Roman"/>
          <w:b/>
        </w:rPr>
        <w:t>TECHNINĖ SPECIFIKACIJA</w:t>
      </w:r>
    </w:p>
    <w:p>
      <w:pPr>
        <w:pStyle w:val="Normal"/>
        <w:tabs>
          <w:tab w:val="left" w:pos="0" w:leader="none"/>
        </w:tabs>
        <w:jc w:val="center"/>
        <w:rPr>
          <w:rFonts w:ascii="Times New Roman" w:hAnsi="Times New Roman" w:cs="Times New Roman"/>
          <w:b/>
          <w:b/>
          <w:sz w:val="22"/>
          <w:szCs w:val="22"/>
        </w:rPr>
      </w:pPr>
      <w:r>
        <w:rPr>
          <w:rFonts w:cs="Times New Roman" w:ascii="Times New Roman" w:hAnsi="Times New Roman"/>
          <w:b/>
          <w:sz w:val="22"/>
          <w:szCs w:val="22"/>
        </w:rPr>
      </w:r>
    </w:p>
    <w:p>
      <w:pPr>
        <w:pStyle w:val="Normal"/>
        <w:jc w:val="both"/>
        <w:rPr>
          <w:sz w:val="22"/>
          <w:szCs w:val="22"/>
        </w:rPr>
      </w:pPr>
      <w:r>
        <w:rPr>
          <w:rFonts w:cs="Times New Roman" w:ascii="Times New Roman" w:hAnsi="Times New Roman"/>
          <w:sz w:val="22"/>
          <w:szCs w:val="22"/>
        </w:rPr>
        <w:t xml:space="preserve">1. Pirkimo tikslas – Utenos kultūros centras, organizuoja svečių priėmimą Utenos rajono savivaldybės įstaigų šventinio vakaro renginiui 2024 metų gruodžio mėn. 19 d. Tuo tikslu Utenos kultūros centras numato įsigyti svečių aptarnavimo paslaugas renginio svečių priėmimui. </w:t>
      </w:r>
    </w:p>
    <w:p>
      <w:pPr>
        <w:pStyle w:val="Normal"/>
        <w:jc w:val="both"/>
        <w:rPr>
          <w:sz w:val="22"/>
          <w:szCs w:val="22"/>
        </w:rPr>
      </w:pPr>
      <w:r>
        <w:rPr>
          <w:rFonts w:cs="Times New Roman" w:ascii="Times New Roman" w:hAnsi="Times New Roman"/>
          <w:sz w:val="22"/>
          <w:szCs w:val="22"/>
        </w:rPr>
        <w:t>2.</w:t>
      </w:r>
      <w:r>
        <w:rPr>
          <w:rFonts w:eastAsia="Times New Roman" w:cs="Times New Roman" w:ascii="Times New Roman" w:hAnsi="Times New Roman"/>
          <w:sz w:val="22"/>
          <w:szCs w:val="22"/>
          <w:lang w:eastAsia="ja-JP" w:bidi="fa-IR"/>
        </w:rPr>
        <w:t xml:space="preserve"> Pirkimo objektą sudaro:</w:t>
      </w:r>
      <w:r>
        <w:rPr>
          <w:rFonts w:cs="Times New Roman" w:ascii="Times New Roman" w:hAnsi="Times New Roman"/>
          <w:sz w:val="22"/>
          <w:szCs w:val="22"/>
        </w:rPr>
        <w:t xml:space="preserve"> svečių aptarnavimo</w:t>
      </w:r>
      <w:r>
        <w:rPr>
          <w:rFonts w:cs="Times New Roman" w:ascii="Times New Roman" w:hAnsi="Times New Roman"/>
          <w:color w:val="000000"/>
          <w:sz w:val="22"/>
          <w:szCs w:val="22"/>
        </w:rPr>
        <w:t xml:space="preserve"> paslaugos. Planuojamos paslaugų apimtys - ne mažiau kaip 20 aptarnaujančio personalo asmenų.</w:t>
      </w:r>
    </w:p>
    <w:p>
      <w:pPr>
        <w:pStyle w:val="Normal"/>
        <w:jc w:val="both"/>
        <w:rPr>
          <w:sz w:val="22"/>
          <w:szCs w:val="22"/>
        </w:rPr>
      </w:pPr>
      <w:r>
        <w:rPr>
          <w:rFonts w:cs="Times New Roman" w:ascii="Times New Roman" w:hAnsi="Times New Roman"/>
          <w:color w:val="000000"/>
          <w:sz w:val="22"/>
          <w:szCs w:val="22"/>
        </w:rPr>
        <w:tab/>
        <w:t>2.1. Svečių aptarnavimo paslaugos turi būti teikiamos</w:t>
      </w:r>
      <w:r>
        <w:rPr>
          <w:rFonts w:cs="Times New Roman" w:ascii="Times New Roman" w:hAnsi="Times New Roman"/>
          <w:sz w:val="22"/>
          <w:szCs w:val="22"/>
        </w:rPr>
        <w:t>:</w:t>
      </w:r>
      <w:r>
        <w:rPr>
          <w:rFonts w:cs="Times New Roman" w:ascii="Times New Roman" w:hAnsi="Times New Roman"/>
          <w:color w:val="000000"/>
          <w:sz w:val="22"/>
          <w:szCs w:val="22"/>
        </w:rPr>
        <w:t xml:space="preserve"> </w:t>
      </w:r>
      <w:r>
        <w:rPr>
          <w:rFonts w:cs="Times New Roman" w:ascii="Times New Roman" w:hAnsi="Times New Roman"/>
          <w:i/>
          <w:iCs/>
          <w:color w:val="000000"/>
          <w:sz w:val="22"/>
          <w:szCs w:val="22"/>
        </w:rPr>
        <w:t>laikas: 18.00 – 23.00 val.</w:t>
      </w:r>
    </w:p>
    <w:p>
      <w:pPr>
        <w:pStyle w:val="Normal"/>
        <w:tabs>
          <w:tab w:val="left" w:pos="846" w:leader="none"/>
        </w:tabs>
        <w:jc w:val="both"/>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2.2. Renginio svečių skaičius  - ne mažiau kaip 1700.;</w:t>
      </w:r>
    </w:p>
    <w:p>
      <w:pPr>
        <w:pStyle w:val="Normal"/>
        <w:jc w:val="both"/>
        <w:rPr>
          <w:sz w:val="22"/>
          <w:szCs w:val="22"/>
        </w:rPr>
      </w:pPr>
      <w:r>
        <w:rPr>
          <w:rFonts w:cs="Times New Roman" w:ascii="Times New Roman" w:hAnsi="Times New Roman"/>
          <w:sz w:val="22"/>
          <w:szCs w:val="22"/>
        </w:rPr>
        <w:tab/>
        <w:t>2.3. Individualiai kiekvienam svečiui pagal pageidavimą paduodami vieno kąsnio sumuštinukai.</w:t>
      </w:r>
    </w:p>
    <w:p>
      <w:pPr>
        <w:pStyle w:val="Normal"/>
        <w:jc w:val="both"/>
        <w:rPr>
          <w:sz w:val="22"/>
          <w:szCs w:val="22"/>
        </w:rPr>
      </w:pPr>
      <w:r>
        <w:rPr>
          <w:rFonts w:cs="Times New Roman" w:ascii="Times New Roman" w:hAnsi="Times New Roman"/>
          <w:color w:val="000000"/>
          <w:sz w:val="22"/>
          <w:szCs w:val="22"/>
        </w:rPr>
        <w:tab/>
        <w:t>2.4. Individualiai kiekvienam svečiui pagal pageidavimą paduodami alkoholiniai gėrimai.</w:t>
      </w:r>
    </w:p>
    <w:p>
      <w:pPr>
        <w:pStyle w:val="Normal"/>
        <w:jc w:val="both"/>
        <w:rPr>
          <w:sz w:val="22"/>
          <w:szCs w:val="22"/>
        </w:rPr>
      </w:pPr>
      <w:r>
        <w:rPr>
          <w:rFonts w:cs="Times New Roman" w:ascii="Times New Roman" w:hAnsi="Times New Roman"/>
          <w:color w:val="000000"/>
          <w:sz w:val="22"/>
          <w:szCs w:val="22"/>
        </w:rPr>
        <w:tab/>
        <w:t>2.5 Individualiai iš kiekvieno svečio pagal pageidavimą surenkami panaudoti indai.</w:t>
      </w:r>
    </w:p>
    <w:p>
      <w:pPr>
        <w:pStyle w:val="Normal"/>
        <w:jc w:val="both"/>
        <w:rPr>
          <w:sz w:val="22"/>
          <w:szCs w:val="22"/>
        </w:rPr>
      </w:pPr>
      <w:r>
        <w:rPr>
          <w:rFonts w:cs="Times New Roman" w:ascii="Times New Roman" w:hAnsi="Times New Roman"/>
          <w:sz w:val="22"/>
          <w:szCs w:val="22"/>
        </w:rPr>
        <w:t xml:space="preserve">3. Tiekėjas maistui pateikti turi naudoti nepriekaištingos kokybės indus, stalo įrankius, kitus maitinimo reikmenis, stalų serviravimui ir dekoravimui – savo staltieses, servetėles, puošybos, dekoravimo elementus.  </w:t>
      </w:r>
    </w:p>
    <w:p>
      <w:pPr>
        <w:pStyle w:val="Normal"/>
        <w:jc w:val="both"/>
        <w:rPr>
          <w:sz w:val="22"/>
          <w:szCs w:val="22"/>
        </w:rPr>
      </w:pPr>
      <w:r>
        <w:rPr>
          <w:rFonts w:cs="Times New Roman" w:ascii="Times New Roman" w:hAnsi="Times New Roman"/>
          <w:sz w:val="22"/>
          <w:szCs w:val="22"/>
        </w:rPr>
        <w:t>5. Tiekėjas turi užtikrinti, kad teikiant Paslaugas, bus užtikrintas Paslaugų tinkamam ir kokybiškam suteikimui reikalingas kvalifikuotų specialistų skaičius ne mažiau 20 asmenų.</w:t>
      </w:r>
    </w:p>
    <w:p>
      <w:pPr>
        <w:pStyle w:val="Normal"/>
        <w:keepLines/>
        <w:snapToGrid w:val="false"/>
        <w:ind w:right="98" w:hanging="0"/>
        <w:jc w:val="both"/>
        <w:rPr>
          <w:sz w:val="22"/>
          <w:szCs w:val="22"/>
        </w:rPr>
      </w:pPr>
      <w:r>
        <w:rPr>
          <w:rFonts w:cs="Times New Roman" w:ascii="Times New Roman" w:hAnsi="Times New Roman"/>
          <w:sz w:val="22"/>
          <w:szCs w:val="22"/>
        </w:rPr>
        <w:t>6. Svečių aptarnavimo paslaugas suteikti 2024 m. gruodžio 19 d. nuo 18</w:t>
      </w:r>
      <w:r>
        <w:rPr>
          <w:rFonts w:cs="Times New Roman" w:ascii="Times New Roman" w:hAnsi="Times New Roman"/>
          <w:color w:val="000000"/>
          <w:sz w:val="22"/>
          <w:szCs w:val="22"/>
        </w:rPr>
        <w:t>.00</w:t>
      </w:r>
      <w:r>
        <w:rPr>
          <w:rFonts w:cs="Times New Roman" w:ascii="Times New Roman" w:hAnsi="Times New Roman"/>
          <w:color w:val="FF0000"/>
          <w:sz w:val="22"/>
          <w:szCs w:val="22"/>
        </w:rPr>
        <w:t xml:space="preserve"> </w:t>
      </w:r>
      <w:r>
        <w:rPr>
          <w:rFonts w:cs="Times New Roman" w:ascii="Times New Roman" w:hAnsi="Times New Roman"/>
          <w:sz w:val="22"/>
          <w:szCs w:val="22"/>
        </w:rPr>
        <w:t xml:space="preserve">val. iki 23:00 val. </w:t>
      </w:r>
    </w:p>
    <w:p>
      <w:pPr>
        <w:pStyle w:val="Normal"/>
        <w:keepLines/>
        <w:snapToGrid w:val="false"/>
        <w:ind w:right="98" w:hanging="0"/>
        <w:jc w:val="both"/>
        <w:rPr>
          <w:sz w:val="22"/>
          <w:szCs w:val="22"/>
        </w:rPr>
      </w:pPr>
      <w:r>
        <w:rPr>
          <w:rFonts w:cs="Times New Roman" w:ascii="Times New Roman" w:hAnsi="Times New Roman"/>
          <w:sz w:val="22"/>
          <w:szCs w:val="22"/>
        </w:rPr>
        <w:t xml:space="preserve">7. Už maitinimo paslaugas atsiskaitoma pagal iš anksto nustatyta sumą </w:t>
      </w:r>
      <w:r>
        <w:rPr>
          <w:rFonts w:cs="Times New Roman" w:ascii="Times New Roman" w:hAnsi="Times New Roman"/>
          <w:color w:val="000000"/>
          <w:sz w:val="22"/>
          <w:szCs w:val="22"/>
        </w:rPr>
        <w:t>5411,50</w:t>
      </w:r>
      <w:r>
        <w:rPr>
          <w:rFonts w:cs="Times New Roman" w:ascii="Times New Roman" w:hAnsi="Times New Roman"/>
          <w:sz w:val="22"/>
          <w:szCs w:val="22"/>
          <w:lang w:eastAsia="ar-SA"/>
        </w:rPr>
        <w:t xml:space="preserve"> Eur</w:t>
      </w:r>
      <w:r>
        <w:rPr>
          <w:rFonts w:cs="Times New Roman" w:ascii="Times New Roman" w:hAnsi="Times New Roman"/>
          <w:sz w:val="22"/>
          <w:szCs w:val="22"/>
        </w:rPr>
        <w:t xml:space="preserve"> (</w:t>
      </w:r>
      <w:r>
        <w:rPr>
          <w:rFonts w:cs="Times New Roman" w:ascii="Times New Roman" w:hAnsi="Times New Roman"/>
          <w:sz w:val="22"/>
          <w:szCs w:val="22"/>
          <w:lang w:eastAsia="ar-SA"/>
        </w:rPr>
        <w:t>penki tūkstančiai keturi šimtai vienuolika eurų, 50 ct</w:t>
      </w:r>
      <w:r>
        <w:rPr>
          <w:rFonts w:cs="Times New Roman" w:ascii="Times New Roman" w:hAnsi="Times New Roman"/>
          <w:sz w:val="22"/>
          <w:szCs w:val="22"/>
        </w:rPr>
        <w:t xml:space="preserve">) be PVM. PVM sudaro – </w:t>
      </w:r>
      <w:r>
        <w:rPr>
          <w:rFonts w:cs="Times New Roman" w:ascii="Times New Roman" w:hAnsi="Times New Roman"/>
          <w:color w:val="000000"/>
          <w:sz w:val="22"/>
          <w:szCs w:val="22"/>
          <w:lang w:eastAsia="ar-SA"/>
        </w:rPr>
        <w:t>1438,50</w:t>
      </w:r>
      <w:r>
        <w:rPr>
          <w:rFonts w:cs="Times New Roman" w:ascii="Times New Roman" w:hAnsi="Times New Roman"/>
          <w:sz w:val="22"/>
          <w:szCs w:val="22"/>
        </w:rPr>
        <w:t xml:space="preserve"> Eur (vienas tūkstantis keturi šimtai trisdešimt aštuoni</w:t>
      </w:r>
      <w:r>
        <w:rPr>
          <w:rFonts w:cs="Times New Roman" w:ascii="Times New Roman" w:hAnsi="Times New Roman"/>
          <w:sz w:val="22"/>
          <w:szCs w:val="22"/>
          <w:lang w:eastAsia="ar-SA"/>
        </w:rPr>
        <w:t xml:space="preserve"> eurai, 50 ct</w:t>
      </w:r>
      <w:r>
        <w:rPr>
          <w:rFonts w:cs="Times New Roman" w:ascii="Times New Roman" w:hAnsi="Times New Roman"/>
          <w:sz w:val="22"/>
          <w:szCs w:val="22"/>
        </w:rPr>
        <w:t xml:space="preserve">), </w:t>
      </w:r>
      <w:r>
        <w:rPr>
          <w:rFonts w:cs="Times New Roman" w:ascii="Times New Roman" w:hAnsi="Times New Roman"/>
          <w:color w:val="000000"/>
          <w:sz w:val="22"/>
          <w:szCs w:val="22"/>
        </w:rPr>
        <w:t>6850</w:t>
      </w:r>
      <w:r>
        <w:rPr>
          <w:rFonts w:cs="Times New Roman" w:ascii="Times New Roman" w:hAnsi="Times New Roman"/>
          <w:sz w:val="22"/>
          <w:szCs w:val="22"/>
        </w:rPr>
        <w:t>,00 Eur. (</w:t>
      </w:r>
      <w:r>
        <w:rPr>
          <w:rFonts w:cs="Times New Roman" w:ascii="Times New Roman" w:hAnsi="Times New Roman"/>
          <w:sz w:val="22"/>
          <w:szCs w:val="22"/>
          <w:lang w:eastAsia="ar-SA"/>
        </w:rPr>
        <w:t>šeši tūkstančiai aštuoni šimtai penkiasdešimt eurų, 00 ct</w:t>
      </w:r>
      <w:r>
        <w:rPr>
          <w:rFonts w:cs="Times New Roman" w:ascii="Times New Roman" w:hAnsi="Times New Roman"/>
          <w:sz w:val="22"/>
          <w:szCs w:val="22"/>
        </w:rPr>
        <w:t>) su PVM</w:t>
      </w:r>
    </w:p>
    <w:p>
      <w:pPr>
        <w:pStyle w:val="Normal"/>
        <w:jc w:val="both"/>
        <w:rPr>
          <w:sz w:val="22"/>
          <w:szCs w:val="22"/>
        </w:rPr>
      </w:pPr>
      <w:r>
        <w:rPr>
          <w:rFonts w:cs="Times New Roman" w:ascii="Times New Roman" w:hAnsi="Times New Roman"/>
          <w:sz w:val="22"/>
          <w:szCs w:val="22"/>
        </w:rPr>
        <w:t xml:space="preserve">8. Maitinimo paslaugos teikiamos </w:t>
      </w:r>
      <w:r>
        <w:rPr>
          <w:rFonts w:eastAsia="Times New Roman" w:cs="Times New Roman" w:ascii="Times New Roman" w:hAnsi="Times New Roman"/>
          <w:color w:val="000000"/>
          <w:sz w:val="22"/>
          <w:szCs w:val="22"/>
          <w:lang w:eastAsia="en-US"/>
        </w:rPr>
        <w:t>Utenos rajone Pirkėjo organizuojamoje renginio vietoje adresu K. Donelaičio g. 38, Utena, 28141 Utenos r. sav.</w:t>
      </w:r>
    </w:p>
    <w:p>
      <w:pPr>
        <w:pStyle w:val="Normal"/>
        <w:tabs>
          <w:tab w:val="left" w:pos="0" w:leader="none"/>
        </w:tabs>
        <w:jc w:val="both"/>
        <w:rPr>
          <w:sz w:val="22"/>
          <w:szCs w:val="22"/>
        </w:rPr>
      </w:pPr>
      <w:r>
        <w:rPr>
          <w:rFonts w:eastAsia="Times New Roman" w:cs="Times New Roman" w:ascii="Times New Roman" w:hAnsi="Times New Roman"/>
          <w:sz w:val="22"/>
          <w:szCs w:val="22"/>
        </w:rPr>
        <w:t xml:space="preserve">9. Tiekdamas Paslaugas, Tiekėjas turi vadovautis Europos Sąjungos tiesiogiai taikomais teisės aktais, Lietuvos Respublikos maisto įstatymu, Lietuvos higienos norma HN 15:2005 „Maisto higiena“, kitais maisto saugą ir tvarkymą reglamentuojančiais teisės aktais, laikytis teisės aktais nustatytų specialiųjų maisto ruošimo ir tvarkymo reikalavimų. Siūlomi patiekalai ir gėrimai turi atitikti teisės aktais nustatytus kokybės ir tinkamumo vartoti reikalavimus, sanitarines – higienos normas ir kitus nustatytus standartus. </w:t>
      </w:r>
    </w:p>
    <w:p>
      <w:pPr>
        <w:pStyle w:val="Normal"/>
        <w:spacing w:before="0" w:after="0"/>
        <w:contextualSpacing/>
        <w:jc w:val="both"/>
        <w:rPr>
          <w:sz w:val="22"/>
          <w:szCs w:val="22"/>
        </w:rPr>
      </w:pPr>
      <w:r>
        <w:rPr>
          <w:rFonts w:cs="Times New Roman" w:ascii="Times New Roman" w:hAnsi="Times New Roman"/>
          <w:color w:val="000000"/>
          <w:sz w:val="22"/>
          <w:szCs w:val="22"/>
        </w:rPr>
        <w:t>10. Tiekėjas Sutarties vykdymo metu įsipareigoja laikytis aplinkos apsaugos reikalavimų:</w:t>
      </w:r>
    </w:p>
    <w:p>
      <w:pPr>
        <w:pStyle w:val="Normal"/>
        <w:ind w:firstLine="567"/>
        <w:jc w:val="both"/>
        <w:rPr>
          <w:sz w:val="22"/>
          <w:szCs w:val="22"/>
        </w:rPr>
      </w:pPr>
      <w:r>
        <w:rPr>
          <w:rFonts w:cs="Times New Roman" w:ascii="Times New Roman" w:hAnsi="Times New Roman"/>
          <w:color w:val="000000"/>
          <w:sz w:val="22"/>
          <w:szCs w:val="22"/>
        </w:rPr>
        <w:t>10.1. Tiekėjas turi siekti, kad teikiant Paslaugas būtų sunaudojama mažiau gamtos išteklių ir (ar) sudėtyje būtų pakartotinai panaudotų ir (ar) perdirbtų medžiagų ir taip būtų taikomi Lietuvos Respublikos aplinkos apsaugos ministro 2011 m. birželio 28 d. įsakymu Nr. D1-508 „Dėl Aplinkos apsaugos kriterijų taikymo, vykdant žaliuosius pirkimus, tvarkos aprašo patvirtinimo“ patvirtinto Aplinkos apsaugos kriterijų taikymo, vykdant žaliuosius pirkimus, tvarkos aprašo 4.4.4.1 punkte nustatyto aplinkosauginio principo:</w:t>
      </w:r>
    </w:p>
    <w:p>
      <w:pPr>
        <w:pStyle w:val="Normal"/>
        <w:ind w:firstLine="567"/>
        <w:jc w:val="both"/>
        <w:rPr>
          <w:sz w:val="22"/>
          <w:szCs w:val="22"/>
        </w:rPr>
      </w:pPr>
      <w:r>
        <w:rPr>
          <w:rFonts w:cs="Times New Roman" w:ascii="Times New Roman" w:hAnsi="Times New Roman"/>
          <w:color w:val="000000"/>
          <w:sz w:val="22"/>
          <w:szCs w:val="22"/>
        </w:rPr>
        <w:t>10.1.1. Susidariusios atliekos (stiklas, popierius, plastikas, metalas ir kt.) turi būti rūšiuojamos ir perduodamos atliekas tvarkančioms įmonėms;</w:t>
      </w:r>
    </w:p>
    <w:p>
      <w:pPr>
        <w:pStyle w:val="Normal"/>
        <w:ind w:firstLine="567"/>
        <w:jc w:val="both"/>
        <w:rPr>
          <w:sz w:val="22"/>
          <w:szCs w:val="22"/>
        </w:rPr>
      </w:pPr>
      <w:r>
        <w:rPr>
          <w:rFonts w:cs="Times New Roman" w:ascii="Times New Roman" w:hAnsi="Times New Roman"/>
          <w:color w:val="000000"/>
          <w:sz w:val="22"/>
          <w:szCs w:val="22"/>
        </w:rPr>
        <w:t>10.1.2. Biologiškai skaidžios atliekos turi būti surenkamos atskirai ir perduodamos šias atliekas kompostuojančioms ar kitaip naudojančioms įmonėms.</w:t>
      </w:r>
    </w:p>
    <w:p>
      <w:pPr>
        <w:pStyle w:val="Normal"/>
        <w:ind w:right="142" w:firstLine="360"/>
        <w:jc w:val="both"/>
        <w:rPr>
          <w:rFonts w:ascii="Times New Roman" w:hAnsi="Times New Roman" w:eastAsia="Arial Unicode MS" w:cs="Times New Roman"/>
          <w:b/>
          <w:b/>
          <w:bCs/>
          <w:caps/>
          <w:color w:val="000000"/>
          <w:spacing w:val="4"/>
          <w:szCs w:val="20"/>
          <w:lang w:eastAsia="en-US"/>
        </w:rPr>
      </w:pPr>
      <w:r>
        <w:rPr>
          <w:rFonts w:eastAsia="Arial Unicode MS" w:cs="Times New Roman" w:ascii="Times New Roman" w:hAnsi="Times New Roman"/>
          <w:b/>
          <w:bCs/>
          <w:caps/>
          <w:color w:val="000000"/>
          <w:spacing w:val="4"/>
          <w:szCs w:val="20"/>
          <w:lang w:eastAsia="en-US"/>
        </w:rPr>
      </w:r>
    </w:p>
    <w:p>
      <w:pPr>
        <w:pStyle w:val="Normal"/>
        <w:widowControl w:val="false"/>
        <w:jc w:val="both"/>
        <w:rPr>
          <w:rFonts w:ascii="Times New Roman" w:hAnsi="Times New Roman" w:cs="Times New Roman"/>
          <w:b/>
          <w:b/>
          <w:color w:val="000000"/>
          <w:sz w:val="20"/>
          <w:szCs w:val="20"/>
        </w:rPr>
      </w:pPr>
      <w:r>
        <w:rPr>
          <w:rFonts w:cs="Times New Roman" w:ascii="Times New Roman" w:hAnsi="Times New Roman"/>
          <w:b/>
          <w:bCs/>
          <w:color w:val="000000"/>
          <w:sz w:val="20"/>
          <w:szCs w:val="20"/>
        </w:rPr>
        <w:t>UŽSAKOVAS</w:t>
      </w:r>
      <w:r>
        <w:rPr>
          <w:rFonts w:cs="Times New Roman" w:ascii="Times New Roman" w:hAnsi="Times New Roman"/>
          <w:b/>
          <w:color w:val="000000"/>
          <w:sz w:val="20"/>
          <w:szCs w:val="20"/>
        </w:rPr>
        <w:tab/>
        <w:tab/>
        <w:tab/>
        <w:tab/>
        <w:tab/>
        <w:tab/>
        <w:tab/>
      </w:r>
      <w:r>
        <w:rPr>
          <w:rFonts w:cs="Times New Roman" w:ascii="Times New Roman" w:hAnsi="Times New Roman"/>
          <w:b/>
          <w:bCs/>
          <w:color w:val="000000"/>
          <w:sz w:val="20"/>
          <w:szCs w:val="20"/>
        </w:rPr>
        <w:t>VYKDYTOJAS</w:t>
      </w:r>
    </w:p>
    <w:p>
      <w:pPr>
        <w:pStyle w:val="NoSpacing"/>
        <w:jc w:val="both"/>
        <w:rPr>
          <w:sz w:val="20"/>
          <w:szCs w:val="20"/>
        </w:rPr>
      </w:pPr>
      <w:r>
        <w:rPr>
          <w:rFonts w:cs="Times New Roman" w:ascii="Times New Roman" w:hAnsi="Times New Roman"/>
          <w:sz w:val="20"/>
          <w:szCs w:val="20"/>
        </w:rPr>
        <w:t>Utenos kultūros centras</w:t>
      </w:r>
    </w:p>
    <w:p>
      <w:pPr>
        <w:pStyle w:val="NoSpacing"/>
        <w:jc w:val="both"/>
        <w:rPr>
          <w:sz w:val="20"/>
          <w:szCs w:val="20"/>
        </w:rPr>
      </w:pPr>
      <w:r>
        <w:rPr>
          <w:rFonts w:cs="Times New Roman" w:ascii="Times New Roman" w:hAnsi="Times New Roman"/>
          <w:sz w:val="20"/>
          <w:szCs w:val="20"/>
        </w:rPr>
        <w:t>Direktoriaus pavaduotojas kultūrai</w:t>
        <w:tab/>
        <w:tab/>
        <w:tab/>
        <w:tab/>
        <w:tab/>
        <w:t>Direktorius</w:t>
      </w:r>
    </w:p>
    <w:p>
      <w:pPr>
        <w:pStyle w:val="NoSpacing"/>
        <w:jc w:val="both"/>
        <w:rPr>
          <w:sz w:val="20"/>
          <w:szCs w:val="20"/>
        </w:rPr>
      </w:pPr>
      <w:r>
        <w:rPr>
          <w:rFonts w:cs="Times New Roman" w:ascii="Times New Roman" w:hAnsi="Times New Roman"/>
          <w:sz w:val="20"/>
          <w:szCs w:val="20"/>
        </w:rPr>
        <w:t>l.e.p. Dionas Vasiljevas</w:t>
        <w:tab/>
        <w:tab/>
        <w:tab/>
        <w:tab/>
        <w:tab/>
        <w:tab/>
        <w:t>Aurelijus Bagočiūnas</w:t>
      </w:r>
    </w:p>
    <w:p>
      <w:pPr>
        <w:pStyle w:val="Normal"/>
        <w:tabs>
          <w:tab w:val="left" w:pos="4560" w:leader="none"/>
        </w:tabs>
        <w:jc w:val="both"/>
        <w:textAlignment w:val="baseline"/>
        <w:rPr>
          <w:rFonts w:ascii="Times New Roman" w:hAnsi="Times New Roman" w:cs="Times New Roman"/>
          <w:i/>
          <w:i/>
          <w:color w:val="000000"/>
          <w:sz w:val="20"/>
          <w:szCs w:val="20"/>
          <w:lang w:eastAsia="en-US"/>
        </w:rPr>
      </w:pPr>
      <w:r>
        <w:rPr>
          <w:rFonts w:cs="Times New Roman" w:ascii="Times New Roman" w:hAnsi="Times New Roman"/>
          <w:i/>
          <w:color w:val="000000"/>
          <w:sz w:val="20"/>
          <w:szCs w:val="20"/>
          <w:lang w:eastAsia="en-US"/>
        </w:rPr>
        <w:tab/>
      </w:r>
    </w:p>
    <w:p>
      <w:pPr>
        <w:pStyle w:val="Normal"/>
        <w:tabs>
          <w:tab w:val="left" w:pos="4560" w:leader="none"/>
        </w:tabs>
        <w:jc w:val="both"/>
        <w:textAlignment w:val="baseline"/>
        <w:rPr>
          <w:rFonts w:ascii="Times New Roman" w:hAnsi="Times New Roman" w:cs="Times New Roman"/>
          <w:color w:val="000000"/>
          <w:sz w:val="22"/>
          <w:szCs w:val="22"/>
          <w:lang w:eastAsia="en-US"/>
        </w:rPr>
      </w:pPr>
      <w:r>
        <w:rPr>
          <w:rFonts w:cs="Times New Roman" w:ascii="Times New Roman" w:hAnsi="Times New Roman"/>
          <w:color w:val="000000"/>
          <w:sz w:val="22"/>
          <w:szCs w:val="22"/>
          <w:lang w:eastAsia="en-US"/>
        </w:rPr>
        <w:t>___________________</w:t>
        <w:tab/>
        <w:tab/>
        <w:tab/>
        <w:t>___________________</w:t>
      </w:r>
    </w:p>
    <w:p>
      <w:pPr>
        <w:pStyle w:val="Normal"/>
        <w:ind w:right="142" w:firstLine="360"/>
        <w:jc w:val="both"/>
        <w:rPr/>
      </w:pPr>
      <w:r>
        <w:rPr>
          <w:rFonts w:cs="Times New Roman" w:ascii="Times New Roman" w:hAnsi="Times New Roman"/>
          <w:i/>
          <w:iCs/>
          <w:color w:val="000000"/>
          <w:sz w:val="22"/>
          <w:szCs w:val="22"/>
          <w:lang w:eastAsia="en-US"/>
        </w:rPr>
        <w:t xml:space="preserve">(parašas, data)                 A.V.     </w:t>
        <w:tab/>
        <w:tab/>
        <w:tab/>
        <w:tab/>
        <w:t xml:space="preserve">(parašas, data)         </w:t>
      </w:r>
      <w:r>
        <w:rPr>
          <w:rFonts w:cs="Times New Roman" w:ascii="Times New Roman" w:hAnsi="Times New Roman"/>
          <w:i/>
          <w:iCs/>
          <w:color w:val="000000"/>
          <w:sz w:val="22"/>
          <w:szCs w:val="22"/>
        </w:rPr>
        <w:t>A.V.</w:t>
      </w:r>
    </w:p>
    <w:p>
      <w:pPr>
        <w:pStyle w:val="NoSpacing"/>
        <w:jc w:val="center"/>
        <w:rPr/>
      </w:pPr>
      <w:r>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ind w:left="4963" w:firstLine="709"/>
        <w:jc w:val="center"/>
        <w:rPr>
          <w:rFonts w:ascii="Times New Roman" w:hAnsi="Times New Roman" w:cs="Times New Roman"/>
          <w:b/>
          <w:b/>
          <w:bCs/>
          <w:sz w:val="24"/>
          <w:szCs w:val="24"/>
        </w:rPr>
      </w:pPr>
      <w:r>
        <w:rPr>
          <w:rFonts w:cs="Times New Roman" w:ascii="Times New Roman" w:hAnsi="Times New Roman"/>
        </w:rPr>
        <w:t>Paslaugų atlikimo sutarties</w:t>
      </w:r>
    </w:p>
    <w:p>
      <w:pPr>
        <w:pStyle w:val="NoSpacing"/>
        <w:jc w:val="center"/>
        <w:rPr/>
      </w:pPr>
      <w:r>
        <w:rPr>
          <w:rFonts w:cs="Times New Roman" w:ascii="Times New Roman" w:hAnsi="Times New Roman"/>
        </w:rPr>
        <w:tab/>
        <w:tab/>
        <w:tab/>
        <w:tab/>
        <w:tab/>
        <w:t xml:space="preserve">         2 priedas</w:t>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UTENOS KULTŪROS CENTRAS</w:t>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PASLAUGŲ PERDAVIMO – PRIĖMIMO AKTAS</w:t>
      </w:r>
    </w:p>
    <w:p>
      <w:pPr>
        <w:pStyle w:val="NoSpacing"/>
        <w:jc w:val="center"/>
        <w:rPr>
          <w:rFonts w:ascii="Times New Roman" w:hAnsi="Times New Roman" w:cs="Times New Roman"/>
          <w:sz w:val="24"/>
          <w:szCs w:val="24"/>
        </w:rPr>
      </w:pPr>
      <w:r>
        <w:rPr>
          <w:rFonts w:cs="Times New Roman" w:ascii="Times New Roman" w:hAnsi="Times New Roman"/>
          <w:sz w:val="24"/>
          <w:szCs w:val="24"/>
        </w:rPr>
        <w:t>20…     m.           mėn.                     d. Nr. LS1-</w:t>
      </w:r>
    </w:p>
    <w:p>
      <w:pPr>
        <w:pStyle w:val="NoSpacing"/>
        <w:jc w:val="center"/>
        <w:rPr>
          <w:rFonts w:ascii="Times New Roman" w:hAnsi="Times New Roman" w:cs="Times New Roman"/>
          <w:sz w:val="24"/>
          <w:szCs w:val="24"/>
        </w:rPr>
      </w:pPr>
      <w:r>
        <w:rPr>
          <w:rFonts w:cs="Times New Roman" w:ascii="Times New Roman" w:hAnsi="Times New Roman"/>
          <w:sz w:val="24"/>
          <w:szCs w:val="24"/>
        </w:rPr>
        <w:t xml:space="preserve">Utena </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rPr>
      </w:pPr>
      <w:r>
        <w:rPr>
          <w:rFonts w:cs="Times New Roman" w:ascii="Times New Roman" w:hAnsi="Times New Roman"/>
          <w:sz w:val="24"/>
          <w:szCs w:val="24"/>
        </w:rPr>
        <w:t xml:space="preserve">Pagal 2024 m. ………..mėn. ... d. Paslaugų atlikimo sutartį Nr. LS1-             , sudarytą tarp Utenos kultūros centro, į. k. 190945725, atstovaujamo direktoriaus______________________________ (toliau vadinama </w:t>
      </w:r>
      <w:r>
        <w:rPr>
          <w:rFonts w:cs="Times New Roman" w:ascii="Times New Roman" w:hAnsi="Times New Roman"/>
          <w:b/>
          <w:bCs/>
          <w:sz w:val="24"/>
          <w:szCs w:val="24"/>
        </w:rPr>
        <w:t>UŽSAKOVU</w:t>
      </w:r>
      <w:r>
        <w:rPr>
          <w:rFonts w:cs="Times New Roman" w:ascii="Times New Roman" w:hAnsi="Times New Roman"/>
          <w:sz w:val="24"/>
          <w:szCs w:val="24"/>
        </w:rPr>
        <w:t>)</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sz w:val="24"/>
          <w:szCs w:val="24"/>
        </w:rPr>
        <w:t xml:space="preserve">ir __________________________________________ (toliau vadinama </w:t>
      </w:r>
      <w:r>
        <w:rPr>
          <w:rFonts w:cs="Times New Roman" w:ascii="Times New Roman" w:hAnsi="Times New Roman"/>
          <w:b/>
          <w:bCs/>
          <w:sz w:val="24"/>
          <w:szCs w:val="24"/>
        </w:rPr>
        <w:t>VYKDYTOJU</w:t>
      </w:r>
      <w:r>
        <w:rPr>
          <w:rFonts w:cs="Times New Roman" w:ascii="Times New Roman" w:hAnsi="Times New Roman"/>
          <w:sz w:val="24"/>
          <w:szCs w:val="24"/>
        </w:rPr>
        <w:t>)</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patvirtinama, kad </w:t>
      </w:r>
      <w:r>
        <w:rPr>
          <w:rFonts w:cs="Times New Roman" w:ascii="Times New Roman" w:hAnsi="Times New Roman"/>
          <w:b/>
          <w:bCs/>
          <w:sz w:val="24"/>
          <w:szCs w:val="24"/>
        </w:rPr>
        <w:t xml:space="preserve">VYKDYTOJAS </w:t>
      </w:r>
      <w:r>
        <w:rPr>
          <w:rFonts w:cs="Times New Roman" w:ascii="Times New Roman" w:hAnsi="Times New Roman"/>
          <w:sz w:val="24"/>
          <w:szCs w:val="24"/>
        </w:rPr>
        <w:t>suteikė šias paslaugas:</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sz w:val="24"/>
          <w:szCs w:val="24"/>
        </w:rPr>
        <w:t>1. 20….. m. ………...mėn. …... d., nuo _____ val. Utenos kultūros centro organizuojamo renginio _____________________________________________ metu  atliko ____________________.</w:t>
      </w:r>
    </w:p>
    <w:p>
      <w:pPr>
        <w:pStyle w:val="NoSpacing"/>
        <w:jc w:val="both"/>
        <w:rPr>
          <w:rFonts w:ascii="Times New Roman" w:hAnsi="Times New Roman" w:cs="Times New Roman"/>
        </w:rPr>
      </w:pPr>
      <w:r>
        <w:rPr>
          <w:rFonts w:eastAsia="Times New Roman" w:cs="Times New Roman" w:ascii="Times New Roman" w:hAnsi="Times New Roman"/>
          <w:sz w:val="24"/>
          <w:szCs w:val="24"/>
        </w:rPr>
        <w:t xml:space="preserve">              </w:t>
      </w:r>
      <w:r>
        <w:rPr>
          <w:rFonts w:eastAsia="Times New Roman" w:cs="Times New Roman" w:ascii="Times New Roman" w:hAnsi="Times New Roman"/>
          <w:i/>
          <w:iCs/>
          <w:sz w:val="16"/>
          <w:szCs w:val="16"/>
        </w:rPr>
        <w:t xml:space="preserve"> </w:t>
      </w:r>
      <w:r>
        <w:rPr>
          <w:rFonts w:cs="Times New Roman" w:ascii="Times New Roman" w:hAnsi="Times New Roman"/>
          <w:i/>
          <w:iCs/>
          <w:sz w:val="16"/>
          <w:szCs w:val="16"/>
        </w:rPr>
        <w:t>(Renginio pavadinimas)                                                                                                            (Paslaugų pavadinimas)</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sz w:val="24"/>
          <w:szCs w:val="24"/>
        </w:rPr>
        <w:t>2.</w:t>
      </w:r>
      <w:r>
        <w:rPr>
          <w:rFonts w:cs="Times New Roman" w:ascii="Times New Roman" w:hAnsi="Times New Roman"/>
          <w:i/>
          <w:iCs/>
          <w:sz w:val="24"/>
          <w:szCs w:val="24"/>
        </w:rPr>
        <w:t xml:space="preserve"> </w:t>
      </w:r>
      <w:r>
        <w:rPr>
          <w:rFonts w:cs="Times New Roman" w:ascii="Times New Roman" w:hAnsi="Times New Roman"/>
          <w:sz w:val="24"/>
          <w:szCs w:val="24"/>
        </w:rPr>
        <w:t xml:space="preserve">Atlikta paslauga atitinka sutarties sąlygas, </w:t>
      </w:r>
      <w:r>
        <w:rPr>
          <w:rFonts w:cs="Times New Roman" w:ascii="Times New Roman" w:hAnsi="Times New Roman"/>
          <w:b/>
          <w:bCs/>
          <w:sz w:val="24"/>
          <w:szCs w:val="24"/>
        </w:rPr>
        <w:t>Užsakovas Vykdytojui</w:t>
      </w:r>
      <w:r>
        <w:rPr>
          <w:rFonts w:cs="Times New Roman" w:ascii="Times New Roman" w:hAnsi="Times New Roman"/>
          <w:sz w:val="24"/>
          <w:szCs w:val="24"/>
        </w:rPr>
        <w:t xml:space="preserve"> pretenzijų [</w:t>
      </w:r>
      <w:r>
        <w:rPr>
          <w:rFonts w:cs="Times New Roman" w:ascii="Times New Roman" w:hAnsi="Times New Roman"/>
          <w:b/>
          <w:sz w:val="24"/>
          <w:szCs w:val="24"/>
        </w:rPr>
        <w:t>įrašyti</w:t>
      </w:r>
      <w:r>
        <w:rPr>
          <w:rFonts w:cs="Times New Roman" w:ascii="Times New Roman" w:hAnsi="Times New Roman"/>
          <w:sz w:val="24"/>
          <w:szCs w:val="24"/>
        </w:rPr>
        <w:t>].</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t>UŽSAKOVAS</w:t>
        <w:tab/>
        <w:tab/>
        <w:tab/>
        <w:tab/>
        <w:t>VYKDYTOJAS</w:t>
      </w:r>
    </w:p>
    <w:p>
      <w:pPr>
        <w:pStyle w:val="NoSpacing"/>
        <w:spacing w:before="0" w:after="120"/>
        <w:ind w:right="360" w:hanging="0"/>
        <w:jc w:val="both"/>
        <w:rPr>
          <w:rFonts w:ascii="Times New Roman" w:hAnsi="Times New Roman" w:cs="Times New Roman"/>
          <w:sz w:val="24"/>
          <w:szCs w:val="24"/>
        </w:rPr>
      </w:pPr>
      <w:r>
        <w:rPr>
          <w:rFonts w:cs="Times New Roman" w:ascii="Times New Roman" w:hAnsi="Times New Roman"/>
          <w:sz w:val="24"/>
          <w:szCs w:val="24"/>
        </w:rPr>
      </w:r>
    </w:p>
    <w:p>
      <w:pPr>
        <w:pStyle w:val="NoSpacing"/>
        <w:spacing w:before="0" w:after="120"/>
        <w:ind w:right="360" w:hanging="0"/>
        <w:jc w:val="both"/>
        <w:rPr>
          <w:rFonts w:ascii="Times New Roman" w:hAnsi="Times New Roman" w:cs="Times New Roman"/>
          <w:sz w:val="24"/>
          <w:szCs w:val="24"/>
        </w:rPr>
      </w:pPr>
      <w:r>
        <w:rPr>
          <w:rFonts w:cs="Times New Roman" w:ascii="Times New Roman" w:hAnsi="Times New Roman"/>
          <w:sz w:val="24"/>
          <w:szCs w:val="24"/>
        </w:rPr>
        <w:t>___________________________                 _________________________________</w:t>
      </w:r>
    </w:p>
    <w:p>
      <w:pPr>
        <w:pStyle w:val="NoSpacing"/>
        <w:spacing w:before="0" w:after="120"/>
        <w:ind w:right="360" w:hanging="0"/>
        <w:jc w:val="both"/>
        <w:rPr>
          <w:rFonts w:ascii="Times New Roman" w:hAnsi="Times New Roman" w:cs="Times New Roman"/>
          <w:i/>
          <w:i/>
          <w:iCs/>
          <w:sz w:val="16"/>
          <w:szCs w:val="16"/>
        </w:rPr>
      </w:pPr>
      <w:r>
        <w:rPr>
          <w:rFonts w:cs="Times New Roman" w:ascii="Times New Roman" w:hAnsi="Times New Roman"/>
          <w:i/>
          <w:iCs/>
          <w:sz w:val="16"/>
          <w:szCs w:val="16"/>
        </w:rPr>
        <w:t>(Vardas, pavardė, parašas)                                                                (Pareigos, vardas, pavardė, parašas)</w:t>
      </w:r>
    </w:p>
    <w:p>
      <w:pPr>
        <w:pStyle w:val="NoSpacing"/>
        <w:spacing w:before="0" w:after="120"/>
        <w:ind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rmal"/>
        <w:tabs>
          <w:tab w:val="left" w:pos="0" w:leader="none"/>
        </w:tabs>
        <w:ind w:left="168" w:hanging="0"/>
        <w:jc w:val="right"/>
        <w:rPr/>
      </w:pPr>
      <w:r>
        <w:rPr/>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Liberation Sans">
    <w:altName w:val="Arial"/>
    <w:charset w:val="ba"/>
    <w:family w:val="roman"/>
    <w:pitch w:val="variable"/>
  </w:font>
  <w:font w:name="Aptos">
    <w:charset w:val="ba"/>
    <w:family w:val="roman"/>
    <w:pitch w:val="variable"/>
  </w:font>
  <w:font w:name="Liberation Mono">
    <w:altName w:val="Courier New"/>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Antrat1"/>
      <w:numFmt w:val="none"/>
      <w:suff w:val="nothing"/>
      <w:lvlText w:val=""/>
      <w:lvlJc w:val="left"/>
      <w:pPr>
        <w:ind w:left="0" w:hanging="0"/>
      </w:pPr>
    </w:lvl>
    <w:lvl w:ilvl="1">
      <w:start w:val="1"/>
      <w:pStyle w:val="Antrat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40"/>
  <w:displayBackgroundShape/>
  <w:defaultTabStop w:val="709"/>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lt-L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left"/>
    </w:pPr>
    <w:rPr>
      <w:rFonts w:ascii="Liberation Serif;Times New Roma" w:hAnsi="Liberation Serif;Times New Roma" w:eastAsia="SimSun;宋体" w:cs="Arial"/>
      <w:color w:val="auto"/>
      <w:kern w:val="2"/>
      <w:sz w:val="24"/>
      <w:szCs w:val="24"/>
      <w:lang w:val="lt-LT" w:eastAsia="zh-CN" w:bidi="hi-IN"/>
    </w:rPr>
  </w:style>
  <w:style w:type="paragraph" w:styleId="Antrat1">
    <w:name w:val="Heading 1"/>
    <w:basedOn w:val="Normal"/>
    <w:qFormat/>
    <w:pPr>
      <w:widowControl w:val="false"/>
      <w:numPr>
        <w:ilvl w:val="0"/>
        <w:numId w:val="1"/>
      </w:numPr>
      <w:bidi w:val="0"/>
      <w:jc w:val="left"/>
      <w:outlineLvl w:val="0"/>
    </w:pPr>
    <w:rPr>
      <w:rFonts w:ascii="Liberation Serif;Times New Roma" w:hAnsi="Liberation Serif;Times New Roma" w:eastAsia="NSimSun" w:cs="Lucida Sans"/>
      <w:b/>
      <w:bCs/>
      <w:color w:val="auto"/>
      <w:kern w:val="0"/>
      <w:sz w:val="48"/>
      <w:szCs w:val="48"/>
      <w:lang w:val="lt-LT" w:eastAsia="zh-CN" w:bidi="hi-IN"/>
    </w:rPr>
  </w:style>
  <w:style w:type="paragraph" w:styleId="Antrat2">
    <w:name w:val="Heading 2"/>
    <w:basedOn w:val="Normal"/>
    <w:qFormat/>
    <w:pPr>
      <w:widowControl w:val="false"/>
      <w:numPr>
        <w:ilvl w:val="1"/>
        <w:numId w:val="1"/>
      </w:numPr>
      <w:bidi w:val="0"/>
      <w:spacing w:before="200" w:after="0"/>
      <w:jc w:val="left"/>
      <w:outlineLvl w:val="1"/>
    </w:pPr>
    <w:rPr>
      <w:rFonts w:ascii="Liberation Serif;Times New Roma" w:hAnsi="Liberation Serif;Times New Roma" w:eastAsia="NSimSun" w:cs="Lucida Sans"/>
      <w:b/>
      <w:bCs/>
      <w:color w:val="auto"/>
      <w:kern w:val="0"/>
      <w:sz w:val="36"/>
      <w:szCs w:val="36"/>
      <w:lang w:val="lt-LT"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Numatytasispastraiposriftas1" w:customStyle="1">
    <w:name w:val="Numatytasis pastraipos šriftas1"/>
    <w:qFormat/>
    <w:rPr/>
  </w:style>
  <w:style w:type="character" w:styleId="Internetosaitas" w:customStyle="1">
    <w:name w:val="Interneto saitas"/>
    <w:qFormat/>
    <w:rPr>
      <w:color w:val="000080"/>
      <w:u w:val="single"/>
    </w:rPr>
  </w:style>
  <w:style w:type="character" w:styleId="Stiprusparykinimas" w:customStyle="1">
    <w:name w:val="Stiprus paryškinimas"/>
    <w:qFormat/>
    <w:rPr>
      <w:b/>
      <w:bCs/>
    </w:rPr>
  </w:style>
  <w:style w:type="character" w:styleId="ListLabel1">
    <w:name w:val="ListLabel 1"/>
    <w:qFormat/>
    <w:rPr>
      <w:rFonts w:ascii="Times New Roman" w:hAnsi="Times New Roman"/>
      <w:color w:val="000080"/>
      <w:sz w:val="24"/>
      <w:szCs w:val="24"/>
      <w:u w:val="single"/>
    </w:rPr>
  </w:style>
  <w:style w:type="character" w:styleId="ListLabel2">
    <w:name w:val="ListLabel 2"/>
    <w:qFormat/>
    <w:rPr>
      <w:rFonts w:ascii="Times New Roman" w:hAnsi="Times New Roman" w:cs="Times New Roman"/>
    </w:rPr>
  </w:style>
  <w:style w:type="character" w:styleId="ListLabel3">
    <w:name w:val="ListLabel 3"/>
    <w:qFormat/>
    <w:rPr>
      <w:rFonts w:ascii="Times New Roman" w:hAnsi="Times New Roman"/>
      <w:color w:val="000080"/>
      <w:sz w:val="24"/>
      <w:szCs w:val="24"/>
      <w:u w:val="single"/>
    </w:rPr>
  </w:style>
  <w:style w:type="character" w:styleId="ListLabel4">
    <w:name w:val="ListLabel 4"/>
    <w:qFormat/>
    <w:rPr>
      <w:rFonts w:ascii="Times New Roman" w:hAnsi="Times New Roman" w:eastAsia="Calibri"/>
      <w:i/>
      <w:sz w:val="24"/>
      <w:szCs w:val="24"/>
      <w:u w:val="none"/>
      <w:lang w:eastAsia="en-US"/>
    </w:rPr>
  </w:style>
  <w:style w:type="character" w:styleId="ListLabel5">
    <w:name w:val="ListLabel 5"/>
    <w:qFormat/>
    <w:rPr>
      <w:rFonts w:ascii="Times New Roman" w:hAnsi="Times New Roman" w:cs="Times New Roman"/>
    </w:rPr>
  </w:style>
  <w:style w:type="character" w:styleId="ListLabel6">
    <w:name w:val="ListLabel 6"/>
    <w:qFormat/>
    <w:rPr>
      <w:rFonts w:ascii="Times New Roman" w:hAnsi="Times New Roman"/>
      <w:color w:val="000080"/>
      <w:sz w:val="24"/>
      <w:szCs w:val="24"/>
      <w:u w:val="single"/>
    </w:rPr>
  </w:style>
  <w:style w:type="character" w:styleId="ListLabel7">
    <w:name w:val="ListLabel 7"/>
    <w:qFormat/>
    <w:rPr>
      <w:rFonts w:ascii="Times New Roman" w:hAnsi="Times New Roman" w:eastAsia="Calibri"/>
      <w:i/>
      <w:sz w:val="24"/>
      <w:szCs w:val="24"/>
      <w:u w:val="none"/>
      <w:lang w:eastAsia="en-US"/>
    </w:rPr>
  </w:style>
  <w:style w:type="character" w:styleId="ListLabel8">
    <w:name w:val="ListLabel 8"/>
    <w:qFormat/>
    <w:rPr>
      <w:rFonts w:ascii="Times New Roman" w:hAnsi="Times New Roman" w:cs="Times New Roman"/>
    </w:rPr>
  </w:style>
  <w:style w:type="paragraph" w:styleId="Antrat" w:customStyle="1">
    <w:name w:val="Antraštė"/>
    <w:basedOn w:val="Normal"/>
    <w:next w:val="Pagrindinistekstas"/>
    <w:qFormat/>
    <w:pPr>
      <w:keepNext w:val="true"/>
      <w:spacing w:before="240" w:after="120"/>
    </w:pPr>
    <w:rPr>
      <w:rFonts w:ascii="Liberation Sans" w:hAnsi="Liberation Sans"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style>
  <w:style w:type="paragraph" w:styleId="Pavadinimas">
    <w:name w:val="Caption"/>
    <w:basedOn w:val="Normal"/>
    <w:qFormat/>
    <w:pPr>
      <w:suppressLineNumbers/>
      <w:spacing w:before="120" w:after="120"/>
    </w:pPr>
    <w:rPr>
      <w:rFonts w:cs="Arial"/>
      <w:i/>
      <w:iCs/>
      <w:sz w:val="24"/>
      <w:szCs w:val="24"/>
    </w:rPr>
  </w:style>
  <w:style w:type="paragraph" w:styleId="Rodykl" w:customStyle="1">
    <w:name w:val="Rodyklė"/>
    <w:basedOn w:val="Normal"/>
    <w:qFormat/>
    <w:pPr>
      <w:suppressLineNumbers/>
    </w:pPr>
    <w:rPr>
      <w:rFonts w:cs="Lucida Sans"/>
    </w:rPr>
  </w:style>
  <w:style w:type="paragraph" w:styleId="Caption">
    <w:name w:val="caption"/>
    <w:basedOn w:val="Normal"/>
    <w:qFormat/>
    <w:pPr>
      <w:keepNext w:val="true"/>
      <w:spacing w:before="240" w:after="120"/>
    </w:pPr>
    <w:rPr>
      <w:rFonts w:ascii="Liberation Sans;Arial" w:hAnsi="Liberation Sans;Arial" w:eastAsia="Microsoft YaHei" w:cs="Lucida Sans"/>
      <w:sz w:val="28"/>
      <w:szCs w:val="28"/>
    </w:rPr>
  </w:style>
  <w:style w:type="paragraph" w:styleId="Antrat11" w:customStyle="1">
    <w:name w:val="Antraštė1"/>
    <w:basedOn w:val="Normal"/>
    <w:qFormat/>
    <w:pPr>
      <w:keepNext w:val="true"/>
      <w:spacing w:before="240" w:after="120"/>
    </w:pPr>
    <w:rPr>
      <w:rFonts w:ascii="Liberation Sans;Arial" w:hAnsi="Liberation Sans;Arial" w:eastAsia="Microsoft YaHei"/>
      <w:sz w:val="28"/>
      <w:szCs w:val="28"/>
    </w:rPr>
  </w:style>
  <w:style w:type="paragraph" w:styleId="Antrat21" w:customStyle="1">
    <w:name w:val="Antraštė2"/>
    <w:basedOn w:val="Normal"/>
    <w:qFormat/>
    <w:pPr>
      <w:suppressLineNumbers/>
      <w:spacing w:before="120" w:after="120"/>
    </w:pPr>
    <w:rPr>
      <w:i/>
      <w:iCs/>
    </w:rPr>
  </w:style>
  <w:style w:type="paragraph" w:styleId="Lentelsturinys" w:customStyle="1">
    <w:name w:val="Lentelės turinys"/>
    <w:basedOn w:val="Normal"/>
    <w:qFormat/>
    <w:pPr>
      <w:widowControl w:val="false"/>
      <w:suppressLineNumbers/>
    </w:pPr>
    <w:rPr/>
  </w:style>
  <w:style w:type="paragraph" w:styleId="Lentelsantrat" w:customStyle="1">
    <w:name w:val="Lentelės antraštė"/>
    <w:basedOn w:val="Lentelsturinys"/>
    <w:qFormat/>
    <w:pPr>
      <w:jc w:val="center"/>
    </w:pPr>
    <w:rPr>
      <w:b/>
      <w:bCs/>
    </w:rPr>
  </w:style>
  <w:style w:type="paragraph" w:styleId="NoSpacing">
    <w:name w:val="No Spacing"/>
    <w:qFormat/>
    <w:pPr>
      <w:widowControl/>
      <w:bidi w:val="0"/>
      <w:jc w:val="left"/>
    </w:pPr>
    <w:rPr>
      <w:rFonts w:ascii="Aptos" w:hAnsi="Aptos" w:eastAsia="Aptos" w:cs="Lucida Sans"/>
      <w:color w:val="auto"/>
      <w:kern w:val="2"/>
      <w:sz w:val="22"/>
      <w:szCs w:val="22"/>
      <w:lang w:val="lt-LT" w:eastAsia="en-US" w:bidi="ar-SA"/>
    </w:rPr>
  </w:style>
  <w:style w:type="paragraph" w:styleId="Nurodytoformatotekstas" w:customStyle="1">
    <w:name w:val="Nurodyto formato tekstas"/>
    <w:basedOn w:val="Normal"/>
    <w:qFormat/>
    <w:pPr/>
    <w:rPr>
      <w:rFonts w:ascii="Liberation Mono;Courier New" w:hAnsi="Liberation Mono;Courier New" w:eastAsia="NSimSun" w:cs="Liberation Mono;Courier New"/>
      <w:sz w:val="20"/>
      <w:szCs w:val="20"/>
    </w:rPr>
  </w:style>
  <w:style w:type="numbering" w:styleId="NoList" w:default="1">
    <w:name w:val="No List"/>
    <w:uiPriority w:val="99"/>
    <w:semiHidden/>
    <w:unhideWhenUsed/>
    <w:qFormat/>
  </w:style>
  <w:style w:type="numbering" w:styleId="WW8Num1" w:customStyle="1">
    <w:name w:val="WW8Num1"/>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ytautaskubi@gmail.com" TargetMode="External"/><Relationship Id="rId3" Type="http://schemas.openxmlformats.org/officeDocument/2006/relationships/hyperlink" Target="mailto:aurelijus.bagociunas@gmail.com" TargetMode="External"/><Relationship Id="rId4" Type="http://schemas.openxmlformats.org/officeDocument/2006/relationships/hyperlink" Target="mailto:info@utenoskc.l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Application>LibreOffice/6.0.7.3$Windows_X86_64 LibreOffice_project/dc89aa7a9eabfd848af146d5086077aeed2ae4a5</Application>
  <Pages>6</Pages>
  <Words>1923</Words>
  <Characters>13353</Characters>
  <CharactersWithSpaces>15806</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2024-06-26T09:46:00Z</dcterms:created>
  <dc:creator>Jūratė Paliulienė</dc:creator>
  <dc:description/>
  <dc:language>lt-LT</dc:language>
  <cp:lastModifiedBy/>
  <cp:lastPrinted>1995-11-21T17:41:00Z</cp:lastPrinted>
  <dcterms:modified xsi:type="dcterms:W3CDTF">2024-12-04T21:48:48Z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