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9E13" w14:textId="77777777" w:rsidR="003E46DD" w:rsidRDefault="003E46DD" w:rsidP="00CF346E">
      <w:pPr>
        <w:spacing w:after="0"/>
        <w:ind w:left="5670"/>
        <w:rPr>
          <w:rFonts w:asciiTheme="majorBidi" w:eastAsia="Times New Roman" w:hAnsiTheme="majorBidi" w:cstheme="majorBidi"/>
          <w:color w:val="auto"/>
          <w:sz w:val="24"/>
          <w:szCs w:val="24"/>
        </w:rPr>
      </w:pPr>
      <w:r w:rsidRPr="0063188E">
        <w:rPr>
          <w:rFonts w:asciiTheme="majorBidi" w:eastAsia="Times New Roman" w:hAnsiTheme="majorBidi" w:cstheme="majorBidi"/>
          <w:color w:val="auto"/>
          <w:sz w:val="24"/>
          <w:szCs w:val="24"/>
        </w:rPr>
        <w:t>Paslaugų pirkimo–pardavimo sutarti</w:t>
      </w:r>
      <w:r>
        <w:rPr>
          <w:rFonts w:asciiTheme="majorBidi" w:eastAsia="Times New Roman" w:hAnsiTheme="majorBidi" w:cstheme="majorBidi"/>
          <w:color w:val="auto"/>
          <w:sz w:val="24"/>
          <w:szCs w:val="24"/>
        </w:rPr>
        <w:t>e</w:t>
      </w:r>
      <w:r w:rsidRPr="0063188E">
        <w:rPr>
          <w:rFonts w:asciiTheme="majorBidi" w:eastAsia="Times New Roman" w:hAnsiTheme="majorBidi" w:cstheme="majorBidi"/>
          <w:color w:val="auto"/>
          <w:sz w:val="24"/>
          <w:szCs w:val="24"/>
        </w:rPr>
        <w:t xml:space="preserve">s </w:t>
      </w:r>
    </w:p>
    <w:p w14:paraId="7BED2D58" w14:textId="77777777" w:rsidR="003E46DD" w:rsidRDefault="003E46DD" w:rsidP="00CF346E">
      <w:pPr>
        <w:spacing w:after="0"/>
        <w:ind w:left="5670"/>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priedas</w:t>
      </w:r>
    </w:p>
    <w:p w14:paraId="5AA549EA" w14:textId="77777777" w:rsidR="003E46DD" w:rsidRDefault="003E46DD" w:rsidP="00CF346E">
      <w:pPr>
        <w:spacing w:after="0"/>
        <w:rPr>
          <w:rFonts w:asciiTheme="majorBidi" w:eastAsia="Times New Roman" w:hAnsiTheme="majorBidi" w:cstheme="majorBidi"/>
          <w:bCs/>
          <w:color w:val="auto"/>
          <w:szCs w:val="20"/>
        </w:rPr>
      </w:pPr>
    </w:p>
    <w:p w14:paraId="35D88F7B" w14:textId="4A73E1AB"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Taikomos su [</w:t>
      </w:r>
      <w:r w:rsidRPr="00F72E2F">
        <w:rPr>
          <w:rFonts w:asciiTheme="majorBidi" w:eastAsia="Times New Roman" w:hAnsiTheme="majorBidi" w:cstheme="majorBidi"/>
          <w:bCs/>
          <w:color w:val="auto"/>
          <w:szCs w:val="20"/>
        </w:rPr>
        <w:t>data</w:t>
      </w:r>
      <w:r w:rsidRPr="004D452B">
        <w:rPr>
          <w:rFonts w:asciiTheme="majorBidi" w:eastAsia="Times New Roman" w:hAnsiTheme="majorBidi" w:cstheme="majorBidi"/>
          <w:bCs/>
          <w:color w:val="auto"/>
          <w:szCs w:val="20"/>
        </w:rPr>
        <w:t xml:space="preserve">] </w:t>
      </w:r>
    </w:p>
    <w:p w14:paraId="5005335B" w14:textId="77777777"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Bendrųjų sąlygų redakcija</w:t>
      </w: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160"/>
        <w:gridCol w:w="1952"/>
        <w:gridCol w:w="2925"/>
      </w:tblGrid>
      <w:tr w:rsidR="00FD7141" w:rsidRPr="004D452B" w14:paraId="00D11DE1" w14:textId="77777777" w:rsidTr="0006283D">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64779AB3" w:rsidR="00FD7141" w:rsidRPr="004D452B" w:rsidRDefault="0076447A" w:rsidP="00FD7141">
            <w:pPr>
              <w:spacing w:after="0"/>
              <w:jc w:val="both"/>
              <w:rPr>
                <w:rFonts w:asciiTheme="majorBidi" w:eastAsia="Times New Roman" w:hAnsiTheme="majorBidi" w:cstheme="majorBidi"/>
                <w:color w:val="auto"/>
                <w:kern w:val="2"/>
                <w:szCs w:val="20"/>
              </w:rPr>
            </w:pPr>
            <w:r w:rsidRPr="00B8557F">
              <w:rPr>
                <w:rFonts w:asciiTheme="majorBidi" w:eastAsia="Times New Roman" w:hAnsiTheme="majorBidi" w:cstheme="majorBidi"/>
                <w:color w:val="auto"/>
                <w:szCs w:val="20"/>
              </w:rPr>
              <w:t>Paslaugų pirkimo–pardavimo sutartis</w:t>
            </w:r>
          </w:p>
        </w:tc>
      </w:tr>
      <w:tr w:rsidR="00FD7141" w:rsidRPr="004D452B" w14:paraId="044D4731" w14:textId="77777777" w:rsidTr="0006283D">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FE9B839"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0EB54721" w14:textId="77777777" w:rsidTr="0006283D">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425BD60C" w:rsidR="00FD7141" w:rsidRPr="007B2776" w:rsidRDefault="007B2776" w:rsidP="00FD7141">
            <w:pPr>
              <w:spacing w:after="0"/>
              <w:jc w:val="both"/>
              <w:rPr>
                <w:rFonts w:ascii="Times New Roman" w:eastAsia="Times New Roman" w:hAnsi="Times New Roman" w:cs="Times New Roman"/>
                <w:i/>
                <w:iCs/>
                <w:color w:val="auto"/>
                <w:kern w:val="2"/>
                <w:szCs w:val="20"/>
              </w:rPr>
            </w:pPr>
            <w:r w:rsidRPr="007B2776">
              <w:rPr>
                <w:rStyle w:val="normaltextrun"/>
                <w:rFonts w:ascii="Times New Roman" w:hAnsi="Times New Roman" w:cs="Times New Roman"/>
                <w:b/>
                <w:bCs/>
                <w:color w:val="000000"/>
                <w:szCs w:val="20"/>
                <w:shd w:val="clear" w:color="auto" w:fill="FFFFFF"/>
              </w:rPr>
              <w:t>https://www.nsa.smm.lt/wp-content/uploads/2024/09/09-09_Bendrosios-salygos_ekspertu-sutartis_red.pdf</w:t>
            </w:r>
            <w:r w:rsidRPr="007B2776">
              <w:rPr>
                <w:rStyle w:val="eop"/>
                <w:rFonts w:ascii="Times New Roman" w:hAnsi="Times New Roman" w:cs="Times New Roman"/>
                <w:color w:val="000000"/>
                <w:szCs w:val="20"/>
                <w:shd w:val="clear" w:color="auto" w:fill="FFFFFF"/>
              </w:rPr>
              <w:t> </w:t>
            </w:r>
          </w:p>
        </w:tc>
      </w:tr>
      <w:tr w:rsidR="00FD7141" w:rsidRPr="004D452B" w14:paraId="6D34EF53" w14:textId="77777777" w:rsidTr="0006283D">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0006283D">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563769CF" w14:textId="7E46F0A9" w:rsidR="00DD45A2" w:rsidRPr="00DD45A2" w:rsidRDefault="00DD45A2" w:rsidP="00FD7141">
            <w:pPr>
              <w:spacing w:after="0"/>
              <w:jc w:val="both"/>
              <w:rPr>
                <w:rFonts w:ascii="Times New Roman" w:eastAsia="Times New Roman" w:hAnsi="Times New Roman" w:cs="Times New Roman"/>
                <w:color w:val="auto"/>
                <w:kern w:val="2"/>
                <w:szCs w:val="20"/>
              </w:rPr>
            </w:pPr>
            <w:r w:rsidRPr="00DD45A2">
              <w:rPr>
                <w:rStyle w:val="normaltextrun"/>
                <w:rFonts w:ascii="Times New Roman" w:hAnsi="Times New Roman" w:cs="Times New Roman"/>
                <w:szCs w:val="20"/>
                <w:shd w:val="clear" w:color="auto" w:fill="FFFFFF"/>
              </w:rPr>
              <w:t>NMPP, PUPP, I VBE dalies ir II VBE dalies užduočių rengimo ir recenzavimo paslaugos. </w:t>
            </w:r>
            <w:r w:rsidRPr="00DD45A2">
              <w:rPr>
                <w:rStyle w:val="eop"/>
                <w:rFonts w:ascii="Times New Roman" w:hAnsi="Times New Roman" w:cs="Times New Roman"/>
                <w:szCs w:val="20"/>
                <w:shd w:val="clear" w:color="auto" w:fill="FFFFFF"/>
              </w:rPr>
              <w:t> </w:t>
            </w:r>
          </w:p>
          <w:p w14:paraId="5EA7440B" w14:textId="55DB3970" w:rsidR="00FD7141" w:rsidRPr="00BC0126" w:rsidRDefault="00EB5F2C"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Rusų</w:t>
            </w:r>
            <w:r w:rsidR="00CA6DE0" w:rsidRPr="00BC0126">
              <w:rPr>
                <w:rFonts w:asciiTheme="majorBidi" w:eastAsia="Times New Roman" w:hAnsiTheme="majorBidi" w:cstheme="majorBidi"/>
                <w:color w:val="auto"/>
                <w:kern w:val="2"/>
                <w:szCs w:val="20"/>
              </w:rPr>
              <w:t xml:space="preserve"> tautinės mažumos </w:t>
            </w:r>
            <w:r w:rsidR="00B438FE" w:rsidRPr="00BC0126">
              <w:rPr>
                <w:rFonts w:asciiTheme="majorBidi" w:eastAsia="Times New Roman" w:hAnsiTheme="majorBidi" w:cstheme="majorBidi"/>
                <w:color w:val="auto"/>
                <w:kern w:val="2"/>
                <w:szCs w:val="20"/>
              </w:rPr>
              <w:t xml:space="preserve">gimtosios kalbos ir literatūros </w:t>
            </w:r>
            <w:r w:rsidR="00C7631F" w:rsidRPr="00BC0126">
              <w:rPr>
                <w:rFonts w:asciiTheme="majorBidi" w:eastAsia="Times New Roman" w:hAnsiTheme="majorBidi" w:cstheme="majorBidi"/>
                <w:color w:val="auto"/>
                <w:kern w:val="2"/>
                <w:szCs w:val="20"/>
              </w:rPr>
              <w:t>nacionalinio mokinių pasiekimų patikrinimo 4 klasėje užduoties parengim</w:t>
            </w:r>
            <w:r w:rsidR="00282D02" w:rsidRPr="00BC0126">
              <w:rPr>
                <w:rFonts w:asciiTheme="majorBidi" w:eastAsia="Times New Roman" w:hAnsiTheme="majorBidi" w:cstheme="majorBidi"/>
                <w:color w:val="auto"/>
                <w:kern w:val="2"/>
                <w:szCs w:val="20"/>
              </w:rPr>
              <w:t>o</w:t>
            </w:r>
            <w:r w:rsidR="00C7631F" w:rsidRPr="00BC0126">
              <w:rPr>
                <w:rFonts w:asciiTheme="majorBidi" w:eastAsia="Times New Roman" w:hAnsiTheme="majorBidi" w:cstheme="majorBidi"/>
                <w:color w:val="auto"/>
                <w:kern w:val="2"/>
                <w:szCs w:val="20"/>
              </w:rPr>
              <w:t xml:space="preserve"> </w:t>
            </w:r>
            <w:r w:rsidR="0025701E" w:rsidRPr="00BC0126">
              <w:rPr>
                <w:rFonts w:asciiTheme="majorBidi" w:eastAsia="Times New Roman" w:hAnsiTheme="majorBidi" w:cstheme="majorBidi"/>
                <w:color w:val="auto"/>
                <w:kern w:val="2"/>
                <w:szCs w:val="20"/>
              </w:rPr>
              <w:t>paslaugos</w:t>
            </w:r>
          </w:p>
        </w:tc>
      </w:tr>
      <w:tr w:rsidR="00FD7141" w:rsidRPr="004D452B" w14:paraId="7139AA01" w14:textId="77777777" w:rsidTr="0006283D">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6C5E4EE0" w:rsidR="00FD7141" w:rsidRPr="00BC0126" w:rsidRDefault="0025701E" w:rsidP="00FD7141">
            <w:pPr>
              <w:spacing w:after="0"/>
              <w:jc w:val="both"/>
              <w:rPr>
                <w:rFonts w:asciiTheme="majorBidi" w:eastAsia="Times New Roman" w:hAnsiTheme="majorBidi" w:cstheme="majorBidi"/>
                <w:color w:val="auto"/>
                <w:kern w:val="2"/>
                <w:szCs w:val="20"/>
              </w:rPr>
            </w:pPr>
            <w:r w:rsidRPr="00BC0126">
              <w:rPr>
                <w:rFonts w:asciiTheme="majorBidi" w:eastAsia="Times New Roman" w:hAnsiTheme="majorBidi" w:cstheme="majorBidi"/>
                <w:color w:val="auto"/>
                <w:kern w:val="2"/>
                <w:szCs w:val="20"/>
              </w:rPr>
              <w:t>Atviras konkursas (pirkimas vykdomas dinaminės pirkimo sistemos būdu)</w:t>
            </w:r>
          </w:p>
        </w:tc>
      </w:tr>
      <w:tr w:rsidR="00FD7141" w:rsidRPr="004D452B" w14:paraId="52B19569" w14:textId="77777777" w:rsidTr="0006283D">
        <w:tc>
          <w:tcPr>
            <w:tcW w:w="2689" w:type="dxa"/>
          </w:tcPr>
          <w:p w14:paraId="4C3BD84E"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268" w:type="dxa"/>
          </w:tcPr>
          <w:p w14:paraId="2EE61090" w14:textId="589E5C30" w:rsidR="00FD7141" w:rsidRPr="00253CE5" w:rsidRDefault="00253CE5" w:rsidP="00FD7141">
            <w:pPr>
              <w:spacing w:after="0"/>
              <w:jc w:val="both"/>
              <w:rPr>
                <w:rFonts w:asciiTheme="majorBidi" w:eastAsia="Times New Roman" w:hAnsiTheme="majorBidi" w:cstheme="majorBidi"/>
                <w:color w:val="auto"/>
                <w:kern w:val="2"/>
                <w:szCs w:val="20"/>
              </w:rPr>
            </w:pPr>
            <w:r w:rsidRPr="00253CE5">
              <w:rPr>
                <w:rFonts w:ascii="Times New Roman" w:hAnsi="Times New Roman" w:cs="Times New Roman"/>
                <w:color w:val="auto"/>
                <w:szCs w:val="20"/>
                <w:shd w:val="clear" w:color="auto" w:fill="FFFFFF"/>
              </w:rPr>
              <w:t>744694</w:t>
            </w:r>
          </w:p>
        </w:tc>
        <w:tc>
          <w:tcPr>
            <w:tcW w:w="2030" w:type="dxa"/>
          </w:tcPr>
          <w:p w14:paraId="4B163130" w14:textId="77777777" w:rsidR="00FD7141" w:rsidRPr="00BC0126" w:rsidRDefault="00FD7141" w:rsidP="00FD7141">
            <w:pPr>
              <w:spacing w:after="0"/>
              <w:jc w:val="both"/>
              <w:rPr>
                <w:rFonts w:asciiTheme="majorBidi" w:eastAsia="Times New Roman" w:hAnsiTheme="majorBidi" w:cstheme="majorBidi"/>
                <w:b/>
                <w:bCs/>
                <w:color w:val="auto"/>
                <w:kern w:val="2"/>
                <w:szCs w:val="20"/>
              </w:rPr>
            </w:pPr>
            <w:r w:rsidRPr="00BC0126">
              <w:rPr>
                <w:rFonts w:asciiTheme="majorBidi" w:eastAsia="Times New Roman" w:hAnsiTheme="majorBidi" w:cstheme="majorBidi"/>
                <w:b/>
                <w:bCs/>
                <w:color w:val="auto"/>
                <w:kern w:val="2"/>
                <w:szCs w:val="20"/>
              </w:rPr>
              <w:t>BVPŽ kodas (-ai):</w:t>
            </w:r>
          </w:p>
        </w:tc>
        <w:tc>
          <w:tcPr>
            <w:tcW w:w="3073" w:type="dxa"/>
          </w:tcPr>
          <w:p w14:paraId="2D69E637" w14:textId="1ADF5356" w:rsidR="00FD7141" w:rsidRPr="004D452B" w:rsidRDefault="0025701E" w:rsidP="00FD7141">
            <w:pPr>
              <w:spacing w:after="0"/>
              <w:jc w:val="both"/>
              <w:rPr>
                <w:rFonts w:asciiTheme="majorBidi" w:eastAsia="Times New Roman" w:hAnsiTheme="majorBidi" w:cstheme="majorBidi"/>
                <w:color w:val="auto"/>
                <w:kern w:val="2"/>
                <w:szCs w:val="20"/>
              </w:rPr>
            </w:pPr>
            <w:r w:rsidRPr="00CA68DD">
              <w:rPr>
                <w:rFonts w:asciiTheme="majorBidi" w:eastAsia="Times New Roman" w:hAnsiTheme="majorBidi" w:cstheme="majorBidi"/>
                <w:color w:val="auto"/>
                <w:kern w:val="2"/>
                <w:szCs w:val="20"/>
              </w:rPr>
              <w:t>92312210-6</w:t>
            </w:r>
          </w:p>
        </w:tc>
      </w:tr>
      <w:tr w:rsidR="00FD7141" w:rsidRPr="004D452B" w14:paraId="6EFEEC4C" w14:textId="77777777" w:rsidTr="0006283D">
        <w:tc>
          <w:tcPr>
            <w:tcW w:w="2689" w:type="dxa"/>
          </w:tcPr>
          <w:p w14:paraId="01BDB74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756C045C" w:rsidR="00FD7141" w:rsidRPr="00BC0126" w:rsidRDefault="00380E67"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VI</w:t>
                </w:r>
                <w:r w:rsidR="00282D02" w:rsidRPr="00BC0126" w:rsidDel="00591BB2">
                  <w:rPr>
                    <w:rFonts w:asciiTheme="majorBidi" w:eastAsia="Times New Roman" w:hAnsiTheme="majorBidi" w:cstheme="majorBidi"/>
                    <w:color w:val="auto"/>
                    <w:kern w:val="2"/>
                    <w:szCs w:val="20"/>
                  </w:rPr>
                  <w:t xml:space="preserve">II kategorija.  </w:t>
                </w:r>
                <w:r w:rsidR="00EB5F2C">
                  <w:rPr>
                    <w:rFonts w:asciiTheme="majorBidi" w:eastAsia="Times New Roman" w:hAnsiTheme="majorBidi" w:cstheme="majorBidi"/>
                    <w:color w:val="auto"/>
                    <w:kern w:val="2"/>
                    <w:szCs w:val="20"/>
                  </w:rPr>
                  <w:t>Rusų</w:t>
                </w:r>
                <w:r w:rsidR="00084A09" w:rsidRPr="00BC0126">
                  <w:rPr>
                    <w:rFonts w:asciiTheme="majorBidi" w:eastAsia="Times New Roman" w:hAnsiTheme="majorBidi" w:cstheme="majorBidi"/>
                    <w:color w:val="auto"/>
                    <w:kern w:val="2"/>
                    <w:szCs w:val="20"/>
                  </w:rPr>
                  <w:t xml:space="preserve"> tautinės mažumos gimtosios kalbos ir literatūros</w:t>
                </w:r>
                <w:r w:rsidR="00282D02" w:rsidRPr="00BC0126" w:rsidDel="00591BB2">
                  <w:rPr>
                    <w:rFonts w:asciiTheme="majorBidi" w:eastAsia="Times New Roman" w:hAnsiTheme="majorBidi" w:cstheme="majorBidi"/>
                    <w:color w:val="auto"/>
                    <w:kern w:val="2"/>
                    <w:szCs w:val="20"/>
                  </w:rPr>
                  <w:t xml:space="preserve"> patikrinimo užduočių parengimo ir recenzavimo paslaugos</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526"/>
        <w:gridCol w:w="3393"/>
      </w:tblGrid>
      <w:tr w:rsidR="00FD7141" w:rsidRPr="004D452B" w14:paraId="2C103FC4" w14:textId="77777777" w:rsidTr="0025701E">
        <w:tc>
          <w:tcPr>
            <w:tcW w:w="9628" w:type="dxa"/>
            <w:gridSpan w:val="3"/>
          </w:tcPr>
          <w:p w14:paraId="7C4BEC47" w14:textId="7145597C"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p w14:paraId="07B4543C"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25701E" w:rsidRPr="004D452B" w14:paraId="23530125" w14:textId="77777777" w:rsidTr="0025701E">
        <w:tc>
          <w:tcPr>
            <w:tcW w:w="2709" w:type="dxa"/>
            <w:vMerge w:val="restart"/>
          </w:tcPr>
          <w:p w14:paraId="066AFE00"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19EF787"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A8AD25A"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1AB4BE82"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22FD45B7" w14:textId="77777777" w:rsidR="0025701E" w:rsidRPr="004D452B" w:rsidRDefault="0025701E" w:rsidP="0025701E">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526" w:type="dxa"/>
          </w:tcPr>
          <w:p w14:paraId="696831B4" w14:textId="7777777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393" w:type="dxa"/>
          </w:tcPr>
          <w:p w14:paraId="5D47B762" w14:textId="7D1CBB91" w:rsidR="0025701E" w:rsidRPr="004D452B" w:rsidRDefault="0025701E" w:rsidP="00CA68DD">
            <w:pPr>
              <w:spacing w:after="0"/>
              <w:rPr>
                <w:rFonts w:asciiTheme="majorBidi" w:eastAsia="Times New Roman" w:hAnsiTheme="majorBidi" w:cstheme="majorBidi"/>
                <w:color w:val="auto"/>
                <w:kern w:val="2"/>
                <w:szCs w:val="20"/>
              </w:rPr>
            </w:pPr>
            <w:r w:rsidRPr="00054D09">
              <w:rPr>
                <w:rFonts w:asciiTheme="majorBidi" w:hAnsiTheme="majorBidi" w:cstheme="majorBidi"/>
                <w:kern w:val="2"/>
              </w:rPr>
              <w:t>Nacionalinė švietimo agentūra</w:t>
            </w:r>
          </w:p>
        </w:tc>
      </w:tr>
      <w:tr w:rsidR="0025701E" w:rsidRPr="004D452B" w14:paraId="00490F42" w14:textId="77777777" w:rsidTr="0025701E">
        <w:tc>
          <w:tcPr>
            <w:tcW w:w="2709" w:type="dxa"/>
            <w:vMerge/>
          </w:tcPr>
          <w:p w14:paraId="0FF278B7" w14:textId="77777777" w:rsidR="0025701E" w:rsidRPr="004D452B" w:rsidRDefault="0025701E" w:rsidP="0025701E">
            <w:pPr>
              <w:spacing w:after="0"/>
              <w:rPr>
                <w:rFonts w:asciiTheme="majorBidi" w:eastAsia="Times New Roman" w:hAnsiTheme="majorBidi" w:cstheme="majorBidi"/>
                <w:b/>
                <w:bCs/>
                <w:color w:val="auto"/>
                <w:kern w:val="2"/>
                <w:szCs w:val="20"/>
              </w:rPr>
            </w:pPr>
          </w:p>
        </w:tc>
        <w:tc>
          <w:tcPr>
            <w:tcW w:w="3526" w:type="dxa"/>
          </w:tcPr>
          <w:p w14:paraId="640DBD6D" w14:textId="2D899259" w:rsidR="0025701E" w:rsidRPr="004D452B" w:rsidRDefault="0025701E" w:rsidP="0025701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393" w:type="dxa"/>
          </w:tcPr>
          <w:p w14:paraId="7E28DA3B" w14:textId="61F5007A" w:rsidR="0025701E" w:rsidRPr="00E56C81" w:rsidRDefault="00A9074B" w:rsidP="00A9074B">
            <w:pPr>
              <w:spacing w:after="0"/>
              <w:rPr>
                <w:rFonts w:asciiTheme="majorBidi" w:hAnsiTheme="majorBidi" w:cstheme="majorBidi"/>
                <w:kern w:val="2"/>
                <w:highlight w:val="yellow"/>
              </w:rPr>
            </w:pPr>
            <w:r w:rsidRPr="00CA0745">
              <w:rPr>
                <w:rFonts w:asciiTheme="majorBidi" w:hAnsiTheme="majorBidi" w:cstheme="majorBidi"/>
                <w:kern w:val="2"/>
              </w:rPr>
              <w:t>Miglė Meidutė</w:t>
            </w:r>
          </w:p>
        </w:tc>
      </w:tr>
      <w:tr w:rsidR="0025701E" w:rsidRPr="004D452B" w14:paraId="18DF61B8" w14:textId="77777777" w:rsidTr="0025701E">
        <w:tc>
          <w:tcPr>
            <w:tcW w:w="2709" w:type="dxa"/>
            <w:vMerge/>
          </w:tcPr>
          <w:p w14:paraId="425FBA6A"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D7F4368" w14:textId="7EF9791C"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393" w:type="dxa"/>
          </w:tcPr>
          <w:p w14:paraId="4649D0E3" w14:textId="1B556946" w:rsidR="0025701E" w:rsidRPr="004D452B" w:rsidRDefault="0025701E" w:rsidP="00CA68DD">
            <w:pPr>
              <w:spacing w:after="0"/>
              <w:rPr>
                <w:rFonts w:asciiTheme="majorBidi" w:eastAsia="Times New Roman" w:hAnsiTheme="majorBidi" w:cstheme="majorBidi"/>
                <w:color w:val="auto"/>
                <w:kern w:val="2"/>
                <w:szCs w:val="20"/>
              </w:rPr>
            </w:pPr>
            <w:r w:rsidRPr="0025701E">
              <w:rPr>
                <w:rFonts w:asciiTheme="majorBidi" w:eastAsia="Times New Roman" w:hAnsiTheme="majorBidi" w:cstheme="majorBidi"/>
                <w:color w:val="auto"/>
                <w:kern w:val="2"/>
                <w:szCs w:val="20"/>
              </w:rPr>
              <w:t>305238040</w:t>
            </w:r>
          </w:p>
        </w:tc>
      </w:tr>
      <w:tr w:rsidR="0025701E" w:rsidRPr="004D452B" w14:paraId="3B516863" w14:textId="77777777" w:rsidTr="0025701E">
        <w:tc>
          <w:tcPr>
            <w:tcW w:w="2709" w:type="dxa"/>
            <w:vMerge/>
          </w:tcPr>
          <w:p w14:paraId="4CB48DBC"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45AE407C" w14:textId="43A82DD1"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393" w:type="dxa"/>
          </w:tcPr>
          <w:p w14:paraId="48ECB10F" w14:textId="1A4BB014"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K. Kalinausko g. 7, 03107 Vilnius</w:t>
            </w:r>
          </w:p>
        </w:tc>
      </w:tr>
      <w:tr w:rsidR="0025701E" w:rsidRPr="004D452B" w14:paraId="65C82571" w14:textId="77777777" w:rsidTr="0025701E">
        <w:tc>
          <w:tcPr>
            <w:tcW w:w="2709" w:type="dxa"/>
            <w:vMerge/>
          </w:tcPr>
          <w:p w14:paraId="3D1E72EF"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542C13EA" w14:textId="25F29480"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393" w:type="dxa"/>
          </w:tcPr>
          <w:p w14:paraId="3A04D0B9" w14:textId="7D9BC5BD"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Nėra PVM mokėtojas</w:t>
            </w:r>
          </w:p>
        </w:tc>
      </w:tr>
      <w:tr w:rsidR="0025701E" w:rsidRPr="004D452B" w14:paraId="1A6DAB4E" w14:textId="77777777" w:rsidTr="0025701E">
        <w:tc>
          <w:tcPr>
            <w:tcW w:w="2709" w:type="dxa"/>
            <w:vMerge/>
          </w:tcPr>
          <w:p w14:paraId="4A5150E4"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2C9929CC" w14:textId="6637C9B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393" w:type="dxa"/>
          </w:tcPr>
          <w:p w14:paraId="0AE55154" w14:textId="18F514B6" w:rsidR="002D6AA3" w:rsidRPr="00CA68DD" w:rsidRDefault="002D6AA3" w:rsidP="00CA68DD">
            <w:pPr>
              <w:spacing w:after="0"/>
              <w:rPr>
                <w:rFonts w:asciiTheme="majorBidi" w:hAnsiTheme="majorBidi" w:cstheme="majorBidi"/>
                <w:kern w:val="2"/>
              </w:rPr>
            </w:pPr>
            <w:r w:rsidRPr="00E33646">
              <w:rPr>
                <w:rFonts w:ascii="Times New Roman" w:eastAsia="Times New Roman" w:hAnsi="Times New Roman" w:cs="Times New Roman"/>
                <w:kern w:val="2"/>
                <w:szCs w:val="20"/>
              </w:rPr>
              <w:t>LT69 4040 0636 1000 1631</w:t>
            </w:r>
          </w:p>
        </w:tc>
      </w:tr>
      <w:tr w:rsidR="0025701E" w:rsidRPr="004D452B" w14:paraId="7D46885E" w14:textId="77777777" w:rsidTr="0025701E">
        <w:tc>
          <w:tcPr>
            <w:tcW w:w="2709" w:type="dxa"/>
            <w:vMerge/>
          </w:tcPr>
          <w:p w14:paraId="7C51941E"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0AC395C" w14:textId="05425BCF"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393" w:type="dxa"/>
          </w:tcPr>
          <w:p w14:paraId="4A215F01" w14:textId="04C57D3C" w:rsidR="000B5F22" w:rsidRPr="00CA0745" w:rsidRDefault="006A4490" w:rsidP="00CA68DD">
            <w:pPr>
              <w:spacing w:after="0"/>
              <w:rPr>
                <w:rFonts w:ascii="Times New Roman" w:eastAsia="Times New Roman" w:hAnsi="Times New Roman" w:cs="Times New Roman"/>
                <w:kern w:val="2"/>
                <w:szCs w:val="20"/>
              </w:rPr>
            </w:pPr>
            <w:r>
              <w:rPr>
                <w:rFonts w:ascii="Times New Roman" w:eastAsia="Times New Roman" w:hAnsi="Times New Roman" w:cs="Times New Roman"/>
                <w:kern w:val="2"/>
                <w:szCs w:val="20"/>
              </w:rPr>
              <w:t xml:space="preserve">Lietuvos Respublikos </w:t>
            </w:r>
            <w:r w:rsidR="00CA0745">
              <w:rPr>
                <w:rFonts w:ascii="Times New Roman" w:eastAsia="Times New Roman" w:hAnsi="Times New Roman" w:cs="Times New Roman"/>
                <w:kern w:val="2"/>
                <w:szCs w:val="20"/>
              </w:rPr>
              <w:t>finansų ministerija</w:t>
            </w:r>
          </w:p>
        </w:tc>
      </w:tr>
      <w:tr w:rsidR="000079C6" w:rsidRPr="004D452B" w14:paraId="5DCFCE80" w14:textId="77777777" w:rsidTr="0025701E">
        <w:tc>
          <w:tcPr>
            <w:tcW w:w="2709" w:type="dxa"/>
            <w:vMerge/>
          </w:tcPr>
          <w:p w14:paraId="15EA8AA4"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61D57F3B" w14:textId="5DC8BE02"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393" w:type="dxa"/>
          </w:tcPr>
          <w:p w14:paraId="567EE97A" w14:textId="53188766" w:rsidR="000079C6" w:rsidRPr="00CA68DD" w:rsidRDefault="000079C6" w:rsidP="00CA68DD">
            <w:pPr>
              <w:spacing w:after="0"/>
              <w:rPr>
                <w:rFonts w:asciiTheme="majorBidi" w:hAnsiTheme="majorBidi" w:cstheme="majorBidi"/>
                <w:kern w:val="2"/>
              </w:rPr>
            </w:pPr>
            <w:r w:rsidRPr="00CA68DD">
              <w:rPr>
                <w:rFonts w:asciiTheme="majorBidi" w:hAnsiTheme="majorBidi" w:cstheme="majorBidi"/>
                <w:kern w:val="2"/>
              </w:rPr>
              <w:t>+</w:t>
            </w:r>
            <w:r w:rsidRPr="00054D09">
              <w:rPr>
                <w:rFonts w:asciiTheme="majorBidi" w:hAnsiTheme="majorBidi" w:cstheme="majorBidi"/>
                <w:kern w:val="2"/>
              </w:rPr>
              <w:t>37065818504</w:t>
            </w:r>
          </w:p>
        </w:tc>
      </w:tr>
      <w:tr w:rsidR="000079C6" w:rsidRPr="004D452B" w14:paraId="2B49D87C" w14:textId="77777777" w:rsidTr="0025701E">
        <w:tc>
          <w:tcPr>
            <w:tcW w:w="2709" w:type="dxa"/>
            <w:vMerge/>
          </w:tcPr>
          <w:p w14:paraId="0831F4E5"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7F8CBA59" w14:textId="792E3A3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393" w:type="dxa"/>
          </w:tcPr>
          <w:p w14:paraId="54D5DB45" w14:textId="2DC6F169" w:rsidR="000079C6" w:rsidRPr="004D452B" w:rsidRDefault="00351C0C" w:rsidP="00351C0C">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info@nsa.smm.lt</w:t>
            </w:r>
          </w:p>
        </w:tc>
      </w:tr>
      <w:tr w:rsidR="000079C6" w:rsidRPr="004D452B" w14:paraId="52D44422" w14:textId="77777777" w:rsidTr="0025701E">
        <w:tc>
          <w:tcPr>
            <w:tcW w:w="2709" w:type="dxa"/>
            <w:vMerge/>
          </w:tcPr>
          <w:p w14:paraId="4B02CE8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45BA2E2B" w14:textId="7D7BB0CF"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393" w:type="dxa"/>
          </w:tcPr>
          <w:p w14:paraId="1289FDA4" w14:textId="2D0D0EFC" w:rsidR="000079C6" w:rsidRPr="008C3B3C" w:rsidRDefault="008C3B3C" w:rsidP="00351C0C">
            <w:pPr>
              <w:spacing w:after="0"/>
              <w:rPr>
                <w:rFonts w:ascii="Times New Roman" w:eastAsia="Times New Roman" w:hAnsi="Times New Roman" w:cs="Times New Roman"/>
                <w:color w:val="auto"/>
                <w:kern w:val="2"/>
                <w:szCs w:val="20"/>
              </w:rPr>
            </w:pPr>
            <w:r w:rsidRPr="008C3B3C">
              <w:rPr>
                <w:rStyle w:val="normaltextrun"/>
                <w:rFonts w:ascii="Times New Roman" w:hAnsi="Times New Roman" w:cs="Times New Roman"/>
                <w:color w:val="000000"/>
                <w:szCs w:val="20"/>
                <w:shd w:val="clear" w:color="auto" w:fill="FFFFFF"/>
              </w:rPr>
              <w:t xml:space="preserve">Direktoriaus pavaduotoja, atliekanti direktoriaus funkcijas Nijolė </w:t>
            </w:r>
            <w:proofErr w:type="spellStart"/>
            <w:r w:rsidRPr="008C3B3C">
              <w:rPr>
                <w:rStyle w:val="normaltextrun"/>
                <w:rFonts w:ascii="Times New Roman" w:hAnsi="Times New Roman" w:cs="Times New Roman"/>
                <w:color w:val="000000"/>
                <w:szCs w:val="20"/>
                <w:shd w:val="clear" w:color="auto" w:fill="FFFFFF"/>
              </w:rPr>
              <w:t>Putrienė</w:t>
            </w:r>
            <w:proofErr w:type="spellEnd"/>
            <w:r w:rsidRPr="008C3B3C">
              <w:rPr>
                <w:rStyle w:val="eop"/>
                <w:rFonts w:ascii="Times New Roman" w:hAnsi="Times New Roman" w:cs="Times New Roman"/>
                <w:color w:val="000000"/>
                <w:szCs w:val="20"/>
                <w:shd w:val="clear" w:color="auto" w:fill="FFFFFF"/>
              </w:rPr>
              <w:t> </w:t>
            </w:r>
          </w:p>
        </w:tc>
      </w:tr>
      <w:tr w:rsidR="000079C6" w:rsidRPr="004D452B" w14:paraId="6806A304" w14:textId="77777777" w:rsidTr="0025701E">
        <w:tc>
          <w:tcPr>
            <w:tcW w:w="2709" w:type="dxa"/>
            <w:vMerge/>
          </w:tcPr>
          <w:p w14:paraId="3446B81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18117891" w14:textId="0D3ADFD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1.1.1</w:t>
            </w:r>
            <w:r>
              <w:rPr>
                <w:rFonts w:asciiTheme="majorBidi" w:eastAsiaTheme="majorEastAsia" w:hAnsiTheme="majorBidi" w:cstheme="majorBidi"/>
                <w:color w:val="auto"/>
                <w:szCs w:val="20"/>
              </w:rPr>
              <w:t>1</w:t>
            </w:r>
            <w:r w:rsidRPr="004D452B">
              <w:rPr>
                <w:rFonts w:asciiTheme="majorBidi" w:eastAsiaTheme="majorEastAsia" w:hAnsiTheme="majorBidi" w:cstheme="majorBidi"/>
                <w:color w:val="auto"/>
                <w:szCs w:val="20"/>
              </w:rPr>
              <w:t>. Atstovavimo pagrindas</w:t>
            </w:r>
          </w:p>
        </w:tc>
        <w:tc>
          <w:tcPr>
            <w:tcW w:w="3393" w:type="dxa"/>
          </w:tcPr>
          <w:p w14:paraId="714B1236" w14:textId="6984274F" w:rsidR="000079C6" w:rsidRPr="004D7C36" w:rsidRDefault="004D7C36" w:rsidP="004D7C36">
            <w:pPr>
              <w:spacing w:after="0"/>
              <w:jc w:val="both"/>
              <w:rPr>
                <w:rFonts w:ascii="Times New Roman" w:eastAsia="Times New Roman" w:hAnsi="Times New Roman" w:cs="Times New Roman"/>
                <w:color w:val="auto"/>
                <w:kern w:val="2"/>
                <w:szCs w:val="20"/>
              </w:rPr>
            </w:pPr>
            <w:r w:rsidRPr="004D7C36">
              <w:rPr>
                <w:rStyle w:val="normaltextrun"/>
                <w:rFonts w:ascii="Times New Roman" w:hAnsi="Times New Roman" w:cs="Times New Roman"/>
                <w:color w:val="000000"/>
                <w:szCs w:val="20"/>
                <w:shd w:val="clear" w:color="auto" w:fill="FFFFFF"/>
              </w:rPr>
              <w:t>Nacionalinės švietimo agentūros nuostatai, patvirtinti Lietuvos Respublikos švietimo, mokslo ir sporto ministro 2023 m. balandžio 20 d. įsakymu Nr. V-573 „Dėl Nacionalinės švietimo agentūros nuostatų patvirtinimo“</w:t>
            </w:r>
          </w:p>
        </w:tc>
      </w:tr>
      <w:tr w:rsidR="000079C6" w:rsidRPr="004D452B" w14:paraId="565C05D2" w14:textId="77777777" w:rsidTr="0025701E">
        <w:tc>
          <w:tcPr>
            <w:tcW w:w="2709" w:type="dxa"/>
            <w:vMerge w:val="restart"/>
          </w:tcPr>
          <w:p w14:paraId="61A8C4F7"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229922E1"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67DBE1D6"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7973AF3F" w14:textId="77777777" w:rsidR="000079C6" w:rsidRPr="004D452B" w:rsidRDefault="000079C6" w:rsidP="000079C6">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257DB06E" w14:textId="248C7572" w:rsidR="000079C6" w:rsidRPr="004D452B" w:rsidRDefault="000079C6" w:rsidP="000079C6">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V</w:t>
            </w:r>
            <w:r w:rsidRPr="004D452B">
              <w:rPr>
                <w:rFonts w:ascii="Times New Roman" w:hAnsi="Times New Roman" w:cs="Times New Roman"/>
                <w:color w:val="auto"/>
              </w:rPr>
              <w:t>ardas, pavardė / juridinio asmens pavadinimas</w:t>
            </w:r>
          </w:p>
        </w:tc>
        <w:tc>
          <w:tcPr>
            <w:tcW w:w="3393" w:type="dxa"/>
          </w:tcPr>
          <w:p w14:paraId="61E62D12" w14:textId="1EB3833D" w:rsidR="000004E9" w:rsidRPr="004D452B" w:rsidRDefault="000004E9" w:rsidP="00064896">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 xml:space="preserve"> </w:t>
            </w:r>
          </w:p>
        </w:tc>
      </w:tr>
      <w:tr w:rsidR="000079C6" w:rsidRPr="004D452B" w14:paraId="4550E0AA" w14:textId="77777777" w:rsidTr="0025701E">
        <w:tc>
          <w:tcPr>
            <w:tcW w:w="2709" w:type="dxa"/>
            <w:vMerge/>
          </w:tcPr>
          <w:p w14:paraId="235833EA"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09CC5DB2" w14:textId="32C64B9D" w:rsidR="000079C6" w:rsidRPr="004D452B" w:rsidRDefault="000079C6" w:rsidP="000079C6">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1.2.2. Asmens gimimo data / juridinio asmens kodas</w:t>
            </w:r>
          </w:p>
        </w:tc>
        <w:tc>
          <w:tcPr>
            <w:tcW w:w="3393" w:type="dxa"/>
          </w:tcPr>
          <w:p w14:paraId="0033264C" w14:textId="20536CE1" w:rsidR="00E94373" w:rsidRPr="004D452B" w:rsidRDefault="00E94373" w:rsidP="004B2098">
            <w:pPr>
              <w:spacing w:after="0"/>
              <w:rPr>
                <w:rFonts w:asciiTheme="majorBidi" w:eastAsia="Times New Roman" w:hAnsiTheme="majorBidi" w:cstheme="majorBidi"/>
                <w:color w:val="auto"/>
                <w:kern w:val="2"/>
                <w:szCs w:val="20"/>
              </w:rPr>
            </w:pPr>
          </w:p>
        </w:tc>
      </w:tr>
      <w:tr w:rsidR="000079C6" w:rsidRPr="004D452B" w14:paraId="2F08F7E6" w14:textId="77777777" w:rsidTr="0025701E">
        <w:tc>
          <w:tcPr>
            <w:tcW w:w="2709" w:type="dxa"/>
            <w:vMerge/>
          </w:tcPr>
          <w:p w14:paraId="4AC7B64C"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AA94FFB" w14:textId="77777777" w:rsidR="000079C6" w:rsidRPr="004D452B" w:rsidRDefault="000079C6" w:rsidP="000079C6">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393" w:type="dxa"/>
          </w:tcPr>
          <w:p w14:paraId="7C6E503C" w14:textId="166BE418" w:rsidR="00143685" w:rsidRPr="004D452B" w:rsidRDefault="00064896" w:rsidP="00D93F30">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 xml:space="preserve"> </w:t>
            </w:r>
          </w:p>
        </w:tc>
      </w:tr>
      <w:tr w:rsidR="000079C6" w:rsidRPr="004D452B" w14:paraId="717FC410" w14:textId="77777777" w:rsidTr="0025701E">
        <w:tc>
          <w:tcPr>
            <w:tcW w:w="2709" w:type="dxa"/>
            <w:vMerge/>
          </w:tcPr>
          <w:p w14:paraId="252ED19B"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02BF8AF" w14:textId="54C3CA04"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393" w:type="dxa"/>
          </w:tcPr>
          <w:p w14:paraId="01F00F18" w14:textId="05D04522" w:rsidR="00DF68BB" w:rsidRPr="004D452B" w:rsidRDefault="00DF68BB" w:rsidP="00975D70">
            <w:pPr>
              <w:spacing w:after="0"/>
              <w:rPr>
                <w:rFonts w:asciiTheme="majorBidi" w:eastAsia="Times New Roman" w:hAnsiTheme="majorBidi" w:cstheme="majorBidi"/>
                <w:color w:val="auto"/>
                <w:kern w:val="2"/>
                <w:szCs w:val="20"/>
              </w:rPr>
            </w:pPr>
          </w:p>
        </w:tc>
      </w:tr>
      <w:tr w:rsidR="000079C6" w:rsidRPr="004D452B" w14:paraId="4C142FF0" w14:textId="77777777" w:rsidTr="0025701E">
        <w:tc>
          <w:tcPr>
            <w:tcW w:w="2709" w:type="dxa"/>
            <w:vMerge/>
          </w:tcPr>
          <w:p w14:paraId="4D918A6E"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3788F07" w14:textId="41D682A7"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1.2.5. Banko pavadinimas</w:t>
            </w:r>
          </w:p>
        </w:tc>
        <w:tc>
          <w:tcPr>
            <w:tcW w:w="3393" w:type="dxa"/>
          </w:tcPr>
          <w:p w14:paraId="2313DD0E" w14:textId="139BC149" w:rsidR="00AC10B2" w:rsidRPr="004D452B" w:rsidRDefault="00AC10B2" w:rsidP="00AC10B2">
            <w:pPr>
              <w:spacing w:after="0"/>
              <w:rPr>
                <w:rFonts w:asciiTheme="majorBidi" w:eastAsia="Times New Roman" w:hAnsiTheme="majorBidi" w:cstheme="majorBidi"/>
                <w:color w:val="auto"/>
                <w:kern w:val="2"/>
                <w:szCs w:val="20"/>
              </w:rPr>
            </w:pPr>
          </w:p>
        </w:tc>
      </w:tr>
      <w:tr w:rsidR="000079C6" w:rsidRPr="004D452B" w14:paraId="688EFB25" w14:textId="77777777" w:rsidTr="0025701E">
        <w:tc>
          <w:tcPr>
            <w:tcW w:w="2709" w:type="dxa"/>
            <w:vMerge/>
          </w:tcPr>
          <w:p w14:paraId="3D7FD976"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CC66473" w14:textId="26C7A509"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1.2.6. Telefonas</w:t>
            </w:r>
          </w:p>
        </w:tc>
        <w:tc>
          <w:tcPr>
            <w:tcW w:w="3393" w:type="dxa"/>
          </w:tcPr>
          <w:p w14:paraId="12086ECA" w14:textId="75CBC0CE" w:rsidR="000079C6" w:rsidRPr="0049697E" w:rsidRDefault="000079C6" w:rsidP="0049697E">
            <w:pPr>
              <w:spacing w:after="0"/>
              <w:rPr>
                <w:rFonts w:ascii="Times New Roman" w:hAnsi="Times New Roman" w:cs="Times New Roman"/>
                <w:color w:val="auto"/>
                <w:szCs w:val="20"/>
              </w:rPr>
            </w:pPr>
          </w:p>
        </w:tc>
      </w:tr>
      <w:tr w:rsidR="000079C6" w:rsidRPr="004D452B" w14:paraId="27A9CCD3" w14:textId="77777777" w:rsidTr="0025701E">
        <w:tc>
          <w:tcPr>
            <w:tcW w:w="2709" w:type="dxa"/>
            <w:vMerge/>
          </w:tcPr>
          <w:p w14:paraId="5045AA62"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BA659AE" w14:textId="7A82F8B0"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1.2.7. El. paštas</w:t>
            </w:r>
          </w:p>
        </w:tc>
        <w:tc>
          <w:tcPr>
            <w:tcW w:w="3393" w:type="dxa"/>
          </w:tcPr>
          <w:p w14:paraId="57CB2726" w14:textId="3D077C04" w:rsidR="00E0147D" w:rsidRPr="00AD3565" w:rsidRDefault="00AD3565" w:rsidP="00E0147D">
            <w:pPr>
              <w:spacing w:after="0"/>
              <w:rPr>
                <w:rFonts w:asciiTheme="majorBidi" w:eastAsia="Times New Roman" w:hAnsiTheme="majorBidi" w:cstheme="majorBidi"/>
                <w:color w:val="auto"/>
                <w:kern w:val="2"/>
                <w:szCs w:val="20"/>
                <w:lang w:val="en-US"/>
              </w:rPr>
            </w:pPr>
            <w:r>
              <w:rPr>
                <w:rFonts w:asciiTheme="majorBidi" w:eastAsia="Times New Roman" w:hAnsiTheme="majorBidi" w:cstheme="majorBidi"/>
                <w:color w:val="auto"/>
                <w:kern w:val="2"/>
                <w:szCs w:val="20"/>
              </w:rPr>
              <w:t xml:space="preserve"> </w:t>
            </w: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0006283D">
        <w:trPr>
          <w:trHeight w:val="300"/>
        </w:trPr>
        <w:tc>
          <w:tcPr>
            <w:tcW w:w="9634" w:type="dxa"/>
            <w:gridSpan w:val="2"/>
          </w:tcPr>
          <w:p w14:paraId="4BA488C6" w14:textId="6AF17228"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37492392" w14:textId="77777777" w:rsidTr="0006283D">
        <w:trPr>
          <w:trHeight w:val="300"/>
        </w:trPr>
        <w:tc>
          <w:tcPr>
            <w:tcW w:w="2943" w:type="dxa"/>
          </w:tcPr>
          <w:p w14:paraId="57E21F87" w14:textId="32DCCF0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 xml:space="preserve">.1. Sutarties dalykas </w:t>
            </w:r>
          </w:p>
        </w:tc>
        <w:tc>
          <w:tcPr>
            <w:tcW w:w="6691" w:type="dxa"/>
          </w:tcPr>
          <w:p w14:paraId="18E06FB6" w14:textId="39D7B9C1"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auto"/>
                <w:kern w:val="2"/>
                <w:szCs w:val="20"/>
              </w:rPr>
              <w:t>Perkamos Paslaugos</w:t>
            </w:r>
            <w:r w:rsidRPr="00BC0126">
              <w:rPr>
                <w:rFonts w:asciiTheme="majorBidi" w:eastAsia="Times New Roman" w:hAnsiTheme="majorBidi" w:cstheme="majorBidi"/>
                <w:color w:val="auto"/>
                <w:kern w:val="2"/>
                <w:szCs w:val="20"/>
              </w:rPr>
              <w:t xml:space="preserve">: </w:t>
            </w:r>
            <w:r w:rsidR="00EB5F2C">
              <w:rPr>
                <w:rFonts w:asciiTheme="majorBidi" w:eastAsia="Times New Roman" w:hAnsiTheme="majorBidi" w:cstheme="majorBidi"/>
                <w:color w:val="auto"/>
                <w:kern w:val="2"/>
                <w:szCs w:val="20"/>
              </w:rPr>
              <w:t>Rusų</w:t>
            </w:r>
            <w:r w:rsidR="001A148E" w:rsidRPr="00BC0126">
              <w:rPr>
                <w:rFonts w:asciiTheme="majorBidi" w:eastAsia="Times New Roman" w:hAnsiTheme="majorBidi" w:cstheme="majorBidi"/>
                <w:color w:val="auto"/>
                <w:kern w:val="2"/>
                <w:szCs w:val="20"/>
              </w:rPr>
              <w:t xml:space="preserve"> tautinės mažumos gimtosios kalbos ir literatūros</w:t>
            </w:r>
            <w:r w:rsidR="000079C6" w:rsidRPr="00BC0126">
              <w:rPr>
                <w:rFonts w:asciiTheme="majorBidi" w:eastAsia="Times New Roman" w:hAnsiTheme="majorBidi" w:cstheme="majorBidi"/>
                <w:color w:val="auto"/>
                <w:kern w:val="2"/>
                <w:szCs w:val="20"/>
              </w:rPr>
              <w:t xml:space="preserve"> nacionalinio mokinių pasiekimų patikrinimo 4 klasėje užduoties parengim</w:t>
            </w:r>
            <w:r w:rsidR="000D6C00" w:rsidRPr="00BC0126">
              <w:rPr>
                <w:rFonts w:asciiTheme="majorBidi" w:eastAsia="Times New Roman" w:hAnsiTheme="majorBidi" w:cstheme="majorBidi"/>
                <w:color w:val="auto"/>
                <w:kern w:val="2"/>
                <w:szCs w:val="20"/>
              </w:rPr>
              <w:t>o paslaugos</w:t>
            </w:r>
            <w:r w:rsidRPr="00BC0126">
              <w:rPr>
                <w:rFonts w:asciiTheme="majorBidi" w:eastAsia="Times New Roman" w:hAnsiTheme="majorBidi" w:cstheme="majorBidi"/>
                <w:color w:val="auto"/>
                <w:kern w:val="2"/>
                <w:szCs w:val="20"/>
              </w:rPr>
              <w:t xml:space="preserve"> (toliau – </w:t>
            </w:r>
            <w:r w:rsidRPr="00BC0126">
              <w:rPr>
                <w:rFonts w:asciiTheme="majorBidi" w:eastAsia="Times New Roman" w:hAnsiTheme="majorBidi" w:cstheme="majorBidi"/>
                <w:b/>
                <w:bCs/>
                <w:color w:val="auto"/>
                <w:kern w:val="2"/>
                <w:szCs w:val="20"/>
              </w:rPr>
              <w:t>Paslaugos</w:t>
            </w:r>
            <w:r w:rsidRPr="00BC0126">
              <w:rPr>
                <w:rFonts w:asciiTheme="majorBidi" w:eastAsia="Times New Roman" w:hAnsiTheme="majorBidi" w:cstheme="majorBidi"/>
                <w:color w:val="auto"/>
                <w:kern w:val="2"/>
                <w:szCs w:val="20"/>
              </w:rPr>
              <w:t>).</w:t>
            </w:r>
          </w:p>
          <w:p w14:paraId="752A61A5" w14:textId="26A9676A"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t>Išsamus Paslaugų aprašymas ir kiti reikalavimai te</w:t>
            </w:r>
            <w:r w:rsidR="00930F6A">
              <w:rPr>
                <w:rFonts w:asciiTheme="majorBidi" w:eastAsia="Times New Roman" w:hAnsiTheme="majorBidi" w:cstheme="majorBidi"/>
                <w:color w:val="000000"/>
                <w:kern w:val="2"/>
                <w:szCs w:val="20"/>
              </w:rPr>
              <w:t>i</w:t>
            </w:r>
            <w:r w:rsidRPr="004D452B">
              <w:rPr>
                <w:rFonts w:asciiTheme="majorBidi" w:eastAsia="Times New Roman" w:hAnsiTheme="majorBidi" w:cstheme="majorBidi"/>
                <w:color w:val="000000"/>
                <w:kern w:val="2"/>
                <w:szCs w:val="20"/>
              </w:rPr>
              <w:t xml:space="preserve">kiamoms Paslaugoms nustatyti Sutarties </w:t>
            </w:r>
            <w:r w:rsidR="00231E73">
              <w:rPr>
                <w:rFonts w:asciiTheme="majorBidi" w:eastAsia="Times New Roman" w:hAnsiTheme="majorBidi" w:cstheme="majorBidi"/>
                <w:color w:val="000000"/>
                <w:kern w:val="2"/>
                <w:szCs w:val="20"/>
              </w:rPr>
              <w:t xml:space="preserve">1 </w:t>
            </w:r>
            <w:r w:rsidRPr="004D452B">
              <w:rPr>
                <w:rFonts w:asciiTheme="majorBidi" w:eastAsia="Times New Roman" w:hAnsiTheme="majorBidi" w:cstheme="majorBidi"/>
                <w:color w:val="000000"/>
                <w:kern w:val="2"/>
                <w:szCs w:val="20"/>
              </w:rPr>
              <w:t xml:space="preserve">priede „Techninė specifikacija“ (toliau – </w:t>
            </w:r>
            <w:r w:rsidRPr="004D452B">
              <w:rPr>
                <w:rFonts w:asciiTheme="majorBidi" w:eastAsia="Times New Roman" w:hAnsiTheme="majorBidi" w:cstheme="majorBidi"/>
                <w:b/>
                <w:bCs/>
                <w:color w:val="000000"/>
                <w:kern w:val="2"/>
                <w:szCs w:val="20"/>
              </w:rPr>
              <w:t>Techninė specifikacija</w:t>
            </w:r>
            <w:r w:rsidRPr="004D452B">
              <w:rPr>
                <w:rFonts w:asciiTheme="majorBidi" w:eastAsia="Times New Roman" w:hAnsiTheme="majorBidi" w:cstheme="majorBidi"/>
                <w:color w:val="000000"/>
                <w:kern w:val="2"/>
                <w:szCs w:val="20"/>
              </w:rPr>
              <w:t xml:space="preserve">) ir Sutarties </w:t>
            </w:r>
            <w:r w:rsidR="00231E73">
              <w:rPr>
                <w:rFonts w:asciiTheme="majorBidi" w:eastAsia="Times New Roman" w:hAnsiTheme="majorBidi" w:cstheme="majorBidi"/>
                <w:color w:val="000000"/>
                <w:kern w:val="2"/>
                <w:szCs w:val="20"/>
              </w:rPr>
              <w:t xml:space="preserve">2 </w:t>
            </w:r>
            <w:r w:rsidRPr="004D452B">
              <w:rPr>
                <w:rFonts w:asciiTheme="majorBidi" w:eastAsia="Times New Roman" w:hAnsiTheme="majorBidi" w:cstheme="majorBidi"/>
                <w:color w:val="000000"/>
                <w:kern w:val="2"/>
                <w:szCs w:val="20"/>
              </w:rPr>
              <w:t>priede „Pasiūlymas“.</w:t>
            </w:r>
          </w:p>
          <w:p w14:paraId="75F0F08C" w14:textId="77777777" w:rsidR="00FD7141" w:rsidRPr="004D452B" w:rsidRDefault="00FD7141" w:rsidP="00FD7141">
            <w:pPr>
              <w:spacing w:after="0"/>
              <w:jc w:val="both"/>
              <w:rPr>
                <w:rFonts w:asciiTheme="majorBidi" w:eastAsia="Times New Roman" w:hAnsiTheme="majorBidi" w:cstheme="majorBidi"/>
                <w:color w:val="000000"/>
                <w:kern w:val="2"/>
                <w:szCs w:val="20"/>
              </w:rPr>
            </w:pPr>
          </w:p>
        </w:tc>
      </w:tr>
      <w:tr w:rsidR="00FD7141" w:rsidRPr="004D452B" w14:paraId="5B47478A" w14:textId="77777777" w:rsidTr="0006283D">
        <w:trPr>
          <w:trHeight w:val="300"/>
        </w:trPr>
        <w:tc>
          <w:tcPr>
            <w:tcW w:w="2943" w:type="dxa"/>
          </w:tcPr>
          <w:p w14:paraId="0BE6637F" w14:textId="42A2FC3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09DC1611" w14:textId="7AEF257F" w:rsidR="00FD7141" w:rsidRPr="004D452B" w:rsidRDefault="00E70650" w:rsidP="00FD7141">
            <w:pPr>
              <w:spacing w:after="0"/>
              <w:jc w:val="both"/>
              <w:rPr>
                <w:rFonts w:asciiTheme="majorBidi" w:eastAsia="Times New Roman" w:hAnsiTheme="majorBidi" w:cstheme="majorBidi"/>
                <w:i/>
                <w:iCs/>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D87B43" w:rsidDel="00591BB2">
                  <w:rPr>
                    <w:rFonts w:asciiTheme="majorBidi" w:eastAsia="Times New Roman" w:hAnsiTheme="majorBidi" w:cstheme="majorBidi"/>
                    <w:color w:val="auto"/>
                    <w:kern w:val="2"/>
                    <w:szCs w:val="20"/>
                  </w:rPr>
                  <w:t>Netaikom</w:t>
                </w:r>
                <w:r w:rsidR="00D87E52">
                  <w:rPr>
                    <w:rFonts w:asciiTheme="majorBidi" w:eastAsia="Times New Roman" w:hAnsiTheme="majorBidi" w:cstheme="majorBidi"/>
                    <w:color w:val="auto"/>
                    <w:kern w:val="2"/>
                    <w:szCs w:val="20"/>
                  </w:rPr>
                  <w:t>a</w:t>
                </w:r>
              </w:sdtContent>
            </w:sdt>
          </w:p>
        </w:tc>
      </w:tr>
    </w:tbl>
    <w:p w14:paraId="50410B74" w14:textId="5D734E4E" w:rsidR="00E6689B" w:rsidRPr="004D452B"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EBA42A1" w14:textId="77777777" w:rsidTr="0006283D">
        <w:trPr>
          <w:trHeight w:val="300"/>
        </w:trPr>
        <w:tc>
          <w:tcPr>
            <w:tcW w:w="9634" w:type="dxa"/>
            <w:gridSpan w:val="2"/>
          </w:tcPr>
          <w:p w14:paraId="58907045" w14:textId="556888D0"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p w14:paraId="382FD990" w14:textId="77777777" w:rsidR="00FD7141" w:rsidRPr="004D452B"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4D452B" w14:paraId="3ADAAF64" w14:textId="77777777" w:rsidTr="0006283D">
        <w:trPr>
          <w:trHeight w:val="300"/>
        </w:trPr>
        <w:tc>
          <w:tcPr>
            <w:tcW w:w="2943" w:type="dxa"/>
          </w:tcPr>
          <w:p w14:paraId="6A9AE1BE" w14:textId="544D70F4"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691" w:type="dxa"/>
          </w:tcPr>
          <w:p w14:paraId="1F02FE25" w14:textId="707B2DDA"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C0126">
              <w:rPr>
                <w:rFonts w:asciiTheme="majorBidi" w:eastAsia="Times New Roman" w:hAnsiTheme="majorBidi" w:cstheme="majorBidi"/>
                <w:color w:val="auto"/>
                <w:szCs w:val="20"/>
              </w:rPr>
              <w:t xml:space="preserve">Paslaugos pagal Sutartį turi būti pradėtos teikti nuo </w:t>
            </w:r>
            <w:sdt>
              <w:sdtPr>
                <w:rPr>
                  <w:rFonts w:asciiTheme="majorBidi" w:eastAsia="Times New Roman" w:hAnsiTheme="majorBidi" w:cstheme="majorBidi"/>
                  <w:iCs/>
                  <w:color w:val="auto"/>
                  <w:szCs w:val="20"/>
                </w:rPr>
                <w:alias w:val="Pasirinkite"/>
                <w:tag w:val="Pasirinkite"/>
                <w:id w:val="-1013835249"/>
                <w:placeholder>
                  <w:docPart w:val="F6226FE11A774387894716F7C18EEEC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8D7C0E" w:rsidRPr="00BC0126">
                  <w:rPr>
                    <w:rFonts w:asciiTheme="majorBidi" w:eastAsia="Times New Roman" w:hAnsiTheme="majorBidi" w:cstheme="majorBidi"/>
                    <w:iCs/>
                    <w:color w:val="auto"/>
                    <w:szCs w:val="20"/>
                  </w:rPr>
                  <w:t>Sutarties įsigaliojimo dienos</w:t>
                </w:r>
              </w:sdtContent>
            </w:sdt>
            <w:r w:rsidRPr="00BC0126">
              <w:rPr>
                <w:rFonts w:asciiTheme="majorBidi" w:eastAsia="Times New Roman" w:hAnsiTheme="majorBidi" w:cstheme="majorBidi"/>
                <w:color w:val="auto"/>
                <w:szCs w:val="20"/>
              </w:rPr>
              <w:t xml:space="preserve"> ir suteiktos ne vėliau kaip iki </w:t>
            </w:r>
            <w:r w:rsidR="000079C6" w:rsidRPr="00BC0126">
              <w:rPr>
                <w:rFonts w:asciiTheme="majorBidi" w:eastAsia="Times New Roman" w:hAnsiTheme="majorBidi" w:cstheme="majorBidi"/>
                <w:color w:val="auto"/>
                <w:szCs w:val="20"/>
              </w:rPr>
              <w:t xml:space="preserve">2025 m. </w:t>
            </w:r>
            <w:r w:rsidR="00E73902">
              <w:rPr>
                <w:rFonts w:asciiTheme="majorBidi" w:eastAsia="Times New Roman" w:hAnsiTheme="majorBidi" w:cstheme="majorBidi"/>
                <w:color w:val="auto"/>
                <w:szCs w:val="20"/>
              </w:rPr>
              <w:t>geguž</w:t>
            </w:r>
            <w:r w:rsidR="00193D2F">
              <w:rPr>
                <w:rFonts w:asciiTheme="majorBidi" w:eastAsia="Times New Roman" w:hAnsiTheme="majorBidi" w:cstheme="majorBidi"/>
                <w:color w:val="auto"/>
                <w:szCs w:val="20"/>
              </w:rPr>
              <w:t>ės</w:t>
            </w:r>
            <w:r w:rsidR="000079C6" w:rsidRPr="00BC0126">
              <w:rPr>
                <w:rFonts w:asciiTheme="majorBidi" w:eastAsia="Times New Roman" w:hAnsiTheme="majorBidi" w:cstheme="majorBidi"/>
                <w:color w:val="auto"/>
                <w:szCs w:val="20"/>
              </w:rPr>
              <w:t xml:space="preserve"> 1 d</w:t>
            </w:r>
            <w:r w:rsidRPr="00BC0126">
              <w:rPr>
                <w:rFonts w:asciiTheme="majorBidi" w:eastAsia="Times New Roman" w:hAnsiTheme="majorBidi" w:cstheme="majorBidi"/>
                <w:color w:val="auto"/>
                <w:szCs w:val="20"/>
              </w:rPr>
              <w:t xml:space="preserve">. </w:t>
            </w:r>
          </w:p>
          <w:p w14:paraId="50DC9F5E" w14:textId="77777777"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02DEB869" w14:textId="77777777" w:rsidTr="0006283D">
        <w:trPr>
          <w:trHeight w:val="300"/>
        </w:trPr>
        <w:tc>
          <w:tcPr>
            <w:tcW w:w="2943" w:type="dxa"/>
          </w:tcPr>
          <w:p w14:paraId="72876BC9" w14:textId="09A41810"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2A8F2944" w:rsidR="00FD7141" w:rsidRPr="00BC0126" w:rsidRDefault="00E7065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D87B43" w:rsidRPr="00BC0126" w:rsidDel="00591BB2">
                  <w:rPr>
                    <w:rFonts w:asciiTheme="majorBidi" w:eastAsia="Times New Roman" w:hAnsiTheme="majorBidi" w:cstheme="majorBidi"/>
                    <w:color w:val="auto"/>
                    <w:szCs w:val="20"/>
                  </w:rPr>
                  <w:t>Paslaugos turi būti suteiktos laikantis Techninėje specifikacijoje 3.1. – 3.4. papunkčiuose nustatytų Paslaugų teikimo terminų</w:t>
                </w:r>
                <w:r w:rsidR="00B34167">
                  <w:rPr>
                    <w:rFonts w:asciiTheme="majorBidi" w:eastAsia="Times New Roman" w:hAnsiTheme="majorBidi" w:cstheme="majorBidi"/>
                    <w:color w:val="auto"/>
                    <w:szCs w:val="20"/>
                  </w:rPr>
                  <w:t>.</w:t>
                </w:r>
                <w:r w:rsidR="00591BB2" w:rsidRPr="00BC0126">
                  <w:rPr>
                    <w:rFonts w:asciiTheme="majorBidi" w:eastAsia="Times New Roman" w:hAnsiTheme="majorBidi" w:cstheme="majorBidi"/>
                    <w:color w:val="auto"/>
                    <w:szCs w:val="20"/>
                  </w:rPr>
                  <w:t xml:space="preserve"> </w:t>
                </w:r>
              </w:sdtContent>
            </w:sdt>
          </w:p>
        </w:tc>
      </w:tr>
      <w:tr w:rsidR="00FD7141" w:rsidRPr="004D452B" w14:paraId="224D713A" w14:textId="77777777" w:rsidTr="0006283D">
        <w:trPr>
          <w:trHeight w:val="300"/>
        </w:trPr>
        <w:tc>
          <w:tcPr>
            <w:tcW w:w="9634" w:type="dxa"/>
            <w:gridSpan w:val="2"/>
          </w:tcPr>
          <w:p w14:paraId="3555539C" w14:textId="0E134525"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0006283D">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326310"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26310">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0006283D">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633F32FA" w14:textId="5DAA57C9" w:rsidR="00FD7141" w:rsidRPr="004D452B" w:rsidRDefault="00FD7141" w:rsidP="00FD7141">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kaina yra </w:t>
            </w:r>
            <w:r w:rsidR="00B73E26">
              <w:rPr>
                <w:rFonts w:asciiTheme="majorBidi" w:eastAsia="Times New Roman" w:hAnsiTheme="majorBidi" w:cstheme="majorBidi"/>
                <w:color w:val="auto"/>
                <w:kern w:val="2"/>
                <w:szCs w:val="20"/>
              </w:rPr>
              <w:t xml:space="preserve">1700 </w:t>
            </w:r>
            <w:r w:rsidRPr="004D452B">
              <w:rPr>
                <w:rFonts w:asciiTheme="majorBidi" w:eastAsia="Times New Roman" w:hAnsiTheme="majorBidi" w:cstheme="majorBidi"/>
                <w:color w:val="auto"/>
                <w:kern w:val="2"/>
                <w:szCs w:val="20"/>
              </w:rPr>
              <w:t xml:space="preserve">Eur, </w:t>
            </w:r>
            <w:r w:rsidR="00BF61AE">
              <w:rPr>
                <w:rFonts w:asciiTheme="majorBidi" w:eastAsia="Times New Roman" w:hAnsiTheme="majorBidi" w:cstheme="majorBidi"/>
                <w:color w:val="auto"/>
                <w:kern w:val="2"/>
                <w:szCs w:val="20"/>
              </w:rPr>
              <w:t xml:space="preserve">(vienas tūkstantis septyni </w:t>
            </w:r>
            <w:r w:rsidR="00BF61AE" w:rsidRPr="00B8557F">
              <w:rPr>
                <w:rFonts w:asciiTheme="majorBidi" w:eastAsia="Times New Roman" w:hAnsiTheme="majorBidi" w:cstheme="majorBidi"/>
                <w:color w:val="auto"/>
                <w:kern w:val="2"/>
                <w:szCs w:val="20"/>
              </w:rPr>
              <w:t xml:space="preserve">šimtai eurų be </w:t>
            </w:r>
            <w:r w:rsidR="00BF61AE" w:rsidRPr="004D452B">
              <w:rPr>
                <w:rFonts w:asciiTheme="majorBidi" w:eastAsia="Times New Roman" w:hAnsiTheme="majorBidi" w:cstheme="majorBidi"/>
                <w:color w:val="auto"/>
                <w:kern w:val="2"/>
                <w:szCs w:val="20"/>
              </w:rPr>
              <w:t>PVM</w:t>
            </w:r>
            <w:r w:rsidR="00BF61AE">
              <w:rPr>
                <w:rFonts w:asciiTheme="majorBidi" w:eastAsia="Times New Roman" w:hAnsiTheme="majorBidi" w:cstheme="majorBidi"/>
                <w:color w:val="auto"/>
                <w:kern w:val="2"/>
                <w:szCs w:val="20"/>
              </w:rPr>
              <w:t>).</w:t>
            </w:r>
          </w:p>
          <w:p w14:paraId="31613E10" w14:textId="0E2B4465" w:rsidR="00FD7141" w:rsidRPr="006C0348" w:rsidRDefault="008D4BB1" w:rsidP="006C0348">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Tiekėjas nėra PVM mokėtojas, kadangi </w:t>
            </w:r>
            <w:r w:rsidR="00757CE9" w:rsidRPr="00B8557F">
              <w:rPr>
                <w:rFonts w:asciiTheme="majorBidi" w:eastAsia="Times New Roman" w:hAnsiTheme="majorBidi" w:cstheme="majorBidi"/>
                <w:color w:val="auto"/>
                <w:kern w:val="2"/>
                <w:szCs w:val="20"/>
              </w:rPr>
              <w:t xml:space="preserve">taikoma PVM įstatymo 71 str. 2 d. – už </w:t>
            </w:r>
            <w:r w:rsidR="00757CE9" w:rsidRPr="00B8557F">
              <w:rPr>
                <w:rFonts w:ascii="Times New Roman" w:hAnsi="Times New Roman" w:cs="Times New Roman"/>
                <w:color w:val="auto"/>
                <w:szCs w:val="20"/>
              </w:rPr>
              <w:t>suteiktas paslaugas suma per metus (paskutinius 12 mėnesių) neviršijo 45 000 eurų.</w:t>
            </w:r>
            <w:r w:rsidR="00757CE9" w:rsidRPr="005F45A7">
              <w:rPr>
                <w:color w:val="auto"/>
                <w:sz w:val="22"/>
              </w:rPr>
              <w:t> </w:t>
            </w:r>
          </w:p>
        </w:tc>
      </w:tr>
      <w:tr w:rsidR="00FD7141" w:rsidRPr="004D452B" w14:paraId="7987B637" w14:textId="77777777" w:rsidTr="0006283D">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4D452B" w:rsidRDefault="00FD7141" w:rsidP="00FD7141">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w:t>
            </w:r>
            <w:r w:rsidRPr="00351963">
              <w:rPr>
                <w:rFonts w:asciiTheme="majorBidi" w:eastAsia="Times New Roman" w:hAnsiTheme="majorBidi" w:cstheme="majorBidi"/>
                <w:color w:val="auto"/>
                <w:kern w:val="2"/>
                <w:szCs w:val="20"/>
              </w:rPr>
              <w:t xml:space="preserve">kaina </w:t>
            </w:r>
            <w:r w:rsidRPr="004D452B">
              <w:rPr>
                <w:rFonts w:asciiTheme="majorBidi" w:eastAsia="Times New Roman" w:hAnsiTheme="majorBidi" w:cstheme="majorBidi"/>
                <w:color w:val="auto"/>
                <w:kern w:val="2"/>
                <w:szCs w:val="20"/>
              </w:rPr>
              <w:t>bus perskaičiuojam</w:t>
            </w:r>
            <w:r w:rsidR="009441ED" w:rsidRPr="004D452B">
              <w:rPr>
                <w:rFonts w:asciiTheme="majorBidi" w:eastAsia="Times New Roman" w:hAnsiTheme="majorBidi" w:cstheme="majorBidi"/>
                <w:color w:val="auto"/>
                <w:kern w:val="2"/>
                <w:szCs w:val="20"/>
              </w:rPr>
              <w:t>a</w:t>
            </w:r>
            <w:r w:rsidRPr="004D452B">
              <w:rPr>
                <w:rFonts w:asciiTheme="majorBidi" w:eastAsia="Times New Roman" w:hAnsiTheme="majorBidi" w:cstheme="majorBidi"/>
                <w:color w:val="auto"/>
                <w:kern w:val="2"/>
                <w:szCs w:val="20"/>
              </w:rPr>
              <w:t>:</w:t>
            </w:r>
          </w:p>
          <w:p w14:paraId="6680E2BF" w14:textId="7F930239" w:rsidR="00FD7141" w:rsidRPr="006C0348" w:rsidRDefault="0027332F" w:rsidP="006C0348">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4</w:t>
            </w:r>
            <w:r w:rsidR="00FD7141" w:rsidRPr="004D452B">
              <w:rPr>
                <w:rFonts w:asciiTheme="majorBidi" w:eastAsia="Times New Roman" w:hAnsiTheme="majorBidi" w:cstheme="majorBidi"/>
                <w:color w:val="auto"/>
                <w:kern w:val="2"/>
                <w:szCs w:val="20"/>
              </w:rPr>
              <w:t>.3.</w:t>
            </w:r>
            <w:r w:rsidR="009441ED" w:rsidRPr="00591BCE">
              <w:rPr>
                <w:rFonts w:asciiTheme="majorBidi" w:eastAsia="Times New Roman" w:hAnsiTheme="majorBidi" w:cstheme="majorBidi"/>
                <w:color w:val="auto"/>
                <w:kern w:val="2"/>
                <w:szCs w:val="20"/>
              </w:rPr>
              <w:t>1</w:t>
            </w:r>
            <w:r w:rsidR="00FD7141" w:rsidRPr="004D452B">
              <w:rPr>
                <w:rFonts w:asciiTheme="majorBidi" w:eastAsia="Times New Roman" w:hAnsiTheme="majorBidi" w:cstheme="majorBidi"/>
                <w:color w:val="auto"/>
                <w:kern w:val="2"/>
                <w:szCs w:val="20"/>
              </w:rPr>
              <w:t>. dėl kainų lygio pokyčio</w:t>
            </w:r>
            <w:r w:rsidR="006C0348">
              <w:rPr>
                <w:rFonts w:asciiTheme="majorBidi" w:eastAsia="Times New Roman" w:hAnsiTheme="majorBidi" w:cstheme="majorBidi"/>
                <w:color w:val="auto"/>
                <w:kern w:val="2"/>
                <w:szCs w:val="20"/>
              </w:rPr>
              <w:t>.</w:t>
            </w: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rsidTr="0006283D">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3651ABB6"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1"/>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Default="00756AF5" w:rsidP="00FD7141">
            <w:pPr>
              <w:widowControl w:val="0"/>
              <w:tabs>
                <w:tab w:val="left" w:pos="709"/>
              </w:tabs>
              <w:jc w:val="both"/>
              <w:rPr>
                <w:rFonts w:asciiTheme="majorBidi" w:hAnsiTheme="majorBidi" w:cstheme="majorBidi"/>
                <w:szCs w:val="20"/>
              </w:rPr>
            </w:pPr>
          </w:p>
          <w:p w14:paraId="2D2CAC60" w14:textId="3C6B088F"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Sutarties kainos peržiūra atliekama ne dažniau kaip kas 6 (šešis) mėnesius. 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Paslaugoms, kurioms nėra priimtos ir apmokėtos. Vėlesnė Sutarties kainos </w:t>
            </w:r>
            <w:r w:rsidRPr="004D452B">
              <w:rPr>
                <w:rFonts w:asciiTheme="majorBidi" w:hAnsiTheme="majorBidi" w:cstheme="majorBidi"/>
                <w:szCs w:val="20"/>
              </w:rPr>
              <w:lastRenderedPageBreak/>
              <w:t xml:space="preserve">peržiūra negali apimti laikotarpio, už kurį jau buvo atlikta peržiūra. Pirmojo perskaičiavimo atveju laikotarpio </w:t>
            </w:r>
            <w:r w:rsidRPr="00210B1B">
              <w:rPr>
                <w:rFonts w:asciiTheme="majorBidi" w:hAnsiTheme="majorBidi" w:cstheme="majorBidi"/>
                <w:color w:val="auto"/>
                <w:szCs w:val="20"/>
              </w:rPr>
              <w:t>pradžia</w:t>
            </w:r>
            <w:r w:rsidR="000B5F22" w:rsidRPr="00210B1B">
              <w:rPr>
                <w:rFonts w:asciiTheme="majorBidi" w:hAnsiTheme="majorBidi" w:cstheme="majorBidi"/>
                <w:color w:val="auto"/>
                <w:szCs w:val="20"/>
              </w:rPr>
              <w:t xml:space="preserve"> 6 (šeši)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m</w:t>
            </w:r>
            <w:r w:rsidR="00591BCE" w:rsidRPr="00210B1B">
              <w:rPr>
                <w:rFonts w:asciiTheme="majorBidi" w:hAnsiTheme="majorBidi" w:cstheme="majorBidi"/>
                <w:color w:val="auto"/>
                <w:szCs w:val="20"/>
              </w:rPr>
              <w:t>ė</w:t>
            </w:r>
            <w:r w:rsidR="000B5F22" w:rsidRPr="00210B1B">
              <w:rPr>
                <w:rFonts w:asciiTheme="majorBidi" w:hAnsiTheme="majorBidi" w:cstheme="majorBidi"/>
                <w:color w:val="auto"/>
                <w:szCs w:val="20"/>
              </w:rPr>
              <w:t>nesiai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nuo</w:t>
            </w:r>
            <w:r w:rsidR="00591BCE" w:rsidRPr="00210B1B">
              <w:rPr>
                <w:rFonts w:asciiTheme="majorBidi" w:hAnsiTheme="majorBidi" w:cstheme="majorBidi"/>
                <w:color w:val="auto"/>
                <w:szCs w:val="20"/>
              </w:rPr>
              <w:t xml:space="preserve"> </w:t>
            </w:r>
            <w:r w:rsidRPr="00210B1B">
              <w:rPr>
                <w:rFonts w:asciiTheme="majorBidi" w:hAnsiTheme="majorBidi" w:cstheme="majorBidi"/>
                <w:color w:val="auto"/>
                <w:szCs w:val="20"/>
              </w:rPr>
              <w:t xml:space="preserve">Sutarties </w:t>
            </w:r>
            <w:r w:rsidRPr="004D452B">
              <w:rPr>
                <w:rFonts w:asciiTheme="majorBidi" w:hAnsiTheme="majorBidi" w:cstheme="majorBidi"/>
                <w:szCs w:val="20"/>
              </w:rPr>
              <w:t>įsigaliojimo dienos. Antrojo ir vėlesnių perskaičiavimų atveju laikotarpio pradžia</w:t>
            </w:r>
            <w:r w:rsidR="000B5F22">
              <w:rPr>
                <w:rFonts w:asciiTheme="majorBidi" w:hAnsiTheme="majorBidi" w:cstheme="majorBidi"/>
                <w:szCs w:val="20"/>
              </w:rPr>
              <w:t xml:space="preserve"> 6</w:t>
            </w:r>
            <w:r w:rsidRPr="004D452B">
              <w:rPr>
                <w:rFonts w:asciiTheme="majorBidi" w:hAnsiTheme="majorBidi" w:cstheme="majorBidi"/>
                <w:szCs w:val="20"/>
              </w:rPr>
              <w:t xml:space="preserve"> (mėnuo) yra paskutinio perskaičiavimo metu naudotos paskelbto atitinkamo indekso reikšmės mėnuo.</w:t>
            </w:r>
          </w:p>
          <w:p w14:paraId="25DDA755" w14:textId="77777777" w:rsidR="00FD7141" w:rsidRPr="004D452B" w:rsidRDefault="00FD7141" w:rsidP="00FD7141">
            <w:pPr>
              <w:spacing w:after="0"/>
              <w:jc w:val="both"/>
              <w:rPr>
                <w:rFonts w:asciiTheme="majorBidi" w:eastAsia="Times New Roman" w:hAnsiTheme="majorBidi" w:cstheme="majorBidi"/>
                <w:szCs w:val="20"/>
              </w:rPr>
            </w:pPr>
            <w:r w:rsidRPr="004D452B">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4D452B">
              <w:rPr>
                <w:rFonts w:asciiTheme="majorBidi" w:hAnsiTheme="majorBidi" w:cstheme="majorBidi"/>
                <w:kern w:val="2"/>
                <w:szCs w:val="20"/>
              </w:rPr>
              <w:t>„Vartojimo prekės ir paslaugos“</w:t>
            </w:r>
            <w:r w:rsidRPr="004D452B">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4D452B" w:rsidRDefault="00FD7141" w:rsidP="00FD7141">
            <w:pPr>
              <w:spacing w:after="0"/>
              <w:rPr>
                <w:rFonts w:asciiTheme="majorBidi" w:eastAsia="Times New Roman" w:hAnsiTheme="majorBidi" w:cstheme="majorBidi"/>
                <w:szCs w:val="20"/>
              </w:rPr>
            </w:pPr>
          </w:p>
          <w:p w14:paraId="3602B8ED" w14:textId="78F2D4C8"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4D452B" w14:paraId="44D39E48" w14:textId="77777777" w:rsidTr="0006283D">
              <w:tc>
                <w:tcPr>
                  <w:tcW w:w="6716" w:type="dxa"/>
                </w:tcPr>
                <w:p w14:paraId="217D2022"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4D452B" w:rsidRDefault="00E70650"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4D452B" w14:paraId="4222F932" w14:textId="77777777" w:rsidTr="0006283D">
              <w:tc>
                <w:tcPr>
                  <w:tcW w:w="6716" w:type="dxa"/>
                </w:tcPr>
                <w:p w14:paraId="056C1743" w14:textId="16D9E4CF"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FD7141">
                  <w:pPr>
                    <w:widowControl w:val="0"/>
                    <w:tabs>
                      <w:tab w:val="left" w:pos="709"/>
                    </w:tabs>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FD7141">
                  <w:pPr>
                    <w:widowControl w:val="0"/>
                    <w:tabs>
                      <w:tab w:val="left" w:pos="709"/>
                    </w:tabs>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rsidTr="0006283D">
              <w:tc>
                <w:tcPr>
                  <w:tcW w:w="6716" w:type="dxa"/>
                </w:tcPr>
                <w:p w14:paraId="52BEBC85" w14:textId="77777777" w:rsidR="00FD7141" w:rsidRPr="004D452B"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FD7141">
                  <w:pPr>
                    <w:widowControl w:val="0"/>
                    <w:tabs>
                      <w:tab w:val="left" w:pos="709"/>
                    </w:tabs>
                    <w:jc w:val="both"/>
                    <w:rPr>
                      <w:rFonts w:asciiTheme="majorBidi" w:hAnsiTheme="majorBidi" w:cstheme="majorBidi"/>
                      <w:sz w:val="18"/>
                      <w:szCs w:val="18"/>
                    </w:rPr>
                  </w:pPr>
                </w:p>
              </w:tc>
            </w:tr>
            <w:tr w:rsidR="00FD7141" w:rsidRPr="004D452B" w14:paraId="52020BA4" w14:textId="77777777" w:rsidTr="0006283D">
              <w:tc>
                <w:tcPr>
                  <w:tcW w:w="6716" w:type="dxa"/>
                </w:tcPr>
                <w:p w14:paraId="78FEDE34" w14:textId="77777777" w:rsidR="00FD7141" w:rsidRPr="004D452B"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proofErr w:type="spellEnd"/>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FD7141">
                  <w:pPr>
                    <w:widowControl w:val="0"/>
                    <w:tabs>
                      <w:tab w:val="left" w:pos="709"/>
                    </w:tabs>
                    <w:jc w:val="right"/>
                    <w:rPr>
                      <w:rFonts w:asciiTheme="majorBidi" w:hAnsiTheme="majorBidi" w:cstheme="majorBidi"/>
                      <w:sz w:val="18"/>
                      <w:szCs w:val="18"/>
                    </w:rPr>
                  </w:pPr>
                  <w:proofErr w:type="spellStart"/>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proofErr w:type="spellEnd"/>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FD7141">
            <w:pPr>
              <w:spacing w:after="0"/>
              <w:rPr>
                <w:rFonts w:asciiTheme="majorBidi" w:eastAsia="Times New Roman" w:hAnsiTheme="majorBidi" w:cstheme="majorBidi"/>
                <w:szCs w:val="20"/>
              </w:rPr>
            </w:pPr>
          </w:p>
          <w:p w14:paraId="2032BB55" w14:textId="77777777"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4D452B"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rsidTr="0006283D">
        <w:trPr>
          <w:trHeight w:val="300"/>
        </w:trPr>
        <w:tc>
          <w:tcPr>
            <w:tcW w:w="9634" w:type="dxa"/>
            <w:gridSpan w:val="2"/>
          </w:tcPr>
          <w:p w14:paraId="47CBE5BD" w14:textId="549F4882"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rsidTr="0006283D">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F2501C5" w14:textId="49308F92" w:rsidR="00934360" w:rsidRPr="002F5EC0"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Tarp Šalių pasirašomas Paslaugų perdavimo–priėmimo aktas</w:t>
            </w:r>
            <w:r w:rsidR="00EB7614" w:rsidRPr="002F5EC0">
              <w:rPr>
                <w:rFonts w:asciiTheme="majorBidi" w:eastAsia="Times New Roman" w:hAnsiTheme="majorBidi" w:cstheme="majorBidi"/>
                <w:color w:val="auto"/>
                <w:szCs w:val="20"/>
              </w:rPr>
              <w:t>.</w:t>
            </w:r>
          </w:p>
          <w:p w14:paraId="74442898" w14:textId="77777777" w:rsidR="009A0250" w:rsidRDefault="009A025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7635427A"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2F5EC0">
              <w:rPr>
                <w:rFonts w:asciiTheme="majorBidi" w:eastAsia="Times New Roman" w:hAnsiTheme="majorBidi" w:cstheme="majorBidi"/>
                <w:color w:val="auto"/>
                <w:szCs w:val="20"/>
              </w:rPr>
              <w:t xml:space="preserve">patvirtinimą </w:t>
            </w:r>
            <w:r w:rsidRPr="002F5EC0">
              <w:rPr>
                <w:rFonts w:asciiTheme="majorBidi" w:eastAsia="Times New Roman" w:hAnsiTheme="majorBidi" w:cstheme="majorBidi"/>
                <w:color w:val="auto"/>
                <w:szCs w:val="20"/>
              </w:rPr>
              <w:t>(rašytinį ar žodinį)</w:t>
            </w:r>
            <w:r w:rsidR="000D020F" w:rsidRPr="002F5EC0">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rsidTr="0006283D">
        <w:trPr>
          <w:trHeight w:val="300"/>
        </w:trPr>
        <w:tc>
          <w:tcPr>
            <w:tcW w:w="9634" w:type="dxa"/>
            <w:gridSpan w:val="2"/>
          </w:tcPr>
          <w:p w14:paraId="48609FF7" w14:textId="51AE4917"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rsidTr="0006283D">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C7F95BF" w:rsidR="00FD7141" w:rsidRPr="002F5EC0" w:rsidRDefault="0019299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30</w:t>
            </w:r>
            <w:r w:rsidR="00472216" w:rsidRPr="002F5EC0">
              <w:rPr>
                <w:rFonts w:asciiTheme="majorBidi" w:eastAsia="Times New Roman" w:hAnsiTheme="majorBidi" w:cstheme="majorBidi"/>
                <w:color w:val="auto"/>
                <w:szCs w:val="20"/>
              </w:rPr>
              <w:t xml:space="preserve"> (trisdešimt)</w:t>
            </w:r>
            <w:r w:rsidRPr="002F5EC0">
              <w:rPr>
                <w:rFonts w:asciiTheme="majorBidi" w:eastAsia="Times New Roman" w:hAnsiTheme="majorBidi" w:cstheme="majorBidi"/>
                <w:color w:val="auto"/>
                <w:szCs w:val="20"/>
              </w:rPr>
              <w:t xml:space="preserve"> dienų</w:t>
            </w:r>
            <w:r w:rsidR="00FD7141" w:rsidRPr="002F5EC0">
              <w:rPr>
                <w:rFonts w:asciiTheme="majorBidi" w:eastAsia="Times New Roman" w:hAnsiTheme="majorBidi" w:cstheme="majorBidi"/>
                <w:color w:val="auto"/>
                <w:szCs w:val="20"/>
              </w:rPr>
              <w:t xml:space="preserve"> nuo </w:t>
            </w:r>
            <w:r w:rsidR="007C45FA" w:rsidRPr="002F5EC0">
              <w:rPr>
                <w:rFonts w:asciiTheme="majorBidi" w:eastAsia="Times New Roman" w:hAnsiTheme="majorBidi" w:cstheme="majorBidi"/>
                <w:color w:val="auto"/>
                <w:szCs w:val="20"/>
              </w:rPr>
              <w:t>Sąskaitos pateikimo dienos.</w:t>
            </w:r>
          </w:p>
          <w:p w14:paraId="3DB57E8F" w14:textId="77777777" w:rsidR="00934360" w:rsidRPr="002F5EC0"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2F5EC0"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Sąskaita išrašoma ir pateikiama </w:t>
            </w:r>
            <w:r w:rsidR="00934360" w:rsidRPr="002F5EC0">
              <w:rPr>
                <w:rFonts w:asciiTheme="majorBidi" w:eastAsia="Times New Roman" w:hAnsiTheme="majorBidi" w:cstheme="majorBidi"/>
                <w:color w:val="auto"/>
                <w:szCs w:val="20"/>
              </w:rPr>
              <w:t xml:space="preserve">Pirkėjui </w:t>
            </w:r>
            <w:r w:rsidRPr="002F5EC0">
              <w:rPr>
                <w:rFonts w:asciiTheme="majorBidi" w:eastAsia="Times New Roman" w:hAnsiTheme="majorBidi" w:cstheme="majorBidi"/>
                <w:color w:val="auto"/>
                <w:szCs w:val="20"/>
              </w:rPr>
              <w:t xml:space="preserve">tik tada, kada abi Šalys </w:t>
            </w:r>
            <w:r w:rsidR="0013582E" w:rsidRPr="002F5EC0">
              <w:rPr>
                <w:rFonts w:asciiTheme="majorBidi" w:eastAsia="Times New Roman" w:hAnsiTheme="majorBidi" w:cstheme="majorBidi"/>
                <w:color w:val="auto"/>
                <w:szCs w:val="20"/>
              </w:rPr>
              <w:t>yra pasirašiusios Paslaugų perdavimo–priėmimo aktą</w:t>
            </w:r>
            <w:r w:rsidR="003A2697" w:rsidRPr="002F5EC0">
              <w:rPr>
                <w:rFonts w:asciiTheme="majorBidi" w:eastAsia="Times New Roman" w:hAnsiTheme="majorBidi" w:cstheme="majorBidi"/>
                <w:color w:val="auto"/>
                <w:szCs w:val="20"/>
              </w:rPr>
              <w:t>.</w:t>
            </w:r>
          </w:p>
          <w:p w14:paraId="1F90C6BB" w14:textId="397F220B" w:rsidR="00472216" w:rsidRPr="00472216" w:rsidRDefault="00472216" w:rsidP="00FD7141">
            <w:pPr>
              <w:widowControl w:val="0"/>
              <w:tabs>
                <w:tab w:val="left" w:pos="1829"/>
                <w:tab w:val="left" w:pos="3130"/>
                <w:tab w:val="left" w:pos="4205"/>
              </w:tabs>
              <w:spacing w:after="0"/>
              <w:jc w:val="both"/>
              <w:rPr>
                <w:rFonts w:asciiTheme="majorBidi" w:eastAsia="Times New Roman" w:hAnsiTheme="majorBidi" w:cstheme="majorBidi"/>
                <w:b/>
                <w:color w:val="FF0000"/>
                <w:szCs w:val="20"/>
              </w:rPr>
            </w:pPr>
          </w:p>
        </w:tc>
      </w:tr>
      <w:tr w:rsidR="00FD7141" w:rsidRPr="004D452B" w14:paraId="27295F62" w14:textId="77777777" w:rsidTr="0006283D">
        <w:trPr>
          <w:trHeight w:val="300"/>
        </w:trPr>
        <w:tc>
          <w:tcPr>
            <w:tcW w:w="2943" w:type="dxa"/>
          </w:tcPr>
          <w:p w14:paraId="6B5C401D" w14:textId="0CA6F45E"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18D4AA0D"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tc>
          </w:sdtContent>
        </w:sdt>
      </w:tr>
      <w:tr w:rsidR="00FD7141" w:rsidRPr="004D452B" w14:paraId="02D03435" w14:textId="77777777" w:rsidTr="0006283D">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06D61B64"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rsidTr="0006283D">
        <w:trPr>
          <w:trHeight w:val="300"/>
        </w:trPr>
        <w:tc>
          <w:tcPr>
            <w:tcW w:w="9634" w:type="dxa"/>
            <w:gridSpan w:val="2"/>
          </w:tcPr>
          <w:p w14:paraId="5AFBB462" w14:textId="38C72B8D" w:rsidR="00FD7141" w:rsidRPr="004D452B" w:rsidRDefault="00FD7141" w:rsidP="00C220F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rsidTr="0006283D">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rsidTr="0006283D">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117F7FDE" w14:textId="6359149B" w:rsidR="000B5F22" w:rsidRPr="00AA1798" w:rsidRDefault="000B5F22" w:rsidP="00FD7141">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AA1798">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4D452B" w:rsidRDefault="00FD7141" w:rsidP="001A4924">
            <w:pPr>
              <w:spacing w:after="0"/>
              <w:jc w:val="both"/>
              <w:rPr>
                <w:rFonts w:asciiTheme="majorBidi" w:eastAsia="Times New Roman" w:hAnsiTheme="majorBidi" w:cstheme="majorBidi"/>
                <w:color w:val="000000"/>
                <w:sz w:val="24"/>
                <w:szCs w:val="20"/>
              </w:rPr>
            </w:pPr>
          </w:p>
        </w:tc>
      </w:tr>
      <w:tr w:rsidR="00FD7141" w:rsidRPr="004D452B" w14:paraId="744103C5" w14:textId="77777777" w:rsidTr="0006283D">
        <w:trPr>
          <w:trHeight w:val="300"/>
        </w:trPr>
        <w:tc>
          <w:tcPr>
            <w:tcW w:w="9634" w:type="dxa"/>
            <w:gridSpan w:val="2"/>
          </w:tcPr>
          <w:p w14:paraId="5F676BF6" w14:textId="590D9D05" w:rsidR="00FD7141" w:rsidRPr="004D452B" w:rsidRDefault="00FD7141" w:rsidP="00430178">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rsidTr="0006283D">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48E2AE4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r w:rsidRPr="004D452B">
              <w:rPr>
                <w:rFonts w:ascii="Times New Roman" w:eastAsia="Times New Roman" w:hAnsi="Times New Roman" w:cs="Times New Roman"/>
                <w:color w:val="000000"/>
                <w:kern w:val="2"/>
              </w:rPr>
              <w:t>Netaikoma</w:t>
            </w:r>
          </w:p>
          <w:p w14:paraId="3B43A0CC"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4634E7B" w14:textId="77777777" w:rsidR="00FD7141" w:rsidRPr="004D452B" w:rsidRDefault="00FD7141" w:rsidP="001A4924">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FD7141" w:rsidRPr="004D452B" w14:paraId="3A819006" w14:textId="77777777" w:rsidTr="0006283D">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CCC73C1" w14:textId="77777777" w:rsidR="00FD7141" w:rsidRPr="004D452B" w:rsidRDefault="00FD7141" w:rsidP="001A492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007B0337">
        <w:trPr>
          <w:trHeight w:val="300"/>
        </w:trPr>
        <w:tc>
          <w:tcPr>
            <w:tcW w:w="9634" w:type="dxa"/>
            <w:gridSpan w:val="2"/>
          </w:tcPr>
          <w:p w14:paraId="05077111" w14:textId="708024AA" w:rsidR="00FD7141" w:rsidRPr="004D452B" w:rsidRDefault="00FD7141" w:rsidP="00C1030E">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007B0337">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28897B5E" w14:textId="709D5B5D" w:rsidR="00B34167" w:rsidRDefault="00B34167" w:rsidP="00B34167">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p w14:paraId="443859E2" w14:textId="77777777" w:rsidR="00FB6C79"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p w14:paraId="75A30DA9" w14:textId="1F6015FD" w:rsidR="00465DCB" w:rsidRPr="004D452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BF70190" w14:textId="77777777" w:rsidTr="00086763">
        <w:trPr>
          <w:trHeight w:val="1641"/>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szCs w:val="2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75C1A3C2" w14:textId="74D3A7C4" w:rsidR="00C46B06" w:rsidRPr="00086763" w:rsidRDefault="00B34167" w:rsidP="00086763">
                <w:pPr>
                  <w:rPr>
                    <w:rFonts w:asciiTheme="majorBidi" w:eastAsia="Times New Roman" w:hAnsiTheme="majorBidi" w:cstheme="majorBidi"/>
                    <w:szCs w:val="20"/>
                  </w:rPr>
                </w:pPr>
                <w:r w:rsidRPr="00B34167">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 9.2.2. Įsipareigoja bendradarbiauti. 9.2.3. Įsipareigoja nepažeisti autorinių teisių nustatyta tvarka.</w:t>
                </w:r>
              </w:p>
            </w:tc>
          </w:sdtContent>
        </w:sdt>
      </w:tr>
      <w:tr w:rsidR="00FD7141" w:rsidRPr="004D452B" w14:paraId="12EC9252" w14:textId="77777777" w:rsidTr="007B0337">
        <w:trPr>
          <w:trHeight w:val="300"/>
        </w:trPr>
        <w:tc>
          <w:tcPr>
            <w:tcW w:w="9634" w:type="dxa"/>
            <w:gridSpan w:val="2"/>
          </w:tcPr>
          <w:p w14:paraId="7E03F52F" w14:textId="2D33F593" w:rsidR="00FD7141" w:rsidRPr="004D452B" w:rsidRDefault="00FD7141" w:rsidP="005E5872">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007B0337">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5D285E8B" w:rsidR="00FD7141" w:rsidRPr="00351963"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000000"/>
                <w:kern w:val="2"/>
                <w:szCs w:val="20"/>
              </w:rPr>
              <w:t xml:space="preserve">Jei Pirkėjas, gavęs Sąskaitą, uždelsia atsiskaityti už tinkamai Tiekėjo suteiktas ir perduotas Paslaugas per Sutartyje nurodytą terminą, Tiekėjas nuo kitos, nei nustatytas terminas, dienos skaičiuoja Pirkėjui </w:t>
            </w:r>
            <w:r w:rsidRPr="00351963">
              <w:rPr>
                <w:rFonts w:asciiTheme="majorBidi" w:eastAsia="Times New Roman" w:hAnsiTheme="majorBidi" w:cstheme="majorBidi"/>
                <w:color w:val="auto"/>
                <w:kern w:val="2"/>
                <w:szCs w:val="20"/>
              </w:rPr>
              <w:t>0,2 procento dydžio delspinigius nuo neapmokėtos sumos už kiekvieną vėlavimo dieną</w:t>
            </w:r>
            <w:r w:rsidR="006250B2" w:rsidRPr="00351963">
              <w:rPr>
                <w:rFonts w:asciiTheme="majorBidi" w:eastAsia="Times New Roman" w:hAnsiTheme="majorBidi" w:cstheme="majorBidi"/>
                <w:color w:val="auto"/>
                <w:kern w:val="2"/>
                <w:szCs w:val="20"/>
              </w:rPr>
              <w:t>.</w:t>
            </w:r>
          </w:p>
          <w:p w14:paraId="61FE938A" w14:textId="77777777" w:rsidR="00FD7141" w:rsidRPr="004D452B" w:rsidRDefault="00FD7141" w:rsidP="00FD7141">
            <w:pPr>
              <w:spacing w:after="0"/>
              <w:jc w:val="both"/>
              <w:rPr>
                <w:rFonts w:asciiTheme="majorBidi" w:eastAsia="Times New Roman" w:hAnsiTheme="majorBidi" w:cstheme="majorBidi"/>
                <w:i/>
                <w:iCs/>
                <w:color w:val="000000"/>
                <w:szCs w:val="20"/>
              </w:rPr>
            </w:pPr>
          </w:p>
        </w:tc>
      </w:tr>
      <w:tr w:rsidR="00FD7141" w:rsidRPr="004D452B" w14:paraId="71A1AD1A" w14:textId="77777777" w:rsidTr="007B0337">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7958A2B6"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000000"/>
                <w:kern w:val="2"/>
                <w:szCs w:val="20"/>
              </w:rPr>
              <w:t xml:space="preserve">Jeigu Tiekėjas </w:t>
            </w:r>
            <w:r w:rsidRPr="004D452B">
              <w:rPr>
                <w:rFonts w:asciiTheme="majorBidi" w:eastAsia="Times New Roman" w:hAnsiTheme="majorBidi" w:cstheme="majorBidi"/>
                <w:color w:val="auto"/>
                <w:kern w:val="2"/>
                <w:szCs w:val="20"/>
              </w:rPr>
              <w:t>vėluoja suteikti Paslaugas</w:t>
            </w:r>
            <w:r w:rsidRPr="004D452B">
              <w:rPr>
                <w:rFonts w:asciiTheme="majorBidi" w:eastAsia="Times New Roman" w:hAnsiTheme="majorBidi" w:cstheme="majorBidi"/>
                <w:color w:val="000000"/>
                <w:kern w:val="2"/>
                <w:szCs w:val="20"/>
              </w:rPr>
              <w:t xml:space="preserve"> ar ištaisyti jų </w:t>
            </w:r>
            <w:r w:rsidRPr="004D452B">
              <w:rPr>
                <w:rFonts w:asciiTheme="majorBidi" w:eastAsia="Times New Roman" w:hAnsiTheme="majorBidi" w:cstheme="majorBidi"/>
                <w:color w:val="auto"/>
                <w:kern w:val="2"/>
                <w:szCs w:val="20"/>
              </w:rPr>
              <w:t>trūkumus arba l</w:t>
            </w:r>
            <w:r w:rsidRPr="004D452B">
              <w:rPr>
                <w:rFonts w:ascii="Times New Roman" w:eastAsia="Times New Roman" w:hAnsi="Times New Roman" w:cs="Times New Roman"/>
                <w:color w:val="auto"/>
                <w:kern w:val="2"/>
                <w:szCs w:val="20"/>
              </w:rPr>
              <w:t xml:space="preserve">aiku </w:t>
            </w:r>
            <w:r w:rsidRPr="004D452B">
              <w:rPr>
                <w:rFonts w:asciiTheme="majorBidi" w:eastAsia="Times New Roman" w:hAnsiTheme="majorBidi" w:cstheme="majorBidi"/>
                <w:color w:val="auto"/>
                <w:kern w:val="2"/>
                <w:szCs w:val="20"/>
              </w:rPr>
              <w:t xml:space="preserve">nevykdo kitų sutartinių įsipareigojimų, Pirkėjas nuo kitos, nei nustatytas terminas, dienos Tiekėjui </w:t>
            </w:r>
            <w:r w:rsidRPr="004D452B">
              <w:rPr>
                <w:rFonts w:asciiTheme="majorBidi" w:eastAsia="Times New Roman" w:hAnsiTheme="majorBidi" w:cstheme="majorBidi"/>
                <w:color w:val="000000"/>
                <w:kern w:val="2"/>
                <w:szCs w:val="20"/>
              </w:rPr>
              <w:t xml:space="preserve">skaičiuoja </w:t>
            </w:r>
            <w:r w:rsidRPr="00351963">
              <w:rPr>
                <w:rFonts w:asciiTheme="majorBidi" w:eastAsia="Times New Roman" w:hAnsiTheme="majorBidi" w:cstheme="majorBidi"/>
                <w:color w:val="auto"/>
                <w:kern w:val="2"/>
                <w:szCs w:val="20"/>
              </w:rPr>
              <w:t xml:space="preserve">0,2 procento </w:t>
            </w:r>
            <w:r w:rsidRPr="004D452B">
              <w:rPr>
                <w:rFonts w:asciiTheme="majorBidi" w:eastAsia="Times New Roman" w:hAnsiTheme="majorBidi" w:cstheme="majorBidi"/>
                <w:color w:val="000000"/>
                <w:kern w:val="2"/>
                <w:szCs w:val="20"/>
              </w:rPr>
              <w:t xml:space="preserve">(arba nurodyti kitą skaičių) dydžio delspinigius už kiekvieną uždelstą </w:t>
            </w:r>
            <w:r w:rsidRPr="005438CA">
              <w:rPr>
                <w:rFonts w:asciiTheme="majorBidi" w:eastAsia="Times New Roman" w:hAnsiTheme="majorBidi" w:cstheme="majorBidi"/>
                <w:color w:val="auto"/>
                <w:kern w:val="2"/>
                <w:szCs w:val="20"/>
              </w:rPr>
              <w:t>dieną</w:t>
            </w:r>
            <w:r w:rsidR="00B34167">
              <w:rPr>
                <w:rFonts w:asciiTheme="majorBidi" w:eastAsia="Times New Roman" w:hAnsiTheme="majorBidi" w:cstheme="majorBidi"/>
                <w:color w:val="00B050"/>
                <w:kern w:val="2"/>
                <w:szCs w:val="20"/>
              </w:rPr>
              <w:t>.</w:t>
            </w:r>
            <w:r w:rsidRPr="004D452B">
              <w:rPr>
                <w:rFonts w:asciiTheme="majorBidi" w:eastAsia="Times New Roman" w:hAnsiTheme="majorBidi" w:cstheme="majorBidi"/>
                <w:color w:val="00B050"/>
                <w:kern w:val="2"/>
                <w:szCs w:val="20"/>
              </w:rPr>
              <w:t xml:space="preserve"> </w:t>
            </w:r>
          </w:p>
          <w:p w14:paraId="67F13406" w14:textId="77777777" w:rsidR="00A02663" w:rsidRPr="004D452B"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p>
          <w:p w14:paraId="143F641C" w14:textId="0A00B9DF" w:rsidR="003A781B" w:rsidRPr="004D452B"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t xml:space="preserve">Netesybų dydį Šalys laiko protingu, </w:t>
            </w:r>
            <w:r w:rsidR="003A781B" w:rsidRPr="004D452B">
              <w:rPr>
                <w:rFonts w:asciiTheme="majorBidi" w:eastAsia="Times New Roman" w:hAnsiTheme="majorBidi" w:cstheme="majorBidi"/>
                <w:color w:val="000000"/>
                <w:kern w:val="2"/>
                <w:szCs w:val="20"/>
              </w:rPr>
              <w:t>iš anksto aptartu ir atitinkančiu Šalių valią. Toks netesybų dydis yra nustatytas atsižvelgiant į Pirkimo objekto svarbą ir reikšmę didelei visuomenės daliai, t. y. visai švietimo bendruomenei</w:t>
            </w:r>
            <w:r w:rsidR="007F27B7">
              <w:rPr>
                <w:rFonts w:asciiTheme="majorBidi" w:eastAsia="Times New Roman" w:hAnsiTheme="majorBidi" w:cstheme="majorBidi"/>
                <w:color w:val="000000"/>
                <w:kern w:val="2"/>
                <w:szCs w:val="20"/>
              </w:rPr>
              <w:t>,</w:t>
            </w:r>
            <w:r w:rsidR="003A781B" w:rsidRPr="004D452B">
              <w:rPr>
                <w:rFonts w:asciiTheme="majorBidi" w:eastAsia="Times New Roman" w:hAnsiTheme="majorBidi" w:cstheme="majorBidi"/>
                <w:color w:val="000000"/>
                <w:kern w:val="2"/>
                <w:szCs w:val="20"/>
              </w:rPr>
              <w:t xml:space="preserve"> tam, kad </w:t>
            </w:r>
            <w:r w:rsidR="00380E67">
              <w:rPr>
                <w:rFonts w:asciiTheme="majorBidi" w:eastAsia="Times New Roman" w:hAnsiTheme="majorBidi" w:cstheme="majorBidi"/>
                <w:color w:val="000000"/>
                <w:kern w:val="2"/>
                <w:szCs w:val="20"/>
              </w:rPr>
              <w:t>pasiekim</w:t>
            </w:r>
            <w:r w:rsidR="00EF5DEE">
              <w:rPr>
                <w:rFonts w:asciiTheme="majorBidi" w:eastAsia="Times New Roman" w:hAnsiTheme="majorBidi" w:cstheme="majorBidi"/>
                <w:color w:val="000000"/>
                <w:kern w:val="2"/>
                <w:szCs w:val="20"/>
              </w:rPr>
              <w:t>ų patikrinim</w:t>
            </w:r>
            <w:r w:rsidR="000C2025">
              <w:rPr>
                <w:rFonts w:asciiTheme="majorBidi" w:eastAsia="Times New Roman" w:hAnsiTheme="majorBidi" w:cstheme="majorBidi"/>
                <w:color w:val="000000"/>
                <w:kern w:val="2"/>
                <w:szCs w:val="20"/>
              </w:rPr>
              <w:t>o</w:t>
            </w:r>
            <w:r w:rsidR="003A781B" w:rsidRPr="004D452B">
              <w:rPr>
                <w:rFonts w:asciiTheme="majorBidi" w:eastAsia="Times New Roman" w:hAnsiTheme="majorBidi" w:cstheme="majorBidi"/>
                <w:color w:val="000000"/>
                <w:kern w:val="2"/>
                <w:szCs w:val="20"/>
              </w:rPr>
              <w:t xml:space="preserve"> procesas vyktų sklandžiai ir </w:t>
            </w:r>
            <w:r w:rsidR="00606F90">
              <w:rPr>
                <w:rFonts w:asciiTheme="majorBidi" w:eastAsia="Times New Roman" w:hAnsiTheme="majorBidi" w:cstheme="majorBidi"/>
                <w:color w:val="000000"/>
                <w:kern w:val="2"/>
                <w:szCs w:val="20"/>
              </w:rPr>
              <w:t>laiku</w:t>
            </w:r>
            <w:r w:rsidR="003A781B" w:rsidRPr="004D452B">
              <w:rPr>
                <w:rFonts w:asciiTheme="majorBidi" w:eastAsia="Times New Roman" w:hAnsiTheme="majorBidi" w:cstheme="majorBidi"/>
                <w:color w:val="000000"/>
                <w:kern w:val="2"/>
                <w:szCs w:val="20"/>
              </w:rPr>
              <w:t>.</w:t>
            </w:r>
          </w:p>
          <w:p w14:paraId="40394F3D" w14:textId="77777777" w:rsidR="00FD7141" w:rsidRPr="004D452B"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182325CD" w14:textId="77777777" w:rsidTr="007B0337">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3C2EAC9F" w:rsidR="00FD7141" w:rsidRPr="005438CA"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5438CA">
              <w:rPr>
                <w:rFonts w:asciiTheme="majorBidi" w:eastAsia="Times New Roman" w:hAnsiTheme="majorBidi" w:cstheme="majorBidi"/>
                <w:color w:val="auto"/>
                <w:szCs w:val="20"/>
              </w:rPr>
              <w:t>10 procentų nuo pradinės sutarties vertės</w:t>
            </w:r>
            <w:r w:rsidR="00240BDB" w:rsidRPr="005438CA">
              <w:rPr>
                <w:rFonts w:asciiTheme="majorBidi" w:eastAsia="Times New Roman" w:hAnsiTheme="majorBidi" w:cstheme="majorBidi"/>
                <w:color w:val="auto"/>
                <w:szCs w:val="20"/>
              </w:rPr>
              <w:t xml:space="preserve"> </w:t>
            </w:r>
          </w:p>
        </w:tc>
      </w:tr>
      <w:tr w:rsidR="005C511E" w:rsidRPr="004D452B" w14:paraId="6B86739F" w14:textId="77777777" w:rsidTr="007B0337">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6250B2">
              <w:rPr>
                <w:rFonts w:asciiTheme="majorBidi" w:eastAsia="Times New Roman" w:hAnsiTheme="majorBidi" w:cstheme="majorBidi"/>
                <w:b/>
                <w:bCs/>
                <w:color w:val="auto"/>
                <w:kern w:val="2"/>
                <w:szCs w:val="20"/>
              </w:rPr>
              <w:t>10.4.</w:t>
            </w:r>
            <w:r w:rsidR="00BC4CB0" w:rsidRPr="006250B2">
              <w:rPr>
                <w:rFonts w:asciiTheme="majorBidi" w:eastAsia="Times New Roman" w:hAnsiTheme="majorBidi" w:cstheme="majorBidi"/>
                <w:b/>
                <w:bCs/>
                <w:color w:val="auto"/>
                <w:kern w:val="2"/>
                <w:szCs w:val="20"/>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02CF6084" w:rsidR="005C511E" w:rsidRPr="005438CA"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5438CA">
              <w:rPr>
                <w:rFonts w:asciiTheme="majorBidi" w:eastAsia="Times New Roman" w:hAnsiTheme="majorBidi" w:cstheme="majorBidi"/>
                <w:color w:val="auto"/>
                <w:szCs w:val="20"/>
              </w:rPr>
              <w:t>5 procentai nuo pradinės sutarties vertės</w:t>
            </w:r>
            <w:r w:rsidRPr="005438CA" w:rsidDel="00465DCB">
              <w:rPr>
                <w:rFonts w:asciiTheme="majorBidi" w:eastAsia="Times New Roman" w:hAnsiTheme="majorBidi" w:cstheme="majorBidi"/>
                <w:color w:val="auto"/>
                <w:szCs w:val="20"/>
              </w:rPr>
              <w:t xml:space="preserve"> </w:t>
            </w:r>
          </w:p>
        </w:tc>
      </w:tr>
      <w:tr w:rsidR="00BC4CB0" w:rsidRPr="004D452B" w14:paraId="40A9A5C1" w14:textId="77777777" w:rsidTr="007B0337">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641574AF" w:rsidR="00BC4CB0" w:rsidRPr="005438CA"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5438CA">
              <w:rPr>
                <w:rFonts w:asciiTheme="majorBidi" w:eastAsia="Times New Roman" w:hAnsiTheme="majorBidi" w:cstheme="majorBidi"/>
                <w:color w:val="auto"/>
                <w:szCs w:val="20"/>
              </w:rPr>
              <w:t>10 procentų nuo pradinės sutarties vertės</w:t>
            </w:r>
            <w:r w:rsidR="00BC4CB0" w:rsidRPr="005438CA">
              <w:rPr>
                <w:rFonts w:asciiTheme="majorBidi" w:eastAsia="Times New Roman" w:hAnsiTheme="majorBidi" w:cstheme="majorBidi"/>
                <w:color w:val="auto"/>
                <w:szCs w:val="20"/>
              </w:rPr>
              <w:t xml:space="preserve"> </w:t>
            </w:r>
          </w:p>
        </w:tc>
      </w:tr>
      <w:tr w:rsidR="00BC4CB0" w:rsidRPr="004D452B" w14:paraId="168B7D94" w14:textId="77777777" w:rsidTr="007B0337">
        <w:trPr>
          <w:trHeight w:val="300"/>
        </w:trPr>
        <w:tc>
          <w:tcPr>
            <w:tcW w:w="2943" w:type="dxa"/>
          </w:tcPr>
          <w:p w14:paraId="7D8B4126" w14:textId="5394D71B" w:rsidR="00BC4CB0" w:rsidRPr="00D6742E"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38933E7A" w:rsidR="00BC4CB0" w:rsidRPr="005438CA" w:rsidRDefault="007731F8"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5438CA">
              <w:rPr>
                <w:rFonts w:asciiTheme="majorBidi" w:eastAsia="Times New Roman" w:hAnsiTheme="majorBidi" w:cstheme="majorBidi"/>
                <w:color w:val="auto"/>
                <w:szCs w:val="20"/>
              </w:rPr>
              <w:t>10 procentų nuo pradinės sutarties vertės</w:t>
            </w:r>
          </w:p>
        </w:tc>
      </w:tr>
      <w:tr w:rsidR="00FD7141" w:rsidRPr="004D452B" w14:paraId="2677F7F4" w14:textId="77777777" w:rsidTr="007B0337">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1E81801E" w:rsidR="00FD7141" w:rsidRPr="005438CA" w:rsidRDefault="00363EA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200 Eur už kiekvieną atvejį atskirai</w:t>
            </w:r>
          </w:p>
        </w:tc>
      </w:tr>
      <w:tr w:rsidR="00FD7141" w:rsidRPr="004D452B" w14:paraId="5443542C" w14:textId="77777777" w:rsidTr="007B0337">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4C756D2B" w:rsidR="00FD7141" w:rsidRPr="005438CA" w:rsidRDefault="007731F8" w:rsidP="00FD7141">
            <w:pPr>
              <w:spacing w:after="0"/>
              <w:jc w:val="both"/>
              <w:rPr>
                <w:rFonts w:asciiTheme="majorBidi" w:eastAsia="Times New Roman" w:hAnsiTheme="majorBidi" w:cstheme="majorBidi"/>
                <w:color w:val="auto"/>
                <w:kern w:val="2"/>
                <w:szCs w:val="20"/>
              </w:rPr>
            </w:pPr>
            <w:r w:rsidRPr="005438CA">
              <w:rPr>
                <w:rFonts w:asciiTheme="majorBidi" w:eastAsia="Times New Roman" w:hAnsiTheme="majorBidi" w:cstheme="majorBidi"/>
                <w:color w:val="auto"/>
                <w:szCs w:val="20"/>
              </w:rPr>
              <w:t>Netaikoma</w:t>
            </w:r>
          </w:p>
          <w:p w14:paraId="41E9FCB1" w14:textId="77777777" w:rsidR="00FD7141" w:rsidRPr="005438CA"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5438CA"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007B0337">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690589FE" w14:textId="77777777" w:rsidR="008D009E" w:rsidRPr="00D72CC2" w:rsidRDefault="008D009E" w:rsidP="008D009E">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szCs w:val="20"/>
              </w:rPr>
              <w:t xml:space="preserve">500 Eur už kiekvieną atvejį atskirai </w:t>
            </w:r>
          </w:p>
          <w:p w14:paraId="736D5307" w14:textId="23FE2CB3" w:rsidR="00FD7141" w:rsidRPr="005438CA" w:rsidRDefault="00FD7141" w:rsidP="00FD7141">
            <w:pPr>
              <w:spacing w:after="0"/>
              <w:jc w:val="both"/>
              <w:rPr>
                <w:rFonts w:asciiTheme="majorBidi" w:eastAsia="Times New Roman" w:hAnsiTheme="majorBidi" w:cstheme="majorBidi"/>
                <w:color w:val="auto"/>
                <w:kern w:val="2"/>
                <w:szCs w:val="20"/>
              </w:rPr>
            </w:pPr>
          </w:p>
        </w:tc>
      </w:tr>
      <w:tr w:rsidR="00FD7141" w:rsidRPr="004D452B" w14:paraId="2991E373" w14:textId="77777777" w:rsidTr="007B0337">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 xml:space="preserve">kriterijų </w:t>
            </w:r>
            <w:proofErr w:type="spellStart"/>
            <w:r w:rsidRPr="004D452B">
              <w:rPr>
                <w:rFonts w:asciiTheme="majorBidi" w:eastAsia="Times New Roman" w:hAnsiTheme="majorBidi" w:cstheme="majorBidi"/>
                <w:b/>
                <w:bCs/>
                <w:color w:val="auto"/>
                <w:kern w:val="2"/>
                <w:szCs w:val="20"/>
              </w:rPr>
              <w:t>nepasiekimo</w:t>
            </w:r>
            <w:proofErr w:type="spellEnd"/>
            <w:r w:rsidRPr="004D452B">
              <w:rPr>
                <w:rFonts w:asciiTheme="majorBidi" w:eastAsia="Times New Roman" w:hAnsiTheme="majorBidi" w:cstheme="majorBidi"/>
                <w:b/>
                <w:bCs/>
                <w:color w:val="auto"/>
                <w:kern w:val="2"/>
                <w:szCs w:val="20"/>
              </w:rPr>
              <w:t xml:space="preserve"> Sutarties vykdymo metu</w:t>
            </w:r>
          </w:p>
        </w:tc>
        <w:tc>
          <w:tcPr>
            <w:tcW w:w="6691" w:type="dxa"/>
          </w:tcPr>
          <w:p w14:paraId="042F6713" w14:textId="5843EA07" w:rsidR="00FD7141" w:rsidRPr="004D452B" w:rsidRDefault="00FD7141" w:rsidP="007731F8">
            <w:pPr>
              <w:spacing w:after="0"/>
              <w:jc w:val="both"/>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00A62E35">
        <w:trPr>
          <w:trHeight w:val="965"/>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09A1C340" w14:textId="278327C5" w:rsidR="00FD7141" w:rsidRPr="00A62E35" w:rsidRDefault="00591BB2" w:rsidP="00A62E35">
                <w:pPr>
                  <w:rPr>
                    <w:rFonts w:asciiTheme="majorBidi" w:eastAsia="Times New Roman" w:hAnsiTheme="majorBidi" w:cstheme="majorBidi"/>
                    <w:szCs w:val="20"/>
                  </w:rPr>
                </w:pPr>
                <w:r>
                  <w:rPr>
                    <w:rFonts w:asciiTheme="majorBidi" w:eastAsia="Times New Roman" w:hAnsiTheme="majorBidi" w:cstheme="majorBidi"/>
                    <w:color w:val="000000"/>
                    <w:szCs w:val="20"/>
                  </w:rPr>
                  <w:t>Pažeidus kitų asmenų autorines teises mokama bauda 10 proc. nuo sutarties pradinės vertės</w:t>
                </w:r>
                <w:r w:rsidR="0040100A">
                  <w:rPr>
                    <w:rFonts w:asciiTheme="majorBidi" w:eastAsia="Times New Roman" w:hAnsiTheme="majorBidi" w:cstheme="majorBidi"/>
                    <w:color w:val="000000"/>
                    <w:szCs w:val="20"/>
                  </w:rPr>
                  <w:t>.</w:t>
                </w:r>
              </w:p>
            </w:tc>
          </w:sdtContent>
        </w:sdt>
      </w:tr>
      <w:tr w:rsidR="00FD7141" w:rsidRPr="004D452B" w14:paraId="749058FC" w14:textId="77777777" w:rsidTr="007B0337">
        <w:trPr>
          <w:trHeight w:val="300"/>
        </w:trPr>
        <w:tc>
          <w:tcPr>
            <w:tcW w:w="9634" w:type="dxa"/>
            <w:gridSpan w:val="2"/>
          </w:tcPr>
          <w:p w14:paraId="2AC36A35" w14:textId="410F3113"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007B0337">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Ši Sutartis laikoma sudaryta, kai ją pasirašo abi Šalys</w:t>
            </w:r>
            <w:r w:rsidR="004038D6" w:rsidRPr="004D452B">
              <w:rPr>
                <w:rFonts w:asciiTheme="majorBidi" w:eastAsia="Times New Roman" w:hAnsiTheme="majorBidi" w:cstheme="majorBidi"/>
                <w:color w:val="auto"/>
                <w:kern w:val="2"/>
                <w:szCs w:val="20"/>
              </w:rPr>
              <w:t>.</w:t>
            </w:r>
          </w:p>
          <w:p w14:paraId="1ADF286A" w14:textId="2AF63B7E" w:rsidR="00FD7141" w:rsidRPr="004D452B" w:rsidRDefault="00FD7141" w:rsidP="00FD7141">
            <w:pPr>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auto"/>
                <w:kern w:val="2"/>
                <w:szCs w:val="20"/>
              </w:rPr>
              <w:t xml:space="preserve">Sutartis galioja iki visiško prievolių </w:t>
            </w:r>
            <w:r w:rsidRPr="00630134">
              <w:rPr>
                <w:rFonts w:asciiTheme="majorBidi" w:eastAsia="Times New Roman" w:hAnsiTheme="majorBidi" w:cstheme="majorBidi"/>
                <w:color w:val="auto"/>
                <w:kern w:val="2"/>
                <w:szCs w:val="20"/>
              </w:rPr>
              <w:t>įvykdymo</w:t>
            </w:r>
            <w:r w:rsidR="00B3008A">
              <w:rPr>
                <w:rFonts w:asciiTheme="majorBidi" w:eastAsia="Times New Roman" w:hAnsiTheme="majorBidi" w:cstheme="majorBidi"/>
                <w:color w:val="auto"/>
                <w:kern w:val="2"/>
                <w:szCs w:val="20"/>
              </w:rPr>
              <w:t>, bet ne ilgiau nei</w:t>
            </w:r>
            <w:r w:rsidRPr="00630134">
              <w:rPr>
                <w:rFonts w:asciiTheme="majorBidi" w:eastAsia="Times New Roman" w:hAnsiTheme="majorBidi" w:cstheme="majorBidi"/>
                <w:color w:val="auto"/>
                <w:kern w:val="2"/>
                <w:szCs w:val="20"/>
              </w:rPr>
              <w:t xml:space="preserve"> </w:t>
            </w:r>
            <w:r w:rsidR="00AB3743">
              <w:rPr>
                <w:rFonts w:asciiTheme="majorBidi" w:eastAsia="Times New Roman" w:hAnsiTheme="majorBidi" w:cstheme="majorBidi"/>
                <w:color w:val="auto"/>
                <w:kern w:val="2"/>
                <w:szCs w:val="20"/>
              </w:rPr>
              <w:t>7</w:t>
            </w:r>
            <w:r w:rsidR="005C068A" w:rsidRPr="00630134">
              <w:rPr>
                <w:rFonts w:asciiTheme="majorBidi" w:eastAsia="Times New Roman" w:hAnsiTheme="majorBidi" w:cstheme="majorBidi"/>
                <w:color w:val="auto"/>
                <w:kern w:val="2"/>
                <w:szCs w:val="20"/>
              </w:rPr>
              <w:t xml:space="preserve"> mėnesi</w:t>
            </w:r>
            <w:r w:rsidR="00AB3743">
              <w:rPr>
                <w:rFonts w:asciiTheme="majorBidi" w:eastAsia="Times New Roman" w:hAnsiTheme="majorBidi" w:cstheme="majorBidi"/>
                <w:color w:val="auto"/>
                <w:kern w:val="2"/>
                <w:szCs w:val="20"/>
              </w:rPr>
              <w:t>ai</w:t>
            </w:r>
            <w:r w:rsidRPr="00630134">
              <w:rPr>
                <w:rFonts w:asciiTheme="majorBidi" w:eastAsia="Times New Roman" w:hAnsiTheme="majorBidi" w:cstheme="majorBidi"/>
                <w:color w:val="auto"/>
                <w:kern w:val="2"/>
                <w:szCs w:val="20"/>
              </w:rPr>
              <w:t>.</w:t>
            </w:r>
          </w:p>
          <w:p w14:paraId="7E1E22A0" w14:textId="77777777" w:rsidR="00FD7141" w:rsidRPr="004D452B" w:rsidRDefault="00FD7141" w:rsidP="00FD7141">
            <w:pPr>
              <w:spacing w:after="0"/>
              <w:jc w:val="both"/>
              <w:rPr>
                <w:rFonts w:asciiTheme="majorBidi" w:eastAsia="Times New Roman" w:hAnsiTheme="majorBidi" w:cstheme="majorBidi"/>
                <w:color w:val="00B050"/>
                <w:kern w:val="2"/>
                <w:szCs w:val="20"/>
              </w:rPr>
            </w:pPr>
          </w:p>
        </w:tc>
      </w:tr>
    </w:tbl>
    <w:p w14:paraId="3C997CAD" w14:textId="6228E842" w:rsidR="007B0337" w:rsidRDefault="007B0337" w:rsidP="00FD7141">
      <w:pPr>
        <w:spacing w:after="0"/>
        <w:rPr>
          <w:rFonts w:asciiTheme="majorBidi" w:eastAsia="Times New Roman" w:hAnsiTheme="majorBidi" w:cstheme="majorBidi"/>
          <w:color w:val="auto"/>
          <w:szCs w:val="20"/>
        </w:rPr>
      </w:pPr>
    </w:p>
    <w:p w14:paraId="3F2DFBFD" w14:textId="5577F5CA" w:rsidR="007B0337" w:rsidRPr="004D452B" w:rsidRDefault="007B0337" w:rsidP="007B0337">
      <w:pPr>
        <w:rPr>
          <w:rFonts w:asciiTheme="majorBidi" w:eastAsia="Times New Roman" w:hAnsiTheme="majorBidi" w:cstheme="majorBidi"/>
          <w:color w:val="auto"/>
          <w:szCs w:val="20"/>
        </w:rPr>
      </w:pPr>
      <w:r>
        <w:rPr>
          <w:rFonts w:asciiTheme="majorBidi" w:eastAsia="Times New Roman" w:hAnsiTheme="majorBidi" w:cstheme="majorBidi"/>
          <w:color w:val="auto"/>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007B0337">
        <w:trPr>
          <w:trHeight w:val="300"/>
        </w:trPr>
        <w:tc>
          <w:tcPr>
            <w:tcW w:w="9634" w:type="dxa"/>
            <w:gridSpan w:val="2"/>
          </w:tcPr>
          <w:p w14:paraId="55DF2630" w14:textId="3E73F311"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lastRenderedPageBreak/>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007B0337">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2"/>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32B7550A" w14:textId="77777777" w:rsidTr="007B0337">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27C9E797"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A51521" w:rsidRPr="005F5A3C">
              <w:rPr>
                <w:rFonts w:asciiTheme="majorBidi" w:eastAsia="Times New Roman" w:hAnsiTheme="majorBidi" w:cstheme="majorBidi"/>
                <w:color w:val="auto"/>
                <w:kern w:val="2"/>
                <w:szCs w:val="20"/>
              </w:rPr>
              <w:t>2</w:t>
            </w:r>
            <w:r w:rsidRPr="004D452B">
              <w:rPr>
                <w:rFonts w:asciiTheme="majorBidi" w:eastAsia="Times New Roman" w:hAnsiTheme="majorBidi" w:cstheme="majorBidi"/>
                <w:color w:val="auto"/>
                <w:kern w:val="2"/>
                <w:szCs w:val="20"/>
              </w:rPr>
              <w:t xml:space="preserve">.2.1. jeigu Tiekėjas nevykdo prisiimtų įsipareigojimų </w:t>
            </w:r>
            <w:r w:rsidR="00A51521" w:rsidRPr="004D452B">
              <w:rPr>
                <w:rFonts w:asciiTheme="majorBidi" w:eastAsia="Times New Roman" w:hAnsiTheme="majorBidi" w:cstheme="majorBidi"/>
                <w:color w:val="auto"/>
                <w:kern w:val="2"/>
                <w:szCs w:val="20"/>
              </w:rPr>
              <w:t xml:space="preserve">ir Tiekėjas per </w:t>
            </w:r>
            <w:r w:rsidR="001D3E93" w:rsidRPr="00AD6607">
              <w:rPr>
                <w:rFonts w:asciiTheme="majorBidi" w:eastAsia="Times New Roman" w:hAnsiTheme="majorBidi" w:cstheme="majorBidi"/>
                <w:color w:val="auto"/>
                <w:kern w:val="2"/>
                <w:szCs w:val="20"/>
              </w:rPr>
              <w:t>5</w:t>
            </w:r>
            <w:r w:rsidR="00A51521" w:rsidRPr="00AD6607">
              <w:rPr>
                <w:rFonts w:asciiTheme="majorBidi" w:eastAsia="Times New Roman" w:hAnsiTheme="majorBidi" w:cstheme="majorBidi"/>
                <w:color w:val="auto"/>
                <w:kern w:val="2"/>
                <w:szCs w:val="20"/>
              </w:rPr>
              <w:t xml:space="preserve"> </w:t>
            </w:r>
            <w:r w:rsidR="00C04966" w:rsidRPr="00AD6607">
              <w:rPr>
                <w:rFonts w:asciiTheme="majorBidi" w:eastAsia="Times New Roman" w:hAnsiTheme="majorBidi" w:cstheme="majorBidi"/>
                <w:color w:val="auto"/>
                <w:kern w:val="2"/>
                <w:szCs w:val="20"/>
              </w:rPr>
              <w:t xml:space="preserve">(penkias) </w:t>
            </w:r>
            <w:r w:rsidR="00C051E6">
              <w:rPr>
                <w:rFonts w:asciiTheme="majorBidi" w:eastAsia="Times New Roman" w:hAnsiTheme="majorBidi" w:cstheme="majorBidi"/>
                <w:color w:val="auto"/>
                <w:kern w:val="2"/>
                <w:szCs w:val="20"/>
              </w:rPr>
              <w:t xml:space="preserve">kalendorines </w:t>
            </w:r>
            <w:r w:rsidR="00A51521" w:rsidRPr="00545199">
              <w:rPr>
                <w:rFonts w:asciiTheme="majorBidi" w:eastAsia="Times New Roman" w:hAnsiTheme="majorBidi" w:cstheme="majorBidi"/>
                <w:color w:val="auto"/>
                <w:kern w:val="2"/>
                <w:szCs w:val="20"/>
              </w:rPr>
              <w:t>dien</w:t>
            </w:r>
            <w:r w:rsidR="001D3E93" w:rsidRPr="00545199">
              <w:rPr>
                <w:rFonts w:asciiTheme="majorBidi" w:eastAsia="Times New Roman" w:hAnsiTheme="majorBidi" w:cstheme="majorBidi"/>
                <w:color w:val="auto"/>
                <w:kern w:val="2"/>
                <w:szCs w:val="20"/>
              </w:rPr>
              <w:t>as</w:t>
            </w:r>
            <w:r w:rsidR="00A51521" w:rsidRPr="00545199">
              <w:rPr>
                <w:rFonts w:asciiTheme="majorBidi" w:eastAsia="Times New Roman" w:hAnsiTheme="majorBidi" w:cstheme="majorBidi"/>
                <w:color w:val="auto"/>
                <w:kern w:val="2"/>
                <w:szCs w:val="20"/>
              </w:rPr>
              <w:t xml:space="preserve"> neištaiso </w:t>
            </w:r>
            <w:r w:rsidR="00A51521" w:rsidRPr="004D452B">
              <w:rPr>
                <w:rFonts w:asciiTheme="majorBidi" w:eastAsia="Times New Roman" w:hAnsiTheme="majorBidi" w:cstheme="majorBidi"/>
                <w:color w:val="auto"/>
                <w:kern w:val="2"/>
                <w:szCs w:val="20"/>
              </w:rPr>
              <w:t>pažeidimų</w:t>
            </w:r>
            <w:r w:rsidR="00C70AF1" w:rsidRPr="004D452B">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4D452B">
              <w:rPr>
                <w:rFonts w:asciiTheme="majorBidi" w:eastAsia="Times New Roman" w:hAnsiTheme="majorBidi" w:cstheme="majorBidi"/>
                <w:color w:val="auto"/>
                <w:kern w:val="2"/>
                <w:szCs w:val="20"/>
              </w:rPr>
              <w:t>)</w:t>
            </w:r>
            <w:r w:rsidR="00C70AF1" w:rsidRPr="004D452B">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4D452B">
              <w:rPr>
                <w:rFonts w:asciiTheme="majorBidi" w:eastAsia="Times New Roman" w:hAnsiTheme="majorBidi" w:cstheme="majorBidi"/>
                <w:color w:val="auto"/>
                <w:kern w:val="2"/>
                <w:szCs w:val="20"/>
              </w:rPr>
              <w:t>S</w:t>
            </w:r>
            <w:r w:rsidR="00C70AF1" w:rsidRPr="004D452B">
              <w:rPr>
                <w:rFonts w:asciiTheme="majorBidi" w:eastAsia="Times New Roman" w:hAnsiTheme="majorBidi" w:cstheme="majorBidi"/>
                <w:color w:val="auto"/>
                <w:kern w:val="2"/>
                <w:szCs w:val="20"/>
              </w:rPr>
              <w:t>utarties pažeidimu</w:t>
            </w:r>
            <w:r w:rsidR="00083DB1" w:rsidRPr="004D452B">
              <w:rPr>
                <w:rFonts w:asciiTheme="majorBidi" w:eastAsia="Times New Roman" w:hAnsiTheme="majorBidi" w:cstheme="majorBidi"/>
                <w:color w:val="auto"/>
                <w:kern w:val="2"/>
                <w:szCs w:val="20"/>
              </w:rPr>
              <w:t>;</w:t>
            </w:r>
          </w:p>
          <w:p w14:paraId="1996F4EA" w14:textId="57CACFF8" w:rsidR="00325443" w:rsidRPr="00C01794" w:rsidRDefault="006D60B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12.2.2. jeigu </w:t>
            </w:r>
            <w:r w:rsidR="001B39D0" w:rsidRPr="004D452B">
              <w:rPr>
                <w:rFonts w:asciiTheme="majorBidi" w:eastAsia="Times New Roman" w:hAnsiTheme="majorBidi" w:cstheme="majorBidi"/>
                <w:color w:val="auto"/>
                <w:kern w:val="2"/>
                <w:szCs w:val="20"/>
              </w:rPr>
              <w:t>Pirkėjas</w:t>
            </w:r>
            <w:r w:rsidR="000734D2">
              <w:rPr>
                <w:rFonts w:asciiTheme="majorBidi" w:eastAsia="Times New Roman" w:hAnsiTheme="majorBidi" w:cstheme="majorBidi"/>
                <w:color w:val="auto"/>
                <w:kern w:val="2"/>
                <w:szCs w:val="20"/>
              </w:rPr>
              <w:t>,</w:t>
            </w:r>
            <w:r w:rsidR="00325443" w:rsidRPr="004D452B">
              <w:rPr>
                <w:rFonts w:asciiTheme="majorBidi" w:eastAsia="Times New Roman" w:hAnsiTheme="majorBidi" w:cstheme="majorBidi"/>
                <w:color w:val="auto"/>
                <w:kern w:val="2"/>
                <w:szCs w:val="20"/>
              </w:rPr>
              <w:t xml:space="preserve"> Sutarties vykdymo metu kreipę</w:t>
            </w:r>
            <w:r w:rsidR="00C4193D">
              <w:rPr>
                <w:rFonts w:asciiTheme="majorBidi" w:eastAsia="Times New Roman" w:hAnsiTheme="majorBidi" w:cstheme="majorBidi"/>
                <w:color w:val="auto"/>
                <w:kern w:val="2"/>
                <w:szCs w:val="20"/>
              </w:rPr>
              <w:t>si</w:t>
            </w:r>
            <w:r w:rsidR="00325443" w:rsidRPr="004D452B">
              <w:rPr>
                <w:rFonts w:asciiTheme="majorBidi" w:eastAsia="Times New Roman" w:hAnsiTheme="majorBidi" w:cstheme="majorBidi"/>
                <w:color w:val="auto"/>
                <w:kern w:val="2"/>
                <w:szCs w:val="20"/>
              </w:rPr>
              <w:t xml:space="preserve">s į Tiekėją ir </w:t>
            </w:r>
            <w:r w:rsidR="00083DB1" w:rsidRPr="004D452B">
              <w:rPr>
                <w:rFonts w:asciiTheme="majorBidi" w:eastAsia="Times New Roman" w:hAnsiTheme="majorBidi" w:cstheme="majorBidi"/>
                <w:color w:val="auto"/>
                <w:kern w:val="2"/>
                <w:szCs w:val="20"/>
              </w:rPr>
              <w:t xml:space="preserve">paprašęs pateikti teikiamų Paslaugų ataskaitą, </w:t>
            </w:r>
            <w:r w:rsidR="00105F42" w:rsidRPr="004D452B">
              <w:rPr>
                <w:rFonts w:asciiTheme="majorBidi" w:eastAsia="Times New Roman" w:hAnsiTheme="majorBidi" w:cstheme="majorBidi"/>
                <w:color w:val="auto"/>
                <w:kern w:val="2"/>
                <w:szCs w:val="20"/>
              </w:rPr>
              <w:t>iš šios ataskaitos</w:t>
            </w:r>
            <w:r w:rsidR="00083DB1" w:rsidRPr="004D452B">
              <w:rPr>
                <w:rFonts w:asciiTheme="majorBidi" w:eastAsia="Times New Roman" w:hAnsiTheme="majorBidi" w:cstheme="majorBidi"/>
                <w:color w:val="auto"/>
                <w:kern w:val="2"/>
                <w:szCs w:val="20"/>
              </w:rPr>
              <w:t xml:space="preserve"> nustato, kad Tiekėjas iki Paslaugų teikimo </w:t>
            </w:r>
            <w:r w:rsidR="00083DB1" w:rsidRPr="00C01794">
              <w:rPr>
                <w:rFonts w:asciiTheme="majorBidi" w:eastAsia="Times New Roman" w:hAnsiTheme="majorBidi" w:cstheme="majorBidi"/>
                <w:color w:val="auto"/>
                <w:kern w:val="2"/>
                <w:szCs w:val="20"/>
              </w:rPr>
              <w:t>termino pabaigos objektyviai nespės įvykdyti Sutartimi prisiimtų įsipareigojimų</w:t>
            </w:r>
            <w:r w:rsidR="00A10A67" w:rsidRPr="00C01794">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C01794">
              <w:rPr>
                <w:rFonts w:asciiTheme="majorBidi" w:eastAsia="Times New Roman" w:hAnsiTheme="majorBidi" w:cstheme="majorBidi"/>
                <w:color w:val="auto"/>
                <w:kern w:val="2"/>
                <w:szCs w:val="20"/>
              </w:rPr>
              <w:t>;</w:t>
            </w:r>
          </w:p>
          <w:p w14:paraId="4AABBE77" w14:textId="78503348" w:rsidR="00F71E79" w:rsidRPr="004D452B" w:rsidRDefault="00083DB1" w:rsidP="00FD7141">
            <w:pPr>
              <w:spacing w:after="0"/>
              <w:jc w:val="both"/>
              <w:rPr>
                <w:rFonts w:asciiTheme="majorBidi" w:eastAsia="Times New Roman" w:hAnsiTheme="majorBidi" w:cstheme="majorBidi"/>
                <w:color w:val="auto"/>
                <w:kern w:val="2"/>
                <w:szCs w:val="20"/>
              </w:rPr>
            </w:pPr>
            <w:r w:rsidRPr="00C01794">
              <w:rPr>
                <w:rFonts w:asciiTheme="majorBidi" w:eastAsia="Times New Roman" w:hAnsiTheme="majorBidi" w:cstheme="majorBidi"/>
                <w:color w:val="auto"/>
                <w:kern w:val="2"/>
                <w:szCs w:val="20"/>
              </w:rPr>
              <w:t xml:space="preserve">12.2.3. </w:t>
            </w:r>
            <w:r w:rsidR="00C01794" w:rsidRPr="00C01794">
              <w:rPr>
                <w:rFonts w:asciiTheme="majorBidi" w:eastAsia="Times New Roman" w:hAnsiTheme="majorBidi" w:cstheme="majorBidi"/>
                <w:color w:val="auto"/>
                <w:kern w:val="2"/>
                <w:szCs w:val="20"/>
              </w:rPr>
              <w:t>Tiekėjas</w:t>
            </w:r>
            <w:r w:rsidRPr="00C01794">
              <w:rPr>
                <w:rFonts w:asciiTheme="majorBidi" w:eastAsia="Times New Roman" w:hAnsiTheme="majorBidi" w:cstheme="majorBidi"/>
                <w:color w:val="auto"/>
                <w:kern w:val="2"/>
                <w:szCs w:val="20"/>
              </w:rPr>
              <w:t xml:space="preserve"> </w:t>
            </w:r>
            <w:r w:rsidR="00105F42" w:rsidRPr="00C01794">
              <w:rPr>
                <w:rFonts w:asciiTheme="majorBidi" w:eastAsia="Times New Roman" w:hAnsiTheme="majorBidi" w:cstheme="majorBidi"/>
                <w:color w:val="auto"/>
                <w:kern w:val="2"/>
                <w:szCs w:val="20"/>
              </w:rPr>
              <w:t xml:space="preserve">Sutarties vykdymo metu </w:t>
            </w:r>
            <w:r w:rsidR="00C01794" w:rsidRPr="00C01794">
              <w:rPr>
                <w:rFonts w:asciiTheme="majorBidi" w:eastAsia="Times New Roman" w:hAnsiTheme="majorBidi" w:cstheme="majorBidi"/>
                <w:color w:val="auto"/>
                <w:kern w:val="2"/>
                <w:szCs w:val="20"/>
              </w:rPr>
              <w:t>Pirkėjui</w:t>
            </w:r>
            <w:r w:rsidR="00105F42" w:rsidRPr="00C01794">
              <w:rPr>
                <w:rFonts w:asciiTheme="majorBidi" w:eastAsia="Times New Roman" w:hAnsiTheme="majorBidi" w:cstheme="majorBidi"/>
                <w:color w:val="auto"/>
                <w:kern w:val="2"/>
                <w:szCs w:val="20"/>
              </w:rPr>
              <w:t xml:space="preserve"> pasikreipus </w:t>
            </w:r>
            <w:r w:rsidR="00A10A67" w:rsidRPr="00C01794">
              <w:rPr>
                <w:rFonts w:asciiTheme="majorBidi" w:eastAsia="Times New Roman" w:hAnsiTheme="majorBidi" w:cstheme="majorBidi"/>
                <w:color w:val="auto"/>
                <w:kern w:val="2"/>
                <w:szCs w:val="20"/>
              </w:rPr>
              <w:t>per nustatytą ter</w:t>
            </w:r>
            <w:r w:rsidR="00267D10" w:rsidRPr="00C01794">
              <w:rPr>
                <w:rFonts w:asciiTheme="majorBidi" w:eastAsia="Times New Roman" w:hAnsiTheme="majorBidi" w:cstheme="majorBidi"/>
                <w:color w:val="auto"/>
                <w:kern w:val="2"/>
                <w:szCs w:val="20"/>
              </w:rPr>
              <w:t>m</w:t>
            </w:r>
            <w:r w:rsidR="00A10A67" w:rsidRPr="00C01794">
              <w:rPr>
                <w:rFonts w:asciiTheme="majorBidi" w:eastAsia="Times New Roman" w:hAnsiTheme="majorBidi" w:cstheme="majorBidi"/>
                <w:color w:val="auto"/>
                <w:kern w:val="2"/>
                <w:szCs w:val="20"/>
              </w:rPr>
              <w:t xml:space="preserve">iną </w:t>
            </w:r>
            <w:r w:rsidR="00105F42" w:rsidRPr="00C01794">
              <w:rPr>
                <w:rFonts w:asciiTheme="majorBidi" w:eastAsia="Times New Roman" w:hAnsiTheme="majorBidi" w:cstheme="majorBidi"/>
                <w:color w:val="auto"/>
                <w:kern w:val="2"/>
                <w:szCs w:val="20"/>
              </w:rPr>
              <w:t xml:space="preserve">nepateikia </w:t>
            </w:r>
            <w:r w:rsidR="00767641" w:rsidRPr="00C01794">
              <w:rPr>
                <w:rFonts w:asciiTheme="majorBidi" w:eastAsia="Times New Roman" w:hAnsiTheme="majorBidi" w:cstheme="majorBidi"/>
                <w:color w:val="auto"/>
                <w:kern w:val="2"/>
                <w:szCs w:val="20"/>
              </w:rPr>
              <w:t>Sutarties vykdymo</w:t>
            </w:r>
            <w:r w:rsidR="00767641" w:rsidRPr="004D452B">
              <w:rPr>
                <w:rFonts w:asciiTheme="majorBidi" w:eastAsia="Times New Roman" w:hAnsiTheme="majorBidi" w:cstheme="majorBidi"/>
                <w:color w:val="auto"/>
                <w:kern w:val="2"/>
                <w:szCs w:val="20"/>
              </w:rPr>
              <w:t xml:space="preserve"> ataskaitos (teikiamų Paslaugų ataskaitos)</w:t>
            </w:r>
            <w:r w:rsidR="007A5494" w:rsidRPr="004D452B">
              <w:rPr>
                <w:rFonts w:asciiTheme="majorBidi" w:eastAsia="Times New Roman" w:hAnsiTheme="majorBidi" w:cstheme="majorBidi"/>
                <w:color w:val="auto"/>
                <w:kern w:val="2"/>
                <w:szCs w:val="20"/>
              </w:rPr>
              <w:t>;</w:t>
            </w:r>
          </w:p>
          <w:p w14:paraId="53867DD8" w14:textId="29B34436"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6E0BF1" w:rsidRPr="005F5A3C">
              <w:rPr>
                <w:rFonts w:asciiTheme="majorBidi" w:eastAsia="Times New Roman" w:hAnsiTheme="majorBidi" w:cstheme="majorBidi"/>
                <w:color w:val="auto"/>
                <w:kern w:val="2"/>
                <w:szCs w:val="20"/>
              </w:rPr>
              <w:t>2</w:t>
            </w:r>
            <w:r w:rsidRPr="004D452B">
              <w:rPr>
                <w:rFonts w:asciiTheme="majorBidi" w:eastAsia="Times New Roman" w:hAnsiTheme="majorBidi" w:cstheme="majorBidi"/>
                <w:color w:val="auto"/>
                <w:kern w:val="2"/>
                <w:szCs w:val="20"/>
              </w:rPr>
              <w:t>.2.</w:t>
            </w:r>
            <w:r w:rsidR="006E0BF1" w:rsidRPr="004D452B">
              <w:rPr>
                <w:rFonts w:asciiTheme="majorBidi" w:eastAsia="Times New Roman" w:hAnsiTheme="majorBidi" w:cstheme="majorBidi"/>
                <w:color w:val="auto"/>
                <w:kern w:val="2"/>
                <w:szCs w:val="20"/>
              </w:rPr>
              <w:t>4</w:t>
            </w:r>
            <w:r w:rsidRPr="004D452B">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w:t>
            </w:r>
            <w:r w:rsidRPr="00545199">
              <w:rPr>
                <w:rFonts w:asciiTheme="majorBidi" w:eastAsia="Times New Roman" w:hAnsiTheme="majorBidi" w:cstheme="majorBidi"/>
                <w:color w:val="auto"/>
                <w:kern w:val="2"/>
                <w:szCs w:val="20"/>
              </w:rPr>
              <w:t xml:space="preserve">per </w:t>
            </w:r>
            <w:r w:rsidR="00545D2B" w:rsidRPr="00AD6607">
              <w:rPr>
                <w:rFonts w:asciiTheme="majorBidi" w:eastAsia="Times New Roman" w:hAnsiTheme="majorBidi" w:cstheme="majorBidi"/>
                <w:color w:val="auto"/>
                <w:kern w:val="2"/>
                <w:szCs w:val="20"/>
              </w:rPr>
              <w:t>5</w:t>
            </w:r>
            <w:r w:rsidRPr="00AD6607">
              <w:rPr>
                <w:rFonts w:asciiTheme="majorBidi" w:eastAsia="Times New Roman" w:hAnsiTheme="majorBidi" w:cstheme="majorBidi"/>
                <w:color w:val="auto"/>
                <w:kern w:val="2"/>
                <w:szCs w:val="20"/>
              </w:rPr>
              <w:t xml:space="preserve"> </w:t>
            </w:r>
            <w:r w:rsidR="001D3E93" w:rsidRPr="00AD6607">
              <w:rPr>
                <w:rFonts w:asciiTheme="majorBidi" w:eastAsia="Times New Roman" w:hAnsiTheme="majorBidi" w:cstheme="majorBidi"/>
                <w:color w:val="auto"/>
                <w:kern w:val="2"/>
                <w:szCs w:val="20"/>
              </w:rPr>
              <w:t>(penkias)</w:t>
            </w:r>
            <w:r w:rsidR="00C051E6" w:rsidRPr="00AD6607">
              <w:rPr>
                <w:rFonts w:asciiTheme="majorBidi" w:eastAsia="Times New Roman" w:hAnsiTheme="majorBidi" w:cstheme="majorBidi"/>
                <w:color w:val="auto"/>
                <w:kern w:val="2"/>
                <w:szCs w:val="20"/>
              </w:rPr>
              <w:t xml:space="preserve"> kalendorines</w:t>
            </w:r>
            <w:r w:rsidR="001D3E93" w:rsidRPr="00AD6607">
              <w:rPr>
                <w:rFonts w:asciiTheme="majorBidi" w:eastAsia="Times New Roman" w:hAnsiTheme="majorBidi" w:cstheme="majorBidi"/>
                <w:color w:val="auto"/>
                <w:kern w:val="2"/>
                <w:szCs w:val="20"/>
              </w:rPr>
              <w:t xml:space="preserve"> </w:t>
            </w:r>
            <w:r w:rsidRPr="00545199">
              <w:rPr>
                <w:rFonts w:asciiTheme="majorBidi" w:eastAsia="Times New Roman" w:hAnsiTheme="majorBidi" w:cstheme="majorBidi"/>
                <w:color w:val="auto"/>
                <w:kern w:val="2"/>
                <w:szCs w:val="20"/>
              </w:rPr>
              <w:t>dien</w:t>
            </w:r>
            <w:r w:rsidR="001D3E93" w:rsidRPr="00545199">
              <w:rPr>
                <w:rFonts w:asciiTheme="majorBidi" w:eastAsia="Times New Roman" w:hAnsiTheme="majorBidi" w:cstheme="majorBidi"/>
                <w:color w:val="auto"/>
                <w:kern w:val="2"/>
                <w:szCs w:val="20"/>
              </w:rPr>
              <w:t>as</w:t>
            </w:r>
            <w:r w:rsidRPr="00545199">
              <w:rPr>
                <w:rFonts w:asciiTheme="majorBidi" w:eastAsia="Times New Roman" w:hAnsiTheme="majorBidi" w:cstheme="majorBidi"/>
                <w:color w:val="auto"/>
                <w:kern w:val="2"/>
                <w:szCs w:val="20"/>
              </w:rPr>
              <w:t xml:space="preserve"> </w:t>
            </w:r>
            <w:r w:rsidRPr="004D452B">
              <w:rPr>
                <w:rFonts w:asciiTheme="majorBidi" w:eastAsia="Times New Roman" w:hAnsiTheme="majorBidi" w:cstheme="majorBidi"/>
                <w:color w:val="auto"/>
                <w:kern w:val="2"/>
                <w:szCs w:val="20"/>
              </w:rPr>
              <w:t xml:space="preserve">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4D452B">
              <w:rPr>
                <w:rFonts w:asciiTheme="majorBidi" w:eastAsia="Times New Roman" w:hAnsiTheme="majorBidi" w:cstheme="majorBidi"/>
                <w:color w:val="auto"/>
                <w:kern w:val="2"/>
                <w:szCs w:val="20"/>
              </w:rPr>
              <w:t>S</w:t>
            </w:r>
            <w:r w:rsidRPr="004D452B">
              <w:rPr>
                <w:rFonts w:asciiTheme="majorBidi" w:eastAsia="Times New Roman" w:hAnsiTheme="majorBidi" w:cstheme="majorBidi"/>
                <w:color w:val="auto"/>
                <w:kern w:val="2"/>
                <w:szCs w:val="20"/>
              </w:rPr>
              <w:t xml:space="preserve">utarties pažeidimu; </w:t>
            </w:r>
          </w:p>
          <w:p w14:paraId="0E14B74F" w14:textId="7F165266" w:rsidR="00FD7141" w:rsidRPr="004D452B"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4D452B">
              <w:rPr>
                <w:rFonts w:asciiTheme="majorBidi" w:eastAsia="Arial" w:hAnsiTheme="majorBidi" w:cstheme="majorBidi"/>
                <w:color w:val="auto"/>
                <w:kern w:val="2"/>
                <w:szCs w:val="20"/>
              </w:rPr>
              <w:t>1</w:t>
            </w:r>
            <w:r w:rsidR="007A5494" w:rsidRPr="005F5A3C">
              <w:rPr>
                <w:rFonts w:asciiTheme="majorBidi" w:eastAsia="Arial" w:hAnsiTheme="majorBidi" w:cstheme="majorBidi"/>
                <w:color w:val="auto"/>
                <w:kern w:val="2"/>
                <w:szCs w:val="20"/>
              </w:rPr>
              <w:t>2</w:t>
            </w:r>
            <w:r w:rsidRPr="004D452B">
              <w:rPr>
                <w:rFonts w:asciiTheme="majorBidi" w:eastAsia="Arial" w:hAnsiTheme="majorBidi" w:cstheme="majorBidi"/>
                <w:color w:val="auto"/>
                <w:kern w:val="2"/>
                <w:szCs w:val="20"/>
              </w:rPr>
              <w:t>.2.</w:t>
            </w:r>
            <w:r w:rsidR="007A5494" w:rsidRPr="004D452B">
              <w:rPr>
                <w:rFonts w:asciiTheme="majorBidi" w:eastAsia="Arial" w:hAnsiTheme="majorBidi" w:cstheme="majorBidi"/>
                <w:color w:val="auto"/>
                <w:kern w:val="2"/>
                <w:szCs w:val="20"/>
              </w:rPr>
              <w:t>5</w:t>
            </w:r>
            <w:r w:rsidRPr="004D452B">
              <w:rPr>
                <w:rFonts w:asciiTheme="majorBidi" w:eastAsia="Arial" w:hAnsiTheme="majorBidi" w:cstheme="majorBidi"/>
                <w:color w:val="auto"/>
                <w:kern w:val="2"/>
                <w:szCs w:val="20"/>
              </w:rPr>
              <w:t>. Tiekėjo kvalifikacija tapo nebeatitinkan</w:t>
            </w:r>
            <w:r w:rsidR="00CC6A96">
              <w:rPr>
                <w:rFonts w:asciiTheme="majorBidi" w:eastAsia="Arial" w:hAnsiTheme="majorBidi" w:cstheme="majorBidi"/>
                <w:color w:val="auto"/>
                <w:kern w:val="2"/>
                <w:szCs w:val="20"/>
              </w:rPr>
              <w:t>t</w:t>
            </w:r>
            <w:r w:rsidRPr="004D452B">
              <w:rPr>
                <w:rFonts w:asciiTheme="majorBidi" w:eastAsia="Arial" w:hAnsiTheme="majorBidi" w:cstheme="majorBidi"/>
                <w:color w:val="auto"/>
                <w:kern w:val="2"/>
                <w:szCs w:val="20"/>
              </w:rPr>
              <w:t xml:space="preserve">i </w:t>
            </w:r>
            <w:r w:rsidR="007A5494" w:rsidRPr="004D452B">
              <w:rPr>
                <w:rFonts w:asciiTheme="majorBidi" w:eastAsia="Arial" w:hAnsiTheme="majorBidi" w:cstheme="majorBidi"/>
                <w:color w:val="auto"/>
                <w:kern w:val="2"/>
                <w:szCs w:val="20"/>
              </w:rPr>
              <w:t xml:space="preserve">DPS sukūrimo sąlygose </w:t>
            </w:r>
            <w:r w:rsidRPr="004D452B">
              <w:rPr>
                <w:rFonts w:asciiTheme="majorBidi" w:eastAsia="Arial" w:hAnsiTheme="majorBidi" w:cstheme="majorBidi"/>
                <w:color w:val="auto"/>
                <w:kern w:val="2"/>
                <w:szCs w:val="20"/>
              </w:rPr>
              <w:t xml:space="preserve">nustatytų reikalavimų ir šie neatitikimai nebuvo ištaisyti </w:t>
            </w:r>
            <w:r w:rsidRPr="00AD6607">
              <w:rPr>
                <w:rFonts w:asciiTheme="majorBidi" w:eastAsia="Arial" w:hAnsiTheme="majorBidi" w:cstheme="majorBidi"/>
                <w:color w:val="auto"/>
                <w:kern w:val="2"/>
                <w:szCs w:val="20"/>
              </w:rPr>
              <w:t xml:space="preserve">per </w:t>
            </w:r>
            <w:r w:rsidR="007A5494" w:rsidRPr="00AD6607">
              <w:rPr>
                <w:rFonts w:asciiTheme="majorBidi" w:eastAsia="Arial" w:hAnsiTheme="majorBidi" w:cstheme="majorBidi"/>
                <w:color w:val="auto"/>
                <w:kern w:val="2"/>
                <w:szCs w:val="20"/>
              </w:rPr>
              <w:t>5</w:t>
            </w:r>
            <w:r w:rsidRPr="00AD6607">
              <w:rPr>
                <w:rFonts w:asciiTheme="majorBidi" w:eastAsia="Arial" w:hAnsiTheme="majorBidi" w:cstheme="majorBidi"/>
                <w:color w:val="auto"/>
                <w:kern w:val="2"/>
                <w:szCs w:val="20"/>
              </w:rPr>
              <w:t xml:space="preserve"> (</w:t>
            </w:r>
            <w:r w:rsidR="007A5494" w:rsidRPr="00AD6607">
              <w:rPr>
                <w:rFonts w:asciiTheme="majorBidi" w:eastAsia="Arial" w:hAnsiTheme="majorBidi" w:cstheme="majorBidi"/>
                <w:color w:val="auto"/>
                <w:kern w:val="2"/>
                <w:szCs w:val="20"/>
              </w:rPr>
              <w:t>penkias</w:t>
            </w:r>
            <w:r w:rsidRPr="00AD6607">
              <w:rPr>
                <w:rFonts w:asciiTheme="majorBidi" w:eastAsia="Arial" w:hAnsiTheme="majorBidi" w:cstheme="majorBidi"/>
                <w:color w:val="auto"/>
                <w:kern w:val="2"/>
                <w:szCs w:val="20"/>
              </w:rPr>
              <w:t xml:space="preserve">) </w:t>
            </w:r>
            <w:r w:rsidRPr="004D452B">
              <w:rPr>
                <w:rFonts w:asciiTheme="majorBidi" w:eastAsia="Arial" w:hAnsiTheme="majorBidi" w:cstheme="majorBidi"/>
                <w:color w:val="auto"/>
                <w:kern w:val="2"/>
                <w:szCs w:val="20"/>
              </w:rPr>
              <w:t>kalendorin</w:t>
            </w:r>
            <w:r w:rsidR="007A5494" w:rsidRPr="004D452B">
              <w:rPr>
                <w:rFonts w:asciiTheme="majorBidi" w:eastAsia="Arial" w:hAnsiTheme="majorBidi" w:cstheme="majorBidi"/>
                <w:color w:val="auto"/>
                <w:kern w:val="2"/>
                <w:szCs w:val="20"/>
              </w:rPr>
              <w:t>es</w:t>
            </w:r>
            <w:r w:rsidRPr="004D452B">
              <w:rPr>
                <w:rFonts w:asciiTheme="majorBidi" w:eastAsia="Arial" w:hAnsiTheme="majorBidi" w:cstheme="majorBidi"/>
                <w:color w:val="auto"/>
                <w:kern w:val="2"/>
                <w:szCs w:val="20"/>
              </w:rPr>
              <w:t xml:space="preserve"> dien</w:t>
            </w:r>
            <w:r w:rsidR="007A5494" w:rsidRPr="004D452B">
              <w:rPr>
                <w:rFonts w:asciiTheme="majorBidi" w:eastAsia="Arial" w:hAnsiTheme="majorBidi" w:cstheme="majorBidi"/>
                <w:color w:val="auto"/>
                <w:kern w:val="2"/>
                <w:szCs w:val="20"/>
              </w:rPr>
              <w:t>as</w:t>
            </w:r>
            <w:r w:rsidRPr="004D452B">
              <w:rPr>
                <w:rFonts w:asciiTheme="majorBidi" w:eastAsia="Arial" w:hAnsiTheme="majorBidi" w:cstheme="majorBidi"/>
                <w:color w:val="auto"/>
                <w:kern w:val="2"/>
                <w:szCs w:val="20"/>
              </w:rPr>
              <w:t xml:space="preserve"> nuo kvalifikacijos tapimo netinka</w:t>
            </w:r>
            <w:r w:rsidR="00CC6A96">
              <w:rPr>
                <w:rFonts w:asciiTheme="majorBidi" w:eastAsia="Arial" w:hAnsiTheme="majorBidi" w:cstheme="majorBidi"/>
                <w:color w:val="auto"/>
                <w:kern w:val="2"/>
                <w:szCs w:val="20"/>
              </w:rPr>
              <w:t>ma</w:t>
            </w:r>
            <w:r w:rsidRPr="004D452B">
              <w:rPr>
                <w:rFonts w:asciiTheme="majorBidi" w:eastAsia="Arial" w:hAnsiTheme="majorBidi" w:cstheme="majorBidi"/>
                <w:color w:val="auto"/>
                <w:kern w:val="2"/>
                <w:szCs w:val="20"/>
              </w:rPr>
              <w:t xml:space="preserve"> dienos;</w:t>
            </w:r>
          </w:p>
          <w:p w14:paraId="4BC90207" w14:textId="2334F74D" w:rsidR="00FD7141" w:rsidRPr="004D452B"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4D452B">
              <w:rPr>
                <w:rFonts w:asciiTheme="majorBidi" w:eastAsia="Arial" w:hAnsiTheme="majorBidi" w:cstheme="majorBidi"/>
                <w:color w:val="auto"/>
                <w:kern w:val="2"/>
                <w:szCs w:val="20"/>
              </w:rPr>
              <w:t>1</w:t>
            </w:r>
            <w:r w:rsidR="007A5494" w:rsidRPr="004D452B">
              <w:rPr>
                <w:rFonts w:asciiTheme="majorBidi" w:eastAsia="Arial" w:hAnsiTheme="majorBidi" w:cstheme="majorBidi"/>
                <w:color w:val="auto"/>
                <w:kern w:val="2"/>
                <w:szCs w:val="20"/>
              </w:rPr>
              <w:t>2</w:t>
            </w:r>
            <w:r w:rsidRPr="004D452B">
              <w:rPr>
                <w:rFonts w:asciiTheme="majorBidi" w:eastAsia="Arial" w:hAnsiTheme="majorBidi" w:cstheme="majorBidi"/>
                <w:color w:val="auto"/>
                <w:kern w:val="2"/>
                <w:szCs w:val="20"/>
              </w:rPr>
              <w:t>.2.</w:t>
            </w:r>
            <w:r w:rsidR="007A5494" w:rsidRPr="004D452B">
              <w:rPr>
                <w:rFonts w:asciiTheme="majorBidi" w:eastAsia="Arial" w:hAnsiTheme="majorBidi" w:cstheme="majorBidi"/>
                <w:color w:val="auto"/>
                <w:kern w:val="2"/>
                <w:szCs w:val="20"/>
              </w:rPr>
              <w:t>6</w:t>
            </w:r>
            <w:r w:rsidRPr="004D452B">
              <w:rPr>
                <w:rFonts w:asciiTheme="majorBidi" w:eastAsia="Arial" w:hAnsiTheme="majorBidi" w:cstheme="majorBidi"/>
                <w:color w:val="auto"/>
                <w:kern w:val="2"/>
                <w:szCs w:val="20"/>
              </w:rPr>
              <w:t xml:space="preserve">. </w:t>
            </w:r>
            <w:bookmarkStart w:id="2" w:name="_Hlk161133829"/>
            <w:r w:rsidRPr="004D452B">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4D452B">
              <w:rPr>
                <w:rFonts w:asciiTheme="majorBidi" w:eastAsia="Arial" w:hAnsiTheme="majorBidi" w:cstheme="majorBidi"/>
                <w:color w:val="auto"/>
                <w:kern w:val="2"/>
                <w:szCs w:val="20"/>
              </w:rPr>
              <w:t>;</w:t>
            </w:r>
          </w:p>
          <w:p w14:paraId="658176CC" w14:textId="1D2ED7F2" w:rsidR="00FD7141" w:rsidRPr="004D452B" w:rsidRDefault="00FD7141" w:rsidP="00FD7141">
            <w:pPr>
              <w:spacing w:after="0"/>
              <w:jc w:val="both"/>
              <w:rPr>
                <w:rFonts w:ascii="Times New Roman" w:eastAsia="Arial" w:hAnsi="Times New Roman" w:cs="Times New Roman"/>
                <w:color w:val="auto"/>
                <w:kern w:val="2"/>
                <w:szCs w:val="20"/>
              </w:rPr>
            </w:pPr>
            <w:r w:rsidRPr="004D452B">
              <w:rPr>
                <w:rFonts w:ascii="Times New Roman" w:eastAsia="Arial" w:hAnsi="Times New Roman" w:cs="Times New Roman"/>
                <w:color w:val="auto"/>
                <w:kern w:val="2"/>
                <w:szCs w:val="20"/>
              </w:rPr>
              <w:t>1</w:t>
            </w:r>
            <w:r w:rsidR="007A5494" w:rsidRPr="004D452B">
              <w:rPr>
                <w:rFonts w:ascii="Times New Roman" w:eastAsia="Arial" w:hAnsi="Times New Roman" w:cs="Times New Roman"/>
                <w:color w:val="auto"/>
                <w:kern w:val="2"/>
                <w:szCs w:val="20"/>
              </w:rPr>
              <w:t>2</w:t>
            </w:r>
            <w:r w:rsidRPr="004D452B">
              <w:rPr>
                <w:rFonts w:ascii="Times New Roman" w:eastAsia="Arial" w:hAnsi="Times New Roman" w:cs="Times New Roman"/>
                <w:color w:val="auto"/>
                <w:kern w:val="2"/>
                <w:szCs w:val="20"/>
              </w:rPr>
              <w:t>.2.</w:t>
            </w:r>
            <w:r w:rsidR="007A5494" w:rsidRPr="004D452B">
              <w:rPr>
                <w:rFonts w:ascii="Times New Roman" w:eastAsia="Arial" w:hAnsi="Times New Roman" w:cs="Times New Roman"/>
                <w:color w:val="auto"/>
                <w:kern w:val="2"/>
                <w:szCs w:val="20"/>
              </w:rPr>
              <w:t>8</w:t>
            </w:r>
            <w:r w:rsidRPr="004D452B">
              <w:rPr>
                <w:rFonts w:ascii="Times New Roman" w:eastAsia="Arial" w:hAnsi="Times New Roman" w:cs="Times New Roman"/>
                <w:color w:val="auto"/>
                <w:kern w:val="2"/>
                <w:szCs w:val="20"/>
              </w:rPr>
              <w:t xml:space="preserve">. jeigu paaiškėja, kad Tiekėjas nevykdo šioje Sutartyje nustatytų aplinkosauginių reikalavimų ir Tiekėjas </w:t>
            </w:r>
            <w:r w:rsidRPr="00AD6607">
              <w:rPr>
                <w:rFonts w:ascii="Times New Roman" w:eastAsia="Arial" w:hAnsi="Times New Roman" w:cs="Times New Roman"/>
                <w:color w:val="auto"/>
                <w:kern w:val="2"/>
                <w:szCs w:val="20"/>
              </w:rPr>
              <w:t xml:space="preserve">per </w:t>
            </w:r>
            <w:r w:rsidR="00CA68DD" w:rsidRPr="00AD6607">
              <w:rPr>
                <w:rFonts w:asciiTheme="majorBidi" w:eastAsia="Times New Roman" w:hAnsiTheme="majorBidi" w:cstheme="majorBidi"/>
                <w:color w:val="auto"/>
                <w:kern w:val="2"/>
                <w:szCs w:val="20"/>
              </w:rPr>
              <w:t>5</w:t>
            </w:r>
            <w:r w:rsidR="00C051E6" w:rsidRPr="00AD6607">
              <w:rPr>
                <w:rFonts w:asciiTheme="majorBidi" w:eastAsia="Times New Roman" w:hAnsiTheme="majorBidi" w:cstheme="majorBidi"/>
                <w:color w:val="auto"/>
                <w:kern w:val="2"/>
                <w:szCs w:val="20"/>
              </w:rPr>
              <w:t xml:space="preserve"> (penkias) </w:t>
            </w:r>
            <w:r w:rsidR="00C051E6">
              <w:rPr>
                <w:rFonts w:asciiTheme="majorBidi" w:eastAsia="Times New Roman" w:hAnsiTheme="majorBidi" w:cstheme="majorBidi"/>
                <w:color w:val="auto"/>
                <w:kern w:val="2"/>
                <w:szCs w:val="20"/>
              </w:rPr>
              <w:t>kalendorines</w:t>
            </w:r>
            <w:r w:rsidRPr="00545199">
              <w:rPr>
                <w:rFonts w:asciiTheme="majorBidi" w:eastAsia="Times New Roman" w:hAnsiTheme="majorBidi" w:cstheme="majorBidi"/>
                <w:color w:val="auto"/>
                <w:kern w:val="2"/>
                <w:szCs w:val="20"/>
              </w:rPr>
              <w:t xml:space="preserve"> dien</w:t>
            </w:r>
            <w:r w:rsidR="00C04966" w:rsidRPr="00545199">
              <w:rPr>
                <w:rFonts w:asciiTheme="majorBidi" w:eastAsia="Times New Roman" w:hAnsiTheme="majorBidi" w:cstheme="majorBidi"/>
                <w:color w:val="auto"/>
                <w:kern w:val="2"/>
                <w:szCs w:val="20"/>
              </w:rPr>
              <w:t>as</w:t>
            </w:r>
            <w:r w:rsidRPr="00545199">
              <w:rPr>
                <w:rFonts w:asciiTheme="majorBidi" w:eastAsia="Times New Roman" w:hAnsiTheme="majorBidi" w:cstheme="majorBidi"/>
                <w:color w:val="auto"/>
                <w:kern w:val="2"/>
                <w:szCs w:val="20"/>
              </w:rPr>
              <w:t xml:space="preserve"> </w:t>
            </w:r>
            <w:r w:rsidRPr="004D452B">
              <w:rPr>
                <w:rFonts w:asciiTheme="majorBidi" w:eastAsia="Times New Roman" w:hAnsiTheme="majorBidi" w:cstheme="majorBidi"/>
                <w:color w:val="auto"/>
                <w:kern w:val="2"/>
                <w:szCs w:val="20"/>
              </w:rPr>
              <w:t>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007B0337">
        <w:trPr>
          <w:trHeight w:val="300"/>
        </w:trPr>
        <w:tc>
          <w:tcPr>
            <w:tcW w:w="9634" w:type="dxa"/>
            <w:gridSpan w:val="2"/>
          </w:tcPr>
          <w:p w14:paraId="25583B7D" w14:textId="611CE851" w:rsidR="00FD7141" w:rsidRPr="004D452B" w:rsidRDefault="00FD7141" w:rsidP="007A5494">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007B0337">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13CF30FA" w:rsidR="00FD7141" w:rsidRPr="004D452B" w:rsidRDefault="00E7065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F621D5">
                  <w:rPr>
                    <w:rFonts w:asciiTheme="majorBidi" w:eastAsia="Times New Roman" w:hAnsiTheme="majorBidi" w:cstheme="majorBidi"/>
                    <w:color w:val="000000"/>
                    <w:szCs w:val="20"/>
                  </w:rPr>
                  <w:t>Nepasitelkiami</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7B0337">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4502EC41" w:rsidR="00FD7141" w:rsidRPr="004D452B" w:rsidRDefault="00F621D5"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4D452B" w14:paraId="779EFE51" w14:textId="77777777" w:rsidTr="007B0337">
        <w:trPr>
          <w:trHeight w:val="300"/>
        </w:trPr>
        <w:tc>
          <w:tcPr>
            <w:tcW w:w="9634" w:type="dxa"/>
            <w:gridSpan w:val="2"/>
          </w:tcPr>
          <w:p w14:paraId="0758D772" w14:textId="77777777" w:rsidR="00390F63" w:rsidRPr="00390F63" w:rsidRDefault="00390F63" w:rsidP="00390F63">
            <w:pPr>
              <w:pStyle w:val="ListParagraph"/>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007B0337">
        <w:trPr>
          <w:trHeight w:val="300"/>
        </w:trPr>
        <w:tc>
          <w:tcPr>
            <w:tcW w:w="9634" w:type="dxa"/>
            <w:gridSpan w:val="2"/>
          </w:tcPr>
          <w:p w14:paraId="298F6536" w14:textId="15C57970" w:rsidR="00FD7141" w:rsidRPr="004D452B" w:rsidRDefault="00FD7141" w:rsidP="00FD7141">
            <w:pPr>
              <w:widowControl w:val="0"/>
              <w:tabs>
                <w:tab w:val="left" w:pos="1214"/>
              </w:tabs>
              <w:spacing w:after="0"/>
              <w:rPr>
                <w:rFonts w:asciiTheme="majorBidi" w:eastAsia="Times New Roman" w:hAnsiTheme="majorBidi" w:cstheme="majorBidi"/>
                <w:i/>
                <w:iCs/>
                <w:color w:val="00B050"/>
                <w:szCs w:val="20"/>
              </w:rPr>
            </w:pPr>
            <w:r w:rsidRPr="004D452B">
              <w:rPr>
                <w:rFonts w:asciiTheme="majorBidi" w:eastAsia="Times New Roman" w:hAnsiTheme="majorBidi" w:cstheme="majorBidi"/>
                <w:color w:val="000000"/>
                <w:szCs w:val="20"/>
              </w:rPr>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 xml:space="preserve">.1. </w:t>
            </w:r>
            <w:r w:rsidR="00C65430">
              <w:rPr>
                <w:rFonts w:asciiTheme="majorBidi" w:eastAsia="Times New Roman" w:hAnsiTheme="majorBidi" w:cstheme="majorBidi"/>
                <w:color w:val="000000"/>
                <w:szCs w:val="20"/>
              </w:rPr>
              <w:t>1 p</w:t>
            </w:r>
            <w:r w:rsidRPr="004D452B">
              <w:rPr>
                <w:rFonts w:asciiTheme="majorBidi" w:eastAsia="Times New Roman" w:hAnsiTheme="majorBidi" w:cstheme="majorBidi"/>
                <w:color w:val="000000"/>
                <w:szCs w:val="20"/>
              </w:rPr>
              <w:t>riedas – Techninė specifikacija</w:t>
            </w:r>
          </w:p>
          <w:p w14:paraId="624EF1BC" w14:textId="67870130" w:rsidR="00FD7141" w:rsidRPr="00A05058" w:rsidRDefault="00FD7141" w:rsidP="00FD7141">
            <w:pPr>
              <w:widowControl w:val="0"/>
              <w:tabs>
                <w:tab w:val="left" w:pos="1214"/>
              </w:tabs>
              <w:spacing w:after="0"/>
              <w:rPr>
                <w:rFonts w:asciiTheme="majorBidi" w:eastAsia="Times New Roman" w:hAnsiTheme="majorBidi" w:cstheme="majorBidi"/>
                <w:i/>
                <w:iCs/>
                <w:color w:val="000000"/>
                <w:szCs w:val="20"/>
              </w:rPr>
            </w:pPr>
            <w:r w:rsidRPr="004D452B">
              <w:rPr>
                <w:rFonts w:asciiTheme="majorBidi" w:eastAsia="Times New Roman" w:hAnsiTheme="majorBidi" w:cstheme="majorBidi"/>
                <w:color w:val="000000"/>
                <w:szCs w:val="20"/>
              </w:rPr>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.2.</w:t>
            </w:r>
            <w:r w:rsidRPr="004D452B">
              <w:rPr>
                <w:rFonts w:asciiTheme="majorBidi" w:eastAsia="Times New Roman" w:hAnsiTheme="majorBidi" w:cstheme="majorBidi"/>
                <w:i/>
                <w:iCs/>
                <w:color w:val="000000"/>
                <w:szCs w:val="20"/>
              </w:rPr>
              <w:t xml:space="preserve"> </w:t>
            </w:r>
            <w:r w:rsidR="00C65430">
              <w:rPr>
                <w:rFonts w:asciiTheme="majorBidi" w:eastAsia="Times New Roman" w:hAnsiTheme="majorBidi" w:cstheme="majorBidi"/>
                <w:color w:val="000000"/>
                <w:szCs w:val="20"/>
              </w:rPr>
              <w:t>2 p</w:t>
            </w:r>
            <w:r w:rsidRPr="004D452B">
              <w:rPr>
                <w:rFonts w:asciiTheme="majorBidi" w:eastAsia="Times New Roman" w:hAnsiTheme="majorBidi" w:cstheme="majorBidi"/>
                <w:color w:val="000000"/>
                <w:szCs w:val="20"/>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tcBorders>
            <w:shd w:val="clear" w:color="auto" w:fill="auto"/>
          </w:tcPr>
          <w:p w14:paraId="3DB8B16C" w14:textId="5141D393" w:rsidR="00FD7141" w:rsidRPr="006A173A" w:rsidRDefault="00F062FC" w:rsidP="006A173A">
            <w:pPr>
              <w:widowControl w:val="0"/>
              <w:spacing w:after="0"/>
              <w:rPr>
                <w:rFonts w:asciiTheme="majorBidi" w:eastAsia="Times New Roman" w:hAnsiTheme="majorBidi" w:cstheme="majorBidi"/>
                <w:color w:val="00B050"/>
                <w:szCs w:val="20"/>
              </w:rPr>
            </w:pPr>
            <w:r>
              <w:rPr>
                <w:rFonts w:asciiTheme="majorBidi" w:eastAsia="Times New Roman" w:hAnsiTheme="majorBidi" w:cstheme="majorBidi"/>
                <w:color w:val="auto"/>
                <w:kern w:val="2"/>
                <w:szCs w:val="20"/>
              </w:rPr>
              <w:t xml:space="preserve">Nijolė </w:t>
            </w:r>
            <w:proofErr w:type="spellStart"/>
            <w:r>
              <w:rPr>
                <w:rFonts w:asciiTheme="majorBidi" w:eastAsia="Times New Roman" w:hAnsiTheme="majorBidi" w:cstheme="majorBidi"/>
                <w:color w:val="auto"/>
                <w:kern w:val="2"/>
                <w:szCs w:val="20"/>
              </w:rPr>
              <w:t>Putrienė</w:t>
            </w:r>
            <w:proofErr w:type="spellEnd"/>
          </w:p>
        </w:tc>
        <w:tc>
          <w:tcPr>
            <w:tcW w:w="4898" w:type="dxa"/>
            <w:tcBorders>
              <w:top w:val="single" w:sz="4" w:space="0" w:color="auto"/>
              <w:left w:val="single" w:sz="4" w:space="0" w:color="auto"/>
              <w:right w:val="single" w:sz="4" w:space="0" w:color="auto"/>
            </w:tcBorders>
            <w:shd w:val="clear" w:color="auto" w:fill="auto"/>
          </w:tcPr>
          <w:p w14:paraId="717B58D8" w14:textId="4FB8E978" w:rsidR="00FD7141" w:rsidRPr="004D452B" w:rsidRDefault="00FD7141" w:rsidP="009343F2">
            <w:pPr>
              <w:widowControl w:val="0"/>
              <w:spacing w:after="0"/>
              <w:rPr>
                <w:rFonts w:asciiTheme="majorBidi" w:eastAsia="Times New Roman" w:hAnsiTheme="majorBidi" w:cstheme="majorBidi"/>
                <w:b/>
                <w:bCs/>
                <w:i/>
                <w:iCs/>
                <w:color w:val="00B050"/>
                <w:szCs w:val="20"/>
              </w:rPr>
            </w:pPr>
          </w:p>
        </w:tc>
      </w:tr>
      <w:tr w:rsidR="00FD7141" w:rsidRPr="004D452B"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5B54ABE" w14:textId="77777777" w:rsidR="00325F23" w:rsidRDefault="00325F23" w:rsidP="00325F23">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sz w:val="20"/>
                <w:szCs w:val="20"/>
              </w:rPr>
              <w:t>Direktoriaus pavaduotoja, atliekanti</w:t>
            </w:r>
          </w:p>
          <w:p w14:paraId="170113BF" w14:textId="77777777" w:rsidR="00325F23" w:rsidRDefault="00325F23" w:rsidP="00325F23">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sz w:val="20"/>
                <w:szCs w:val="20"/>
              </w:rPr>
              <w:t>direktoriaus funkcijas</w:t>
            </w:r>
          </w:p>
          <w:p w14:paraId="059176D3" w14:textId="64E9A9D8" w:rsidR="00FD7141" w:rsidRPr="004D452B" w:rsidRDefault="00FD7141" w:rsidP="00F062FC">
            <w:pPr>
              <w:widowControl w:val="0"/>
              <w:spacing w:after="0"/>
              <w:rPr>
                <w:rFonts w:asciiTheme="majorBidi" w:eastAsia="Times New Roman" w:hAnsiTheme="majorBidi" w:cstheme="majorBidi"/>
                <w:b/>
                <w:bCs/>
                <w:i/>
                <w:iCs/>
                <w:color w:val="00B050"/>
                <w:szCs w:val="20"/>
              </w:rPr>
            </w:pPr>
          </w:p>
        </w:tc>
        <w:tc>
          <w:tcPr>
            <w:tcW w:w="4898" w:type="dxa"/>
            <w:tcBorders>
              <w:top w:val="single" w:sz="4" w:space="0" w:color="auto"/>
              <w:left w:val="single" w:sz="4" w:space="0" w:color="auto"/>
              <w:right w:val="single" w:sz="4" w:space="0" w:color="auto"/>
            </w:tcBorders>
            <w:shd w:val="clear" w:color="auto" w:fill="auto"/>
          </w:tcPr>
          <w:p w14:paraId="38883958" w14:textId="20365E00" w:rsidR="00DC6789" w:rsidRPr="00DC6789" w:rsidRDefault="00DC6789" w:rsidP="00DC6789">
            <w:pPr>
              <w:widowControl w:val="0"/>
              <w:spacing w:after="0"/>
              <w:rPr>
                <w:rFonts w:asciiTheme="majorBidi" w:eastAsia="Times New Roman" w:hAnsiTheme="majorBidi" w:cstheme="majorBidi"/>
                <w:color w:val="00B050"/>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Default="00F91E28"/>
    <w:p w14:paraId="47141E00" w14:textId="77777777" w:rsidR="00A0523C" w:rsidRDefault="00A0523C"/>
    <w:p w14:paraId="63EDD688" w14:textId="77777777" w:rsidR="00A0523C" w:rsidRDefault="00A0523C"/>
    <w:p w14:paraId="1E96D5AD" w14:textId="77777777" w:rsidR="00A0523C" w:rsidRDefault="00A0523C"/>
    <w:p w14:paraId="036966F6" w14:textId="77777777" w:rsidR="00A0523C" w:rsidRDefault="00A0523C"/>
    <w:p w14:paraId="6D3671D0" w14:textId="77777777" w:rsidR="00A0523C" w:rsidRDefault="00A0523C"/>
    <w:p w14:paraId="48A10A80" w14:textId="77777777" w:rsidR="00A0523C" w:rsidRDefault="00A0523C"/>
    <w:p w14:paraId="1A631EE3" w14:textId="77777777" w:rsidR="00A0523C" w:rsidRDefault="00A0523C"/>
    <w:p w14:paraId="359326F3" w14:textId="77777777" w:rsidR="00A0523C" w:rsidRDefault="00A0523C"/>
    <w:p w14:paraId="59FEF68F" w14:textId="77777777" w:rsidR="00A0523C" w:rsidRDefault="00A0523C"/>
    <w:p w14:paraId="7FBEBC78" w14:textId="77777777" w:rsidR="00A0523C" w:rsidRDefault="00A0523C"/>
    <w:p w14:paraId="6F02DD06" w14:textId="77777777" w:rsidR="00A0523C" w:rsidRDefault="00A0523C"/>
    <w:p w14:paraId="290DB06A" w14:textId="77777777" w:rsidR="00A0523C" w:rsidRDefault="00A0523C"/>
    <w:p w14:paraId="5F414294" w14:textId="77777777" w:rsidR="00A0523C" w:rsidRDefault="00A0523C"/>
    <w:p w14:paraId="64819391" w14:textId="77777777" w:rsidR="00A0523C" w:rsidRDefault="00A0523C"/>
    <w:p w14:paraId="5C80BF5E" w14:textId="77777777" w:rsidR="00A0523C" w:rsidRDefault="00A0523C"/>
    <w:p w14:paraId="26B335DD" w14:textId="77777777" w:rsidR="00A0523C" w:rsidRDefault="00A0523C"/>
    <w:p w14:paraId="05AD1D5E" w14:textId="77777777" w:rsidR="00A0523C" w:rsidRDefault="00A0523C"/>
    <w:p w14:paraId="52A905B4" w14:textId="77777777" w:rsidR="00A0523C" w:rsidRDefault="00A0523C"/>
    <w:p w14:paraId="4D6D4FC9" w14:textId="77777777" w:rsidR="00A0523C" w:rsidRDefault="00A0523C"/>
    <w:p w14:paraId="494FCDA3" w14:textId="77777777" w:rsidR="00A0523C" w:rsidRDefault="00A0523C"/>
    <w:p w14:paraId="6E2D1EDB" w14:textId="77777777" w:rsidR="00A0523C" w:rsidRDefault="00A0523C"/>
    <w:p w14:paraId="7B02BE9A" w14:textId="77777777" w:rsidR="00A0523C" w:rsidRDefault="00A0523C"/>
    <w:p w14:paraId="2BF27F40" w14:textId="77777777" w:rsidR="00A0523C" w:rsidRDefault="00A0523C"/>
    <w:p w14:paraId="0F573CDA" w14:textId="77777777" w:rsidR="00A0523C" w:rsidRDefault="00A0523C"/>
    <w:p w14:paraId="6F00A767" w14:textId="77777777" w:rsidR="00A0523C" w:rsidRDefault="00A0523C"/>
    <w:p w14:paraId="655FDE82" w14:textId="77777777" w:rsidR="00A0523C" w:rsidRDefault="00A0523C"/>
    <w:p w14:paraId="47887F74" w14:textId="77777777" w:rsidR="00A0523C" w:rsidRDefault="00A0523C"/>
    <w:p w14:paraId="45E36918" w14:textId="77777777" w:rsidR="00A0523C" w:rsidRPr="00A0523C" w:rsidRDefault="00A0523C" w:rsidP="00A0523C">
      <w:pPr>
        <w:jc w:val="right"/>
        <w:rPr>
          <w:rFonts w:ascii="Times New Roman" w:hAnsi="Times New Roman" w:cs="Times New Roman"/>
          <w:sz w:val="24"/>
          <w:szCs w:val="24"/>
        </w:rPr>
      </w:pPr>
      <w:r w:rsidRPr="00A0523C">
        <w:rPr>
          <w:rFonts w:ascii="Times New Roman" w:hAnsi="Times New Roman" w:cs="Times New Roman"/>
          <w:sz w:val="24"/>
          <w:szCs w:val="24"/>
        </w:rPr>
        <w:t>Sutarties priedas Nr. 1</w:t>
      </w:r>
    </w:p>
    <w:p w14:paraId="40439BE7" w14:textId="77777777" w:rsidR="00A0523C" w:rsidRPr="00A0523C" w:rsidRDefault="00A0523C" w:rsidP="00A0523C">
      <w:pPr>
        <w:jc w:val="center"/>
        <w:rPr>
          <w:rFonts w:ascii="Times New Roman" w:eastAsia="Times New Roman" w:hAnsi="Times New Roman" w:cs="Times New Roman"/>
          <w:b/>
          <w:bCs/>
          <w:sz w:val="24"/>
          <w:szCs w:val="24"/>
        </w:rPr>
      </w:pPr>
      <w:r w:rsidRPr="00A0523C">
        <w:rPr>
          <w:rFonts w:ascii="Times New Roman" w:eastAsia="Times New Roman" w:hAnsi="Times New Roman" w:cs="Times New Roman"/>
          <w:b/>
          <w:bCs/>
          <w:sz w:val="24"/>
          <w:szCs w:val="24"/>
        </w:rPr>
        <w:t xml:space="preserve">PIRKIMO OBJEKTAS </w:t>
      </w:r>
    </w:p>
    <w:p w14:paraId="66F419C7" w14:textId="77777777" w:rsidR="00E86E19" w:rsidRDefault="00A0523C" w:rsidP="00A0523C">
      <w:pPr>
        <w:widowControl w:val="0"/>
        <w:tabs>
          <w:tab w:val="left" w:pos="993"/>
        </w:tabs>
        <w:autoSpaceDE w:val="0"/>
        <w:autoSpaceDN w:val="0"/>
        <w:adjustRightInd w:val="0"/>
        <w:spacing w:after="0" w:line="240" w:lineRule="auto"/>
        <w:jc w:val="center"/>
        <w:rPr>
          <w:rFonts w:ascii="Times New Roman" w:hAnsi="Times New Roman" w:cs="Times New Roman"/>
          <w:b/>
          <w:bCs/>
          <w:sz w:val="24"/>
          <w:szCs w:val="24"/>
        </w:rPr>
      </w:pPr>
      <w:r w:rsidRPr="00A0523C">
        <w:rPr>
          <w:rFonts w:ascii="Times New Roman" w:hAnsi="Times New Roman" w:cs="Times New Roman"/>
          <w:b/>
          <w:bCs/>
          <w:sz w:val="24"/>
          <w:szCs w:val="24"/>
        </w:rPr>
        <w:t>NMPP, PUPP, I VBE DALIES IR II VBE DALIES UŽDUOČIŲ RENGIMO IR RECENZAVIMO PASLAUGOS</w:t>
      </w:r>
      <w:r w:rsidR="00E86E19">
        <w:rPr>
          <w:rFonts w:ascii="Times New Roman" w:hAnsi="Times New Roman" w:cs="Times New Roman"/>
          <w:b/>
          <w:bCs/>
          <w:sz w:val="24"/>
          <w:szCs w:val="24"/>
        </w:rPr>
        <w:t xml:space="preserve"> </w:t>
      </w:r>
    </w:p>
    <w:p w14:paraId="7CC0D31E" w14:textId="43BDE482" w:rsidR="00A0523C" w:rsidRPr="00A0523C" w:rsidRDefault="00A0523C" w:rsidP="00A0523C">
      <w:pPr>
        <w:widowControl w:val="0"/>
        <w:tabs>
          <w:tab w:val="left" w:pos="993"/>
        </w:tabs>
        <w:autoSpaceDE w:val="0"/>
        <w:autoSpaceDN w:val="0"/>
        <w:adjustRightInd w:val="0"/>
        <w:spacing w:after="0" w:line="240" w:lineRule="auto"/>
        <w:jc w:val="center"/>
        <w:rPr>
          <w:rFonts w:ascii="Times New Roman" w:hAnsi="Times New Roman" w:cs="Times New Roman"/>
          <w:b/>
          <w:bCs/>
          <w:sz w:val="24"/>
          <w:szCs w:val="24"/>
        </w:rPr>
      </w:pPr>
      <w:r w:rsidRPr="00A0523C">
        <w:rPr>
          <w:rFonts w:ascii="Times New Roman" w:hAnsi="Times New Roman" w:cs="Times New Roman"/>
          <w:b/>
          <w:bCs/>
          <w:sz w:val="24"/>
          <w:szCs w:val="24"/>
        </w:rPr>
        <w:t xml:space="preserve"> </w:t>
      </w:r>
    </w:p>
    <w:p w14:paraId="0C701CD0" w14:textId="3D8DDD3B" w:rsidR="00A0523C" w:rsidRPr="00A0523C" w:rsidRDefault="00A0523C" w:rsidP="00A0523C">
      <w:pPr>
        <w:widowControl w:val="0"/>
        <w:tabs>
          <w:tab w:val="left" w:pos="993"/>
        </w:tabs>
        <w:autoSpaceDE w:val="0"/>
        <w:autoSpaceDN w:val="0"/>
        <w:adjustRightInd w:val="0"/>
        <w:spacing w:after="0" w:line="240" w:lineRule="auto"/>
        <w:jc w:val="center"/>
        <w:rPr>
          <w:rFonts w:ascii="Times New Roman" w:eastAsia="Calibri" w:hAnsi="Times New Roman" w:cs="Times New Roman"/>
          <w:b/>
          <w:bCs/>
          <w:sz w:val="24"/>
          <w:szCs w:val="24"/>
        </w:rPr>
      </w:pPr>
      <w:r>
        <w:rPr>
          <w:rFonts w:ascii="Times New Roman" w:hAnsi="Times New Roman" w:cs="Times New Roman"/>
          <w:b/>
          <w:bCs/>
          <w:sz w:val="24"/>
          <w:szCs w:val="24"/>
        </w:rPr>
        <w:t>RUSŲ</w:t>
      </w:r>
      <w:r w:rsidRPr="00A0523C">
        <w:rPr>
          <w:rFonts w:ascii="Times New Roman" w:hAnsi="Times New Roman" w:cs="Times New Roman"/>
          <w:b/>
          <w:bCs/>
          <w:sz w:val="24"/>
          <w:szCs w:val="24"/>
        </w:rPr>
        <w:t xml:space="preserve"> TAUTINĖS MAŽUMOS GIMTOSIOS KALBOS IR LITERATŪROS NMPP 4 KLASĖJE UŽDUOTIES PARENGIMO PASLAUGOS</w:t>
      </w:r>
    </w:p>
    <w:p w14:paraId="440E153B" w14:textId="77777777" w:rsidR="00A0523C" w:rsidRPr="00A0523C" w:rsidRDefault="00A0523C" w:rsidP="00E86E19">
      <w:pPr>
        <w:jc w:val="center"/>
        <w:rPr>
          <w:rFonts w:ascii="Times New Roman" w:hAnsi="Times New Roman" w:cs="Times New Roman"/>
          <w:b/>
          <w:bCs/>
          <w:sz w:val="24"/>
          <w:szCs w:val="24"/>
        </w:rPr>
      </w:pPr>
    </w:p>
    <w:p w14:paraId="6B513EB7" w14:textId="5E6F623C" w:rsidR="00A0523C" w:rsidRDefault="00A0523C" w:rsidP="00E86E19">
      <w:pPr>
        <w:jc w:val="center"/>
        <w:rPr>
          <w:rFonts w:ascii="Times New Roman" w:hAnsi="Times New Roman" w:cs="Times New Roman"/>
          <w:b/>
          <w:bCs/>
          <w:sz w:val="24"/>
          <w:szCs w:val="24"/>
        </w:rPr>
      </w:pPr>
      <w:r>
        <w:rPr>
          <w:rFonts w:ascii="Times New Roman" w:hAnsi="Times New Roman" w:cs="Times New Roman"/>
          <w:b/>
          <w:bCs/>
          <w:sz w:val="24"/>
          <w:szCs w:val="24"/>
        </w:rPr>
        <w:t>RUSŲ</w:t>
      </w:r>
      <w:r w:rsidRPr="00A0523C">
        <w:rPr>
          <w:rFonts w:ascii="Times New Roman" w:hAnsi="Times New Roman" w:cs="Times New Roman"/>
          <w:b/>
          <w:bCs/>
          <w:sz w:val="24"/>
          <w:szCs w:val="24"/>
        </w:rPr>
        <w:t xml:space="preserve"> TAUTINĖS MAŽUMOS GIMTOSIOS KALBOS IR LITERATŪROS NMPP 4 KLASĖJE UŽDUOTIES PARENGIMO PASLAUGŲ TECHNINĖ SPECIFIKACIJA</w:t>
      </w:r>
    </w:p>
    <w:p w14:paraId="0110D0A0" w14:textId="77777777" w:rsidR="00037392" w:rsidRPr="00A0523C" w:rsidRDefault="00037392" w:rsidP="00A0523C">
      <w:pPr>
        <w:jc w:val="center"/>
        <w:rPr>
          <w:rFonts w:ascii="Times New Roman" w:hAnsi="Times New Roman" w:cs="Times New Roman"/>
          <w:b/>
          <w:bCs/>
          <w:sz w:val="24"/>
          <w:szCs w:val="24"/>
        </w:rPr>
      </w:pPr>
    </w:p>
    <w:p w14:paraId="7B33BB4B" w14:textId="77777777" w:rsidR="000B454C" w:rsidRPr="0084446E" w:rsidRDefault="000B454C" w:rsidP="000B454C">
      <w:pPr>
        <w:jc w:val="center"/>
        <w:rPr>
          <w:rFonts w:ascii="Times New Roman" w:hAnsi="Times New Roman" w:cs="Times New Roman"/>
          <w:b/>
          <w:bCs/>
          <w:sz w:val="24"/>
          <w:szCs w:val="24"/>
        </w:rPr>
      </w:pPr>
      <w:r w:rsidRPr="0084446E">
        <w:rPr>
          <w:rFonts w:ascii="Times New Roman" w:hAnsi="Times New Roman" w:cs="Times New Roman"/>
          <w:b/>
          <w:bCs/>
          <w:sz w:val="24"/>
          <w:szCs w:val="24"/>
        </w:rPr>
        <w:t>1. Paslaugų apibūdinimas ir apimtis</w:t>
      </w:r>
    </w:p>
    <w:p w14:paraId="0AA51DD7" w14:textId="77777777" w:rsidR="000B454C" w:rsidRPr="0084446E" w:rsidRDefault="000B454C" w:rsidP="000B454C">
      <w:pPr>
        <w:jc w:val="both"/>
        <w:rPr>
          <w:rFonts w:ascii="Times New Roman" w:hAnsi="Times New Roman" w:cs="Times New Roman"/>
          <w:sz w:val="24"/>
          <w:szCs w:val="24"/>
        </w:rPr>
      </w:pPr>
      <w:r w:rsidRPr="0084446E">
        <w:rPr>
          <w:rFonts w:ascii="Times New Roman" w:hAnsi="Times New Roman" w:cs="Times New Roman"/>
          <w:sz w:val="24"/>
          <w:szCs w:val="24"/>
        </w:rPr>
        <w:t>1.1. Paslaugų teikėjas, naudodamasis savo paties ar savo specialistų (toliau – Paslaugų teikėjas) asmeniniais kūrybiniais gebėjimais, turi parengti originalaus turinio 1 (vieną) rusų tautinės mažumos gimtosios kalbos ir literatūros NMPP 4 klasėje užduotį, atitinkančią šioje techninėje specifikacijoje nustatytus reikalavimus (toliau – Užduotis), ir perduoti Užduoties intelektinės nuosavybės teises į ją Nacionalinei švietimo agentūrai (toliau – Užsakovas). Kartu su Užduotimi Paslaugų teikėjas parengia: Užduoties vertinimo instrukciją</w:t>
      </w:r>
      <w:r>
        <w:rPr>
          <w:rFonts w:ascii="Times New Roman" w:hAnsi="Times New Roman" w:cs="Times New Roman"/>
          <w:sz w:val="24"/>
          <w:szCs w:val="24"/>
        </w:rPr>
        <w:t>,</w:t>
      </w:r>
      <w:r w:rsidRPr="0084446E">
        <w:rPr>
          <w:rFonts w:ascii="Times New Roman" w:hAnsi="Times New Roman" w:cs="Times New Roman"/>
          <w:sz w:val="24"/>
          <w:szCs w:val="24"/>
        </w:rPr>
        <w:t xml:space="preserve"> Užduoties atitikties</w:t>
      </w:r>
      <w:r w:rsidRPr="0084446E">
        <w:rPr>
          <w:rFonts w:ascii="Times New Roman" w:eastAsia="Calibri" w:hAnsi="Times New Roman" w:cs="Times New Roman"/>
          <w:sz w:val="24"/>
          <w:szCs w:val="24"/>
        </w:rPr>
        <w:t xml:space="preserve"> </w:t>
      </w:r>
      <w:r w:rsidRPr="0084446E">
        <w:rPr>
          <w:rFonts w:ascii="Times New Roman" w:hAnsi="Times New Roman" w:cs="Times New Roman"/>
          <w:sz w:val="24"/>
          <w:szCs w:val="24"/>
        </w:rPr>
        <w:t>Rusų tautinės mažumos gimtosios kalbos ir literatūros bendrajai programai ir Nacionalinių mokinių pasiekimų patikrinimų užduočių aprašui pradiniam ugdymui pagrindimą</w:t>
      </w:r>
      <w:r>
        <w:rPr>
          <w:rFonts w:ascii="Times New Roman" w:hAnsi="Times New Roman" w:cs="Times New Roman"/>
          <w:sz w:val="24"/>
          <w:szCs w:val="24"/>
        </w:rPr>
        <w:t>,</w:t>
      </w:r>
      <w:r w:rsidRPr="0084446E">
        <w:rPr>
          <w:rFonts w:ascii="Times New Roman" w:hAnsi="Times New Roman" w:cs="Times New Roman"/>
          <w:sz w:val="24"/>
          <w:szCs w:val="24"/>
        </w:rPr>
        <w:t xml:space="preserve"> Užduočiai parengti panaudotų šaltinių sąrašą (bibliografija) (toliau – Užduoties priedai).</w:t>
      </w:r>
    </w:p>
    <w:p w14:paraId="7B7682AA" w14:textId="77777777" w:rsidR="000B454C" w:rsidRPr="0084446E" w:rsidRDefault="000B454C" w:rsidP="000B454C">
      <w:pPr>
        <w:jc w:val="both"/>
        <w:rPr>
          <w:rFonts w:ascii="Times New Roman" w:hAnsi="Times New Roman" w:cs="Times New Roman"/>
          <w:sz w:val="24"/>
          <w:szCs w:val="24"/>
        </w:rPr>
      </w:pPr>
      <w:r w:rsidRPr="0084446E">
        <w:rPr>
          <w:rFonts w:ascii="Times New Roman" w:hAnsi="Times New Roman" w:cs="Times New Roman"/>
          <w:sz w:val="24"/>
          <w:szCs w:val="24"/>
        </w:rPr>
        <w:t xml:space="preserve">1.2. Sutarties vykdymo metu Užsakovo patalpose arba nuotoliniu būdu organizuojami susitikimai su Užsakovo įgaliotais atstovais ir </w:t>
      </w:r>
      <w:r>
        <w:rPr>
          <w:rFonts w:ascii="Times New Roman" w:hAnsi="Times New Roman" w:cs="Times New Roman"/>
          <w:sz w:val="24"/>
          <w:szCs w:val="24"/>
        </w:rPr>
        <w:t>Paslaugų t</w:t>
      </w:r>
      <w:r w:rsidRPr="0084446E">
        <w:rPr>
          <w:rFonts w:ascii="Times New Roman" w:hAnsi="Times New Roman" w:cs="Times New Roman"/>
          <w:sz w:val="24"/>
          <w:szCs w:val="24"/>
        </w:rPr>
        <w:t>eikėju. Susitikimų metu Užsakovo atstovai teikia Užduočiai parengti būtiną informaciją, duomenis bei pastabas ir siūlymus dėl šioje techninėje specifikacijoje nurodytos Paslaugų teikėjo rengiamos Užduoties. Paslaugų teikėjas įvertinęs Užsakovo atstovų teikiamą informaciją, pastabas ir siūlymus, privalo į juos atsižvelgti ir pritaikyti rengdamas Užduotį. Jei nesutinkama su Užsakovo įgaliotų atstovų, Užduoties recenzento pateiktomis pastabomis bei pasiūlymais, Užsakovui raštu turi būti pateikiamas paaiškinimas, kuriame turi būti nurodytos argumentuotos nesutikimo koreguoti Užduotį priežastys. Užsakovas pasilieka teisę į šiame punkte nurodytus jam pateiktus paaiškinimus neatsižvelgti ir reikalauti pakoreguoti Užduoties projektą, jei paaiškinimai yra neargumentuoti.</w:t>
      </w:r>
    </w:p>
    <w:p w14:paraId="0C7FB17E" w14:textId="77777777" w:rsidR="000B454C" w:rsidRPr="0084446E" w:rsidRDefault="000B454C" w:rsidP="000B454C">
      <w:pPr>
        <w:jc w:val="both"/>
        <w:rPr>
          <w:rFonts w:ascii="Times New Roman" w:hAnsi="Times New Roman" w:cs="Times New Roman"/>
          <w:sz w:val="24"/>
          <w:szCs w:val="24"/>
        </w:rPr>
      </w:pPr>
      <w:r w:rsidRPr="0084446E">
        <w:rPr>
          <w:rFonts w:ascii="Times New Roman" w:hAnsi="Times New Roman" w:cs="Times New Roman"/>
          <w:sz w:val="24"/>
          <w:szCs w:val="24"/>
        </w:rPr>
        <w:t>1.3. Paslaugų teikėjas paslaugų teikimo tikslais privalo be papildomo mokesčio bendradarbiauti (įskaitant dalyvavimą susitikimuose) su Užsakovu ir rengiamą Užduotį suderinti su Užsakovo įgaliotais atstovais, o gavęs pastabų / siūlymų rengiamai Užduočiai, per šalių suderintą protingą terminą rengiamus dokumentus pakoreguoti ir pateikti pakartotiniam derinimui Užsakovui.</w:t>
      </w:r>
    </w:p>
    <w:p w14:paraId="19C8DA76" w14:textId="77777777" w:rsidR="000B454C" w:rsidRPr="0084446E" w:rsidRDefault="000B454C" w:rsidP="000B454C">
      <w:pPr>
        <w:jc w:val="both"/>
        <w:rPr>
          <w:rFonts w:ascii="Times New Roman" w:hAnsi="Times New Roman" w:cs="Times New Roman"/>
          <w:sz w:val="24"/>
          <w:szCs w:val="24"/>
        </w:rPr>
      </w:pPr>
      <w:r w:rsidRPr="0084446E">
        <w:rPr>
          <w:rFonts w:ascii="Times New Roman" w:hAnsi="Times New Roman" w:cs="Times New Roman"/>
          <w:sz w:val="24"/>
          <w:szCs w:val="24"/>
        </w:rPr>
        <w:t>1.4. Paslaugų teikėjas atsako už Užduoties turinį</w:t>
      </w:r>
      <w:r>
        <w:rPr>
          <w:rFonts w:ascii="Times New Roman" w:hAnsi="Times New Roman" w:cs="Times New Roman"/>
          <w:sz w:val="24"/>
          <w:szCs w:val="24"/>
        </w:rPr>
        <w:t xml:space="preserve">, </w:t>
      </w:r>
      <w:r w:rsidRPr="0084446E">
        <w:rPr>
          <w:rFonts w:ascii="Times New Roman" w:hAnsi="Times New Roman" w:cs="Times New Roman"/>
          <w:sz w:val="24"/>
          <w:szCs w:val="24"/>
        </w:rPr>
        <w:t xml:space="preserve">kokybę ir privalo be papildomo mokesčio raštu ir (ar) žodžiu konsultuoti (teikti paaiškinimus) Užsakovą dėl parengtos Užduoties </w:t>
      </w:r>
      <w:r>
        <w:rPr>
          <w:rFonts w:ascii="Times New Roman" w:hAnsi="Times New Roman" w:cs="Times New Roman"/>
          <w:sz w:val="24"/>
          <w:szCs w:val="24"/>
        </w:rPr>
        <w:t>atitikties</w:t>
      </w:r>
      <w:r w:rsidRPr="0084446E">
        <w:rPr>
          <w:rFonts w:ascii="Times New Roman" w:hAnsi="Times New Roman" w:cs="Times New Roman"/>
          <w:sz w:val="24"/>
          <w:szCs w:val="24"/>
        </w:rPr>
        <w:t xml:space="preserve"> Rusų tautinės mažumos gimtosios kalbos ir literatūros bendrajai programai ir Nacionalinių mokinių pasiekimų patikrinimų užduočių aprašui pradiniam ugdymui, Užduotyse pateikiamų klausimų formuluočių, Užduo</w:t>
      </w:r>
      <w:r>
        <w:rPr>
          <w:rFonts w:ascii="Times New Roman" w:hAnsi="Times New Roman" w:cs="Times New Roman"/>
          <w:sz w:val="24"/>
          <w:szCs w:val="24"/>
        </w:rPr>
        <w:t>ties</w:t>
      </w:r>
      <w:r w:rsidRPr="0084446E">
        <w:rPr>
          <w:rFonts w:ascii="Times New Roman" w:hAnsi="Times New Roman" w:cs="Times New Roman"/>
          <w:sz w:val="24"/>
          <w:szCs w:val="24"/>
        </w:rPr>
        <w:t xml:space="preserve"> vertinimo instrukcijoje pateiktų atsakymų. </w:t>
      </w:r>
    </w:p>
    <w:p w14:paraId="4971905F" w14:textId="77777777" w:rsidR="000B454C" w:rsidRPr="0084446E" w:rsidRDefault="000B454C" w:rsidP="000B454C">
      <w:pPr>
        <w:jc w:val="both"/>
        <w:rPr>
          <w:rFonts w:ascii="Times New Roman" w:hAnsi="Times New Roman" w:cs="Times New Roman"/>
          <w:sz w:val="24"/>
          <w:szCs w:val="24"/>
        </w:rPr>
      </w:pPr>
      <w:r w:rsidRPr="0084446E">
        <w:rPr>
          <w:rFonts w:ascii="Times New Roman" w:hAnsi="Times New Roman" w:cs="Times New Roman"/>
          <w:sz w:val="24"/>
          <w:szCs w:val="24"/>
        </w:rPr>
        <w:lastRenderedPageBreak/>
        <w:t xml:space="preserve">1.5. Paslaugų teikėjas turi būti susipažinęs su užduočių elektroniniais formatais, </w:t>
      </w:r>
      <w:r>
        <w:rPr>
          <w:rFonts w:ascii="Times New Roman" w:hAnsi="Times New Roman" w:cs="Times New Roman"/>
          <w:sz w:val="24"/>
          <w:szCs w:val="24"/>
        </w:rPr>
        <w:t>turi</w:t>
      </w:r>
      <w:r w:rsidRPr="0084446E">
        <w:rPr>
          <w:rFonts w:ascii="Times New Roman" w:hAnsi="Times New Roman" w:cs="Times New Roman"/>
          <w:sz w:val="24"/>
          <w:szCs w:val="24"/>
        </w:rPr>
        <w:t xml:space="preserve"> pritaikyti prie jų skaitmeninamą Užduotį (žr. paskelbtus užduočių rinkinius </w:t>
      </w:r>
      <w:hyperlink r:id="rId11" w:history="1">
        <w:r w:rsidRPr="0084446E">
          <w:rPr>
            <w:rStyle w:val="Hyperlink"/>
            <w:rFonts w:ascii="Times New Roman" w:hAnsi="Times New Roman" w:cs="Times New Roman"/>
            <w:color w:val="auto"/>
            <w:sz w:val="24"/>
            <w:szCs w:val="24"/>
          </w:rPr>
          <w:t>https://beta.etestavimas.lt/</w:t>
        </w:r>
      </w:hyperlink>
      <w:r w:rsidRPr="0084446E">
        <w:rPr>
          <w:rFonts w:ascii="Times New Roman" w:hAnsi="Times New Roman" w:cs="Times New Roman"/>
          <w:sz w:val="24"/>
          <w:szCs w:val="24"/>
        </w:rPr>
        <w:t>).</w:t>
      </w:r>
    </w:p>
    <w:p w14:paraId="24BC6C7F" w14:textId="77777777" w:rsidR="000B454C" w:rsidRPr="0084446E" w:rsidRDefault="000B454C" w:rsidP="000B454C">
      <w:pPr>
        <w:jc w:val="both"/>
        <w:rPr>
          <w:rFonts w:ascii="Times New Roman" w:hAnsi="Times New Roman" w:cs="Times New Roman"/>
          <w:sz w:val="24"/>
          <w:szCs w:val="24"/>
        </w:rPr>
      </w:pPr>
      <w:r w:rsidRPr="0084446E">
        <w:rPr>
          <w:rFonts w:ascii="Times New Roman" w:hAnsi="Times New Roman" w:cs="Times New Roman"/>
          <w:sz w:val="24"/>
          <w:szCs w:val="24"/>
        </w:rPr>
        <w:t>1.6. Paslaugų teikėjas privalo užtikrinti konfidencialumą visą sutarties vykdymo laikotarpį bei neribotą laiką po jo. 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Užsakovo Paslaugų teikėjui suteikta informacija ir (ar) duomenys ar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w:t>
      </w:r>
    </w:p>
    <w:p w14:paraId="6B9B11C3" w14:textId="77777777" w:rsidR="000B454C" w:rsidRDefault="000B454C" w:rsidP="000B454C">
      <w:pPr>
        <w:jc w:val="both"/>
        <w:rPr>
          <w:rFonts w:ascii="Times New Roman" w:hAnsi="Times New Roman" w:cs="Times New Roman"/>
          <w:sz w:val="24"/>
          <w:szCs w:val="24"/>
        </w:rPr>
      </w:pPr>
      <w:r w:rsidRPr="0084446E">
        <w:rPr>
          <w:rFonts w:ascii="Times New Roman" w:hAnsi="Times New Roman" w:cs="Times New Roman"/>
          <w:sz w:val="24"/>
          <w:szCs w:val="24"/>
        </w:rPr>
        <w:t>1.</w:t>
      </w:r>
      <w:r>
        <w:rPr>
          <w:rFonts w:ascii="Times New Roman" w:hAnsi="Times New Roman" w:cs="Times New Roman"/>
          <w:sz w:val="24"/>
          <w:szCs w:val="24"/>
        </w:rPr>
        <w:t>7</w:t>
      </w:r>
      <w:r w:rsidRPr="0084446E">
        <w:rPr>
          <w:rFonts w:ascii="Times New Roman" w:hAnsi="Times New Roman" w:cs="Times New Roman"/>
          <w:sz w:val="24"/>
          <w:szCs w:val="24"/>
        </w:rPr>
        <w:t>. Vykdomas žaliasis pirkimas vadovaujantis Aplinkos ministro įsakymu Nr. D1-401 patvirtintu „Aplinkos apsaugos kriterijų taikymo, vykdant žaliuosius pirkimus,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60713C0F" w14:textId="2010A0DF" w:rsidR="000B454C" w:rsidRPr="000B454C" w:rsidRDefault="000B454C" w:rsidP="000B454C">
      <w:pPr>
        <w:pStyle w:val="xmsonormal"/>
        <w:rPr>
          <w:rFonts w:ascii="Times New Roman" w:hAnsi="Times New Roman" w:cs="Times New Roman"/>
        </w:rPr>
      </w:pPr>
      <w:r>
        <w:rPr>
          <w:rFonts w:ascii="Times New Roman" w:hAnsi="Times New Roman" w:cs="Times New Roman"/>
          <w:sz w:val="24"/>
          <w:szCs w:val="24"/>
        </w:rPr>
        <w:t>1.8.</w:t>
      </w:r>
      <w:r w:rsidRPr="005C5092">
        <w:rPr>
          <w:rFonts w:ascii="Times New Roman" w:hAnsi="Times New Roman" w:cs="Times New Roman"/>
          <w:iCs/>
          <w:sz w:val="24"/>
          <w:szCs w:val="24"/>
        </w:rPr>
        <w:t xml:space="preserve"> Perkamos paslaugos kaina ne didesnė nei </w:t>
      </w:r>
      <w:r>
        <w:rPr>
          <w:rFonts w:ascii="Times New Roman" w:hAnsi="Times New Roman" w:cs="Times New Roman"/>
          <w:iCs/>
          <w:sz w:val="24"/>
          <w:szCs w:val="24"/>
        </w:rPr>
        <w:t>17</w:t>
      </w:r>
      <w:r w:rsidRPr="005C5092">
        <w:rPr>
          <w:rFonts w:ascii="Times New Roman" w:hAnsi="Times New Roman" w:cs="Times New Roman"/>
          <w:iCs/>
          <w:sz w:val="24"/>
          <w:szCs w:val="24"/>
        </w:rPr>
        <w:t>00 Eur.</w:t>
      </w:r>
    </w:p>
    <w:p w14:paraId="2AD4C14B" w14:textId="77777777" w:rsidR="000B454C" w:rsidRDefault="000B454C" w:rsidP="000B454C">
      <w:pPr>
        <w:jc w:val="center"/>
        <w:rPr>
          <w:rFonts w:ascii="Times New Roman" w:hAnsi="Times New Roman" w:cs="Times New Roman"/>
          <w:b/>
          <w:bCs/>
          <w:sz w:val="24"/>
          <w:szCs w:val="24"/>
        </w:rPr>
      </w:pPr>
    </w:p>
    <w:p w14:paraId="7319F04D" w14:textId="38F85B56" w:rsidR="000B454C" w:rsidRPr="0084446E" w:rsidRDefault="000B454C" w:rsidP="000B454C">
      <w:pPr>
        <w:jc w:val="center"/>
        <w:rPr>
          <w:rFonts w:ascii="Times New Roman" w:hAnsi="Times New Roman" w:cs="Times New Roman"/>
          <w:b/>
          <w:bCs/>
          <w:sz w:val="24"/>
          <w:szCs w:val="24"/>
        </w:rPr>
      </w:pPr>
      <w:r w:rsidRPr="0084446E">
        <w:rPr>
          <w:rFonts w:ascii="Times New Roman" w:hAnsi="Times New Roman" w:cs="Times New Roman"/>
          <w:b/>
          <w:bCs/>
          <w:sz w:val="24"/>
          <w:szCs w:val="24"/>
        </w:rPr>
        <w:t>2. Reikalavimai Užduočiai ir jos rengimui</w:t>
      </w:r>
    </w:p>
    <w:p w14:paraId="4524A68B" w14:textId="77777777" w:rsidR="000B454C" w:rsidRPr="0084446E" w:rsidRDefault="000B454C" w:rsidP="000B454C">
      <w:pPr>
        <w:jc w:val="both"/>
        <w:rPr>
          <w:rFonts w:ascii="Times New Roman" w:hAnsi="Times New Roman" w:cs="Times New Roman"/>
          <w:sz w:val="24"/>
          <w:szCs w:val="24"/>
        </w:rPr>
      </w:pPr>
      <w:r w:rsidRPr="0084446E">
        <w:rPr>
          <w:rFonts w:ascii="Times New Roman" w:hAnsi="Times New Roman" w:cs="Times New Roman"/>
          <w:sz w:val="24"/>
          <w:szCs w:val="24"/>
        </w:rPr>
        <w:t>2.1. Užduotis turi būti parengta vadovaujantis Rusų tautinės mažumos gimtosios kalbos ir literatūros bendrąja programa (toliau – Programa), patvirtinta Lietuvos Respublikos švietimo, mokslo ir sporto ministro 2022 m. rugpjūčio 24 d. įsakymu Nr. V-1269 „Dėl Priešmokyklinio, pradinio, pagrindinio ir vidurinio ugdymo bendrųjų programų patvirtinimo“ (aktualia redakcija)  ir Nacionalinių mokinių pasiekimų patikrinimų užduočių aprašu pradiniam ugdymui (</w:t>
      </w:r>
      <w:hyperlink r:id="rId12" w:history="1">
        <w:r w:rsidRPr="0084446E">
          <w:rPr>
            <w:rFonts w:ascii="Times New Roman" w:hAnsi="Times New Roman" w:cs="Times New Roman"/>
            <w:sz w:val="24"/>
            <w:szCs w:val="24"/>
            <w:u w:val="single"/>
          </w:rPr>
          <w:t>NMPP_uzduociu_aprasas_pradinis_09.pdf (</w:t>
        </w:r>
        <w:proofErr w:type="spellStart"/>
        <w:r w:rsidRPr="0084446E">
          <w:rPr>
            <w:rFonts w:ascii="Times New Roman" w:hAnsi="Times New Roman" w:cs="Times New Roman"/>
            <w:sz w:val="24"/>
            <w:szCs w:val="24"/>
            <w:u w:val="single"/>
          </w:rPr>
          <w:t>smm.lt</w:t>
        </w:r>
        <w:proofErr w:type="spellEnd"/>
        <w:r w:rsidRPr="0084446E">
          <w:rPr>
            <w:rFonts w:ascii="Times New Roman" w:hAnsi="Times New Roman" w:cs="Times New Roman"/>
            <w:sz w:val="24"/>
            <w:szCs w:val="24"/>
            <w:u w:val="single"/>
          </w:rPr>
          <w:t>)</w:t>
        </w:r>
      </w:hyperlink>
      <w:r w:rsidRPr="0084446E">
        <w:rPr>
          <w:rFonts w:ascii="Times New Roman" w:hAnsi="Times New Roman" w:cs="Times New Roman"/>
          <w:sz w:val="24"/>
          <w:szCs w:val="24"/>
        </w:rPr>
        <w:t>) (toliau – Aprašas) ir atitikti Programoje ir Apraše numatytus reikalavimus.</w:t>
      </w:r>
    </w:p>
    <w:p w14:paraId="2A1603FB" w14:textId="77777777" w:rsidR="000B454C" w:rsidRPr="0084446E" w:rsidRDefault="000B454C" w:rsidP="000B454C">
      <w:pPr>
        <w:jc w:val="both"/>
        <w:rPr>
          <w:rFonts w:ascii="Times New Roman" w:hAnsi="Times New Roman" w:cs="Times New Roman"/>
          <w:sz w:val="24"/>
          <w:szCs w:val="24"/>
        </w:rPr>
      </w:pPr>
      <w:r w:rsidRPr="0084446E">
        <w:rPr>
          <w:rFonts w:ascii="Times New Roman" w:hAnsi="Times New Roman" w:cs="Times New Roman"/>
          <w:sz w:val="24"/>
          <w:szCs w:val="24"/>
        </w:rPr>
        <w:t>2.2. Paslaugų teikėjas turi parengti 1 (vieną) Užduotį ir Užduoties priedus.</w:t>
      </w:r>
    </w:p>
    <w:p w14:paraId="29A373B9" w14:textId="77777777" w:rsidR="000B454C" w:rsidRPr="0084446E" w:rsidRDefault="000B454C" w:rsidP="000B454C">
      <w:pPr>
        <w:jc w:val="both"/>
        <w:rPr>
          <w:rFonts w:ascii="Times New Roman" w:hAnsi="Times New Roman" w:cs="Times New Roman"/>
          <w:sz w:val="24"/>
          <w:szCs w:val="24"/>
        </w:rPr>
      </w:pPr>
      <w:r w:rsidRPr="0084446E">
        <w:rPr>
          <w:rFonts w:ascii="Times New Roman" w:hAnsi="Times New Roman" w:cs="Times New Roman"/>
          <w:sz w:val="24"/>
          <w:szCs w:val="24"/>
        </w:rPr>
        <w:t>2.3. Paslaugų teikėjas privalo užtikrinti</w:t>
      </w:r>
      <w:r w:rsidRPr="0084446E">
        <w:rPr>
          <w:rFonts w:ascii="Times New Roman" w:hAnsi="Times New Roman" w:cs="Times New Roman"/>
          <w:b/>
          <w:sz w:val="24"/>
          <w:szCs w:val="24"/>
        </w:rPr>
        <w:t xml:space="preserve"> Užduoties kokybę</w:t>
      </w:r>
      <w:r w:rsidRPr="0084446E">
        <w:rPr>
          <w:rFonts w:ascii="Times New Roman" w:hAnsi="Times New Roman" w:cs="Times New Roman"/>
          <w:sz w:val="24"/>
          <w:szCs w:val="24"/>
        </w:rPr>
        <w:t>:</w:t>
      </w:r>
    </w:p>
    <w:p w14:paraId="7E9B5B3E" w14:textId="77777777" w:rsidR="000B454C" w:rsidRPr="0084446E" w:rsidRDefault="000B454C" w:rsidP="000B454C">
      <w:pPr>
        <w:jc w:val="both"/>
        <w:rPr>
          <w:rFonts w:ascii="Times New Roman" w:hAnsi="Times New Roman" w:cs="Times New Roman"/>
          <w:sz w:val="24"/>
          <w:szCs w:val="24"/>
        </w:rPr>
      </w:pPr>
      <w:r w:rsidRPr="0084446E">
        <w:rPr>
          <w:rFonts w:ascii="Times New Roman" w:hAnsi="Times New Roman" w:cs="Times New Roman"/>
          <w:sz w:val="24"/>
          <w:szCs w:val="24"/>
        </w:rPr>
        <w:t xml:space="preserve">2.3.1. </w:t>
      </w:r>
      <w:r>
        <w:rPr>
          <w:rFonts w:ascii="Times New Roman" w:hAnsi="Times New Roman" w:cs="Times New Roman"/>
          <w:sz w:val="24"/>
          <w:szCs w:val="24"/>
        </w:rPr>
        <w:t>f</w:t>
      </w:r>
      <w:r w:rsidRPr="0084446E">
        <w:rPr>
          <w:rFonts w:ascii="Times New Roman" w:hAnsi="Times New Roman" w:cs="Times New Roman"/>
          <w:sz w:val="24"/>
          <w:szCs w:val="24"/>
        </w:rPr>
        <w:t>ormuluojant Užduoties klausimus, turi būti ieškoma aktualesnių ir (ar) problemiškesnių aspektų</w:t>
      </w:r>
      <w:r>
        <w:rPr>
          <w:rFonts w:ascii="Times New Roman" w:hAnsi="Times New Roman" w:cs="Times New Roman"/>
          <w:sz w:val="24"/>
          <w:szCs w:val="24"/>
        </w:rPr>
        <w:t>;</w:t>
      </w:r>
    </w:p>
    <w:p w14:paraId="29084DF7" w14:textId="77777777" w:rsidR="000B454C" w:rsidRPr="0084446E" w:rsidRDefault="000B454C" w:rsidP="000B454C">
      <w:pPr>
        <w:jc w:val="both"/>
        <w:rPr>
          <w:rFonts w:ascii="Times New Roman" w:hAnsi="Times New Roman" w:cs="Times New Roman"/>
          <w:sz w:val="24"/>
          <w:szCs w:val="24"/>
        </w:rPr>
      </w:pPr>
      <w:r w:rsidRPr="0084446E">
        <w:rPr>
          <w:rFonts w:ascii="Times New Roman" w:hAnsi="Times New Roman" w:cs="Times New Roman"/>
          <w:sz w:val="24"/>
          <w:szCs w:val="24"/>
        </w:rPr>
        <w:t xml:space="preserve">2.3.2. Užduotis turi būti parengta taip, kad </w:t>
      </w:r>
      <w:r w:rsidRPr="0084446E">
        <w:rPr>
          <w:rFonts w:ascii="Times New Roman" w:hAnsi="Times New Roman" w:cs="Times New Roman"/>
          <w:bCs/>
          <w:sz w:val="24"/>
          <w:szCs w:val="24"/>
        </w:rPr>
        <w:t>atitinkamos</w:t>
      </w:r>
      <w:r w:rsidRPr="0084446E">
        <w:rPr>
          <w:rFonts w:ascii="Times New Roman" w:hAnsi="Times New Roman" w:cs="Times New Roman"/>
          <w:b/>
          <w:bCs/>
          <w:i/>
          <w:iCs/>
          <w:sz w:val="24"/>
          <w:szCs w:val="24"/>
        </w:rPr>
        <w:t xml:space="preserve"> </w:t>
      </w:r>
      <w:r w:rsidRPr="0084446E">
        <w:rPr>
          <w:rFonts w:ascii="Times New Roman" w:hAnsi="Times New Roman" w:cs="Times New Roman"/>
          <w:sz w:val="24"/>
          <w:szCs w:val="24"/>
        </w:rPr>
        <w:t>klasės mokinys ją galėtų atlikti per tam skirtą laiką</w:t>
      </w:r>
      <w:r>
        <w:rPr>
          <w:rFonts w:ascii="Times New Roman" w:hAnsi="Times New Roman" w:cs="Times New Roman"/>
          <w:sz w:val="24"/>
          <w:szCs w:val="24"/>
        </w:rPr>
        <w:t>;</w:t>
      </w:r>
    </w:p>
    <w:p w14:paraId="3EA3BAB2" w14:textId="77777777" w:rsidR="000B454C" w:rsidRPr="0084446E" w:rsidRDefault="000B454C" w:rsidP="000B454C">
      <w:pPr>
        <w:jc w:val="both"/>
        <w:rPr>
          <w:rFonts w:ascii="Times New Roman" w:hAnsi="Times New Roman" w:cs="Times New Roman"/>
          <w:sz w:val="24"/>
          <w:szCs w:val="24"/>
        </w:rPr>
      </w:pPr>
      <w:r w:rsidRPr="0084446E">
        <w:rPr>
          <w:rFonts w:ascii="Times New Roman" w:hAnsi="Times New Roman" w:cs="Times New Roman"/>
          <w:sz w:val="24"/>
          <w:szCs w:val="24"/>
        </w:rPr>
        <w:t xml:space="preserve">2.3.3. Užduotyje vartojamos dalykinės sąvokos, pavadinimai ir visos Užduoties formuluotės turi atitikti kalbos taisyklingumo ir stiliaus reikalavimus. Pateikiami Užduoties tekstai, Užduoties sudėtingumas ir apimtis turi atitikti mokinių amžiaus tarpsnio reikalavimus, lygių galimybių principus. Užduoties formuluotės turi būti be dalykinių klaidų, aiškios, tikslios, nedviprasmiškos, pozityvios, lakoniškos, adekvačios </w:t>
      </w:r>
      <w:r w:rsidRPr="0084446E">
        <w:rPr>
          <w:rFonts w:ascii="Times New Roman" w:hAnsi="Times New Roman" w:cs="Times New Roman"/>
          <w:bCs/>
          <w:sz w:val="24"/>
          <w:szCs w:val="24"/>
        </w:rPr>
        <w:t>atitinkamos</w:t>
      </w:r>
      <w:r w:rsidRPr="0084446E">
        <w:rPr>
          <w:rFonts w:ascii="Times New Roman" w:hAnsi="Times New Roman" w:cs="Times New Roman"/>
          <w:b/>
          <w:bCs/>
          <w:i/>
          <w:iCs/>
          <w:sz w:val="24"/>
          <w:szCs w:val="24"/>
        </w:rPr>
        <w:t xml:space="preserve"> </w:t>
      </w:r>
      <w:r w:rsidRPr="0084446E">
        <w:rPr>
          <w:rFonts w:ascii="Times New Roman" w:hAnsi="Times New Roman" w:cs="Times New Roman"/>
          <w:sz w:val="24"/>
          <w:szCs w:val="24"/>
        </w:rPr>
        <w:t>klasės mokiniui</w:t>
      </w:r>
      <w:r>
        <w:rPr>
          <w:rFonts w:ascii="Times New Roman" w:hAnsi="Times New Roman" w:cs="Times New Roman"/>
          <w:sz w:val="24"/>
          <w:szCs w:val="24"/>
        </w:rPr>
        <w:t>;</w:t>
      </w:r>
    </w:p>
    <w:p w14:paraId="2A3E20D2" w14:textId="77777777" w:rsidR="000B454C" w:rsidRPr="0084446E" w:rsidRDefault="000B454C" w:rsidP="000B454C">
      <w:pPr>
        <w:jc w:val="both"/>
        <w:rPr>
          <w:rFonts w:ascii="Times New Roman" w:hAnsi="Times New Roman" w:cs="Times New Roman"/>
          <w:sz w:val="24"/>
          <w:szCs w:val="24"/>
        </w:rPr>
      </w:pPr>
      <w:r w:rsidRPr="0084446E">
        <w:rPr>
          <w:rFonts w:ascii="Times New Roman" w:hAnsi="Times New Roman" w:cs="Times New Roman"/>
          <w:sz w:val="24"/>
          <w:szCs w:val="24"/>
        </w:rPr>
        <w:t>2.3.4. Užduotis turi būti suformuluota taip, kad nediskriminuotų mokinių lyties, rasės, tautybės, kalbos, kilmės, įsitikinimų, pažiūrų, religijos ir socialinio statuso požiūriu ir būtų korektišk</w:t>
      </w:r>
      <w:r>
        <w:rPr>
          <w:rFonts w:ascii="Times New Roman" w:hAnsi="Times New Roman" w:cs="Times New Roman"/>
          <w:sz w:val="24"/>
          <w:szCs w:val="24"/>
        </w:rPr>
        <w:t>a</w:t>
      </w:r>
      <w:r w:rsidRPr="0084446E">
        <w:rPr>
          <w:rFonts w:ascii="Times New Roman" w:hAnsi="Times New Roman" w:cs="Times New Roman"/>
          <w:sz w:val="24"/>
          <w:szCs w:val="24"/>
        </w:rPr>
        <w:t xml:space="preserve"> vertinant geopolitinėje situacijoje</w:t>
      </w:r>
      <w:r>
        <w:rPr>
          <w:rFonts w:ascii="Times New Roman" w:hAnsi="Times New Roman" w:cs="Times New Roman"/>
          <w:sz w:val="24"/>
          <w:szCs w:val="24"/>
        </w:rPr>
        <w:t>;</w:t>
      </w:r>
    </w:p>
    <w:p w14:paraId="2C7DF02E" w14:textId="77777777" w:rsidR="000B454C" w:rsidRPr="0084446E" w:rsidRDefault="000B454C" w:rsidP="000B454C">
      <w:pPr>
        <w:jc w:val="both"/>
        <w:rPr>
          <w:rFonts w:ascii="Times New Roman" w:hAnsi="Times New Roman" w:cs="Times New Roman"/>
          <w:sz w:val="24"/>
          <w:szCs w:val="24"/>
        </w:rPr>
      </w:pPr>
      <w:r w:rsidRPr="0084446E">
        <w:rPr>
          <w:rFonts w:ascii="Times New Roman" w:hAnsi="Times New Roman" w:cs="Times New Roman"/>
          <w:sz w:val="24"/>
          <w:szCs w:val="24"/>
        </w:rPr>
        <w:lastRenderedPageBreak/>
        <w:t>2.3.5. Užduotyje pateikiami pasirenkamojo arba trumpojo atsakymo klausimai, tikrinantys žinias ir supratimą, taikymą ir aukštesniuosius mąstymo gebėjimus, turi turėti aiškią vertinimo instrukciją, paaiškinančią už ką turi būti skiriami taškai</w:t>
      </w:r>
      <w:r>
        <w:rPr>
          <w:rFonts w:ascii="Times New Roman" w:hAnsi="Times New Roman" w:cs="Times New Roman"/>
          <w:sz w:val="24"/>
          <w:szCs w:val="24"/>
        </w:rPr>
        <w:t>;</w:t>
      </w:r>
    </w:p>
    <w:p w14:paraId="7673F105" w14:textId="77777777" w:rsidR="000B454C" w:rsidRPr="0084446E" w:rsidRDefault="000B454C" w:rsidP="000B454C">
      <w:pPr>
        <w:jc w:val="both"/>
        <w:rPr>
          <w:rFonts w:ascii="Times New Roman" w:hAnsi="Times New Roman" w:cs="Times New Roman"/>
          <w:sz w:val="24"/>
          <w:szCs w:val="24"/>
        </w:rPr>
      </w:pPr>
      <w:r w:rsidRPr="0084446E">
        <w:rPr>
          <w:rFonts w:ascii="Times New Roman" w:hAnsi="Times New Roman" w:cs="Times New Roman"/>
          <w:sz w:val="24"/>
          <w:szCs w:val="24"/>
        </w:rPr>
        <w:t xml:space="preserve">2.3.6. Užduotyje negali būti „gaudymo“ klausimų. Užduotimi turi būti tikrinamos </w:t>
      </w:r>
      <w:r w:rsidRPr="0084446E">
        <w:rPr>
          <w:rFonts w:ascii="Times New Roman" w:hAnsi="Times New Roman" w:cs="Times New Roman"/>
          <w:bCs/>
          <w:sz w:val="24"/>
          <w:szCs w:val="24"/>
        </w:rPr>
        <w:t>atitinkamos</w:t>
      </w:r>
      <w:r w:rsidRPr="0084446E">
        <w:rPr>
          <w:rFonts w:ascii="Times New Roman" w:hAnsi="Times New Roman" w:cs="Times New Roman"/>
          <w:b/>
          <w:bCs/>
          <w:i/>
          <w:iCs/>
          <w:sz w:val="24"/>
          <w:szCs w:val="24"/>
        </w:rPr>
        <w:t xml:space="preserve"> </w:t>
      </w:r>
      <w:r w:rsidRPr="0084446E">
        <w:rPr>
          <w:rFonts w:ascii="Times New Roman" w:hAnsi="Times New Roman" w:cs="Times New Roman"/>
          <w:sz w:val="24"/>
          <w:szCs w:val="24"/>
        </w:rPr>
        <w:t>klasės mokinių žinios ir gebėjimai, o ne pastabumas ir reakcija.</w:t>
      </w:r>
    </w:p>
    <w:p w14:paraId="58F244A0" w14:textId="77777777" w:rsidR="000B454C" w:rsidRPr="0084446E" w:rsidRDefault="000B454C" w:rsidP="000B454C">
      <w:pPr>
        <w:jc w:val="both"/>
        <w:rPr>
          <w:rFonts w:ascii="Times New Roman" w:eastAsia="Times New Roman" w:hAnsi="Times New Roman" w:cs="Times New Roman"/>
          <w:sz w:val="24"/>
          <w:szCs w:val="24"/>
          <w:lang w:eastAsia="lt-LT"/>
        </w:rPr>
      </w:pPr>
      <w:r w:rsidRPr="0084446E">
        <w:rPr>
          <w:rFonts w:ascii="Times New Roman" w:hAnsi="Times New Roman" w:cs="Times New Roman"/>
          <w:sz w:val="24"/>
          <w:szCs w:val="24"/>
        </w:rPr>
        <w:t>2.</w:t>
      </w:r>
      <w:r>
        <w:rPr>
          <w:rFonts w:ascii="Times New Roman" w:hAnsi="Times New Roman" w:cs="Times New Roman"/>
          <w:sz w:val="24"/>
          <w:szCs w:val="24"/>
        </w:rPr>
        <w:t xml:space="preserve">4. </w:t>
      </w:r>
      <w:r w:rsidRPr="0084446E">
        <w:rPr>
          <w:rFonts w:ascii="Times New Roman" w:hAnsi="Times New Roman" w:cs="Times New Roman"/>
          <w:sz w:val="24"/>
          <w:szCs w:val="24"/>
        </w:rPr>
        <w:t xml:space="preserve">Pateikiamų </w:t>
      </w:r>
      <w:r>
        <w:rPr>
          <w:rFonts w:ascii="Times New Roman" w:hAnsi="Times New Roman" w:cs="Times New Roman"/>
          <w:sz w:val="24"/>
          <w:szCs w:val="24"/>
        </w:rPr>
        <w:t>u</w:t>
      </w:r>
      <w:r w:rsidRPr="0084446E">
        <w:rPr>
          <w:rFonts w:ascii="Times New Roman" w:hAnsi="Times New Roman" w:cs="Times New Roman"/>
          <w:sz w:val="24"/>
          <w:szCs w:val="24"/>
        </w:rPr>
        <w:t>žduočių negali būti rusų kalbos ir literatūros vadovėliuose ir kitose mokymosi priemonėse.</w:t>
      </w:r>
      <w:r w:rsidRPr="0084446E">
        <w:rPr>
          <w:rFonts w:ascii="Times New Roman" w:eastAsia="Times New Roman" w:hAnsi="Times New Roman" w:cs="Times New Roman"/>
          <w:sz w:val="24"/>
          <w:szCs w:val="24"/>
          <w:lang w:eastAsia="lt-LT"/>
        </w:rPr>
        <w:t xml:space="preserve"> </w:t>
      </w:r>
    </w:p>
    <w:p w14:paraId="613F990C" w14:textId="77777777" w:rsidR="000B454C" w:rsidRPr="0084446E" w:rsidRDefault="000B454C" w:rsidP="000B454C">
      <w:pPr>
        <w:jc w:val="both"/>
        <w:rPr>
          <w:rFonts w:ascii="Times New Roman" w:hAnsi="Times New Roman" w:cs="Times New Roman"/>
          <w:sz w:val="24"/>
          <w:szCs w:val="24"/>
        </w:rPr>
      </w:pPr>
      <w:r w:rsidRPr="0084446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5.</w:t>
      </w:r>
      <w:r w:rsidRPr="0084446E">
        <w:rPr>
          <w:rFonts w:ascii="Times New Roman" w:eastAsia="Times New Roman" w:hAnsi="Times New Roman" w:cs="Times New Roman"/>
          <w:sz w:val="24"/>
          <w:szCs w:val="24"/>
          <w:lang w:eastAsia="lt-LT"/>
        </w:rPr>
        <w:t xml:space="preserve"> </w:t>
      </w:r>
      <w:r w:rsidRPr="00696AE9">
        <w:rPr>
          <w:rFonts w:ascii="Times New Roman" w:hAnsi="Times New Roman" w:cs="Times New Roman"/>
          <w:sz w:val="24"/>
          <w:szCs w:val="24"/>
        </w:rPr>
        <w:t>Paslaugų teikėjas Užduotį turi pateikti .</w:t>
      </w:r>
      <w:proofErr w:type="spellStart"/>
      <w:r w:rsidRPr="00696AE9">
        <w:rPr>
          <w:rFonts w:ascii="Times New Roman" w:hAnsi="Times New Roman" w:cs="Times New Roman"/>
          <w:sz w:val="24"/>
          <w:szCs w:val="24"/>
        </w:rPr>
        <w:t>docx</w:t>
      </w:r>
      <w:proofErr w:type="spellEnd"/>
      <w:r w:rsidRPr="00696AE9">
        <w:rPr>
          <w:rFonts w:ascii="Times New Roman" w:hAnsi="Times New Roman" w:cs="Times New Roman"/>
          <w:sz w:val="24"/>
          <w:szCs w:val="24"/>
        </w:rPr>
        <w:t xml:space="preserve"> formatu, A4 lapo formatu, su 1,5 eilutės intervalu, </w:t>
      </w:r>
      <w:proofErr w:type="spellStart"/>
      <w:r w:rsidRPr="00696AE9">
        <w:rPr>
          <w:rFonts w:ascii="Times New Roman" w:hAnsi="Times New Roman" w:cs="Times New Roman"/>
          <w:sz w:val="24"/>
          <w:szCs w:val="24"/>
        </w:rPr>
        <w:t>Arial</w:t>
      </w:r>
      <w:proofErr w:type="spellEnd"/>
      <w:r w:rsidRPr="00696AE9">
        <w:rPr>
          <w:rFonts w:ascii="Times New Roman" w:hAnsi="Times New Roman" w:cs="Times New Roman"/>
          <w:sz w:val="24"/>
          <w:szCs w:val="24"/>
        </w:rPr>
        <w:t xml:space="preserve"> 12 </w:t>
      </w:r>
      <w:proofErr w:type="spellStart"/>
      <w:r w:rsidRPr="00696AE9">
        <w:rPr>
          <w:rFonts w:ascii="Times New Roman" w:hAnsi="Times New Roman" w:cs="Times New Roman"/>
          <w:sz w:val="24"/>
          <w:szCs w:val="24"/>
        </w:rPr>
        <w:t>pt</w:t>
      </w:r>
      <w:proofErr w:type="spellEnd"/>
      <w:r w:rsidRPr="00696AE9">
        <w:rPr>
          <w:rFonts w:ascii="Times New Roman" w:hAnsi="Times New Roman" w:cs="Times New Roman"/>
          <w:sz w:val="24"/>
          <w:szCs w:val="24"/>
        </w:rPr>
        <w:t xml:space="preserve"> šriftu. Pagrindinio teksto šriftas turi būti status, juodos spalvos. Pagalbinis tekstas gali būti </w:t>
      </w:r>
      <w:r w:rsidRPr="00712A3A">
        <w:rPr>
          <w:rFonts w:ascii="Times New Roman" w:hAnsi="Times New Roman" w:cs="Times New Roman"/>
          <w:sz w:val="24"/>
          <w:szCs w:val="24"/>
        </w:rPr>
        <w:t>spausdinamas pasviruoju ar smulkesniu šriftu, be fono. Užduoties iliustracijos turi būti pateiktos tinkamos raiškos.</w:t>
      </w:r>
    </w:p>
    <w:p w14:paraId="5FDF42EA" w14:textId="77777777" w:rsidR="000B454C" w:rsidRPr="0084446E" w:rsidRDefault="000B454C" w:rsidP="000B454C">
      <w:pPr>
        <w:jc w:val="both"/>
        <w:rPr>
          <w:rFonts w:ascii="Times New Roman" w:hAnsi="Times New Roman" w:cs="Times New Roman"/>
          <w:sz w:val="24"/>
          <w:szCs w:val="24"/>
        </w:rPr>
      </w:pPr>
      <w:r w:rsidRPr="0084446E">
        <w:rPr>
          <w:rFonts w:ascii="Times New Roman" w:hAnsi="Times New Roman" w:cs="Times New Roman"/>
          <w:sz w:val="24"/>
          <w:szCs w:val="24"/>
        </w:rPr>
        <w:t>2.</w:t>
      </w:r>
      <w:r>
        <w:rPr>
          <w:rFonts w:ascii="Times New Roman" w:hAnsi="Times New Roman" w:cs="Times New Roman"/>
          <w:sz w:val="24"/>
          <w:szCs w:val="24"/>
        </w:rPr>
        <w:t>6</w:t>
      </w:r>
      <w:r w:rsidRPr="0084446E">
        <w:rPr>
          <w:rFonts w:ascii="Times New Roman" w:hAnsi="Times New Roman" w:cs="Times New Roman"/>
          <w:sz w:val="24"/>
          <w:szCs w:val="24"/>
        </w:rPr>
        <w:t xml:space="preserve">. </w:t>
      </w:r>
      <w:r w:rsidRPr="0084446E">
        <w:rPr>
          <w:rFonts w:ascii="Times New Roman" w:eastAsia="Times New Roman" w:hAnsi="Times New Roman" w:cs="Times New Roman"/>
          <w:sz w:val="24"/>
          <w:szCs w:val="24"/>
        </w:rPr>
        <w:t xml:space="preserve">Už tekstinės, vaizdinės ir garsinės medžiagos tinkamą panaudojimą nepažeidžiant autorių teisių atsako </w:t>
      </w:r>
      <w:r w:rsidRPr="0084446E">
        <w:rPr>
          <w:rFonts w:ascii="Times New Roman" w:hAnsi="Times New Roman" w:cs="Times New Roman"/>
          <w:sz w:val="24"/>
          <w:szCs w:val="24"/>
        </w:rPr>
        <w:t>Paslaugų teikėjas. Visi sutarties vykdymo metu atsiradę paslaugos teikimo rezultatai ir su jais susijusios teisės, įgytos vykdant sutartį, įskaitant visas Lietuvos Respublikos autorių teisių ir gretutinių teisių įstatymo 15 straipsnyje autorių turtines ir kitas intelektinės ar pramoninės nuosavybės teises, išskyrus asmenines neturtines teises į intelektinės veiklos rezultatus, yra Užsakovo nuosavybė, kuria Užsakovas gali naudotis įstatymų nustatyta tvarka. Be išankstinio raštiško Užsakovo sutikimo Paslaugų teikėjas negali publikuoti straipsnių apie paslaugas ar atskleisti iš Užsakovo gautos informacijos. Paslaugų teikėjas garantuoja nuostolių atlyginimą Užsakovui dėl bet kokių reikalavimų, kylančių dėl autorių teisių, patentų, licencijų, brėžinių, modelių, prekės pavadinimų ar prekės ženklų naudojimo, išskyrus atvejus, kai toks pažeidimas atsiranda dėl Užsakovo kaltės.</w:t>
      </w:r>
    </w:p>
    <w:p w14:paraId="1316F7E2" w14:textId="77777777" w:rsidR="000B454C" w:rsidRPr="00E40864" w:rsidRDefault="000B454C" w:rsidP="000B454C">
      <w:pPr>
        <w:jc w:val="center"/>
        <w:rPr>
          <w:rFonts w:ascii="Times New Roman" w:hAnsi="Times New Roman" w:cs="Times New Roman"/>
          <w:b/>
          <w:sz w:val="24"/>
          <w:szCs w:val="24"/>
        </w:rPr>
      </w:pPr>
      <w:r w:rsidRPr="00E40864">
        <w:rPr>
          <w:rFonts w:ascii="Times New Roman" w:hAnsi="Times New Roman" w:cs="Times New Roman"/>
          <w:b/>
          <w:sz w:val="24"/>
          <w:szCs w:val="24"/>
        </w:rPr>
        <w:t>3. Paslaugų suteikimo terminai ir jų rezultato perdavimo–priėmimo tvarka</w:t>
      </w:r>
    </w:p>
    <w:p w14:paraId="733049A7" w14:textId="77777777" w:rsidR="000B454C" w:rsidRDefault="000B454C" w:rsidP="000B454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3.1. Paslaugų teikėjas Užduoties ir Užduoties priedų projektus Užsakovui turi parengti ir perduoti .</w:t>
      </w:r>
      <w:proofErr w:type="spellStart"/>
      <w:r>
        <w:rPr>
          <w:rStyle w:val="normaltextrun"/>
          <w:rFonts w:eastAsiaTheme="majorEastAsia"/>
          <w:i/>
          <w:iCs/>
        </w:rPr>
        <w:t>docx</w:t>
      </w:r>
      <w:proofErr w:type="spellEnd"/>
      <w:r>
        <w:rPr>
          <w:rStyle w:val="normaltextrun"/>
          <w:rFonts w:eastAsiaTheme="majorEastAsia"/>
          <w:i/>
          <w:iCs/>
        </w:rPr>
        <w:t xml:space="preserve"> </w:t>
      </w:r>
      <w:r>
        <w:rPr>
          <w:rStyle w:val="normaltextrun"/>
          <w:rFonts w:eastAsiaTheme="majorEastAsia"/>
        </w:rPr>
        <w:t>formatu per 5 (penkias) darbo dienas nuo Paslaugų sutarties pasirašymo dienos. Atspausdintas popierinis Užduoties projekto variantas turi būti patvirtintas Paslaugų teikėjo parašu(-</w:t>
      </w:r>
      <w:proofErr w:type="spellStart"/>
      <w:r>
        <w:rPr>
          <w:rStyle w:val="normaltextrun"/>
          <w:rFonts w:eastAsiaTheme="majorEastAsia"/>
        </w:rPr>
        <w:t>ais</w:t>
      </w:r>
      <w:proofErr w:type="spellEnd"/>
      <w:r>
        <w:rPr>
          <w:rStyle w:val="normaltextrun"/>
          <w:rFonts w:eastAsiaTheme="majorEastAsia"/>
        </w:rPr>
        <w:t>).</w:t>
      </w:r>
      <w:r>
        <w:rPr>
          <w:rStyle w:val="eop"/>
          <w:rFonts w:eastAsiaTheme="majorEastAsia"/>
        </w:rPr>
        <w:t> </w:t>
      </w:r>
    </w:p>
    <w:p w14:paraId="1E86807C" w14:textId="77777777" w:rsidR="000B454C" w:rsidRDefault="000B454C" w:rsidP="000B454C">
      <w:pPr>
        <w:pStyle w:val="paragraph"/>
        <w:spacing w:before="0" w:beforeAutospacing="0" w:after="0" w:afterAutospacing="0"/>
        <w:jc w:val="both"/>
        <w:textAlignment w:val="baseline"/>
        <w:rPr>
          <w:rStyle w:val="normaltextrun"/>
          <w:rFonts w:eastAsiaTheme="majorEastAsia"/>
        </w:rPr>
      </w:pPr>
    </w:p>
    <w:p w14:paraId="28FBCF6B" w14:textId="77777777" w:rsidR="000B454C" w:rsidRDefault="000B454C" w:rsidP="000B454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3.2. Paslaugų teikėjas, atsižvelgdamas į Užduoties recenzento ir (ar) Užsakovo atstovų teikiamas pastabas ir siūlymus, turi koreguoti Užduoties projektą arba teikti argumentuotus paaiškinimus, kodėl neatsižvelgiama į pateiktas pastabas ir siūlymus, per 2 (dvi) darbo dienas nuo jų gavimo. Pakoreguotas Užduoties variantas turi būti galutinai sutvarkytas ir paruoštas suskaitmeninimui.</w:t>
      </w:r>
      <w:r>
        <w:rPr>
          <w:rStyle w:val="eop"/>
          <w:rFonts w:eastAsiaTheme="majorEastAsia"/>
        </w:rPr>
        <w:t> </w:t>
      </w:r>
    </w:p>
    <w:p w14:paraId="5F510274" w14:textId="77777777" w:rsidR="000B454C" w:rsidRDefault="000B454C" w:rsidP="000B454C">
      <w:pPr>
        <w:pStyle w:val="paragraph"/>
        <w:spacing w:before="0" w:beforeAutospacing="0" w:after="0" w:afterAutospacing="0"/>
        <w:jc w:val="both"/>
        <w:textAlignment w:val="baseline"/>
        <w:rPr>
          <w:rStyle w:val="normaltextrun"/>
          <w:rFonts w:eastAsiaTheme="majorEastAsia"/>
        </w:rPr>
      </w:pPr>
    </w:p>
    <w:p w14:paraId="41D7FA07" w14:textId="77777777" w:rsidR="000B454C" w:rsidRDefault="000B454C" w:rsidP="000B454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3.3. Paslaugų teikėjas turi peržiūrėti, patikrinti ir, esant poreikiui, koreguoti elektroninėje užduoties atlikimo sistemoje suskaitmenintą Užduotį ir galutinį Užduoties variantą patvirtinti Paslaugų teikėjo parašu(-</w:t>
      </w:r>
      <w:proofErr w:type="spellStart"/>
      <w:r>
        <w:rPr>
          <w:rStyle w:val="normaltextrun"/>
          <w:rFonts w:eastAsiaTheme="majorEastAsia"/>
        </w:rPr>
        <w:t>ais</w:t>
      </w:r>
      <w:proofErr w:type="spellEnd"/>
      <w:r>
        <w:rPr>
          <w:rStyle w:val="normaltextrun"/>
          <w:rFonts w:eastAsiaTheme="majorEastAsia"/>
        </w:rPr>
        <w:t>) ne vėliau kaip iki 2024 m. gruodžio 19 d. Kartu perduodami galutiniai Užduoties priedai turi būti patvirtinti Paslaugų teikėjo parašu(-</w:t>
      </w:r>
      <w:proofErr w:type="spellStart"/>
      <w:r>
        <w:rPr>
          <w:rStyle w:val="normaltextrun"/>
          <w:rFonts w:eastAsiaTheme="majorEastAsia"/>
        </w:rPr>
        <w:t>ais</w:t>
      </w:r>
      <w:proofErr w:type="spellEnd"/>
      <w:r>
        <w:rPr>
          <w:rStyle w:val="normaltextrun"/>
          <w:rFonts w:eastAsiaTheme="majorEastAsia"/>
        </w:rPr>
        <w:t>). </w:t>
      </w:r>
      <w:r>
        <w:rPr>
          <w:rStyle w:val="eop"/>
          <w:rFonts w:eastAsiaTheme="majorEastAsia"/>
        </w:rPr>
        <w:t> </w:t>
      </w:r>
    </w:p>
    <w:p w14:paraId="159FA8E0" w14:textId="77777777" w:rsidR="000B454C" w:rsidRDefault="000B454C" w:rsidP="000B454C">
      <w:pPr>
        <w:pStyle w:val="paragraph"/>
        <w:spacing w:before="0" w:beforeAutospacing="0" w:after="0" w:afterAutospacing="0"/>
        <w:jc w:val="both"/>
        <w:textAlignment w:val="baseline"/>
        <w:rPr>
          <w:rStyle w:val="normaltextrun"/>
          <w:rFonts w:eastAsiaTheme="majorEastAsia"/>
        </w:rPr>
      </w:pPr>
    </w:p>
    <w:p w14:paraId="291E540C" w14:textId="77777777" w:rsidR="000B454C" w:rsidRDefault="000B454C" w:rsidP="000B454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xml:space="preserve">3.4. </w:t>
      </w:r>
      <w:r>
        <w:rPr>
          <w:rStyle w:val="normaltextrun"/>
          <w:rFonts w:eastAsiaTheme="majorEastAsia"/>
          <w:color w:val="000000"/>
        </w:rPr>
        <w:t xml:space="preserve">Paslaugų teikėjas, pagal poreikį, turi suteikti su Užduoties parengimu susijusias konsultavimo paslaugas ne vėliau kaip iki 2025 m. gegužės 1 d. Suteikus paslaugas pasirašomas galutinis Paslaugų perdavimo–priėmimo aktas. </w:t>
      </w:r>
      <w:r>
        <w:rPr>
          <w:rStyle w:val="normaltextrun"/>
          <w:rFonts w:eastAsiaTheme="majorEastAsia"/>
        </w:rPr>
        <w:t>Pasirašant Paslaugų perdavimo–priėmimo aktą, Užsakovui perduodamos ir su Užduotimi susijusios intelektinės nuosavybės teisės. </w:t>
      </w:r>
      <w:r>
        <w:rPr>
          <w:rStyle w:val="eop"/>
          <w:rFonts w:eastAsiaTheme="majorEastAsia"/>
        </w:rPr>
        <w:t> </w:t>
      </w:r>
    </w:p>
    <w:p w14:paraId="0B8B0C75" w14:textId="77777777" w:rsidR="000B454C" w:rsidRDefault="000B454C" w:rsidP="000B454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70698B8A" w14:textId="77777777" w:rsidR="000B454C" w:rsidRDefault="000B454C" w:rsidP="000B454C">
      <w:pPr>
        <w:jc w:val="both"/>
        <w:rPr>
          <w:rFonts w:ascii="Times New Roman" w:hAnsi="Times New Roman" w:cs="Times New Roman"/>
          <w:sz w:val="24"/>
          <w:szCs w:val="24"/>
        </w:rPr>
      </w:pPr>
    </w:p>
    <w:p w14:paraId="1C1B1F53" w14:textId="77777777" w:rsidR="000B454C" w:rsidRPr="0084446E" w:rsidRDefault="000B454C" w:rsidP="000B454C">
      <w:pPr>
        <w:jc w:val="both"/>
        <w:rPr>
          <w:rFonts w:ascii="Times New Roman" w:hAnsi="Times New Roman" w:cs="Times New Roman"/>
          <w:sz w:val="24"/>
          <w:szCs w:val="24"/>
        </w:rPr>
      </w:pPr>
    </w:p>
    <w:p w14:paraId="247F621B" w14:textId="77777777" w:rsidR="00A0523C" w:rsidRDefault="00A0523C"/>
    <w:sectPr w:rsidR="00A0523C" w:rsidSect="00C01794">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1D670" w14:textId="77777777" w:rsidR="006764A0" w:rsidRDefault="006764A0" w:rsidP="00FD7141">
      <w:pPr>
        <w:spacing w:after="0" w:line="240" w:lineRule="auto"/>
      </w:pPr>
      <w:r>
        <w:separator/>
      </w:r>
    </w:p>
  </w:endnote>
  <w:endnote w:type="continuationSeparator" w:id="0">
    <w:p w14:paraId="517944C5" w14:textId="77777777" w:rsidR="006764A0" w:rsidRDefault="006764A0"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CB90F" w14:textId="77777777" w:rsidR="006764A0" w:rsidRDefault="006764A0" w:rsidP="00FD7141">
      <w:pPr>
        <w:spacing w:after="0" w:line="240" w:lineRule="auto"/>
      </w:pPr>
      <w:r>
        <w:separator/>
      </w:r>
    </w:p>
  </w:footnote>
  <w:footnote w:type="continuationSeparator" w:id="0">
    <w:p w14:paraId="2EFA63BF" w14:textId="77777777" w:rsidR="006764A0" w:rsidRDefault="006764A0" w:rsidP="00FD7141">
      <w:pPr>
        <w:spacing w:after="0" w:line="240" w:lineRule="auto"/>
      </w:pPr>
      <w:r>
        <w:continuationSeparator/>
      </w:r>
    </w:p>
  </w:footnote>
  <w:footnote w:id="1">
    <w:p w14:paraId="4857DE8B" w14:textId="77777777" w:rsidR="00FD7141" w:rsidRPr="007034C7" w:rsidRDefault="00FD7141" w:rsidP="00FD7141">
      <w:pPr>
        <w:pStyle w:val="FootnoteText"/>
      </w:pPr>
      <w:r w:rsidRPr="007034C7">
        <w:rPr>
          <w:rStyle w:val="FootnoteReference"/>
        </w:rPr>
        <w:footnoteRef/>
      </w:r>
      <w:r w:rsidRPr="007034C7">
        <w:t xml:space="preserve"> </w:t>
      </w:r>
      <w:hyperlink r:id="rId1" w:anchor="/" w:history="1">
        <w:r w:rsidRPr="007034C7">
          <w:rPr>
            <w:rStyle w:val="Hyperlink"/>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04E9"/>
    <w:rsid w:val="0000082A"/>
    <w:rsid w:val="00001EAD"/>
    <w:rsid w:val="000079C6"/>
    <w:rsid w:val="000101DD"/>
    <w:rsid w:val="0003064F"/>
    <w:rsid w:val="00037392"/>
    <w:rsid w:val="00044F22"/>
    <w:rsid w:val="00062199"/>
    <w:rsid w:val="00064896"/>
    <w:rsid w:val="000734D2"/>
    <w:rsid w:val="0008215C"/>
    <w:rsid w:val="00083CD4"/>
    <w:rsid w:val="00083DB1"/>
    <w:rsid w:val="00084A09"/>
    <w:rsid w:val="00086763"/>
    <w:rsid w:val="000877DA"/>
    <w:rsid w:val="000A2CAD"/>
    <w:rsid w:val="000A6D3F"/>
    <w:rsid w:val="000B454C"/>
    <w:rsid w:val="000B5F22"/>
    <w:rsid w:val="000C2025"/>
    <w:rsid w:val="000C48C3"/>
    <w:rsid w:val="000D020F"/>
    <w:rsid w:val="000D6C00"/>
    <w:rsid w:val="00101BC7"/>
    <w:rsid w:val="00103D8C"/>
    <w:rsid w:val="00105F42"/>
    <w:rsid w:val="00117D4C"/>
    <w:rsid w:val="001229E1"/>
    <w:rsid w:val="00127797"/>
    <w:rsid w:val="00130F0D"/>
    <w:rsid w:val="0013582E"/>
    <w:rsid w:val="001378CD"/>
    <w:rsid w:val="001379FC"/>
    <w:rsid w:val="00143685"/>
    <w:rsid w:val="00167565"/>
    <w:rsid w:val="001753FE"/>
    <w:rsid w:val="0018065A"/>
    <w:rsid w:val="0019299A"/>
    <w:rsid w:val="00193D2F"/>
    <w:rsid w:val="0019533E"/>
    <w:rsid w:val="001A02D2"/>
    <w:rsid w:val="001A13B1"/>
    <w:rsid w:val="001A148E"/>
    <w:rsid w:val="001A4924"/>
    <w:rsid w:val="001B39D0"/>
    <w:rsid w:val="001D2E74"/>
    <w:rsid w:val="001D3E93"/>
    <w:rsid w:val="001D56F6"/>
    <w:rsid w:val="001E5A8F"/>
    <w:rsid w:val="002057BE"/>
    <w:rsid w:val="002073EA"/>
    <w:rsid w:val="00210B1B"/>
    <w:rsid w:val="00231E73"/>
    <w:rsid w:val="002367C4"/>
    <w:rsid w:val="00240BDB"/>
    <w:rsid w:val="00240FDF"/>
    <w:rsid w:val="002452A4"/>
    <w:rsid w:val="00253CE5"/>
    <w:rsid w:val="0025701E"/>
    <w:rsid w:val="00267D10"/>
    <w:rsid w:val="0027332F"/>
    <w:rsid w:val="00282D02"/>
    <w:rsid w:val="002D6AA3"/>
    <w:rsid w:val="002E475A"/>
    <w:rsid w:val="002F5EC0"/>
    <w:rsid w:val="0030672D"/>
    <w:rsid w:val="00325443"/>
    <w:rsid w:val="00325F23"/>
    <w:rsid w:val="00326310"/>
    <w:rsid w:val="00341022"/>
    <w:rsid w:val="00351963"/>
    <w:rsid w:val="00351C0C"/>
    <w:rsid w:val="00363EA6"/>
    <w:rsid w:val="00365892"/>
    <w:rsid w:val="003744D0"/>
    <w:rsid w:val="00380E67"/>
    <w:rsid w:val="00381524"/>
    <w:rsid w:val="00390F63"/>
    <w:rsid w:val="003A2697"/>
    <w:rsid w:val="003A781B"/>
    <w:rsid w:val="003C2FA4"/>
    <w:rsid w:val="003E46DD"/>
    <w:rsid w:val="003F56A1"/>
    <w:rsid w:val="0040100A"/>
    <w:rsid w:val="004038D6"/>
    <w:rsid w:val="004217CD"/>
    <w:rsid w:val="00430178"/>
    <w:rsid w:val="004419C6"/>
    <w:rsid w:val="00443397"/>
    <w:rsid w:val="00443D32"/>
    <w:rsid w:val="00445C4F"/>
    <w:rsid w:val="00445FB4"/>
    <w:rsid w:val="00454A54"/>
    <w:rsid w:val="00465DCB"/>
    <w:rsid w:val="00470BB0"/>
    <w:rsid w:val="00472216"/>
    <w:rsid w:val="0049697E"/>
    <w:rsid w:val="004A1031"/>
    <w:rsid w:val="004B1DCA"/>
    <w:rsid w:val="004B2098"/>
    <w:rsid w:val="004B211F"/>
    <w:rsid w:val="004C58B5"/>
    <w:rsid w:val="004D452B"/>
    <w:rsid w:val="004D4AD6"/>
    <w:rsid w:val="004D7C36"/>
    <w:rsid w:val="004F31EE"/>
    <w:rsid w:val="005438CA"/>
    <w:rsid w:val="00545199"/>
    <w:rsid w:val="00545D2B"/>
    <w:rsid w:val="00545E42"/>
    <w:rsid w:val="00553471"/>
    <w:rsid w:val="00591BB2"/>
    <w:rsid w:val="00591BCE"/>
    <w:rsid w:val="005B7D6F"/>
    <w:rsid w:val="005C068A"/>
    <w:rsid w:val="005C511E"/>
    <w:rsid w:val="005D1EAA"/>
    <w:rsid w:val="005E5872"/>
    <w:rsid w:val="005E78CF"/>
    <w:rsid w:val="005F5A3C"/>
    <w:rsid w:val="00600AA4"/>
    <w:rsid w:val="00606F90"/>
    <w:rsid w:val="00607672"/>
    <w:rsid w:val="00610382"/>
    <w:rsid w:val="00617C83"/>
    <w:rsid w:val="006250B2"/>
    <w:rsid w:val="00630134"/>
    <w:rsid w:val="0063096E"/>
    <w:rsid w:val="006643F5"/>
    <w:rsid w:val="006764A0"/>
    <w:rsid w:val="00696B69"/>
    <w:rsid w:val="006978D1"/>
    <w:rsid w:val="006A173A"/>
    <w:rsid w:val="006A4490"/>
    <w:rsid w:val="006C0348"/>
    <w:rsid w:val="006C042A"/>
    <w:rsid w:val="006C1205"/>
    <w:rsid w:val="006C2979"/>
    <w:rsid w:val="006D60B1"/>
    <w:rsid w:val="006E0BF1"/>
    <w:rsid w:val="006E57D4"/>
    <w:rsid w:val="006F3AD6"/>
    <w:rsid w:val="006F6890"/>
    <w:rsid w:val="006F7C8A"/>
    <w:rsid w:val="007314E1"/>
    <w:rsid w:val="0073419B"/>
    <w:rsid w:val="00756AF5"/>
    <w:rsid w:val="00757CE9"/>
    <w:rsid w:val="007612BF"/>
    <w:rsid w:val="0076447A"/>
    <w:rsid w:val="00767641"/>
    <w:rsid w:val="007731F8"/>
    <w:rsid w:val="00775EAB"/>
    <w:rsid w:val="007A5494"/>
    <w:rsid w:val="007B0337"/>
    <w:rsid w:val="007B2776"/>
    <w:rsid w:val="007C45FA"/>
    <w:rsid w:val="007F27B7"/>
    <w:rsid w:val="00821B44"/>
    <w:rsid w:val="00824651"/>
    <w:rsid w:val="00841715"/>
    <w:rsid w:val="00885C0F"/>
    <w:rsid w:val="008B46FD"/>
    <w:rsid w:val="008C3B3C"/>
    <w:rsid w:val="008D009E"/>
    <w:rsid w:val="008D4BB1"/>
    <w:rsid w:val="008D7C0E"/>
    <w:rsid w:val="008E6DBC"/>
    <w:rsid w:val="00924AB7"/>
    <w:rsid w:val="00930F6A"/>
    <w:rsid w:val="0093279B"/>
    <w:rsid w:val="00932D1C"/>
    <w:rsid w:val="00934360"/>
    <w:rsid w:val="009343F2"/>
    <w:rsid w:val="00935CCD"/>
    <w:rsid w:val="009436FD"/>
    <w:rsid w:val="00943F48"/>
    <w:rsid w:val="009441ED"/>
    <w:rsid w:val="00975D70"/>
    <w:rsid w:val="00986F9C"/>
    <w:rsid w:val="009A0250"/>
    <w:rsid w:val="009C2320"/>
    <w:rsid w:val="009D32D3"/>
    <w:rsid w:val="009E6CCF"/>
    <w:rsid w:val="009F0C0C"/>
    <w:rsid w:val="00A02663"/>
    <w:rsid w:val="00A05058"/>
    <w:rsid w:val="00A0523C"/>
    <w:rsid w:val="00A10A67"/>
    <w:rsid w:val="00A44944"/>
    <w:rsid w:val="00A51521"/>
    <w:rsid w:val="00A56AEA"/>
    <w:rsid w:val="00A617BD"/>
    <w:rsid w:val="00A62E35"/>
    <w:rsid w:val="00A8595E"/>
    <w:rsid w:val="00A9074B"/>
    <w:rsid w:val="00AA1798"/>
    <w:rsid w:val="00AA5CB2"/>
    <w:rsid w:val="00AB3743"/>
    <w:rsid w:val="00AB3C0F"/>
    <w:rsid w:val="00AC10B2"/>
    <w:rsid w:val="00AD3565"/>
    <w:rsid w:val="00AD6607"/>
    <w:rsid w:val="00B3008A"/>
    <w:rsid w:val="00B34167"/>
    <w:rsid w:val="00B357A4"/>
    <w:rsid w:val="00B36FA7"/>
    <w:rsid w:val="00B438FE"/>
    <w:rsid w:val="00B736CC"/>
    <w:rsid w:val="00B73E26"/>
    <w:rsid w:val="00B97A80"/>
    <w:rsid w:val="00BA128A"/>
    <w:rsid w:val="00BA3CE0"/>
    <w:rsid w:val="00BA7F33"/>
    <w:rsid w:val="00BB30D0"/>
    <w:rsid w:val="00BC0126"/>
    <w:rsid w:val="00BC27F9"/>
    <w:rsid w:val="00BC4CB0"/>
    <w:rsid w:val="00BC5EF7"/>
    <w:rsid w:val="00BD1CA2"/>
    <w:rsid w:val="00BF61AE"/>
    <w:rsid w:val="00C01794"/>
    <w:rsid w:val="00C04966"/>
    <w:rsid w:val="00C051E6"/>
    <w:rsid w:val="00C05478"/>
    <w:rsid w:val="00C1030E"/>
    <w:rsid w:val="00C117C4"/>
    <w:rsid w:val="00C136DB"/>
    <w:rsid w:val="00C15C53"/>
    <w:rsid w:val="00C220F5"/>
    <w:rsid w:val="00C36469"/>
    <w:rsid w:val="00C4193D"/>
    <w:rsid w:val="00C46B06"/>
    <w:rsid w:val="00C65430"/>
    <w:rsid w:val="00C70AF1"/>
    <w:rsid w:val="00C7631F"/>
    <w:rsid w:val="00C828CA"/>
    <w:rsid w:val="00C82C1B"/>
    <w:rsid w:val="00C83984"/>
    <w:rsid w:val="00C8570F"/>
    <w:rsid w:val="00C874EC"/>
    <w:rsid w:val="00C90265"/>
    <w:rsid w:val="00CA0745"/>
    <w:rsid w:val="00CA68DD"/>
    <w:rsid w:val="00CA6DE0"/>
    <w:rsid w:val="00CB6D8C"/>
    <w:rsid w:val="00CB7368"/>
    <w:rsid w:val="00CC6A96"/>
    <w:rsid w:val="00CF346E"/>
    <w:rsid w:val="00CF6253"/>
    <w:rsid w:val="00D20B50"/>
    <w:rsid w:val="00D36557"/>
    <w:rsid w:val="00D549FE"/>
    <w:rsid w:val="00D6742E"/>
    <w:rsid w:val="00D87B43"/>
    <w:rsid w:val="00D87E52"/>
    <w:rsid w:val="00D93F30"/>
    <w:rsid w:val="00DB2F59"/>
    <w:rsid w:val="00DC6789"/>
    <w:rsid w:val="00DD45A2"/>
    <w:rsid w:val="00DE62AE"/>
    <w:rsid w:val="00DF56B5"/>
    <w:rsid w:val="00DF68BB"/>
    <w:rsid w:val="00E0147D"/>
    <w:rsid w:val="00E51D81"/>
    <w:rsid w:val="00E5221A"/>
    <w:rsid w:val="00E56C81"/>
    <w:rsid w:val="00E6452D"/>
    <w:rsid w:val="00E6689B"/>
    <w:rsid w:val="00E67330"/>
    <w:rsid w:val="00E70650"/>
    <w:rsid w:val="00E71435"/>
    <w:rsid w:val="00E73902"/>
    <w:rsid w:val="00E86E19"/>
    <w:rsid w:val="00E94373"/>
    <w:rsid w:val="00EA646B"/>
    <w:rsid w:val="00EB5F2C"/>
    <w:rsid w:val="00EB7614"/>
    <w:rsid w:val="00EE1FE1"/>
    <w:rsid w:val="00EF5DEE"/>
    <w:rsid w:val="00F02481"/>
    <w:rsid w:val="00F062FC"/>
    <w:rsid w:val="00F22AF2"/>
    <w:rsid w:val="00F40CC4"/>
    <w:rsid w:val="00F53751"/>
    <w:rsid w:val="00F54EAC"/>
    <w:rsid w:val="00F610E0"/>
    <w:rsid w:val="00F621D5"/>
    <w:rsid w:val="00F71E79"/>
    <w:rsid w:val="00F72E2F"/>
    <w:rsid w:val="00F73420"/>
    <w:rsid w:val="00F7488E"/>
    <w:rsid w:val="00F91E28"/>
    <w:rsid w:val="00F96628"/>
    <w:rsid w:val="00FB6C79"/>
    <w:rsid w:val="00FC04CB"/>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styleId="UnresolvedMention">
    <w:name w:val="Unresolved Mention"/>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Numatytasispastraiposriftas1">
    <w:name w:val="Numatytasis pastraipos šriftas1"/>
    <w:rsid w:val="000B5F22"/>
  </w:style>
  <w:style w:type="character" w:customStyle="1" w:styleId="normaltextrun">
    <w:name w:val="normaltextrun"/>
    <w:basedOn w:val="DefaultParagraphFont"/>
    <w:rsid w:val="00DD45A2"/>
  </w:style>
  <w:style w:type="character" w:customStyle="1" w:styleId="eop">
    <w:name w:val="eop"/>
    <w:basedOn w:val="DefaultParagraphFont"/>
    <w:rsid w:val="00DD45A2"/>
  </w:style>
  <w:style w:type="paragraph" w:customStyle="1" w:styleId="paragraph">
    <w:name w:val="paragraph"/>
    <w:basedOn w:val="Normal"/>
    <w:rsid w:val="00325F23"/>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paragraph" w:customStyle="1" w:styleId="xmsonormal">
    <w:name w:val="x_msonormal"/>
    <w:basedOn w:val="Normal"/>
    <w:rsid w:val="000B454C"/>
    <w:pPr>
      <w:spacing w:after="0" w:line="240" w:lineRule="auto"/>
    </w:pPr>
    <w:rPr>
      <w:rFonts w:ascii="Calibri" w:hAnsi="Calibri" w:cs="Calibri"/>
      <w:color w:val="auto"/>
      <w:sz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06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a.smm.lt/wp-content/uploads/2024/09/NMPP_uzduociu_aprasas_pradinis_09.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ta.etestavimas.lt/taoDelivery/DeliveryServer/index"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PlaceholderText"/>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
      <w:docPartPr>
        <w:name w:val="F6226FE11A774387894716F7C18EEECA"/>
        <w:category>
          <w:name w:val="General"/>
          <w:gallery w:val="placeholder"/>
        </w:category>
        <w:types>
          <w:type w:val="bbPlcHdr"/>
        </w:types>
        <w:behaviors>
          <w:behavior w:val="content"/>
        </w:behaviors>
        <w:guid w:val="{4DF71AA6-8499-4F3F-B567-3BBC239C140C}"/>
      </w:docPartPr>
      <w:docPartBody>
        <w:p w:rsidR="007171F4" w:rsidRDefault="007171F4" w:rsidP="007171F4">
          <w:pPr>
            <w:pStyle w:val="F6226FE11A774387894716F7C18EEECA"/>
          </w:pPr>
          <w:r w:rsidRPr="00DB164D">
            <w:rPr>
              <w:rStyle w:val="PlaceholderText"/>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5134"/>
    <w:rsid w:val="000A6D3F"/>
    <w:rsid w:val="0016008E"/>
    <w:rsid w:val="002434AB"/>
    <w:rsid w:val="002E566D"/>
    <w:rsid w:val="00517951"/>
    <w:rsid w:val="007171F4"/>
    <w:rsid w:val="00894145"/>
    <w:rsid w:val="008C58DC"/>
    <w:rsid w:val="009018B9"/>
    <w:rsid w:val="00A7120C"/>
    <w:rsid w:val="00B56FFC"/>
    <w:rsid w:val="00BB555C"/>
    <w:rsid w:val="00C4010A"/>
    <w:rsid w:val="00C64836"/>
    <w:rsid w:val="00C9539D"/>
    <w:rsid w:val="00D15182"/>
    <w:rsid w:val="00D51DF3"/>
    <w:rsid w:val="00D62538"/>
    <w:rsid w:val="00DB2F59"/>
    <w:rsid w:val="00E06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6FFC"/>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F6226FE11A774387894716F7C18EEECA">
    <w:name w:val="F6226FE11A774387894716F7C18EEECA"/>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4.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Pages>
  <Words>15703</Words>
  <Characters>8952</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Dmitrij Tonkich</cp:lastModifiedBy>
  <cp:revision>105</cp:revision>
  <dcterms:created xsi:type="dcterms:W3CDTF">2024-10-16T11:15:00Z</dcterms:created>
  <dcterms:modified xsi:type="dcterms:W3CDTF">2024-12-10T10:33:00Z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