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82" w:rsidRDefault="00220820">
      <w:pPr>
        <w:pStyle w:val="Heading1"/>
        <w:ind w:left="0" w:hanging="2"/>
        <w:rPr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:rsidR="00883D82" w:rsidRDefault="00220820">
      <w:pPr>
        <w:pStyle w:val="Heading1"/>
        <w:ind w:left="0" w:hanging="2"/>
        <w:rPr>
          <w:sz w:val="22"/>
          <w:szCs w:val="22"/>
        </w:rPr>
      </w:pPr>
      <w:r>
        <w:rPr>
          <w:sz w:val="22"/>
          <w:szCs w:val="22"/>
        </w:rPr>
        <w:t>PASLAUGŲ SUTARTIS NR. VJ24-07</w:t>
      </w:r>
    </w:p>
    <w:p w:rsidR="00883D82" w:rsidRDefault="00883D82">
      <w:pPr>
        <w:ind w:left="0" w:hanging="2"/>
        <w:rPr>
          <w:sz w:val="22"/>
          <w:szCs w:val="22"/>
        </w:rPr>
      </w:pPr>
      <w:bookmarkStart w:id="0" w:name="bookmark=id.gjdgxs" w:colFirst="0" w:colLast="0"/>
      <w:bookmarkEnd w:id="0"/>
    </w:p>
    <w:p w:rsidR="00883D82" w:rsidRDefault="00220820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2024 m. gruodžio 2 </w:t>
      </w:r>
      <w:bookmarkStart w:id="1" w:name="bookmark=id.30j0zll" w:colFirst="0" w:colLast="0"/>
      <w:bookmarkEnd w:id="1"/>
      <w:r>
        <w:rPr>
          <w:sz w:val="22"/>
          <w:szCs w:val="22"/>
        </w:rPr>
        <w:t>d.</w:t>
      </w:r>
    </w:p>
    <w:p w:rsidR="00883D82" w:rsidRDefault="00883D82">
      <w:pPr>
        <w:ind w:left="0" w:hanging="2"/>
        <w:jc w:val="center"/>
        <w:rPr>
          <w:color w:val="FF00FF"/>
          <w:sz w:val="22"/>
          <w:szCs w:val="22"/>
        </w:rPr>
      </w:pPr>
    </w:p>
    <w:p w:rsidR="00883D82" w:rsidRDefault="00220820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Vilnius</w:t>
      </w:r>
    </w:p>
    <w:p w:rsidR="00883D82" w:rsidRDefault="00883D82">
      <w:pPr>
        <w:ind w:left="0" w:hanging="2"/>
        <w:jc w:val="both"/>
        <w:rPr>
          <w:sz w:val="22"/>
          <w:szCs w:val="22"/>
        </w:rPr>
      </w:pPr>
    </w:p>
    <w:p w:rsidR="00883D82" w:rsidRDefault="00220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bookmarkStart w:id="2" w:name="bookmark=id.1fob9te" w:colFirst="0" w:colLast="0"/>
      <w:bookmarkEnd w:id="2"/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Vi</w:t>
      </w:r>
      <w:bookmarkStart w:id="3" w:name="bookmark=id.3znysh7" w:colFirst="0" w:colLast="0"/>
      <w:bookmarkEnd w:id="3"/>
      <w:r>
        <w:rPr>
          <w:b/>
          <w:color w:val="000000"/>
          <w:sz w:val="22"/>
          <w:szCs w:val="22"/>
        </w:rPr>
        <w:t>ešoji įstaiga „Vilniaus festivaliai“</w:t>
      </w:r>
      <w:r>
        <w:rPr>
          <w:color w:val="000000"/>
          <w:sz w:val="22"/>
          <w:szCs w:val="22"/>
        </w:rPr>
        <w:t xml:space="preserve"> (toliau – „Užsakovas“), atstovaujama generalinio direktoriaus </w:t>
      </w:r>
      <w:r>
        <w:rPr>
          <w:b/>
          <w:color w:val="000000"/>
          <w:sz w:val="22"/>
          <w:szCs w:val="22"/>
        </w:rPr>
        <w:t>Remigijaus Merkelio</w:t>
      </w:r>
      <w:r>
        <w:rPr>
          <w:color w:val="000000"/>
          <w:sz w:val="22"/>
          <w:szCs w:val="22"/>
        </w:rPr>
        <w:t xml:space="preserve">, veikiančio pagal įstaigos įstatus, ir </w:t>
      </w:r>
      <w:proofErr w:type="spellStart"/>
      <w:r>
        <w:rPr>
          <w:b/>
          <w:sz w:val="22"/>
          <w:szCs w:val="22"/>
        </w:rPr>
        <w:t>Liepa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Grušaitė</w:t>
      </w:r>
      <w:proofErr w:type="spellEnd"/>
      <w:r>
        <w:rPr>
          <w:b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a. k. </w:t>
      </w:r>
      <w:r w:rsidR="005A52EE">
        <w:rPr>
          <w:color w:val="000000"/>
          <w:sz w:val="22"/>
          <w:szCs w:val="22"/>
        </w:rPr>
        <w:t>___________________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(toliau – „Paslaugų teikėjas“), toliau Užsakovas ir Paslaugų teikėjas kiekvienas atskirai gali būti vadinamas </w:t>
      </w:r>
      <w:r>
        <w:rPr>
          <w:b/>
          <w:color w:val="000000"/>
          <w:sz w:val="22"/>
          <w:szCs w:val="22"/>
        </w:rPr>
        <w:t>„Šalimi</w:t>
      </w:r>
      <w:r>
        <w:rPr>
          <w:color w:val="000000"/>
          <w:sz w:val="22"/>
          <w:szCs w:val="22"/>
        </w:rPr>
        <w:t>“, o abu kartu – „</w:t>
      </w:r>
      <w:r>
        <w:rPr>
          <w:b/>
          <w:color w:val="000000"/>
          <w:sz w:val="22"/>
          <w:szCs w:val="22"/>
        </w:rPr>
        <w:t xml:space="preserve">Šalimis“, </w:t>
      </w:r>
      <w:r>
        <w:rPr>
          <w:color w:val="000000"/>
          <w:sz w:val="22"/>
          <w:szCs w:val="22"/>
        </w:rPr>
        <w:t>sudarė šią paslaugų sutartį, toliau – sutartį.</w:t>
      </w:r>
    </w:p>
    <w:p w:rsidR="00883D82" w:rsidRDefault="00883D82">
      <w:pPr>
        <w:ind w:left="0" w:hanging="2"/>
        <w:jc w:val="both"/>
        <w:rPr>
          <w:sz w:val="22"/>
          <w:szCs w:val="22"/>
        </w:rPr>
      </w:pPr>
    </w:p>
    <w:p w:rsidR="00883D82" w:rsidRDefault="00220820">
      <w:pPr>
        <w:pStyle w:val="Heading2"/>
        <w:ind w:left="0" w:hanging="2"/>
        <w:rPr>
          <w:sz w:val="22"/>
          <w:szCs w:val="22"/>
        </w:rPr>
      </w:pPr>
      <w:r>
        <w:rPr>
          <w:sz w:val="22"/>
          <w:szCs w:val="22"/>
        </w:rPr>
        <w:t>1. Sutarties objektas</w:t>
      </w:r>
    </w:p>
    <w:p w:rsidR="00883D82" w:rsidRPr="005A52EE" w:rsidRDefault="00220820">
      <w:pPr>
        <w:ind w:left="0" w:hanging="2"/>
        <w:jc w:val="both"/>
        <w:rPr>
          <w:sz w:val="22"/>
          <w:szCs w:val="22"/>
          <w:lang w:val="lt-LT"/>
        </w:rPr>
      </w:pPr>
      <w:r w:rsidRPr="005A52EE">
        <w:rPr>
          <w:lang w:val="lt-LT"/>
        </w:rPr>
        <w:t xml:space="preserve">1.1. Paslaugų teikėjas įsipareigoja suteikti Užsakovui šias paslaugas – </w:t>
      </w:r>
      <w:r w:rsidRPr="005A52EE">
        <w:rPr>
          <w:sz w:val="22"/>
          <w:szCs w:val="22"/>
          <w:lang w:val="lt-LT"/>
        </w:rPr>
        <w:t xml:space="preserve">2024 m. „Vilnius Jazz“ festivalio viešinimo veiklų monitoringas </w:t>
      </w:r>
      <w:r w:rsidRPr="005A52EE">
        <w:rPr>
          <w:lang w:val="lt-LT"/>
        </w:rPr>
        <w:t>(toliau – „Paslaugos“), o Užsakovas įsipareigoja už suteiktas Paslaugas sumokėti sutartyje</w:t>
      </w:r>
      <w:r w:rsidRPr="005A52EE">
        <w:rPr>
          <w:color w:val="000000"/>
          <w:lang w:val="lt-LT"/>
        </w:rPr>
        <w:t xml:space="preserve"> nustatytą</w:t>
      </w:r>
      <w:r w:rsidRPr="005A52EE">
        <w:rPr>
          <w:lang w:val="lt-LT"/>
        </w:rPr>
        <w:t xml:space="preserve"> atlyginimą, sutartyje nustatyta tvarka ir terminais. </w:t>
      </w:r>
    </w:p>
    <w:p w:rsidR="00883D82" w:rsidRPr="005A52EE" w:rsidRDefault="00220820">
      <w:pPr>
        <w:tabs>
          <w:tab w:val="left" w:pos="284"/>
        </w:tabs>
        <w:ind w:left="0" w:hanging="2"/>
        <w:jc w:val="both"/>
        <w:rPr>
          <w:sz w:val="22"/>
          <w:szCs w:val="22"/>
          <w:lang w:val="lt-LT"/>
        </w:rPr>
      </w:pPr>
      <w:r w:rsidRPr="005A52EE">
        <w:rPr>
          <w:sz w:val="22"/>
          <w:szCs w:val="22"/>
          <w:lang w:val="lt-LT"/>
        </w:rPr>
        <w:tab/>
      </w:r>
    </w:p>
    <w:p w:rsidR="00883D82" w:rsidRPr="005A52EE" w:rsidRDefault="00220820">
      <w:pPr>
        <w:ind w:left="0" w:hanging="2"/>
        <w:jc w:val="both"/>
        <w:rPr>
          <w:sz w:val="22"/>
          <w:szCs w:val="22"/>
          <w:lang w:val="lt-LT"/>
        </w:rPr>
      </w:pPr>
      <w:r w:rsidRPr="005A52EE">
        <w:rPr>
          <w:b/>
          <w:sz w:val="22"/>
          <w:szCs w:val="22"/>
          <w:lang w:val="lt-LT"/>
        </w:rPr>
        <w:t>2. Paslaugų teikėjo teisės ir įsipareigojimai</w:t>
      </w:r>
    </w:p>
    <w:p w:rsidR="00883D82" w:rsidRPr="005A52EE" w:rsidRDefault="00220820">
      <w:pPr>
        <w:ind w:left="0" w:hanging="2"/>
        <w:jc w:val="both"/>
        <w:rPr>
          <w:sz w:val="22"/>
          <w:szCs w:val="22"/>
          <w:lang w:val="lt-LT"/>
        </w:rPr>
      </w:pPr>
      <w:r w:rsidRPr="005A52EE">
        <w:rPr>
          <w:sz w:val="22"/>
          <w:szCs w:val="22"/>
          <w:lang w:val="lt-LT"/>
        </w:rPr>
        <w:t>2.1. Paslaugų teikėjas įsipareigoja</w:t>
      </w:r>
      <w:r w:rsidRPr="005A52EE">
        <w:rPr>
          <w:b/>
          <w:sz w:val="22"/>
          <w:szCs w:val="22"/>
          <w:lang w:val="lt-LT"/>
        </w:rPr>
        <w:t xml:space="preserve"> </w:t>
      </w:r>
      <w:r w:rsidRPr="005A52EE">
        <w:rPr>
          <w:sz w:val="22"/>
          <w:szCs w:val="22"/>
          <w:lang w:val="lt-LT"/>
        </w:rPr>
        <w:t>sutartyje nustatyta tvarka</w:t>
      </w:r>
      <w:r w:rsidRPr="005A52EE">
        <w:rPr>
          <w:b/>
          <w:sz w:val="22"/>
          <w:szCs w:val="22"/>
          <w:lang w:val="lt-LT"/>
        </w:rPr>
        <w:t xml:space="preserve"> </w:t>
      </w:r>
      <w:r w:rsidRPr="005A52EE">
        <w:rPr>
          <w:sz w:val="22"/>
          <w:szCs w:val="22"/>
          <w:lang w:val="lt-LT"/>
        </w:rPr>
        <w:t xml:space="preserve">suteikti Užsakovui sutarties punkte Nr. 1 nurodytas Paslaugas. Teikdamas sutartyje nurodytas paslaugas Paslaugų teikėjas vadovaujasi šia sutartimi. </w:t>
      </w:r>
    </w:p>
    <w:p w:rsidR="00883D82" w:rsidRPr="005A52EE" w:rsidRDefault="00220820">
      <w:pPr>
        <w:ind w:left="0" w:hanging="2"/>
        <w:jc w:val="both"/>
        <w:rPr>
          <w:sz w:val="22"/>
          <w:szCs w:val="22"/>
          <w:lang w:val="lt-LT"/>
        </w:rPr>
      </w:pPr>
      <w:r w:rsidRPr="005A52EE">
        <w:rPr>
          <w:sz w:val="22"/>
          <w:szCs w:val="22"/>
          <w:lang w:val="lt-LT"/>
        </w:rPr>
        <w:t>2.2. Paslaugų teikėjas įsipareigoja, teikiant Paslaugas, vykdyti savanorių atranką, jų koordinavimą Renginio teritorijoje (derinant su Užsakovu).</w:t>
      </w:r>
    </w:p>
    <w:p w:rsidR="00883D82" w:rsidRPr="005A52EE" w:rsidRDefault="00220820">
      <w:pPr>
        <w:ind w:left="0" w:hanging="2"/>
        <w:jc w:val="both"/>
        <w:rPr>
          <w:sz w:val="22"/>
          <w:szCs w:val="22"/>
          <w:lang w:val="lt-LT"/>
        </w:rPr>
      </w:pPr>
      <w:r w:rsidRPr="005A52EE">
        <w:rPr>
          <w:sz w:val="22"/>
          <w:szCs w:val="22"/>
          <w:lang w:val="lt-LT"/>
        </w:rPr>
        <w:t>2.3. Paslaugų teikėjas įsipareigoja</w:t>
      </w:r>
      <w:r w:rsidRPr="005A52EE">
        <w:rPr>
          <w:b/>
          <w:sz w:val="22"/>
          <w:szCs w:val="22"/>
          <w:lang w:val="lt-LT"/>
        </w:rPr>
        <w:t xml:space="preserve"> </w:t>
      </w:r>
      <w:r w:rsidRPr="005A52EE">
        <w:rPr>
          <w:sz w:val="22"/>
          <w:szCs w:val="22"/>
          <w:lang w:val="lt-LT"/>
        </w:rPr>
        <w:t>nedelsiant informuoti Užsakovą apie bet kurias aplinkybes, kurios trukdo ar gali trukdyti teikti Paslaugas pagal šią sutartį.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2.4. Paslaugų teikėjas įsipareigoja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užtikrinti iš Užsakovo gautos informacijos, susijusios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sutarties </w:t>
      </w:r>
      <w:proofErr w:type="spellStart"/>
      <w:r>
        <w:rPr>
          <w:sz w:val="22"/>
          <w:szCs w:val="22"/>
        </w:rPr>
        <w:t>vykdymu</w:t>
      </w:r>
      <w:proofErr w:type="spellEnd"/>
      <w:r>
        <w:rPr>
          <w:sz w:val="22"/>
          <w:szCs w:val="22"/>
        </w:rPr>
        <w:t xml:space="preserve"> ar Paslaugų teikimo </w:t>
      </w:r>
      <w:proofErr w:type="spellStart"/>
      <w:r>
        <w:rPr>
          <w:sz w:val="22"/>
          <w:szCs w:val="22"/>
        </w:rPr>
        <w:t>eigoje</w:t>
      </w:r>
      <w:proofErr w:type="spellEnd"/>
      <w:r>
        <w:rPr>
          <w:sz w:val="22"/>
          <w:szCs w:val="22"/>
        </w:rPr>
        <w:t xml:space="preserve"> gautos informacijos, konfidencialumą bei apsaugą </w:t>
      </w:r>
      <w:proofErr w:type="spellStart"/>
      <w:r>
        <w:rPr>
          <w:sz w:val="22"/>
          <w:szCs w:val="22"/>
        </w:rPr>
        <w:t>visą</w:t>
      </w:r>
      <w:proofErr w:type="spellEnd"/>
      <w:r>
        <w:rPr>
          <w:sz w:val="22"/>
          <w:szCs w:val="22"/>
        </w:rPr>
        <w:t xml:space="preserve"> sutarties </w:t>
      </w:r>
      <w:proofErr w:type="spellStart"/>
      <w:r>
        <w:rPr>
          <w:sz w:val="22"/>
          <w:szCs w:val="22"/>
        </w:rPr>
        <w:t>galiojimą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jos</w:t>
      </w:r>
      <w:proofErr w:type="gramEnd"/>
      <w:r>
        <w:rPr>
          <w:sz w:val="22"/>
          <w:szCs w:val="22"/>
        </w:rPr>
        <w:t xml:space="preserve"> pasibaigimo (</w:t>
      </w:r>
      <w:proofErr w:type="spellStart"/>
      <w:r>
        <w:rPr>
          <w:sz w:val="22"/>
          <w:szCs w:val="22"/>
        </w:rPr>
        <w:t>nutraukimo</w:t>
      </w:r>
      <w:proofErr w:type="spellEnd"/>
      <w:r>
        <w:rPr>
          <w:sz w:val="22"/>
          <w:szCs w:val="22"/>
        </w:rPr>
        <w:t xml:space="preserve">). 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2.5. Užsakovui pareikalavus, Paslaugų teikėjas įsipareigoja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suteikti jam </w:t>
      </w:r>
      <w:proofErr w:type="spellStart"/>
      <w:r>
        <w:rPr>
          <w:sz w:val="22"/>
          <w:szCs w:val="22"/>
        </w:rPr>
        <w:t>visą</w:t>
      </w:r>
      <w:proofErr w:type="spellEnd"/>
      <w:r>
        <w:rPr>
          <w:sz w:val="22"/>
          <w:szCs w:val="22"/>
        </w:rPr>
        <w:t xml:space="preserve"> informaciją apie Paslaugų </w:t>
      </w:r>
      <w:proofErr w:type="spellStart"/>
      <w:r>
        <w:rPr>
          <w:sz w:val="22"/>
          <w:szCs w:val="22"/>
        </w:rPr>
        <w:t>suteikimą</w:t>
      </w:r>
      <w:proofErr w:type="spellEnd"/>
      <w:r>
        <w:rPr>
          <w:sz w:val="22"/>
          <w:szCs w:val="22"/>
        </w:rPr>
        <w:t xml:space="preserve"> ir/ar </w:t>
      </w:r>
      <w:proofErr w:type="spellStart"/>
      <w:r>
        <w:rPr>
          <w:sz w:val="22"/>
          <w:szCs w:val="22"/>
        </w:rPr>
        <w:t>teikimą</w:t>
      </w:r>
      <w:proofErr w:type="spellEnd"/>
      <w:r>
        <w:rPr>
          <w:sz w:val="22"/>
          <w:szCs w:val="22"/>
        </w:rPr>
        <w:t>.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2.6. Paslaugų teikėjas įsipareigoja raštu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informuoti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Užsakovą apie savo rekvizitų pakeitimus.</w:t>
      </w:r>
    </w:p>
    <w:p w:rsidR="00883D82" w:rsidRDefault="0022082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2.7. Paslaugų teikėjas, pasirašydamas šią sutartį patvirtina,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yra susipažinęs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Užsakovo Privatumo </w:t>
      </w:r>
      <w:proofErr w:type="spellStart"/>
      <w:r>
        <w:rPr>
          <w:sz w:val="22"/>
          <w:szCs w:val="22"/>
        </w:rPr>
        <w:t>politika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patalpinta</w:t>
      </w:r>
      <w:proofErr w:type="gramEnd"/>
      <w:r>
        <w:rPr>
          <w:sz w:val="22"/>
          <w:szCs w:val="22"/>
        </w:rPr>
        <w:t xml:space="preserve"> Užsakovo internetiniame tinklalapyje </w:t>
      </w:r>
      <w:hyperlink r:id="rId8">
        <w:r>
          <w:rPr>
            <w:color w:val="0000FF"/>
            <w:sz w:val="22"/>
            <w:szCs w:val="22"/>
            <w:u w:val="single"/>
          </w:rPr>
          <w:t>https://www.vilniusfestivals.lt/wp-content/uploads/2020/01/Privatumo-politika.pdf</w:t>
        </w:r>
      </w:hyperlink>
      <w:r>
        <w:rPr>
          <w:sz w:val="22"/>
          <w:szCs w:val="22"/>
        </w:rPr>
        <w:t>.</w:t>
      </w:r>
    </w:p>
    <w:p w:rsidR="00883D82" w:rsidRDefault="0022082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2.8. Teikdamas Paslaugas Paslaugų teikėjas patvirtina,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teikimo metu </w:t>
      </w:r>
      <w:proofErr w:type="spellStart"/>
      <w:r>
        <w:rPr>
          <w:sz w:val="22"/>
          <w:szCs w:val="22"/>
        </w:rPr>
        <w:t>nėra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numatomas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reikšmingas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neigiamas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poveikis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aplinkai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nesukuriamas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taršos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šaltinis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negeneruojamos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atliekos</w:t>
      </w:r>
      <w:proofErr w:type="spellEnd"/>
      <w:r>
        <w:rPr>
          <w:sz w:val="22"/>
          <w:szCs w:val="22"/>
        </w:rPr>
        <w:t>.</w:t>
      </w:r>
    </w:p>
    <w:p w:rsidR="00883D82" w:rsidRDefault="00883D82">
      <w:pPr>
        <w:ind w:left="0" w:hanging="2"/>
        <w:jc w:val="both"/>
        <w:rPr>
          <w:sz w:val="22"/>
          <w:szCs w:val="22"/>
        </w:rPr>
      </w:pP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3. Užsakovo teisės ir įsipareigojimai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Užsakovas įsipareigoja suteikti Paslaugų </w:t>
      </w:r>
      <w:proofErr w:type="spellStart"/>
      <w:r>
        <w:rPr>
          <w:sz w:val="22"/>
          <w:szCs w:val="22"/>
        </w:rPr>
        <w:t>teikėjui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duomenis</w:t>
      </w:r>
      <w:proofErr w:type="spellEnd"/>
      <w:r>
        <w:rPr>
          <w:sz w:val="22"/>
          <w:szCs w:val="22"/>
        </w:rPr>
        <w:t xml:space="preserve"> ir informaciją, </w:t>
      </w:r>
      <w:proofErr w:type="spellStart"/>
      <w:r>
        <w:rPr>
          <w:sz w:val="22"/>
          <w:szCs w:val="22"/>
        </w:rPr>
        <w:t>reikalingą</w:t>
      </w:r>
      <w:proofErr w:type="spellEnd"/>
      <w:r>
        <w:rPr>
          <w:sz w:val="22"/>
          <w:szCs w:val="22"/>
        </w:rPr>
        <w:t xml:space="preserve"> Paslaugoms teikti.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Užsakovas įsipareigoja </w:t>
      </w:r>
      <w:proofErr w:type="spellStart"/>
      <w:r>
        <w:rPr>
          <w:sz w:val="22"/>
          <w:szCs w:val="22"/>
        </w:rPr>
        <w:t>sudaryti</w:t>
      </w:r>
      <w:proofErr w:type="spellEnd"/>
      <w:r>
        <w:rPr>
          <w:sz w:val="22"/>
          <w:szCs w:val="22"/>
        </w:rPr>
        <w:t xml:space="preserve"> Paslaugų </w:t>
      </w:r>
      <w:proofErr w:type="spellStart"/>
      <w:r>
        <w:rPr>
          <w:sz w:val="22"/>
          <w:szCs w:val="22"/>
        </w:rPr>
        <w:t>teikėjui</w:t>
      </w:r>
      <w:proofErr w:type="spellEnd"/>
      <w:r>
        <w:rPr>
          <w:sz w:val="22"/>
          <w:szCs w:val="22"/>
        </w:rPr>
        <w:t xml:space="preserve"> sąlygas Paslaugoms pagal šią sutartį teikti.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Užsakovas įsipareigoja </w:t>
      </w:r>
      <w:proofErr w:type="spellStart"/>
      <w:r>
        <w:rPr>
          <w:sz w:val="22"/>
          <w:szCs w:val="22"/>
        </w:rPr>
        <w:t>mokėti</w:t>
      </w:r>
      <w:proofErr w:type="spellEnd"/>
      <w:r>
        <w:rPr>
          <w:sz w:val="22"/>
          <w:szCs w:val="22"/>
        </w:rPr>
        <w:t xml:space="preserve"> Paslaugų </w:t>
      </w:r>
      <w:proofErr w:type="spellStart"/>
      <w:r>
        <w:rPr>
          <w:sz w:val="22"/>
          <w:szCs w:val="22"/>
        </w:rPr>
        <w:t>teikėjui</w:t>
      </w:r>
      <w:proofErr w:type="spellEnd"/>
      <w:r>
        <w:rPr>
          <w:sz w:val="22"/>
          <w:szCs w:val="22"/>
        </w:rPr>
        <w:t xml:space="preserve"> atlyginimą už tinkamai suteiktas Paslaugas pagal </w:t>
      </w:r>
      <w:proofErr w:type="spellStart"/>
      <w:r>
        <w:rPr>
          <w:sz w:val="22"/>
          <w:szCs w:val="22"/>
        </w:rPr>
        <w:t>šios</w:t>
      </w:r>
      <w:proofErr w:type="spellEnd"/>
      <w:r>
        <w:rPr>
          <w:sz w:val="22"/>
          <w:szCs w:val="22"/>
        </w:rPr>
        <w:t xml:space="preserve"> sutarties sąlygas. </w:t>
      </w:r>
    </w:p>
    <w:p w:rsidR="00883D82" w:rsidRDefault="00883D82">
      <w:pPr>
        <w:ind w:left="0" w:hanging="2"/>
        <w:jc w:val="both"/>
        <w:rPr>
          <w:sz w:val="22"/>
          <w:szCs w:val="22"/>
        </w:rPr>
      </w:pP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proofErr w:type="spellStart"/>
      <w:r>
        <w:rPr>
          <w:b/>
          <w:sz w:val="22"/>
          <w:szCs w:val="22"/>
        </w:rPr>
        <w:t>Atlyginimas</w:t>
      </w:r>
      <w:proofErr w:type="spellEnd"/>
      <w:r>
        <w:rPr>
          <w:b/>
          <w:sz w:val="22"/>
          <w:szCs w:val="22"/>
        </w:rPr>
        <w:t xml:space="preserve"> ir </w:t>
      </w:r>
      <w:proofErr w:type="gramStart"/>
      <w:r>
        <w:rPr>
          <w:b/>
          <w:sz w:val="22"/>
          <w:szCs w:val="22"/>
        </w:rPr>
        <w:t>jo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mokėjimo</w:t>
      </w:r>
      <w:proofErr w:type="spellEnd"/>
      <w:r>
        <w:rPr>
          <w:b/>
          <w:sz w:val="22"/>
          <w:szCs w:val="22"/>
        </w:rPr>
        <w:t xml:space="preserve"> tvarka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proofErr w:type="spellStart"/>
      <w:r>
        <w:rPr>
          <w:sz w:val="22"/>
          <w:szCs w:val="22"/>
        </w:rPr>
        <w:t>Šalys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susitaria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Paslaugų </w:t>
      </w:r>
      <w:proofErr w:type="spellStart"/>
      <w:r>
        <w:rPr>
          <w:sz w:val="22"/>
          <w:szCs w:val="22"/>
        </w:rPr>
        <w:t>kaina</w:t>
      </w:r>
      <w:proofErr w:type="spellEnd"/>
      <w:r>
        <w:rPr>
          <w:sz w:val="22"/>
          <w:szCs w:val="22"/>
        </w:rPr>
        <w:t xml:space="preserve"> yra 686</w:t>
      </w:r>
      <w:proofErr w:type="gramStart"/>
      <w:r>
        <w:rPr>
          <w:sz w:val="22"/>
          <w:szCs w:val="22"/>
        </w:rPr>
        <w:t>,13</w:t>
      </w:r>
      <w:proofErr w:type="gramEnd"/>
      <w:r>
        <w:rPr>
          <w:sz w:val="22"/>
          <w:szCs w:val="22"/>
        </w:rPr>
        <w:t xml:space="preserve"> EUR (</w:t>
      </w:r>
      <w:proofErr w:type="spellStart"/>
      <w:r>
        <w:rPr>
          <w:sz w:val="22"/>
          <w:szCs w:val="22"/>
        </w:rPr>
        <w:t>šeši</w:t>
      </w:r>
      <w:proofErr w:type="spellEnd"/>
      <w:r>
        <w:rPr>
          <w:sz w:val="22"/>
          <w:szCs w:val="22"/>
        </w:rPr>
        <w:t xml:space="preserve"> šimtai aštuoniasdešimt </w:t>
      </w:r>
      <w:proofErr w:type="spellStart"/>
      <w:r>
        <w:rPr>
          <w:sz w:val="22"/>
          <w:szCs w:val="22"/>
        </w:rPr>
        <w:t>šeši</w:t>
      </w:r>
      <w:proofErr w:type="spellEnd"/>
      <w:r>
        <w:rPr>
          <w:sz w:val="22"/>
          <w:szCs w:val="22"/>
        </w:rPr>
        <w:t xml:space="preserve"> eurai ir 13 ct). 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proofErr w:type="spellStart"/>
      <w:r>
        <w:rPr>
          <w:sz w:val="22"/>
          <w:szCs w:val="22"/>
        </w:rPr>
        <w:t>Atlyginimas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pervedamas</w:t>
      </w:r>
      <w:proofErr w:type="spellEnd"/>
      <w:r>
        <w:rPr>
          <w:sz w:val="22"/>
          <w:szCs w:val="22"/>
        </w:rPr>
        <w:t xml:space="preserve"> į sutarties </w:t>
      </w:r>
      <w:proofErr w:type="spellStart"/>
      <w:r>
        <w:rPr>
          <w:sz w:val="22"/>
          <w:szCs w:val="22"/>
        </w:rPr>
        <w:t>rekvizituose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nurodytą</w:t>
      </w:r>
      <w:proofErr w:type="spellEnd"/>
      <w:r>
        <w:rPr>
          <w:sz w:val="22"/>
          <w:szCs w:val="22"/>
        </w:rPr>
        <w:t xml:space="preserve"> Paslaugų </w:t>
      </w:r>
      <w:proofErr w:type="spellStart"/>
      <w:r>
        <w:rPr>
          <w:sz w:val="22"/>
          <w:szCs w:val="22"/>
        </w:rPr>
        <w:t>teikėjo</w:t>
      </w:r>
      <w:proofErr w:type="spellEnd"/>
      <w:r>
        <w:rPr>
          <w:sz w:val="22"/>
          <w:szCs w:val="22"/>
        </w:rPr>
        <w:t xml:space="preserve"> sąskaitą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priėmimo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perdavimo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pasirašymo</w:t>
      </w:r>
      <w:proofErr w:type="spellEnd"/>
      <w:r>
        <w:rPr>
          <w:sz w:val="22"/>
          <w:szCs w:val="22"/>
        </w:rPr>
        <w:t xml:space="preserve"> per 14 </w:t>
      </w:r>
      <w:proofErr w:type="spellStart"/>
      <w:r>
        <w:rPr>
          <w:sz w:val="22"/>
          <w:szCs w:val="22"/>
        </w:rPr>
        <w:t>dienų</w:t>
      </w:r>
      <w:proofErr w:type="spellEnd"/>
      <w:r>
        <w:rPr>
          <w:sz w:val="22"/>
          <w:szCs w:val="22"/>
        </w:rPr>
        <w:t>.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Užsakovas iš </w:t>
      </w:r>
      <w:proofErr w:type="spellStart"/>
      <w:r>
        <w:rPr>
          <w:sz w:val="22"/>
          <w:szCs w:val="22"/>
        </w:rPr>
        <w:t>išmokamo</w:t>
      </w:r>
      <w:proofErr w:type="spellEnd"/>
      <w:r>
        <w:rPr>
          <w:sz w:val="22"/>
          <w:szCs w:val="22"/>
        </w:rPr>
        <w:t xml:space="preserve"> Paslaugos </w:t>
      </w:r>
      <w:proofErr w:type="spellStart"/>
      <w:r>
        <w:rPr>
          <w:sz w:val="22"/>
          <w:szCs w:val="22"/>
        </w:rPr>
        <w:t>teikėjui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atlyginimo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išskaičiuoja</w:t>
      </w:r>
      <w:proofErr w:type="spellEnd"/>
      <w:r>
        <w:rPr>
          <w:sz w:val="22"/>
          <w:szCs w:val="22"/>
        </w:rPr>
        <w:t xml:space="preserve"> įstatymais </w:t>
      </w:r>
      <w:proofErr w:type="spellStart"/>
      <w:r>
        <w:rPr>
          <w:sz w:val="22"/>
          <w:szCs w:val="22"/>
        </w:rPr>
        <w:t>nustatyto</w:t>
      </w:r>
      <w:proofErr w:type="spellEnd"/>
      <w:r>
        <w:rPr>
          <w:sz w:val="22"/>
          <w:szCs w:val="22"/>
        </w:rPr>
        <w:t xml:space="preserve"> dydžio </w:t>
      </w:r>
      <w:proofErr w:type="spellStart"/>
      <w:r>
        <w:rPr>
          <w:sz w:val="22"/>
          <w:szCs w:val="22"/>
        </w:rPr>
        <w:t>mokesčius</w:t>
      </w:r>
      <w:proofErr w:type="spellEnd"/>
      <w:r>
        <w:rPr>
          <w:sz w:val="22"/>
          <w:szCs w:val="22"/>
        </w:rPr>
        <w:t xml:space="preserve"> ir laiku juos </w:t>
      </w:r>
      <w:proofErr w:type="spellStart"/>
      <w:r>
        <w:rPr>
          <w:sz w:val="22"/>
          <w:szCs w:val="22"/>
        </w:rPr>
        <w:t>sumoka</w:t>
      </w:r>
      <w:proofErr w:type="spellEnd"/>
      <w:r>
        <w:rPr>
          <w:sz w:val="22"/>
          <w:szCs w:val="22"/>
        </w:rPr>
        <w:t xml:space="preserve"> į LR biudžetą (15% GPM).</w:t>
      </w:r>
    </w:p>
    <w:p w:rsidR="00883D82" w:rsidRDefault="00883D82">
      <w:pPr>
        <w:ind w:left="0" w:hanging="2"/>
        <w:jc w:val="both"/>
        <w:rPr>
          <w:sz w:val="22"/>
          <w:szCs w:val="22"/>
        </w:rPr>
      </w:pPr>
    </w:p>
    <w:p w:rsidR="00883D82" w:rsidRDefault="00220820">
      <w:pPr>
        <w:pStyle w:val="Heading2"/>
        <w:ind w:left="0" w:hanging="2"/>
        <w:jc w:val="left"/>
        <w:rPr>
          <w:sz w:val="22"/>
          <w:szCs w:val="22"/>
        </w:rPr>
      </w:pPr>
      <w:r>
        <w:rPr>
          <w:sz w:val="22"/>
          <w:szCs w:val="22"/>
        </w:rPr>
        <w:t>5. Sutarties galiojimas ir nutraukimas</w:t>
      </w:r>
    </w:p>
    <w:p w:rsidR="00883D82" w:rsidRPr="003F2D32" w:rsidRDefault="00220820">
      <w:pPr>
        <w:ind w:left="0" w:hanging="2"/>
        <w:jc w:val="both"/>
        <w:rPr>
          <w:sz w:val="22"/>
          <w:szCs w:val="22"/>
          <w:lang w:val="lt-LT"/>
        </w:rPr>
      </w:pPr>
      <w:r w:rsidRPr="003F2D32">
        <w:rPr>
          <w:sz w:val="22"/>
          <w:szCs w:val="22"/>
          <w:lang w:val="lt-LT"/>
        </w:rPr>
        <w:t xml:space="preserve">5.1. Sutartis įsigalioja nuo pasirašymo </w:t>
      </w:r>
      <w:r w:rsidR="00B63AD0">
        <w:rPr>
          <w:sz w:val="22"/>
          <w:szCs w:val="22"/>
          <w:lang w:val="lt-LT"/>
        </w:rPr>
        <w:t>dienos ir galioja iki 2024-12-31</w:t>
      </w:r>
      <w:r w:rsidRPr="003F2D32">
        <w:rPr>
          <w:sz w:val="22"/>
          <w:szCs w:val="22"/>
          <w:lang w:val="lt-LT"/>
        </w:rPr>
        <w:t>.</w:t>
      </w:r>
    </w:p>
    <w:p w:rsidR="00883D82" w:rsidRPr="005A52EE" w:rsidRDefault="00220820">
      <w:pPr>
        <w:ind w:left="0" w:hanging="2"/>
        <w:jc w:val="both"/>
        <w:rPr>
          <w:sz w:val="22"/>
          <w:szCs w:val="22"/>
          <w:lang w:val="lt-LT"/>
        </w:rPr>
      </w:pPr>
      <w:r w:rsidRPr="005A52EE">
        <w:rPr>
          <w:sz w:val="22"/>
          <w:szCs w:val="22"/>
          <w:lang w:val="lt-LT"/>
        </w:rPr>
        <w:t>5.2. Nutraukus sutartį ar jai pasibaigus, išlieka galioti sutarties nuostatos, susijusios su atsakomybe bei atsiskaitymais tarp Šalių, taip pat visos kitos šios Sutarties nuostatos, kurios išlieka galioti ir po sutarties nutraukimo.</w:t>
      </w:r>
    </w:p>
    <w:p w:rsidR="00883D82" w:rsidRPr="005A52EE" w:rsidRDefault="00220820">
      <w:pPr>
        <w:ind w:left="0" w:hanging="2"/>
        <w:jc w:val="both"/>
        <w:rPr>
          <w:sz w:val="22"/>
          <w:szCs w:val="22"/>
          <w:lang w:val="lt-LT"/>
        </w:rPr>
      </w:pPr>
      <w:r w:rsidRPr="005A52EE">
        <w:rPr>
          <w:sz w:val="22"/>
          <w:szCs w:val="22"/>
          <w:lang w:val="lt-LT"/>
        </w:rPr>
        <w:t>5.3. Sutartis gali būti nutraukta raštišku Šalių susitarimu.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5.4  Paslaugų</w:t>
      </w:r>
      <w:proofErr w:type="gramEnd"/>
      <w:r>
        <w:rPr>
          <w:sz w:val="22"/>
          <w:szCs w:val="22"/>
        </w:rPr>
        <w:t xml:space="preserve"> teikėjas </w:t>
      </w:r>
      <w:proofErr w:type="spellStart"/>
      <w:r>
        <w:rPr>
          <w:sz w:val="22"/>
          <w:szCs w:val="22"/>
        </w:rPr>
        <w:t>neturi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teisė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nutraukti</w:t>
      </w:r>
      <w:proofErr w:type="spellEnd"/>
      <w:r>
        <w:rPr>
          <w:sz w:val="22"/>
          <w:szCs w:val="22"/>
        </w:rPr>
        <w:t xml:space="preserve"> sutarties.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proofErr w:type="spellStart"/>
      <w:r>
        <w:rPr>
          <w:sz w:val="22"/>
          <w:szCs w:val="22"/>
        </w:rPr>
        <w:t>Šalys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nėra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atsakingos</w:t>
      </w:r>
      <w:proofErr w:type="spellEnd"/>
      <w:r>
        <w:rPr>
          <w:sz w:val="22"/>
          <w:szCs w:val="22"/>
        </w:rPr>
        <w:t xml:space="preserve"> už </w:t>
      </w:r>
      <w:proofErr w:type="spellStart"/>
      <w:r>
        <w:rPr>
          <w:sz w:val="22"/>
          <w:szCs w:val="22"/>
        </w:rPr>
        <w:t>visišką</w:t>
      </w:r>
      <w:proofErr w:type="spellEnd"/>
      <w:r>
        <w:rPr>
          <w:sz w:val="22"/>
          <w:szCs w:val="22"/>
        </w:rPr>
        <w:t xml:space="preserve"> ar </w:t>
      </w:r>
      <w:proofErr w:type="spellStart"/>
      <w:r>
        <w:rPr>
          <w:sz w:val="22"/>
          <w:szCs w:val="22"/>
        </w:rPr>
        <w:t>dalinį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sutartinių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įsipareigojimų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nevykdymą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esant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nepaprastosioms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aplinkybėms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kurių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negalima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numatyti</w:t>
      </w:r>
      <w:proofErr w:type="spellEnd"/>
      <w:r>
        <w:rPr>
          <w:sz w:val="22"/>
          <w:szCs w:val="22"/>
        </w:rPr>
        <w:t xml:space="preserve"> arba </w:t>
      </w:r>
      <w:proofErr w:type="spellStart"/>
      <w:r>
        <w:rPr>
          <w:sz w:val="22"/>
          <w:szCs w:val="22"/>
        </w:rPr>
        <w:t>išvengti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kuriomis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nors</w:t>
      </w:r>
      <w:proofErr w:type="spellEnd"/>
      <w:r>
        <w:rPr>
          <w:sz w:val="22"/>
          <w:szCs w:val="22"/>
        </w:rPr>
        <w:t xml:space="preserve"> priemonėmis </w:t>
      </w:r>
      <w:proofErr w:type="spellStart"/>
      <w:r>
        <w:rPr>
          <w:sz w:val="22"/>
          <w:szCs w:val="22"/>
        </w:rPr>
        <w:t>pašalinti</w:t>
      </w:r>
      <w:proofErr w:type="spellEnd"/>
      <w:r>
        <w:rPr>
          <w:sz w:val="22"/>
          <w:szCs w:val="22"/>
        </w:rPr>
        <w:t xml:space="preserve"> (Force majeure). </w:t>
      </w:r>
      <w:proofErr w:type="spellStart"/>
      <w:r>
        <w:rPr>
          <w:sz w:val="22"/>
          <w:szCs w:val="22"/>
        </w:rPr>
        <w:t>Esant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nepaprastosioms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aplinkybėms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šalys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atleidžiamos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nuo</w:t>
      </w:r>
      <w:proofErr w:type="spellEnd"/>
      <w:r>
        <w:rPr>
          <w:sz w:val="22"/>
          <w:szCs w:val="22"/>
        </w:rPr>
        <w:t xml:space="preserve"> atsakomybės ir patvirtina, </w:t>
      </w:r>
      <w:proofErr w:type="spellStart"/>
      <w:r>
        <w:rPr>
          <w:sz w:val="22"/>
          <w:szCs w:val="22"/>
        </w:rPr>
        <w:t>kad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esant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šioms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aplinkybėms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vadovausis</w:t>
      </w:r>
      <w:proofErr w:type="spellEnd"/>
      <w:r>
        <w:rPr>
          <w:sz w:val="22"/>
          <w:szCs w:val="22"/>
        </w:rPr>
        <w:t xml:space="preserve"> LR </w:t>
      </w:r>
      <w:proofErr w:type="spellStart"/>
      <w:r>
        <w:rPr>
          <w:sz w:val="22"/>
          <w:szCs w:val="22"/>
        </w:rPr>
        <w:t>Vyriausybės</w:t>
      </w:r>
      <w:proofErr w:type="spellEnd"/>
      <w:r>
        <w:rPr>
          <w:sz w:val="22"/>
          <w:szCs w:val="22"/>
        </w:rPr>
        <w:t xml:space="preserve"> 1996 07 15 d. nutarimu Nr. 840 </w:t>
      </w:r>
      <w:proofErr w:type="spellStart"/>
      <w:r>
        <w:rPr>
          <w:sz w:val="22"/>
          <w:szCs w:val="22"/>
        </w:rPr>
        <w:t>patvirtintomis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Atleidimo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nuo</w:t>
      </w:r>
      <w:proofErr w:type="spellEnd"/>
      <w:r>
        <w:rPr>
          <w:sz w:val="22"/>
          <w:szCs w:val="22"/>
        </w:rPr>
        <w:t xml:space="preserve"> atsakomybės, </w:t>
      </w:r>
      <w:proofErr w:type="spellStart"/>
      <w:r>
        <w:rPr>
          <w:sz w:val="22"/>
          <w:szCs w:val="22"/>
        </w:rPr>
        <w:t>esant</w:t>
      </w:r>
      <w:proofErr w:type="spellEnd"/>
      <w:r>
        <w:rPr>
          <w:sz w:val="22"/>
          <w:szCs w:val="22"/>
        </w:rPr>
        <w:t xml:space="preserve"> nenugalimos </w:t>
      </w:r>
      <w:proofErr w:type="spellStart"/>
      <w:r>
        <w:rPr>
          <w:sz w:val="22"/>
          <w:szCs w:val="22"/>
        </w:rPr>
        <w:t>jėgos</w:t>
      </w:r>
      <w:proofErr w:type="spellEnd"/>
      <w:r>
        <w:rPr>
          <w:sz w:val="22"/>
          <w:szCs w:val="22"/>
        </w:rPr>
        <w:t xml:space="preserve"> (Force Majeure) </w:t>
      </w:r>
      <w:proofErr w:type="spellStart"/>
      <w:r>
        <w:rPr>
          <w:sz w:val="22"/>
          <w:szCs w:val="22"/>
        </w:rPr>
        <w:t>aplinkybėms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taisyklėmis</w:t>
      </w:r>
      <w:proofErr w:type="spellEnd"/>
      <w:r>
        <w:rPr>
          <w:sz w:val="22"/>
          <w:szCs w:val="22"/>
        </w:rPr>
        <w:t xml:space="preserve">”. Force majeure </w:t>
      </w:r>
      <w:proofErr w:type="spellStart"/>
      <w:r>
        <w:rPr>
          <w:sz w:val="22"/>
          <w:szCs w:val="22"/>
        </w:rPr>
        <w:t>aplinkybėms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priskiriami</w:t>
      </w:r>
      <w:proofErr w:type="spellEnd"/>
      <w:r>
        <w:rPr>
          <w:sz w:val="22"/>
          <w:szCs w:val="22"/>
        </w:rPr>
        <w:t xml:space="preserve"> ir LR </w:t>
      </w:r>
      <w:proofErr w:type="spellStart"/>
      <w:r>
        <w:rPr>
          <w:sz w:val="22"/>
          <w:szCs w:val="22"/>
        </w:rPr>
        <w:t>Vyriausybės</w:t>
      </w:r>
      <w:proofErr w:type="spellEnd"/>
      <w:r>
        <w:rPr>
          <w:sz w:val="22"/>
          <w:szCs w:val="22"/>
        </w:rPr>
        <w:t xml:space="preserve">, Vilniaus miesto </w:t>
      </w:r>
      <w:proofErr w:type="spellStart"/>
      <w:r>
        <w:rPr>
          <w:sz w:val="22"/>
          <w:szCs w:val="22"/>
        </w:rPr>
        <w:t>savivaldybės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sprendimai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susiję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COVID-19 </w:t>
      </w:r>
      <w:proofErr w:type="spellStart"/>
      <w:r>
        <w:rPr>
          <w:sz w:val="22"/>
          <w:szCs w:val="22"/>
        </w:rPr>
        <w:t>pandemija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karantino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įvedimu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viešų</w:t>
      </w:r>
      <w:proofErr w:type="spellEnd"/>
      <w:proofErr w:type="gramEnd"/>
      <w:r>
        <w:rPr>
          <w:sz w:val="22"/>
          <w:szCs w:val="22"/>
        </w:rPr>
        <w:t xml:space="preserve"> renginių </w:t>
      </w:r>
      <w:proofErr w:type="spellStart"/>
      <w:r>
        <w:rPr>
          <w:sz w:val="22"/>
          <w:szCs w:val="22"/>
        </w:rPr>
        <w:t>ribojimu</w:t>
      </w:r>
      <w:proofErr w:type="spellEnd"/>
      <w:r>
        <w:rPr>
          <w:sz w:val="22"/>
          <w:szCs w:val="22"/>
        </w:rPr>
        <w:t xml:space="preserve"> ar </w:t>
      </w:r>
      <w:proofErr w:type="spellStart"/>
      <w:r>
        <w:rPr>
          <w:sz w:val="22"/>
          <w:szCs w:val="22"/>
        </w:rPr>
        <w:t>uždraudimu</w:t>
      </w:r>
      <w:proofErr w:type="spellEnd"/>
      <w:r>
        <w:rPr>
          <w:sz w:val="22"/>
          <w:szCs w:val="22"/>
        </w:rPr>
        <w:t xml:space="preserve"> ir pan.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5.6. </w:t>
      </w:r>
      <w:proofErr w:type="spellStart"/>
      <w:r>
        <w:rPr>
          <w:sz w:val="22"/>
          <w:szCs w:val="22"/>
        </w:rPr>
        <w:t>Tuo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atveju</w:t>
      </w:r>
      <w:proofErr w:type="spellEnd"/>
      <w:r>
        <w:rPr>
          <w:sz w:val="22"/>
          <w:szCs w:val="22"/>
        </w:rPr>
        <w:t xml:space="preserve">, jeigu Paslaugų teikėjas </w:t>
      </w:r>
      <w:proofErr w:type="spellStart"/>
      <w:r>
        <w:rPr>
          <w:sz w:val="22"/>
          <w:szCs w:val="22"/>
        </w:rPr>
        <w:t>neįvykdo</w:t>
      </w:r>
      <w:proofErr w:type="spellEnd"/>
      <w:r>
        <w:rPr>
          <w:sz w:val="22"/>
          <w:szCs w:val="22"/>
        </w:rPr>
        <w:t xml:space="preserve"> ar </w:t>
      </w:r>
      <w:proofErr w:type="spellStart"/>
      <w:r>
        <w:rPr>
          <w:sz w:val="22"/>
          <w:szCs w:val="22"/>
        </w:rPr>
        <w:t>netinkamai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įvykdo</w:t>
      </w:r>
      <w:proofErr w:type="spellEnd"/>
      <w:r>
        <w:rPr>
          <w:sz w:val="22"/>
          <w:szCs w:val="22"/>
        </w:rPr>
        <w:t xml:space="preserve"> savo </w:t>
      </w:r>
      <w:proofErr w:type="spellStart"/>
      <w:r>
        <w:rPr>
          <w:sz w:val="22"/>
          <w:szCs w:val="22"/>
        </w:rPr>
        <w:t>įsipareigojimus</w:t>
      </w:r>
      <w:proofErr w:type="spellEnd"/>
      <w:r>
        <w:rPr>
          <w:sz w:val="22"/>
          <w:szCs w:val="22"/>
        </w:rPr>
        <w:t xml:space="preserve"> pagal šią Sutartį, </w:t>
      </w:r>
      <w:proofErr w:type="spellStart"/>
      <w:r>
        <w:rPr>
          <w:sz w:val="22"/>
          <w:szCs w:val="22"/>
        </w:rPr>
        <w:t>jis</w:t>
      </w:r>
      <w:proofErr w:type="spellEnd"/>
      <w:r>
        <w:rPr>
          <w:sz w:val="22"/>
          <w:szCs w:val="22"/>
        </w:rPr>
        <w:t xml:space="preserve"> privalo </w:t>
      </w:r>
      <w:proofErr w:type="spellStart"/>
      <w:r>
        <w:rPr>
          <w:sz w:val="22"/>
          <w:szCs w:val="22"/>
        </w:rPr>
        <w:t>atlyginti</w:t>
      </w:r>
      <w:proofErr w:type="spellEnd"/>
      <w:r>
        <w:rPr>
          <w:sz w:val="22"/>
          <w:szCs w:val="22"/>
        </w:rPr>
        <w:t xml:space="preserve"> Užsakovo </w:t>
      </w:r>
      <w:proofErr w:type="spellStart"/>
      <w:r>
        <w:rPr>
          <w:sz w:val="22"/>
          <w:szCs w:val="22"/>
        </w:rPr>
        <w:t>tiesioginius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nuostolius</w:t>
      </w:r>
      <w:proofErr w:type="spellEnd"/>
      <w:r>
        <w:rPr>
          <w:sz w:val="22"/>
          <w:szCs w:val="22"/>
        </w:rPr>
        <w:t>.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5.7. Jeigu Užsakovas </w:t>
      </w:r>
      <w:proofErr w:type="spellStart"/>
      <w:r>
        <w:rPr>
          <w:sz w:val="22"/>
          <w:szCs w:val="22"/>
        </w:rPr>
        <w:t>vėluoja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mokėti</w:t>
      </w:r>
      <w:proofErr w:type="spellEnd"/>
      <w:r>
        <w:rPr>
          <w:sz w:val="22"/>
          <w:szCs w:val="22"/>
        </w:rPr>
        <w:t xml:space="preserve"> pagal nustatytą </w:t>
      </w:r>
      <w:proofErr w:type="spellStart"/>
      <w:r>
        <w:rPr>
          <w:sz w:val="22"/>
          <w:szCs w:val="22"/>
        </w:rPr>
        <w:t>terminą</w:t>
      </w:r>
      <w:proofErr w:type="spellEnd"/>
      <w:r>
        <w:rPr>
          <w:sz w:val="22"/>
          <w:szCs w:val="22"/>
        </w:rPr>
        <w:t xml:space="preserve">, tai Paslaugų teikėjas turi </w:t>
      </w:r>
      <w:proofErr w:type="spellStart"/>
      <w:r>
        <w:rPr>
          <w:sz w:val="22"/>
          <w:szCs w:val="22"/>
        </w:rPr>
        <w:t>teisę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skaičiuoti</w:t>
      </w:r>
      <w:proofErr w:type="spellEnd"/>
      <w:r>
        <w:rPr>
          <w:sz w:val="22"/>
          <w:szCs w:val="22"/>
        </w:rPr>
        <w:t xml:space="preserve"> Užsakovui </w:t>
      </w:r>
      <w:proofErr w:type="spellStart"/>
      <w:r>
        <w:rPr>
          <w:sz w:val="22"/>
          <w:szCs w:val="22"/>
        </w:rPr>
        <w:t>delspinigius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0</w:t>
      </w:r>
      <w:proofErr w:type="gramStart"/>
      <w:r>
        <w:rPr>
          <w:sz w:val="22"/>
          <w:szCs w:val="22"/>
        </w:rPr>
        <w:t>,02</w:t>
      </w:r>
      <w:proofErr w:type="gramEnd"/>
      <w:r>
        <w:rPr>
          <w:sz w:val="22"/>
          <w:szCs w:val="22"/>
        </w:rPr>
        <w:t xml:space="preserve">% už </w:t>
      </w:r>
      <w:proofErr w:type="spellStart"/>
      <w:r>
        <w:rPr>
          <w:sz w:val="22"/>
          <w:szCs w:val="22"/>
        </w:rPr>
        <w:t>kiekvieną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uždelstą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apmokėti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dieną</w:t>
      </w:r>
      <w:proofErr w:type="spellEnd"/>
      <w:r>
        <w:rPr>
          <w:sz w:val="22"/>
          <w:szCs w:val="22"/>
        </w:rPr>
        <w:t>.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5.7. Užsakovas turi </w:t>
      </w:r>
      <w:proofErr w:type="spellStart"/>
      <w:r>
        <w:rPr>
          <w:sz w:val="22"/>
          <w:szCs w:val="22"/>
        </w:rPr>
        <w:t>teisę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vienašališkai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nutraukti</w:t>
      </w:r>
      <w:proofErr w:type="spellEnd"/>
      <w:r>
        <w:rPr>
          <w:sz w:val="22"/>
          <w:szCs w:val="22"/>
        </w:rPr>
        <w:t xml:space="preserve"> sutartį. Apie </w:t>
      </w:r>
      <w:proofErr w:type="spellStart"/>
      <w:r>
        <w:rPr>
          <w:sz w:val="22"/>
          <w:szCs w:val="22"/>
        </w:rPr>
        <w:t>ketinimą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nutraukti</w:t>
      </w:r>
      <w:proofErr w:type="spellEnd"/>
      <w:r>
        <w:rPr>
          <w:sz w:val="22"/>
          <w:szCs w:val="22"/>
        </w:rPr>
        <w:t xml:space="preserve"> sutartį Užsakovas nedelsiant </w:t>
      </w:r>
      <w:proofErr w:type="spellStart"/>
      <w:r>
        <w:rPr>
          <w:sz w:val="22"/>
          <w:szCs w:val="22"/>
        </w:rPr>
        <w:t>informuoja</w:t>
      </w:r>
      <w:proofErr w:type="spellEnd"/>
      <w:r>
        <w:rPr>
          <w:sz w:val="22"/>
          <w:szCs w:val="22"/>
        </w:rPr>
        <w:t xml:space="preserve"> Paslaugų </w:t>
      </w:r>
      <w:proofErr w:type="spellStart"/>
      <w:r>
        <w:rPr>
          <w:sz w:val="22"/>
          <w:szCs w:val="22"/>
        </w:rPr>
        <w:t>teikėją</w:t>
      </w:r>
      <w:proofErr w:type="spellEnd"/>
      <w:r>
        <w:rPr>
          <w:sz w:val="22"/>
          <w:szCs w:val="22"/>
        </w:rPr>
        <w:t>.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5.8. Paslaugų </w:t>
      </w:r>
      <w:proofErr w:type="spellStart"/>
      <w:r>
        <w:rPr>
          <w:sz w:val="22"/>
          <w:szCs w:val="22"/>
        </w:rPr>
        <w:t>teikėjui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atsisakius</w:t>
      </w:r>
      <w:proofErr w:type="spellEnd"/>
      <w:r>
        <w:rPr>
          <w:sz w:val="22"/>
          <w:szCs w:val="22"/>
        </w:rPr>
        <w:t xml:space="preserve"> vykdyti sutarties 1.1. </w:t>
      </w:r>
      <w:proofErr w:type="spellStart"/>
      <w:proofErr w:type="gramStart"/>
      <w:r>
        <w:rPr>
          <w:sz w:val="22"/>
          <w:szCs w:val="22"/>
        </w:rPr>
        <w:t>punkte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nurodytus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įsipareigojimus</w:t>
      </w:r>
      <w:proofErr w:type="spellEnd"/>
      <w:r>
        <w:rPr>
          <w:sz w:val="22"/>
          <w:szCs w:val="22"/>
        </w:rPr>
        <w:t xml:space="preserve">, Paslaugų teikėjas įsipareigoja sumokėti Užsakovui 4.2. </w:t>
      </w:r>
      <w:proofErr w:type="spellStart"/>
      <w:proofErr w:type="gramStart"/>
      <w:r>
        <w:rPr>
          <w:sz w:val="22"/>
          <w:szCs w:val="22"/>
        </w:rPr>
        <w:t>punkte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nurodyto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atlygio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netesybas</w:t>
      </w:r>
      <w:proofErr w:type="spellEnd"/>
      <w:r>
        <w:rPr>
          <w:sz w:val="22"/>
          <w:szCs w:val="22"/>
        </w:rPr>
        <w:t>.</w:t>
      </w:r>
    </w:p>
    <w:p w:rsidR="00883D82" w:rsidRDefault="00883D82">
      <w:pPr>
        <w:ind w:left="0" w:hanging="2"/>
        <w:jc w:val="both"/>
        <w:rPr>
          <w:sz w:val="22"/>
          <w:szCs w:val="22"/>
        </w:rPr>
      </w:pP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6. Baigiamosios nuostatos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</w:t>
      </w:r>
      <w:proofErr w:type="spellStart"/>
      <w:r>
        <w:rPr>
          <w:sz w:val="22"/>
          <w:szCs w:val="22"/>
        </w:rPr>
        <w:t>Visi</w:t>
      </w:r>
      <w:proofErr w:type="spellEnd"/>
      <w:r>
        <w:rPr>
          <w:sz w:val="22"/>
          <w:szCs w:val="22"/>
        </w:rPr>
        <w:t xml:space="preserve"> sutarties </w:t>
      </w:r>
      <w:proofErr w:type="spellStart"/>
      <w:r>
        <w:rPr>
          <w:sz w:val="22"/>
          <w:szCs w:val="22"/>
        </w:rPr>
        <w:t>pakeitimai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papildymai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priedai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galioja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atveju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jei</w:t>
      </w:r>
      <w:proofErr w:type="spellEnd"/>
      <w:r>
        <w:rPr>
          <w:sz w:val="22"/>
          <w:szCs w:val="22"/>
        </w:rPr>
        <w:t xml:space="preserve"> yra </w:t>
      </w:r>
      <w:proofErr w:type="spellStart"/>
      <w:r>
        <w:rPr>
          <w:sz w:val="22"/>
          <w:szCs w:val="22"/>
        </w:rPr>
        <w:t>sudaryti</w:t>
      </w:r>
      <w:proofErr w:type="spellEnd"/>
      <w:r>
        <w:rPr>
          <w:sz w:val="22"/>
          <w:szCs w:val="22"/>
        </w:rPr>
        <w:t xml:space="preserve"> raštu ir yra tinkamai Šalių </w:t>
      </w:r>
      <w:proofErr w:type="spellStart"/>
      <w:r>
        <w:rPr>
          <w:sz w:val="22"/>
          <w:szCs w:val="22"/>
        </w:rPr>
        <w:t>pasirašyti</w:t>
      </w:r>
      <w:proofErr w:type="spellEnd"/>
      <w:r>
        <w:rPr>
          <w:sz w:val="22"/>
          <w:szCs w:val="22"/>
        </w:rPr>
        <w:t>.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</w:t>
      </w:r>
      <w:proofErr w:type="spellStart"/>
      <w:r>
        <w:rPr>
          <w:sz w:val="22"/>
          <w:szCs w:val="22"/>
        </w:rPr>
        <w:t>Šiai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sutarčiai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taikoma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aiškinama</w:t>
      </w:r>
      <w:proofErr w:type="spellEnd"/>
      <w:r>
        <w:rPr>
          <w:sz w:val="22"/>
          <w:szCs w:val="22"/>
        </w:rPr>
        <w:t xml:space="preserve"> pagal Lietuvos Respublikos </w:t>
      </w:r>
      <w:proofErr w:type="spellStart"/>
      <w:r>
        <w:rPr>
          <w:sz w:val="22"/>
          <w:szCs w:val="22"/>
        </w:rPr>
        <w:t>teisę</w:t>
      </w:r>
      <w:proofErr w:type="spellEnd"/>
      <w:r>
        <w:rPr>
          <w:sz w:val="22"/>
          <w:szCs w:val="22"/>
        </w:rPr>
        <w:t>.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Sutartis </w:t>
      </w:r>
      <w:proofErr w:type="spellStart"/>
      <w:r>
        <w:rPr>
          <w:sz w:val="22"/>
          <w:szCs w:val="22"/>
        </w:rPr>
        <w:t>sudaryta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egzemplioriais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turinčiais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vienodą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juridinę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galią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kiekvienai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Šaliai</w:t>
      </w:r>
      <w:proofErr w:type="spellEnd"/>
      <w:r>
        <w:rPr>
          <w:sz w:val="22"/>
          <w:szCs w:val="22"/>
        </w:rPr>
        <w:t>.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proofErr w:type="spellStart"/>
      <w:r>
        <w:rPr>
          <w:sz w:val="22"/>
          <w:szCs w:val="22"/>
        </w:rPr>
        <w:t>Ginčai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dėl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šios</w:t>
      </w:r>
      <w:proofErr w:type="spellEnd"/>
      <w:r>
        <w:rPr>
          <w:sz w:val="22"/>
          <w:szCs w:val="22"/>
        </w:rPr>
        <w:t xml:space="preserve"> sutarties </w:t>
      </w:r>
      <w:proofErr w:type="spellStart"/>
      <w:r>
        <w:rPr>
          <w:sz w:val="22"/>
          <w:szCs w:val="22"/>
        </w:rPr>
        <w:t>sprendžiami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derybų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būdu</w:t>
      </w:r>
      <w:proofErr w:type="spellEnd"/>
      <w:r>
        <w:rPr>
          <w:sz w:val="22"/>
          <w:szCs w:val="22"/>
        </w:rPr>
        <w:t xml:space="preserve">, o </w:t>
      </w:r>
      <w:proofErr w:type="spellStart"/>
      <w:r>
        <w:rPr>
          <w:sz w:val="22"/>
          <w:szCs w:val="22"/>
        </w:rPr>
        <w:t>nesusitarus</w:t>
      </w:r>
      <w:proofErr w:type="spellEnd"/>
      <w:r>
        <w:rPr>
          <w:sz w:val="22"/>
          <w:szCs w:val="22"/>
        </w:rPr>
        <w:t xml:space="preserve"> – Lietuvos Respublikos </w:t>
      </w:r>
      <w:proofErr w:type="spellStart"/>
      <w:r>
        <w:rPr>
          <w:sz w:val="22"/>
          <w:szCs w:val="22"/>
        </w:rPr>
        <w:t>įstatymų</w:t>
      </w:r>
      <w:proofErr w:type="spellEnd"/>
      <w:r>
        <w:rPr>
          <w:sz w:val="22"/>
          <w:szCs w:val="22"/>
        </w:rPr>
        <w:t xml:space="preserve"> nustatyta tvarka.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 Sutartyje </w:t>
      </w:r>
      <w:proofErr w:type="spellStart"/>
      <w:r>
        <w:rPr>
          <w:sz w:val="22"/>
          <w:szCs w:val="22"/>
        </w:rPr>
        <w:t>neaptartos</w:t>
      </w:r>
      <w:proofErr w:type="spellEnd"/>
      <w:r>
        <w:rPr>
          <w:sz w:val="22"/>
          <w:szCs w:val="22"/>
        </w:rPr>
        <w:t xml:space="preserve"> sąlygos </w:t>
      </w:r>
      <w:proofErr w:type="spellStart"/>
      <w:r>
        <w:rPr>
          <w:sz w:val="22"/>
          <w:szCs w:val="22"/>
        </w:rPr>
        <w:t>sprendžiamos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vadovaujantis</w:t>
      </w:r>
      <w:proofErr w:type="spellEnd"/>
      <w:r>
        <w:rPr>
          <w:sz w:val="22"/>
          <w:szCs w:val="22"/>
        </w:rPr>
        <w:t xml:space="preserve"> Lietuvos Respublikos </w:t>
      </w:r>
      <w:proofErr w:type="spellStart"/>
      <w:r>
        <w:rPr>
          <w:sz w:val="22"/>
          <w:szCs w:val="22"/>
        </w:rPr>
        <w:t>civilinio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kodekso</w:t>
      </w:r>
      <w:proofErr w:type="spellEnd"/>
      <w:r>
        <w:rPr>
          <w:sz w:val="22"/>
          <w:szCs w:val="22"/>
        </w:rPr>
        <w:t xml:space="preserve"> 6.716 - 6.724 </w:t>
      </w:r>
      <w:proofErr w:type="spellStart"/>
      <w:r>
        <w:rPr>
          <w:sz w:val="22"/>
          <w:szCs w:val="22"/>
        </w:rPr>
        <w:t>straipsnių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nuostatomis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Nei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viena</w:t>
      </w:r>
      <w:proofErr w:type="spellEnd"/>
      <w:r>
        <w:rPr>
          <w:sz w:val="22"/>
          <w:szCs w:val="22"/>
        </w:rPr>
        <w:t xml:space="preserve"> iš Šalių </w:t>
      </w:r>
      <w:proofErr w:type="spellStart"/>
      <w:r>
        <w:rPr>
          <w:sz w:val="22"/>
          <w:szCs w:val="22"/>
        </w:rPr>
        <w:t>neturi</w:t>
      </w:r>
      <w:proofErr w:type="spellEnd"/>
      <w:r>
        <w:rPr>
          <w:sz w:val="22"/>
          <w:szCs w:val="22"/>
        </w:rPr>
        <w:t xml:space="preserve"> teisės </w:t>
      </w:r>
      <w:proofErr w:type="spellStart"/>
      <w:r>
        <w:rPr>
          <w:sz w:val="22"/>
          <w:szCs w:val="22"/>
        </w:rPr>
        <w:t>perleisti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teisių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pareigų</w:t>
      </w:r>
      <w:proofErr w:type="spellEnd"/>
      <w:r>
        <w:rPr>
          <w:sz w:val="22"/>
          <w:szCs w:val="22"/>
        </w:rPr>
        <w:t xml:space="preserve"> pagal šią sutartį </w:t>
      </w:r>
      <w:proofErr w:type="spellStart"/>
      <w:r>
        <w:rPr>
          <w:sz w:val="22"/>
          <w:szCs w:val="22"/>
        </w:rPr>
        <w:t>jokiai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kitai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trečiajai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šaliai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išankstinio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raštiško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Šalies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sutikimo</w:t>
      </w:r>
      <w:proofErr w:type="spellEnd"/>
      <w:r>
        <w:rPr>
          <w:sz w:val="22"/>
          <w:szCs w:val="22"/>
        </w:rPr>
        <w:t xml:space="preserve">. </w:t>
      </w:r>
    </w:p>
    <w:p w:rsidR="00883D82" w:rsidRDefault="00883D82">
      <w:pPr>
        <w:ind w:left="0" w:hanging="2"/>
        <w:jc w:val="both"/>
        <w:rPr>
          <w:sz w:val="22"/>
          <w:szCs w:val="22"/>
        </w:rPr>
      </w:pP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Šalių rekvizitai</w:t>
      </w:r>
    </w:p>
    <w:p w:rsidR="00883D82" w:rsidRDefault="00883D82">
      <w:pPr>
        <w:ind w:left="0" w:hanging="2"/>
        <w:jc w:val="both"/>
        <w:rPr>
          <w:sz w:val="22"/>
          <w:szCs w:val="22"/>
        </w:rPr>
      </w:pPr>
    </w:p>
    <w:tbl>
      <w:tblPr>
        <w:tblStyle w:val="a"/>
        <w:tblW w:w="10348" w:type="dxa"/>
        <w:tblLayout w:type="fixed"/>
        <w:tblLook w:val="0000" w:firstRow="0" w:lastRow="0" w:firstColumn="0" w:lastColumn="0" w:noHBand="0" w:noVBand="0"/>
      </w:tblPr>
      <w:tblGrid>
        <w:gridCol w:w="1560"/>
        <w:gridCol w:w="2976"/>
        <w:gridCol w:w="851"/>
        <w:gridCol w:w="1843"/>
        <w:gridCol w:w="3118"/>
      </w:tblGrid>
      <w:tr w:rsidR="00883D82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3D82" w:rsidRDefault="00220820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Užsakovas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883D82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883D82" w:rsidRDefault="00883D82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220820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Paslaugų teikėjas</w:t>
            </w:r>
          </w:p>
        </w:tc>
      </w:tr>
      <w:tr w:rsidR="00883D82">
        <w:trPr>
          <w:trHeight w:val="33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883D82" w:rsidRDefault="0022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Pavadinimas: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22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VšĮ „Vilniaus festivaliai“</w:t>
            </w:r>
          </w:p>
        </w:tc>
        <w:tc>
          <w:tcPr>
            <w:tcW w:w="851" w:type="dxa"/>
            <w:tcBorders>
              <w:left w:val="nil"/>
            </w:tcBorders>
          </w:tcPr>
          <w:p w:rsidR="00883D82" w:rsidRDefault="00883D82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22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Vardas</w:t>
            </w:r>
            <w:proofErr w:type="spellEnd"/>
            <w:r>
              <w:rPr>
                <w:color w:val="000000"/>
                <w:sz w:val="22"/>
                <w:szCs w:val="22"/>
              </w:rPr>
              <w:t>, pavardė: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22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Liepa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Grušaitė</w:t>
            </w:r>
            <w:proofErr w:type="spellEnd"/>
          </w:p>
        </w:tc>
      </w:tr>
      <w:tr w:rsidR="00883D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3D82" w:rsidRDefault="0022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Adresas: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22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Ašmenos g. 8, Vilnius</w:t>
            </w:r>
          </w:p>
        </w:tc>
        <w:tc>
          <w:tcPr>
            <w:tcW w:w="851" w:type="dxa"/>
            <w:tcBorders>
              <w:left w:val="nil"/>
            </w:tcBorders>
          </w:tcPr>
          <w:p w:rsidR="00883D82" w:rsidRDefault="00883D82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22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Adresas: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88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83D82">
        <w:trPr>
          <w:trHeight w:val="3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3D82" w:rsidRDefault="0022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Kodas: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22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226190740</w:t>
            </w:r>
          </w:p>
        </w:tc>
        <w:tc>
          <w:tcPr>
            <w:tcW w:w="851" w:type="dxa"/>
            <w:tcBorders>
              <w:left w:val="nil"/>
            </w:tcBorders>
          </w:tcPr>
          <w:p w:rsidR="00883D82" w:rsidRDefault="00883D82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22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Asmens kodas: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88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83D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3D82" w:rsidRDefault="0022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faks: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22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8 5 2127364</w:t>
            </w:r>
          </w:p>
        </w:tc>
        <w:tc>
          <w:tcPr>
            <w:tcW w:w="851" w:type="dxa"/>
            <w:tcBorders>
              <w:left w:val="nil"/>
            </w:tcBorders>
          </w:tcPr>
          <w:p w:rsidR="00883D82" w:rsidRDefault="00883D82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22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Sąskaitos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Nr.: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88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83D8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3D82" w:rsidRDefault="0022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El. paštas: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22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info@vilniusfestivals.lt</w:t>
            </w:r>
          </w:p>
        </w:tc>
        <w:tc>
          <w:tcPr>
            <w:tcW w:w="851" w:type="dxa"/>
            <w:tcBorders>
              <w:left w:val="nil"/>
              <w:right w:val="single" w:sz="4" w:space="0" w:color="000000"/>
            </w:tcBorders>
          </w:tcPr>
          <w:p w:rsidR="00883D82" w:rsidRDefault="00883D82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22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nr., el. paštas: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82" w:rsidRDefault="0088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883D82">
        <w:tc>
          <w:tcPr>
            <w:tcW w:w="10348" w:type="dxa"/>
            <w:gridSpan w:val="5"/>
            <w:tcBorders>
              <w:left w:val="nil"/>
            </w:tcBorders>
          </w:tcPr>
          <w:p w:rsidR="00883D82" w:rsidRDefault="00883D82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:rsidR="00883D82" w:rsidRDefault="00883D82">
      <w:pPr>
        <w:ind w:left="0" w:hanging="2"/>
        <w:jc w:val="both"/>
        <w:rPr>
          <w:sz w:val="22"/>
          <w:szCs w:val="22"/>
        </w:rPr>
      </w:pP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Užsakovo </w:t>
      </w:r>
      <w:proofErr w:type="spellStart"/>
      <w:r>
        <w:rPr>
          <w:b/>
          <w:sz w:val="22"/>
          <w:szCs w:val="22"/>
        </w:rPr>
        <w:t>vardu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>Paslaugų teikėjas</w:t>
      </w:r>
    </w:p>
    <w:p w:rsidR="00883D82" w:rsidRDefault="00883D82">
      <w:pPr>
        <w:ind w:left="0" w:hanging="2"/>
        <w:jc w:val="both"/>
        <w:rPr>
          <w:sz w:val="22"/>
          <w:szCs w:val="22"/>
        </w:rPr>
      </w:pPr>
    </w:p>
    <w:p w:rsidR="00883D82" w:rsidRDefault="00883D82">
      <w:pPr>
        <w:ind w:left="0" w:hanging="2"/>
        <w:rPr>
          <w:sz w:val="22"/>
          <w:szCs w:val="22"/>
        </w:rPr>
      </w:pPr>
    </w:p>
    <w:p w:rsidR="00883D82" w:rsidRDefault="0022082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Generalinis direktorius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 xml:space="preserve">                                                                                                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Remigijus </w:t>
      </w:r>
      <w:proofErr w:type="gramStart"/>
      <w:r>
        <w:rPr>
          <w:b/>
          <w:sz w:val="22"/>
          <w:szCs w:val="22"/>
        </w:rPr>
        <w:t>Merkelys  _</w:t>
      </w:r>
      <w:proofErr w:type="gramEnd"/>
      <w:r>
        <w:rPr>
          <w:b/>
          <w:sz w:val="22"/>
          <w:szCs w:val="22"/>
        </w:rPr>
        <w:t xml:space="preserve">__________________                    </w:t>
      </w:r>
      <w:proofErr w:type="spellStart"/>
      <w:r>
        <w:rPr>
          <w:b/>
          <w:sz w:val="22"/>
          <w:szCs w:val="22"/>
        </w:rPr>
        <w:t>Liepa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Grušaitė</w:t>
      </w:r>
      <w:proofErr w:type="spellEnd"/>
      <w:r>
        <w:rPr>
          <w:b/>
          <w:sz w:val="22"/>
          <w:szCs w:val="22"/>
        </w:rPr>
        <w:t xml:space="preserve"> _____________</w:t>
      </w:r>
    </w:p>
    <w:p w:rsidR="00883D82" w:rsidRDefault="0022082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(</w:t>
      </w:r>
      <w:proofErr w:type="spellStart"/>
      <w:proofErr w:type="gramStart"/>
      <w:r>
        <w:rPr>
          <w:sz w:val="22"/>
          <w:szCs w:val="22"/>
        </w:rPr>
        <w:t>parašas</w:t>
      </w:r>
      <w:proofErr w:type="spellEnd"/>
      <w:proofErr w:type="gram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(</w:t>
      </w:r>
      <w:proofErr w:type="spellStart"/>
      <w:proofErr w:type="gramStart"/>
      <w:r>
        <w:rPr>
          <w:sz w:val="22"/>
          <w:szCs w:val="22"/>
        </w:rPr>
        <w:t>parašas</w:t>
      </w:r>
      <w:proofErr w:type="spellEnd"/>
      <w:proofErr w:type="gramEnd"/>
      <w:r>
        <w:rPr>
          <w:sz w:val="22"/>
          <w:szCs w:val="22"/>
        </w:rPr>
        <w:t>)</w:t>
      </w:r>
    </w:p>
    <w:p w:rsidR="00883D82" w:rsidRDefault="00883D82">
      <w:pPr>
        <w:ind w:left="0" w:hanging="2"/>
        <w:jc w:val="both"/>
        <w:rPr>
          <w:sz w:val="22"/>
          <w:szCs w:val="22"/>
        </w:rPr>
      </w:pPr>
    </w:p>
    <w:p w:rsidR="00883D82" w:rsidRDefault="002208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A.V.</w:t>
      </w:r>
    </w:p>
    <w:p w:rsidR="00883D82" w:rsidRDefault="00883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883D82" w:rsidRDefault="00883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883D82" w:rsidRDefault="00883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883D82" w:rsidRDefault="00883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883D82" w:rsidRDefault="00883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883D82" w:rsidRDefault="00883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883D82" w:rsidRDefault="00883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883D82" w:rsidRDefault="00883D82" w:rsidP="005A52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bookmarkStart w:id="4" w:name="_GoBack"/>
      <w:bookmarkEnd w:id="4"/>
    </w:p>
    <w:sectPr w:rsidR="00883D82">
      <w:headerReference w:type="even" r:id="rId9"/>
      <w:footerReference w:type="even" r:id="rId10"/>
      <w:footerReference w:type="default" r:id="rId11"/>
      <w:pgSz w:w="12240" w:h="15840"/>
      <w:pgMar w:top="568" w:right="616" w:bottom="567" w:left="1276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FC7" w:rsidRDefault="00E17FC7">
      <w:pPr>
        <w:spacing w:line="240" w:lineRule="auto"/>
        <w:ind w:left="0" w:hanging="2"/>
      </w:pPr>
      <w:r>
        <w:separator/>
      </w:r>
    </w:p>
  </w:endnote>
  <w:endnote w:type="continuationSeparator" w:id="0">
    <w:p w:rsidR="00E17FC7" w:rsidRDefault="00E17F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D82" w:rsidRDefault="002208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83D82" w:rsidRDefault="00883D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D82" w:rsidRDefault="002208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52EE">
      <w:rPr>
        <w:noProof/>
        <w:color w:val="000000"/>
      </w:rPr>
      <w:t>2</w:t>
    </w:r>
    <w:r>
      <w:rPr>
        <w:color w:val="000000"/>
      </w:rPr>
      <w:fldChar w:fldCharType="end"/>
    </w:r>
  </w:p>
  <w:p w:rsidR="00883D82" w:rsidRDefault="00883D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FC7" w:rsidRDefault="00E17FC7">
      <w:pPr>
        <w:spacing w:line="240" w:lineRule="auto"/>
        <w:ind w:left="0" w:hanging="2"/>
      </w:pPr>
      <w:r>
        <w:separator/>
      </w:r>
    </w:p>
  </w:footnote>
  <w:footnote w:type="continuationSeparator" w:id="0">
    <w:p w:rsidR="00E17FC7" w:rsidRDefault="00E17F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D82" w:rsidRDefault="002208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83D82" w:rsidRDefault="00883D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32EFC"/>
    <w:multiLevelType w:val="multilevel"/>
    <w:tmpl w:val="888E15BC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82"/>
    <w:rsid w:val="00220820"/>
    <w:rsid w:val="003F2D32"/>
    <w:rsid w:val="005A52EE"/>
    <w:rsid w:val="00883D82"/>
    <w:rsid w:val="00B63AD0"/>
    <w:rsid w:val="00E1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D2B50-CDBE-4D6C-B6F5-242E9E90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sz w:val="28"/>
    </w:rPr>
  </w:style>
  <w:style w:type="paragraph" w:styleId="Heading2">
    <w:name w:val="heading 2"/>
    <w:basedOn w:val="Normal"/>
    <w:next w:val="Normal"/>
    <w:pPr>
      <w:keepNext/>
      <w:ind w:firstLine="720"/>
      <w:jc w:val="both"/>
      <w:outlineLvl w:val="1"/>
    </w:pPr>
    <w:rPr>
      <w:b/>
      <w:lang w:val="lt-LT"/>
    </w:rPr>
  </w:style>
  <w:style w:type="paragraph" w:styleId="Heading3">
    <w:name w:val="heading 3"/>
    <w:basedOn w:val="Normal"/>
    <w:next w:val="Normal"/>
    <w:pPr>
      <w:keepNext/>
      <w:jc w:val="both"/>
      <w:outlineLvl w:val="2"/>
    </w:pPr>
    <w:rPr>
      <w:b/>
      <w:lang w:val="lt-LT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FootnoteText">
    <w:name w:val="footnote text"/>
    <w:basedOn w:val="Normal"/>
    <w:rPr>
      <w:sz w:val="20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lockText">
    <w:name w:val="Block Text"/>
    <w:basedOn w:val="Normal"/>
    <w:pPr>
      <w:framePr w:hSpace="181" w:vSpace="181" w:wrap="around" w:vAnchor="text" w:hAnchor="page" w:y="1"/>
      <w:spacing w:after="120"/>
      <w:ind w:left="1440" w:right="1440"/>
    </w:pPr>
    <w:rPr>
      <w:rFonts w:ascii="HelveticaLT" w:hAnsi="HelveticaLT"/>
      <w:sz w:val="20"/>
      <w:lang w:val="lt-LT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PlainText">
    <w:name w:val="Plain Text"/>
    <w:basedOn w:val="Normal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character" w:customStyle="1" w:styleId="BodyTextChar">
    <w:name w:val="Body Text Char"/>
    <w:rPr>
      <w:w w:val="100"/>
      <w:position w:val="-1"/>
      <w:sz w:val="22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</w:rPr>
  </w:style>
  <w:style w:type="character" w:customStyle="1" w:styleId="HTMLPreformattedChar">
    <w:name w:val="HTML Preformatted Char"/>
    <w:rPr>
      <w:rFonts w:ascii="Courier New" w:hAnsi="Courier New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lniusfestivals.lt/wp-content/uploads/2020/01/Privatumo-politik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8dOPCwiVrMRo/Vdaxpf6sXdsIA==">CgMxLjAyCWlkLmdqZGd4czIKaWQuMzBqMHpsbDIKaWQuMWZvYjl0ZTIKaWQuM3pueXNoNzgAciExY1ZqRXA5N1JDUDVaVVQyTXFkdFdEUHpkenpQdUFxTE0=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4066</Words>
  <Characters>2318</Characters>
  <Application>Microsoft Office Word</Application>
  <DocSecurity>0</DocSecurity>
  <Lines>19</Lines>
  <Paragraphs>12</Paragraphs>
  <ScaleCrop>false</ScaleCrop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 Makauskiene</dc:creator>
  <cp:lastModifiedBy>Microsoft account</cp:lastModifiedBy>
  <cp:revision>4</cp:revision>
  <dcterms:created xsi:type="dcterms:W3CDTF">2024-12-02T15:56:00Z</dcterms:created>
  <dcterms:modified xsi:type="dcterms:W3CDTF">2024-12-17T15:11:00Z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f7856f98575324801fe7eba7a5c04a3e3d5ba034e905ec2fcc98a2b4cf7db0de</vt:lpwstr>
  </property>
</Properties>
</file>