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5005335B" w14:textId="550D12F6" w:rsidR="00FD7141" w:rsidRPr="004D452B" w:rsidRDefault="00FD7141" w:rsidP="00FD7141">
      <w:pPr>
        <w:spacing w:after="0"/>
        <w:jc w:val="right"/>
        <w:rPr>
          <w:rFonts w:asciiTheme="majorBidi" w:eastAsia="Times New Roman" w:hAnsiTheme="majorBidi" w:cstheme="majorBidi"/>
          <w:bCs/>
          <w:caps/>
          <w:color w:val="auto"/>
          <w:szCs w:val="20"/>
        </w:rPr>
      </w:pPr>
    </w:p>
    <w:p w14:paraId="72900372" w14:textId="77777777" w:rsidR="00FD7141" w:rsidRPr="00F230B2" w:rsidRDefault="00FD7141" w:rsidP="00FD7141">
      <w:pPr>
        <w:spacing w:before="120" w:after="120"/>
        <w:jc w:val="center"/>
        <w:rPr>
          <w:rFonts w:asciiTheme="majorBidi" w:eastAsia="Times New Roman" w:hAnsiTheme="majorBidi" w:cstheme="majorBidi"/>
          <w:b/>
          <w:caps/>
          <w:color w:val="auto"/>
          <w:sz w:val="22"/>
        </w:rPr>
      </w:pPr>
      <w:r w:rsidRPr="00F230B2">
        <w:rPr>
          <w:rFonts w:asciiTheme="majorBidi" w:eastAsia="Times New Roman" w:hAnsiTheme="majorBidi" w:cstheme="majorBidi"/>
          <w:b/>
          <w:caps/>
          <w:color w:val="auto"/>
          <w:sz w:val="22"/>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22"/>
        <w:gridCol w:w="1962"/>
        <w:gridCol w:w="2939"/>
      </w:tblGrid>
      <w:tr w:rsidR="00FD7141" w:rsidRPr="004D452B" w14:paraId="00D11DE1" w14:textId="77777777" w:rsidTr="00F230B2">
        <w:tc>
          <w:tcPr>
            <w:tcW w:w="2405" w:type="dxa"/>
          </w:tcPr>
          <w:p w14:paraId="19E12101" w14:textId="77777777" w:rsidR="00FD7141" w:rsidRPr="004D452B" w:rsidRDefault="00FD7141" w:rsidP="00F230B2">
            <w:pPr>
              <w:spacing w:before="40" w:after="4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223" w:type="dxa"/>
            <w:gridSpan w:val="3"/>
          </w:tcPr>
          <w:p w14:paraId="6CBBEF1D" w14:textId="2469F8BD" w:rsidR="00FD7141" w:rsidRPr="004D452B" w:rsidRDefault="00331A4E" w:rsidP="00D87143">
            <w:pPr>
              <w:spacing w:before="40" w:after="40"/>
              <w:jc w:val="center"/>
              <w:rPr>
                <w:rFonts w:asciiTheme="majorBidi" w:eastAsia="Times New Roman" w:hAnsiTheme="majorBidi" w:cstheme="majorBidi"/>
                <w:color w:val="auto"/>
                <w:kern w:val="2"/>
                <w:szCs w:val="20"/>
              </w:rPr>
            </w:pPr>
            <w:r>
              <w:rPr>
                <w:rStyle w:val="normaltextrun"/>
                <w:rFonts w:ascii="Times New Roman" w:hAnsi="Times New Roman" w:cs="Times New Roman"/>
                <w:b/>
                <w:bCs/>
                <w:color w:val="000000"/>
                <w:shd w:val="clear" w:color="auto" w:fill="FFFFFF"/>
              </w:rPr>
              <w:t>P</w:t>
            </w:r>
            <w:r w:rsidR="00465B04">
              <w:rPr>
                <w:rStyle w:val="normaltextrun"/>
                <w:rFonts w:ascii="Times New Roman" w:hAnsi="Times New Roman" w:cs="Times New Roman"/>
                <w:b/>
                <w:bCs/>
                <w:color w:val="000000"/>
                <w:shd w:val="clear" w:color="auto" w:fill="FFFFFF"/>
              </w:rPr>
              <w:t>aslaugų pirkimo-pardavimo sutartis</w:t>
            </w:r>
          </w:p>
        </w:tc>
      </w:tr>
      <w:tr w:rsidR="0089579A" w:rsidRPr="004D452B" w14:paraId="044D4731" w14:textId="77777777" w:rsidTr="00F230B2">
        <w:tc>
          <w:tcPr>
            <w:tcW w:w="2405" w:type="dxa"/>
          </w:tcPr>
          <w:p w14:paraId="7173FB68" w14:textId="77777777" w:rsidR="00FD7141" w:rsidRPr="004D452B" w:rsidRDefault="00FD7141" w:rsidP="00F230B2">
            <w:pPr>
              <w:spacing w:before="40" w:after="4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322" w:type="dxa"/>
          </w:tcPr>
          <w:p w14:paraId="0980A73E" w14:textId="742D1291" w:rsidR="00FD7141" w:rsidRPr="00331E88" w:rsidRDefault="00331A4E" w:rsidP="00F230B2">
            <w:pPr>
              <w:spacing w:before="40" w:after="40"/>
              <w:jc w:val="both"/>
              <w:rPr>
                <w:rFonts w:asciiTheme="majorBidi" w:eastAsia="Times New Roman" w:hAnsiTheme="majorBidi" w:cstheme="majorBidi"/>
                <w:b/>
                <w:color w:val="auto"/>
                <w:kern w:val="2"/>
                <w:szCs w:val="20"/>
              </w:rPr>
            </w:pPr>
            <w:r w:rsidRPr="00331E88">
              <w:rPr>
                <w:rFonts w:asciiTheme="majorBidi" w:eastAsia="Times New Roman" w:hAnsiTheme="majorBidi" w:cstheme="majorBidi"/>
                <w:b/>
                <w:color w:val="auto"/>
                <w:kern w:val="2"/>
                <w:szCs w:val="20"/>
              </w:rPr>
              <w:t>2024-12-17</w:t>
            </w:r>
          </w:p>
        </w:tc>
        <w:tc>
          <w:tcPr>
            <w:tcW w:w="1962" w:type="dxa"/>
          </w:tcPr>
          <w:p w14:paraId="279CA81A" w14:textId="77777777" w:rsidR="00FD7141" w:rsidRPr="004D452B" w:rsidRDefault="00FD7141" w:rsidP="00F230B2">
            <w:pPr>
              <w:spacing w:before="40" w:after="4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2939" w:type="dxa"/>
          </w:tcPr>
          <w:p w14:paraId="3FE9B839" w14:textId="07CB5306" w:rsidR="00FD7141" w:rsidRPr="00331E88" w:rsidRDefault="00331A4E" w:rsidP="00F230B2">
            <w:pPr>
              <w:spacing w:before="40" w:after="40"/>
              <w:jc w:val="both"/>
              <w:rPr>
                <w:rFonts w:asciiTheme="majorBidi" w:eastAsia="Times New Roman" w:hAnsiTheme="majorBidi" w:cstheme="majorBidi"/>
                <w:b/>
                <w:color w:val="auto"/>
                <w:kern w:val="2"/>
                <w:szCs w:val="20"/>
              </w:rPr>
            </w:pPr>
            <w:r w:rsidRPr="00331E88">
              <w:rPr>
                <w:rFonts w:asciiTheme="majorBidi" w:eastAsia="Times New Roman" w:hAnsiTheme="majorBidi" w:cstheme="majorBidi"/>
                <w:b/>
                <w:color w:val="auto"/>
                <w:kern w:val="2"/>
                <w:szCs w:val="20"/>
              </w:rPr>
              <w:t>EV12-34</w:t>
            </w:r>
          </w:p>
        </w:tc>
      </w:tr>
      <w:tr w:rsidR="00FD7141" w:rsidRPr="004D452B" w14:paraId="0EB54721" w14:textId="77777777" w:rsidTr="00F230B2">
        <w:tc>
          <w:tcPr>
            <w:tcW w:w="2405" w:type="dxa"/>
          </w:tcPr>
          <w:p w14:paraId="23B0C62B" w14:textId="77777777" w:rsidR="00FD7141" w:rsidRPr="004D452B" w:rsidRDefault="00FD7141" w:rsidP="00F230B2">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223" w:type="dxa"/>
            <w:gridSpan w:val="3"/>
          </w:tcPr>
          <w:p w14:paraId="4FAF2F45" w14:textId="63116B61" w:rsidR="00FD7141" w:rsidRPr="006C548D" w:rsidRDefault="00041317" w:rsidP="00F230B2">
            <w:pPr>
              <w:spacing w:before="40" w:after="40"/>
              <w:jc w:val="both"/>
              <w:rPr>
                <w:rFonts w:ascii="Times New Roman" w:eastAsia="Times New Roman" w:hAnsi="Times New Roman" w:cs="Times New Roman"/>
                <w:i/>
                <w:iCs/>
                <w:color w:val="auto"/>
                <w:kern w:val="2"/>
                <w:szCs w:val="20"/>
              </w:rPr>
            </w:pPr>
            <w:r w:rsidRPr="00C014F4">
              <w:rPr>
                <w:rStyle w:val="normaltextrun"/>
                <w:rFonts w:ascii="Times New Roman" w:hAnsi="Times New Roman" w:cs="Times New Roman"/>
                <w:color w:val="000000"/>
                <w:szCs w:val="20"/>
                <w:shd w:val="clear" w:color="auto" w:fill="FFFFFF"/>
              </w:rPr>
              <w:t>https://www.nsa.smm.lt/wp-content/uploads/2024/11/11-13_Bendrosios-salygos_ekspertu-sutartis_.pdf</w:t>
            </w:r>
            <w:r w:rsidRPr="00900DF4">
              <w:rPr>
                <w:rStyle w:val="eop"/>
                <w:rFonts w:ascii="Times New Roman" w:hAnsi="Times New Roman" w:cs="Times New Roman"/>
                <w:color w:val="000000"/>
                <w:szCs w:val="20"/>
                <w:shd w:val="clear" w:color="auto" w:fill="FFFFFF"/>
              </w:rPr>
              <w:t> </w:t>
            </w:r>
          </w:p>
        </w:tc>
      </w:tr>
      <w:tr w:rsidR="00FD7141" w:rsidRPr="004D452B" w14:paraId="6D34EF53" w14:textId="77777777" w:rsidTr="00F230B2">
        <w:tc>
          <w:tcPr>
            <w:tcW w:w="9628" w:type="dxa"/>
            <w:gridSpan w:val="4"/>
          </w:tcPr>
          <w:p w14:paraId="5B768764" w14:textId="77777777" w:rsidR="00FD7141" w:rsidRPr="004D452B" w:rsidRDefault="00FD7141" w:rsidP="00F230B2">
            <w:pPr>
              <w:spacing w:before="40" w:after="40"/>
              <w:jc w:val="both"/>
              <w:rPr>
                <w:rFonts w:asciiTheme="majorBidi" w:eastAsia="Times New Roman" w:hAnsiTheme="majorBidi" w:cstheme="majorBidi"/>
                <w:color w:val="auto"/>
                <w:kern w:val="2"/>
                <w:szCs w:val="20"/>
              </w:rPr>
            </w:pPr>
          </w:p>
        </w:tc>
      </w:tr>
      <w:tr w:rsidR="00FD7141" w:rsidRPr="004D452B" w14:paraId="51EA4FA2" w14:textId="77777777" w:rsidTr="00F230B2">
        <w:tc>
          <w:tcPr>
            <w:tcW w:w="2405" w:type="dxa"/>
          </w:tcPr>
          <w:p w14:paraId="22CE47DA" w14:textId="77777777" w:rsidR="00FD7141" w:rsidRPr="004D452B" w:rsidRDefault="00FD7141" w:rsidP="00F230B2">
            <w:pPr>
              <w:spacing w:before="40" w:after="4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223" w:type="dxa"/>
            <w:gridSpan w:val="3"/>
          </w:tcPr>
          <w:p w14:paraId="5EA7440B" w14:textId="368EB3DC" w:rsidR="00FD7141" w:rsidRPr="004D452B" w:rsidRDefault="6B2B2C73" w:rsidP="009D01A1">
            <w:pPr>
              <w:spacing w:before="40" w:after="40"/>
              <w:jc w:val="both"/>
              <w:rPr>
                <w:rFonts w:ascii="Times New Roman" w:eastAsia="Times New Roman" w:hAnsi="Times New Roman" w:cs="Times New Roman"/>
                <w:kern w:val="2"/>
                <w:szCs w:val="20"/>
              </w:rPr>
            </w:pPr>
            <w:r w:rsidRPr="008517EA">
              <w:rPr>
                <w:rFonts w:ascii="Times New Roman" w:eastAsia="Times New Roman" w:hAnsi="Times New Roman" w:cs="Times New Roman"/>
                <w:szCs w:val="20"/>
              </w:rPr>
              <w:t>NMPP, PUPP, I VBE dalies ir II VBE dalies užduočių rengimo ir recenzavimo paslaugos</w:t>
            </w:r>
            <w:r w:rsidR="0015716B" w:rsidRPr="008517EA">
              <w:rPr>
                <w:rFonts w:ascii="Times New Roman" w:eastAsia="Times New Roman" w:hAnsi="Times New Roman" w:cs="Times New Roman"/>
                <w:szCs w:val="20"/>
              </w:rPr>
              <w:t xml:space="preserve">. </w:t>
            </w:r>
            <w:r w:rsidR="00BC2B58" w:rsidRPr="002A002C">
              <w:rPr>
                <w:rStyle w:val="normaltextrun"/>
                <w:rFonts w:ascii="Times New Roman" w:hAnsi="Times New Roman" w:cs="Times New Roman"/>
                <w:b/>
                <w:bCs/>
                <w:color w:val="000000"/>
                <w:shd w:val="clear" w:color="auto" w:fill="FFFFFF"/>
              </w:rPr>
              <w:t xml:space="preserve">Užsienio (vokiečių) kalbos valstybinio brandos egzamino pirmosios dalies užduočių </w:t>
            </w:r>
            <w:r w:rsidR="009D01A1" w:rsidRPr="002A002C">
              <w:rPr>
                <w:rStyle w:val="normaltextrun"/>
                <w:rFonts w:ascii="Times New Roman" w:hAnsi="Times New Roman" w:cs="Times New Roman"/>
                <w:b/>
                <w:bCs/>
                <w:color w:val="000000"/>
                <w:shd w:val="clear" w:color="auto" w:fill="FFFFFF"/>
              </w:rPr>
              <w:t>recenzavimo</w:t>
            </w:r>
            <w:r w:rsidR="00BC2B58" w:rsidRPr="002A002C">
              <w:rPr>
                <w:rStyle w:val="normaltextrun"/>
                <w:rFonts w:ascii="Times New Roman" w:hAnsi="Times New Roman" w:cs="Times New Roman"/>
                <w:b/>
                <w:bCs/>
                <w:color w:val="000000"/>
                <w:shd w:val="clear" w:color="auto" w:fill="FFFFFF"/>
              </w:rPr>
              <w:t xml:space="preserve"> paslaugos</w:t>
            </w:r>
          </w:p>
        </w:tc>
      </w:tr>
      <w:tr w:rsidR="00FD7141" w:rsidRPr="004D452B" w14:paraId="7139AA01" w14:textId="77777777" w:rsidTr="00F230B2">
        <w:tc>
          <w:tcPr>
            <w:tcW w:w="2405" w:type="dxa"/>
          </w:tcPr>
          <w:p w14:paraId="24FDDA70" w14:textId="77777777" w:rsidR="00FD7141" w:rsidRPr="004D452B" w:rsidRDefault="00FD7141" w:rsidP="00F230B2">
            <w:pPr>
              <w:spacing w:before="40" w:after="4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223" w:type="dxa"/>
            <w:gridSpan w:val="3"/>
          </w:tcPr>
          <w:p w14:paraId="39B1B356" w14:textId="4A8CAEDC" w:rsidR="00FD7141" w:rsidRPr="004D452B" w:rsidRDefault="00AF50D8" w:rsidP="00F230B2">
            <w:pPr>
              <w:spacing w:before="40" w:after="4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Atviras konkursas (pirkimas vykdomas dinaminės pirkimo sistemos būdu)</w:t>
            </w:r>
          </w:p>
        </w:tc>
      </w:tr>
      <w:tr w:rsidR="0089579A" w:rsidRPr="004D452B" w14:paraId="52B19569" w14:textId="77777777" w:rsidTr="00F230B2">
        <w:tc>
          <w:tcPr>
            <w:tcW w:w="2405" w:type="dxa"/>
          </w:tcPr>
          <w:p w14:paraId="4C3BD84E" w14:textId="77777777" w:rsidR="00FD7141" w:rsidRPr="004D452B" w:rsidRDefault="00FD7141" w:rsidP="00F230B2">
            <w:pPr>
              <w:spacing w:before="40" w:after="4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322" w:type="dxa"/>
          </w:tcPr>
          <w:p w14:paraId="2EE61090" w14:textId="7B4497C0" w:rsidR="00FD7141" w:rsidRPr="004D452B" w:rsidRDefault="00B609F7" w:rsidP="00F230B2">
            <w:pPr>
              <w:spacing w:before="40" w:after="40"/>
              <w:jc w:val="both"/>
              <w:rPr>
                <w:rFonts w:asciiTheme="majorBidi" w:eastAsia="Times New Roman" w:hAnsiTheme="majorBidi" w:cstheme="majorBidi"/>
                <w:color w:val="auto"/>
                <w:kern w:val="2"/>
                <w:szCs w:val="20"/>
              </w:rPr>
            </w:pPr>
            <w:r w:rsidRPr="00B609F7">
              <w:rPr>
                <w:rStyle w:val="normaltextrun"/>
                <w:rFonts w:ascii="Times New Roman" w:hAnsi="Times New Roman" w:cs="Times New Roman"/>
                <w:color w:val="000000"/>
                <w:bdr w:val="none" w:sz="0" w:space="0" w:color="auto" w:frame="1"/>
              </w:rPr>
              <w:t>746508</w:t>
            </w:r>
            <w:r>
              <w:rPr>
                <w:rStyle w:val="normaltextrun"/>
                <w:rFonts w:ascii="Arial" w:hAnsi="Arial" w:cs="Arial"/>
                <w:color w:val="000000"/>
                <w:bdr w:val="none" w:sz="0" w:space="0" w:color="auto" w:frame="1"/>
              </w:rPr>
              <w:t> </w:t>
            </w:r>
          </w:p>
        </w:tc>
        <w:tc>
          <w:tcPr>
            <w:tcW w:w="1962" w:type="dxa"/>
          </w:tcPr>
          <w:p w14:paraId="4B163130" w14:textId="77777777" w:rsidR="00FD7141" w:rsidRPr="004D452B" w:rsidRDefault="00FD7141" w:rsidP="00F230B2">
            <w:pPr>
              <w:spacing w:before="40" w:after="4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BVPŽ kodas (-ai):</w:t>
            </w:r>
          </w:p>
        </w:tc>
        <w:tc>
          <w:tcPr>
            <w:tcW w:w="2939" w:type="dxa"/>
          </w:tcPr>
          <w:p w14:paraId="2D69E637" w14:textId="10E025ED" w:rsidR="00FD7141" w:rsidRPr="004D452B" w:rsidRDefault="00595747" w:rsidP="00F230B2">
            <w:pPr>
              <w:spacing w:before="40" w:after="40"/>
              <w:jc w:val="both"/>
              <w:rPr>
                <w:rFonts w:asciiTheme="majorBidi" w:eastAsia="Times New Roman" w:hAnsiTheme="majorBidi" w:cstheme="majorBidi"/>
                <w:color w:val="auto"/>
                <w:kern w:val="2"/>
                <w:szCs w:val="20"/>
              </w:rPr>
            </w:pPr>
            <w:r w:rsidRPr="00595747">
              <w:rPr>
                <w:rFonts w:asciiTheme="majorBidi" w:eastAsia="Times New Roman" w:hAnsiTheme="majorBidi" w:cstheme="majorBidi"/>
                <w:color w:val="auto"/>
                <w:kern w:val="2"/>
                <w:szCs w:val="20"/>
              </w:rPr>
              <w:t>92312210-6</w:t>
            </w:r>
          </w:p>
        </w:tc>
      </w:tr>
      <w:tr w:rsidR="002E6AB7" w:rsidRPr="002E6AB7" w14:paraId="6EFEEC4C" w14:textId="77777777" w:rsidTr="00F230B2">
        <w:tc>
          <w:tcPr>
            <w:tcW w:w="2405" w:type="dxa"/>
          </w:tcPr>
          <w:p w14:paraId="01BDB74A" w14:textId="77777777" w:rsidR="00FD7141" w:rsidRPr="002E6AB7" w:rsidRDefault="00FD7141" w:rsidP="00F230B2">
            <w:pPr>
              <w:spacing w:before="40" w:after="40"/>
              <w:jc w:val="both"/>
              <w:rPr>
                <w:rFonts w:asciiTheme="majorBidi" w:eastAsia="Times New Roman" w:hAnsiTheme="majorBidi" w:cstheme="majorBidi"/>
                <w:b/>
                <w:bCs/>
                <w:color w:val="auto"/>
                <w:kern w:val="2"/>
                <w:szCs w:val="20"/>
              </w:rPr>
            </w:pPr>
            <w:r w:rsidRPr="002E6AB7">
              <w:rPr>
                <w:rFonts w:asciiTheme="majorBidi" w:eastAsia="Times New Roman" w:hAnsiTheme="majorBidi" w:cstheme="majorBidi"/>
                <w:b/>
                <w:bCs/>
                <w:color w:val="auto"/>
                <w:kern w:val="2"/>
                <w:szCs w:val="20"/>
              </w:rPr>
              <w:t>Pirkimo dalis / dalys:</w:t>
            </w:r>
          </w:p>
        </w:tc>
        <w:sdt>
          <w:sdtPr>
            <w:rPr>
              <w:rFonts w:ascii="Times New Roman" w:hAnsi="Times New Roman" w:cs="Times New Roman"/>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223" w:type="dxa"/>
                <w:gridSpan w:val="3"/>
              </w:tcPr>
              <w:p w14:paraId="662D32B3" w14:textId="6F1847A3" w:rsidR="00FD7141" w:rsidRPr="00F230B2" w:rsidRDefault="00EA527E" w:rsidP="00F230B2">
                <w:pPr>
                  <w:spacing w:before="40" w:after="40"/>
                  <w:rPr>
                    <w:rFonts w:asciiTheme="majorBidi" w:eastAsia="Times New Roman" w:hAnsiTheme="majorBidi" w:cstheme="majorBidi"/>
                    <w:b/>
                    <w:color w:val="auto"/>
                    <w:kern w:val="2"/>
                  </w:rPr>
                </w:pPr>
                <w:r w:rsidRPr="002A002C">
                  <w:rPr>
                    <w:rFonts w:ascii="Times New Roman" w:hAnsi="Times New Roman" w:cs="Times New Roman"/>
                    <w:szCs w:val="20"/>
                  </w:rPr>
                  <w:t>10 dalis. Pirmosios užsienio kalbos (vokiečių)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3963"/>
      </w:tblGrid>
      <w:tr w:rsidR="00FD7141" w:rsidRPr="004D452B" w14:paraId="2C103FC4" w14:textId="77777777" w:rsidTr="00EA527E">
        <w:tc>
          <w:tcPr>
            <w:tcW w:w="9628" w:type="dxa"/>
            <w:gridSpan w:val="3"/>
          </w:tcPr>
          <w:p w14:paraId="07B4543C" w14:textId="2B532CD5" w:rsidR="00FD7141" w:rsidRPr="00F230B2" w:rsidRDefault="00FD7141" w:rsidP="00F230B2">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tc>
      </w:tr>
      <w:tr w:rsidR="00FD7141" w:rsidRPr="004D452B" w14:paraId="23530125" w14:textId="77777777" w:rsidTr="00F230B2">
        <w:tc>
          <w:tcPr>
            <w:tcW w:w="2405" w:type="dxa"/>
            <w:vMerge w:val="restart"/>
          </w:tcPr>
          <w:p w14:paraId="066AFE00"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4D452B" w:rsidRDefault="00FD7141" w:rsidP="00FD7141">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260" w:type="dxa"/>
          </w:tcPr>
          <w:p w14:paraId="696831B4" w14:textId="7777777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963" w:type="dxa"/>
          </w:tcPr>
          <w:p w14:paraId="5D47B762" w14:textId="25D3EE9E"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Nacionalinė švietimo agentūra</w:t>
            </w:r>
          </w:p>
        </w:tc>
      </w:tr>
      <w:tr w:rsidR="00E6452D" w:rsidRPr="004D452B" w14:paraId="00490F42" w14:textId="77777777" w:rsidTr="00F230B2">
        <w:tc>
          <w:tcPr>
            <w:tcW w:w="2405" w:type="dxa"/>
            <w:vMerge/>
          </w:tcPr>
          <w:p w14:paraId="0FF278B7" w14:textId="77777777" w:rsidR="00E6452D" w:rsidRPr="004D452B" w:rsidRDefault="00E6452D" w:rsidP="00FD7141">
            <w:pPr>
              <w:spacing w:after="0"/>
              <w:rPr>
                <w:rFonts w:asciiTheme="majorBidi" w:eastAsia="Times New Roman" w:hAnsiTheme="majorBidi" w:cstheme="majorBidi"/>
                <w:b/>
                <w:bCs/>
                <w:color w:val="auto"/>
                <w:kern w:val="2"/>
                <w:szCs w:val="20"/>
              </w:rPr>
            </w:pPr>
          </w:p>
        </w:tc>
        <w:tc>
          <w:tcPr>
            <w:tcW w:w="3260" w:type="dxa"/>
          </w:tcPr>
          <w:p w14:paraId="640DBD6D" w14:textId="2D899259" w:rsidR="00E6452D" w:rsidRPr="004D452B" w:rsidRDefault="00E6452D" w:rsidP="00CF346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963" w:type="dxa"/>
          </w:tcPr>
          <w:p w14:paraId="6BABD01A" w14:textId="77777777" w:rsidR="00D87143" w:rsidRPr="00E35105" w:rsidRDefault="00D87143" w:rsidP="00D87143">
            <w:pPr>
              <w:spacing w:after="0" w:line="240" w:lineRule="auto"/>
              <w:rPr>
                <w:rFonts w:asciiTheme="majorBidi" w:eastAsia="Times New Roman" w:hAnsiTheme="majorBidi" w:cstheme="majorBidi"/>
                <w:color w:val="auto"/>
                <w:kern w:val="2"/>
                <w:szCs w:val="20"/>
              </w:rPr>
            </w:pPr>
            <w:r w:rsidRPr="00E35105">
              <w:rPr>
                <w:rFonts w:asciiTheme="majorBidi" w:eastAsia="Times New Roman" w:hAnsiTheme="majorBidi" w:cstheme="majorBidi"/>
                <w:color w:val="auto"/>
                <w:kern w:val="2"/>
                <w:szCs w:val="20"/>
              </w:rPr>
              <w:t xml:space="preserve">Miglė </w:t>
            </w:r>
            <w:proofErr w:type="spellStart"/>
            <w:r w:rsidRPr="00E35105">
              <w:rPr>
                <w:rFonts w:asciiTheme="majorBidi" w:eastAsia="Times New Roman" w:hAnsiTheme="majorBidi" w:cstheme="majorBidi"/>
                <w:color w:val="auto"/>
                <w:kern w:val="2"/>
                <w:szCs w:val="20"/>
              </w:rPr>
              <w:t>Meidutė</w:t>
            </w:r>
            <w:proofErr w:type="spellEnd"/>
            <w:r w:rsidRPr="00E35105">
              <w:rPr>
                <w:rFonts w:asciiTheme="majorBidi" w:eastAsia="Times New Roman" w:hAnsiTheme="majorBidi" w:cstheme="majorBidi"/>
                <w:color w:val="auto"/>
                <w:kern w:val="2"/>
                <w:szCs w:val="20"/>
              </w:rPr>
              <w:t>, PPUS vedėja</w:t>
            </w:r>
          </w:p>
          <w:p w14:paraId="395B6D08" w14:textId="77777777" w:rsidR="00D87143" w:rsidRPr="00E35105" w:rsidRDefault="00D87143" w:rsidP="00D87143">
            <w:pPr>
              <w:shd w:val="clear" w:color="auto" w:fill="FFFFFF"/>
              <w:spacing w:after="0" w:line="240" w:lineRule="auto"/>
              <w:textAlignment w:val="baseline"/>
              <w:rPr>
                <w:rFonts w:ascii="Times New Roman" w:eastAsia="Times New Roman" w:hAnsi="Times New Roman" w:cs="Times New Roman"/>
                <w:color w:val="000000"/>
                <w:szCs w:val="20"/>
                <w:lang w:eastAsia="lt-LT"/>
              </w:rPr>
            </w:pPr>
            <w:r w:rsidRPr="00E35105">
              <w:rPr>
                <w:rFonts w:asciiTheme="majorBidi" w:eastAsia="Times New Roman" w:hAnsiTheme="majorBidi" w:cstheme="majorBidi"/>
                <w:color w:val="auto"/>
                <w:kern w:val="2"/>
                <w:szCs w:val="20"/>
              </w:rPr>
              <w:t xml:space="preserve">tel. +370 </w:t>
            </w:r>
            <w:r w:rsidRPr="00E35105">
              <w:rPr>
                <w:rFonts w:ascii="Times New Roman" w:eastAsia="Times New Roman" w:hAnsi="Times New Roman" w:cs="Times New Roman"/>
                <w:color w:val="000000"/>
                <w:szCs w:val="20"/>
                <w:lang w:eastAsia="lt-LT"/>
              </w:rPr>
              <w:t>658 18128</w:t>
            </w:r>
          </w:p>
          <w:p w14:paraId="7E28DA3B" w14:textId="0372A1DA" w:rsidR="00D87143" w:rsidRPr="00076F25" w:rsidRDefault="00D87143" w:rsidP="00D87143">
            <w:pPr>
              <w:spacing w:after="0"/>
              <w:rPr>
                <w:rFonts w:asciiTheme="majorBidi" w:eastAsia="Times New Roman" w:hAnsiTheme="majorBidi" w:cstheme="majorBidi"/>
                <w:color w:val="auto"/>
                <w:kern w:val="2"/>
                <w:szCs w:val="20"/>
              </w:rPr>
            </w:pPr>
            <w:r w:rsidRPr="00284D2D">
              <w:rPr>
                <w:rFonts w:ascii="Times New Roman" w:eastAsia="Times New Roman" w:hAnsi="Times New Roman" w:cs="Times New Roman"/>
                <w:color w:val="000000"/>
                <w:szCs w:val="20"/>
                <w:lang w:eastAsia="lt-LT"/>
              </w:rPr>
              <w:t>migle.meidute@nsa.smm.lt</w:t>
            </w:r>
          </w:p>
        </w:tc>
      </w:tr>
      <w:tr w:rsidR="00FD7141" w:rsidRPr="004D452B" w14:paraId="18DF61B8" w14:textId="77777777" w:rsidTr="00F230B2">
        <w:tc>
          <w:tcPr>
            <w:tcW w:w="2405" w:type="dxa"/>
            <w:vMerge/>
          </w:tcPr>
          <w:p w14:paraId="425FBA6A"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6D7F4368" w14:textId="7EF9791C"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963" w:type="dxa"/>
          </w:tcPr>
          <w:p w14:paraId="4649D0E3" w14:textId="4447E12B"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305238040</w:t>
            </w:r>
          </w:p>
        </w:tc>
      </w:tr>
      <w:tr w:rsidR="00FD7141" w:rsidRPr="004D452B" w14:paraId="3B516863" w14:textId="77777777" w:rsidTr="00F230B2">
        <w:tc>
          <w:tcPr>
            <w:tcW w:w="2405" w:type="dxa"/>
            <w:vMerge/>
          </w:tcPr>
          <w:p w14:paraId="4CB48DBC"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45AE407C" w14:textId="43A82DD1"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963" w:type="dxa"/>
          </w:tcPr>
          <w:p w14:paraId="48ECB10F" w14:textId="6C566949" w:rsidR="00FD7141" w:rsidRPr="004D452B" w:rsidRDefault="00AF50D8" w:rsidP="00AF50D8">
            <w:pPr>
              <w:spacing w:after="0"/>
              <w:rPr>
                <w:rFonts w:asciiTheme="majorBidi" w:eastAsia="Times New Roman" w:hAnsiTheme="majorBidi" w:cstheme="majorBidi"/>
                <w:color w:val="auto"/>
                <w:kern w:val="2"/>
                <w:szCs w:val="20"/>
              </w:rPr>
            </w:pPr>
            <w:r w:rsidRPr="00CA68DD">
              <w:rPr>
                <w:rFonts w:asciiTheme="majorBidi" w:hAnsiTheme="majorBidi" w:cstheme="majorBidi"/>
                <w:kern w:val="2"/>
              </w:rPr>
              <w:t>K. Kalinausko g. 7, 03107 Vilnius</w:t>
            </w:r>
          </w:p>
        </w:tc>
      </w:tr>
      <w:tr w:rsidR="00FD7141" w:rsidRPr="004D452B" w14:paraId="65C82571" w14:textId="77777777" w:rsidTr="00F230B2">
        <w:tc>
          <w:tcPr>
            <w:tcW w:w="2405" w:type="dxa"/>
            <w:vMerge/>
          </w:tcPr>
          <w:p w14:paraId="3D1E72EF"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542C13EA" w14:textId="25F29480"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963" w:type="dxa"/>
          </w:tcPr>
          <w:p w14:paraId="71FDBAD5"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Nėra PVM mokėtojas</w:t>
            </w:r>
          </w:p>
          <w:p w14:paraId="3A04D0B9" w14:textId="5815C5DC"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1A6DAB4E" w14:textId="77777777" w:rsidTr="00F230B2">
        <w:tc>
          <w:tcPr>
            <w:tcW w:w="2405" w:type="dxa"/>
            <w:vMerge/>
          </w:tcPr>
          <w:p w14:paraId="4A5150E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2C9929CC" w14:textId="6637C9B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963" w:type="dxa"/>
          </w:tcPr>
          <w:p w14:paraId="0AE55154" w14:textId="55E55F68" w:rsidR="00FD7141" w:rsidRPr="00076F25" w:rsidRDefault="00076F25" w:rsidP="00076F25">
            <w:pPr>
              <w:spacing w:after="0"/>
              <w:rPr>
                <w:rFonts w:asciiTheme="majorBidi" w:eastAsia="Times New Roman" w:hAnsiTheme="majorBidi" w:cstheme="majorBidi"/>
                <w:color w:val="auto"/>
                <w:kern w:val="2"/>
                <w:szCs w:val="20"/>
              </w:rPr>
            </w:pPr>
            <w:r w:rsidRPr="00076F25">
              <w:rPr>
                <w:rFonts w:ascii="Times New Roman" w:eastAsia="Times New Roman" w:hAnsi="Times New Roman" w:cs="Times New Roman"/>
                <w:kern w:val="2"/>
                <w:szCs w:val="20"/>
              </w:rPr>
              <w:t>LT69 4040 0636 1000 1631</w:t>
            </w:r>
          </w:p>
        </w:tc>
      </w:tr>
      <w:tr w:rsidR="00FD7141" w:rsidRPr="004D452B" w14:paraId="7D46885E" w14:textId="77777777" w:rsidTr="00F230B2">
        <w:tc>
          <w:tcPr>
            <w:tcW w:w="2405" w:type="dxa"/>
            <w:vMerge/>
          </w:tcPr>
          <w:p w14:paraId="7C51941E"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60AC395C" w14:textId="05425B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963" w:type="dxa"/>
          </w:tcPr>
          <w:p w14:paraId="4A215F01" w14:textId="3009ED4B" w:rsidR="00FD7141" w:rsidRPr="004D452B"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Lietuvos Respublikos finansų ministerija</w:t>
            </w:r>
          </w:p>
        </w:tc>
      </w:tr>
      <w:tr w:rsidR="00FD7141" w:rsidRPr="004D452B" w14:paraId="5DCFCE80" w14:textId="77777777" w:rsidTr="00F230B2">
        <w:tc>
          <w:tcPr>
            <w:tcW w:w="2405" w:type="dxa"/>
            <w:vMerge/>
          </w:tcPr>
          <w:p w14:paraId="15EA8AA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61D57F3B" w14:textId="5DC8BE02"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963" w:type="dxa"/>
          </w:tcPr>
          <w:p w14:paraId="567EE97A" w14:textId="20900822" w:rsidR="00FD7141" w:rsidRPr="004D452B"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+37065818504</w:t>
            </w:r>
          </w:p>
        </w:tc>
      </w:tr>
      <w:tr w:rsidR="00FD7141" w:rsidRPr="004D452B" w14:paraId="2B49D87C" w14:textId="77777777" w:rsidTr="00F230B2">
        <w:trPr>
          <w:trHeight w:val="399"/>
        </w:trPr>
        <w:tc>
          <w:tcPr>
            <w:tcW w:w="2405" w:type="dxa"/>
            <w:vMerge/>
          </w:tcPr>
          <w:p w14:paraId="0831F4E5"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7F8CBA59" w14:textId="792E3A33"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963" w:type="dxa"/>
          </w:tcPr>
          <w:p w14:paraId="54D5DB45" w14:textId="36474B9A" w:rsidR="00FD7141" w:rsidRPr="004D452B"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info@nsa.smm.lt</w:t>
            </w:r>
          </w:p>
        </w:tc>
      </w:tr>
      <w:tr w:rsidR="00FD7141" w:rsidRPr="004D452B" w14:paraId="52D44422" w14:textId="77777777" w:rsidTr="00F230B2">
        <w:tc>
          <w:tcPr>
            <w:tcW w:w="2405" w:type="dxa"/>
            <w:vMerge/>
          </w:tcPr>
          <w:p w14:paraId="4B02CE8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45BA2E2B" w14:textId="7D7BB0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963" w:type="dxa"/>
          </w:tcPr>
          <w:p w14:paraId="1289FDA4" w14:textId="22E5660B" w:rsidR="00FD7141" w:rsidRPr="00076F25" w:rsidRDefault="00D85DE5"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 xml:space="preserve">Simonas </w:t>
            </w:r>
            <w:proofErr w:type="spellStart"/>
            <w:r>
              <w:rPr>
                <w:rFonts w:asciiTheme="majorBidi" w:eastAsia="Times New Roman" w:hAnsiTheme="majorBidi" w:cstheme="majorBidi"/>
                <w:color w:val="auto"/>
                <w:kern w:val="2"/>
                <w:szCs w:val="20"/>
              </w:rPr>
              <w:t>Šabanovas</w:t>
            </w:r>
            <w:proofErr w:type="spellEnd"/>
          </w:p>
        </w:tc>
      </w:tr>
      <w:tr w:rsidR="00FD7141" w:rsidRPr="004D452B" w14:paraId="6806A304" w14:textId="77777777" w:rsidTr="00F230B2">
        <w:tc>
          <w:tcPr>
            <w:tcW w:w="2405" w:type="dxa"/>
            <w:vMerge/>
          </w:tcPr>
          <w:p w14:paraId="3446B81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18117891" w14:textId="0D3ADFD3" w:rsidR="00FD7141" w:rsidRPr="00063986"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063986">
              <w:rPr>
                <w:rFonts w:asciiTheme="majorBidi" w:eastAsiaTheme="majorEastAsia" w:hAnsiTheme="majorBidi" w:cstheme="majorBidi"/>
                <w:color w:val="auto"/>
                <w:szCs w:val="20"/>
              </w:rPr>
              <w:t>1.1.1</w:t>
            </w:r>
            <w:r w:rsidR="00930F6A" w:rsidRPr="00063986">
              <w:rPr>
                <w:rFonts w:asciiTheme="majorBidi" w:eastAsiaTheme="majorEastAsia" w:hAnsiTheme="majorBidi" w:cstheme="majorBidi"/>
                <w:color w:val="auto"/>
                <w:szCs w:val="20"/>
              </w:rPr>
              <w:t>1</w:t>
            </w:r>
            <w:r w:rsidRPr="00063986">
              <w:rPr>
                <w:rFonts w:asciiTheme="majorBidi" w:eastAsiaTheme="majorEastAsia" w:hAnsiTheme="majorBidi" w:cstheme="majorBidi"/>
                <w:color w:val="auto"/>
                <w:szCs w:val="20"/>
              </w:rPr>
              <w:t>. Atstovavimo pagrindas</w:t>
            </w:r>
          </w:p>
        </w:tc>
        <w:tc>
          <w:tcPr>
            <w:tcW w:w="3963" w:type="dxa"/>
          </w:tcPr>
          <w:p w14:paraId="714B1236" w14:textId="2AD6CC6A" w:rsidR="00FD7141" w:rsidRPr="00063986" w:rsidRDefault="00063986" w:rsidP="00063986">
            <w:pPr>
              <w:pStyle w:val="NoSpacing"/>
              <w:jc w:val="both"/>
              <w:rPr>
                <w:rFonts w:ascii="Times New Roman" w:eastAsia="Times New Roman" w:hAnsi="Times New Roman" w:cs="Times New Roman"/>
                <w:color w:val="auto"/>
                <w:szCs w:val="20"/>
              </w:rPr>
            </w:pPr>
            <w:r w:rsidRPr="00063986">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Pr>
                <w:rFonts w:ascii="Times New Roman" w:hAnsi="Times New Roman" w:cs="Times New Roman"/>
              </w:rPr>
              <w:t>“</w:t>
            </w:r>
          </w:p>
        </w:tc>
      </w:tr>
      <w:tr w:rsidR="00FD7141" w:rsidRPr="004D452B" w14:paraId="565C05D2" w14:textId="77777777" w:rsidTr="00F230B2">
        <w:tc>
          <w:tcPr>
            <w:tcW w:w="2405" w:type="dxa"/>
            <w:vMerge w:val="restart"/>
          </w:tcPr>
          <w:p w14:paraId="61A8C4F7"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4D452B" w:rsidRDefault="00FD7141" w:rsidP="00FD7141">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FD7141" w:rsidRPr="004D452B" w:rsidRDefault="00FD7141" w:rsidP="00FC04CB">
            <w:pPr>
              <w:spacing w:after="0"/>
              <w:rPr>
                <w:rFonts w:asciiTheme="majorBidi" w:eastAsia="Times New Roman" w:hAnsiTheme="majorBidi" w:cstheme="majorBidi"/>
                <w:b/>
                <w:bCs/>
                <w:color w:val="auto"/>
                <w:kern w:val="2"/>
                <w:szCs w:val="20"/>
              </w:rPr>
            </w:pPr>
          </w:p>
        </w:tc>
        <w:tc>
          <w:tcPr>
            <w:tcW w:w="3260" w:type="dxa"/>
          </w:tcPr>
          <w:p w14:paraId="257DB06E" w14:textId="248C7572" w:rsidR="00FD7141" w:rsidRPr="004D452B" w:rsidRDefault="00FD7141" w:rsidP="00CF346E">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w:t>
            </w:r>
            <w:r w:rsidR="00FC04CB" w:rsidRPr="004D452B">
              <w:rPr>
                <w:rFonts w:ascii="Times New Roman" w:eastAsiaTheme="majorEastAsia" w:hAnsi="Times New Roman" w:cs="Times New Roman"/>
                <w:color w:val="auto"/>
                <w:szCs w:val="20"/>
              </w:rPr>
              <w:t>V</w:t>
            </w:r>
            <w:r w:rsidR="00FC04CB" w:rsidRPr="004D452B">
              <w:rPr>
                <w:rFonts w:ascii="Times New Roman" w:hAnsi="Times New Roman" w:cs="Times New Roman"/>
                <w:color w:val="auto"/>
              </w:rPr>
              <w:t>ardas, pavardė</w:t>
            </w:r>
            <w:r w:rsidR="006C2979" w:rsidRPr="004D452B">
              <w:rPr>
                <w:rFonts w:ascii="Times New Roman" w:hAnsi="Times New Roman" w:cs="Times New Roman"/>
                <w:color w:val="auto"/>
              </w:rPr>
              <w:t xml:space="preserve"> / juridinio asmens pavadinimas</w:t>
            </w:r>
          </w:p>
        </w:tc>
        <w:tc>
          <w:tcPr>
            <w:tcW w:w="3963" w:type="dxa"/>
          </w:tcPr>
          <w:p w14:paraId="61E62D12" w14:textId="123AF088" w:rsidR="00FD7141" w:rsidRPr="004D452B" w:rsidRDefault="00FD7141" w:rsidP="00D87143">
            <w:pPr>
              <w:spacing w:before="40" w:after="0"/>
              <w:rPr>
                <w:rFonts w:asciiTheme="majorBidi" w:eastAsia="Times New Roman" w:hAnsiTheme="majorBidi" w:cstheme="majorBidi"/>
                <w:color w:val="auto"/>
                <w:kern w:val="2"/>
                <w:szCs w:val="20"/>
              </w:rPr>
            </w:pPr>
          </w:p>
        </w:tc>
      </w:tr>
      <w:tr w:rsidR="00FD7141" w:rsidRPr="004D452B" w14:paraId="4550E0AA" w14:textId="77777777" w:rsidTr="00F230B2">
        <w:tc>
          <w:tcPr>
            <w:tcW w:w="2405" w:type="dxa"/>
            <w:vMerge/>
          </w:tcPr>
          <w:p w14:paraId="235833EA"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260" w:type="dxa"/>
          </w:tcPr>
          <w:p w14:paraId="09CC5DB2" w14:textId="32C64B9D" w:rsidR="00FD7141" w:rsidRPr="004D452B" w:rsidRDefault="00FD7141" w:rsidP="00FD7141">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w:t>
            </w:r>
            <w:r w:rsidR="00C136DB" w:rsidRPr="004D452B">
              <w:rPr>
                <w:rFonts w:ascii="Times New Roman" w:eastAsiaTheme="majorEastAsia" w:hAnsi="Times New Roman" w:cs="Times New Roman"/>
                <w:color w:val="auto"/>
                <w:szCs w:val="20"/>
              </w:rPr>
              <w:t>A</w:t>
            </w:r>
            <w:r w:rsidRPr="004D452B">
              <w:rPr>
                <w:rFonts w:ascii="Times New Roman" w:eastAsiaTheme="majorEastAsia" w:hAnsi="Times New Roman" w:cs="Times New Roman"/>
                <w:color w:val="auto"/>
                <w:szCs w:val="20"/>
              </w:rPr>
              <w:t>smens gimimo data</w:t>
            </w:r>
            <w:r w:rsidR="006C2979" w:rsidRPr="004D452B">
              <w:rPr>
                <w:rFonts w:ascii="Times New Roman" w:eastAsiaTheme="majorEastAsia" w:hAnsi="Times New Roman" w:cs="Times New Roman"/>
                <w:color w:val="auto"/>
                <w:szCs w:val="20"/>
              </w:rPr>
              <w:t xml:space="preserve"> / juridinio asmens kodas</w:t>
            </w:r>
          </w:p>
        </w:tc>
        <w:tc>
          <w:tcPr>
            <w:tcW w:w="3963" w:type="dxa"/>
          </w:tcPr>
          <w:p w14:paraId="0033264C" w14:textId="7A2A52D1" w:rsidR="00FD7141" w:rsidRPr="00B609F7" w:rsidRDefault="00FD7141" w:rsidP="00B609F7">
            <w:pPr>
              <w:spacing w:before="40" w:after="40" w:line="240" w:lineRule="auto"/>
              <w:rPr>
                <w:rFonts w:ascii="Times New Roman" w:hAnsi="Times New Roman" w:cs="Times New Roman"/>
              </w:rPr>
            </w:pPr>
          </w:p>
        </w:tc>
      </w:tr>
      <w:tr w:rsidR="00FD7141" w:rsidRPr="004D452B" w14:paraId="2F08F7E6" w14:textId="77777777" w:rsidTr="00F230B2">
        <w:tc>
          <w:tcPr>
            <w:tcW w:w="2405" w:type="dxa"/>
            <w:vMerge/>
          </w:tcPr>
          <w:p w14:paraId="4AC7B64C"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260" w:type="dxa"/>
          </w:tcPr>
          <w:p w14:paraId="6AA94FFB" w14:textId="77777777" w:rsidR="00FD7141" w:rsidRPr="004D452B" w:rsidRDefault="00FD7141" w:rsidP="00FD7141">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963" w:type="dxa"/>
          </w:tcPr>
          <w:p w14:paraId="7C6E503C" w14:textId="44B80BB8" w:rsidR="00FD7141" w:rsidRPr="004D452B" w:rsidRDefault="00FD7141" w:rsidP="00B609F7">
            <w:pPr>
              <w:spacing w:before="40" w:after="40"/>
              <w:rPr>
                <w:rFonts w:asciiTheme="majorBidi" w:eastAsia="Times New Roman" w:hAnsiTheme="majorBidi" w:cstheme="majorBidi"/>
                <w:color w:val="auto"/>
                <w:kern w:val="2"/>
                <w:szCs w:val="20"/>
              </w:rPr>
            </w:pPr>
          </w:p>
        </w:tc>
      </w:tr>
      <w:tr w:rsidR="00FD7141" w:rsidRPr="004D452B" w14:paraId="717FC410" w14:textId="77777777" w:rsidTr="00F230B2">
        <w:tc>
          <w:tcPr>
            <w:tcW w:w="2405" w:type="dxa"/>
            <w:vMerge/>
          </w:tcPr>
          <w:p w14:paraId="252ED19B"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260" w:type="dxa"/>
          </w:tcPr>
          <w:p w14:paraId="102BF8AF" w14:textId="54C3CA04"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963" w:type="dxa"/>
          </w:tcPr>
          <w:p w14:paraId="01F00F18" w14:textId="63A66BFB" w:rsidR="00FD7141" w:rsidRPr="004D452B" w:rsidRDefault="00FD7141" w:rsidP="00B609F7">
            <w:pPr>
              <w:spacing w:before="40" w:after="40"/>
              <w:rPr>
                <w:rFonts w:asciiTheme="majorBidi" w:eastAsia="Times New Roman" w:hAnsiTheme="majorBidi" w:cstheme="majorBidi"/>
                <w:color w:val="auto"/>
                <w:kern w:val="2"/>
                <w:szCs w:val="20"/>
              </w:rPr>
            </w:pPr>
          </w:p>
        </w:tc>
      </w:tr>
      <w:tr w:rsidR="00FD7141" w:rsidRPr="004D452B" w14:paraId="4C142FF0" w14:textId="77777777" w:rsidTr="00F230B2">
        <w:tc>
          <w:tcPr>
            <w:tcW w:w="2405" w:type="dxa"/>
            <w:vMerge/>
          </w:tcPr>
          <w:p w14:paraId="4D918A6E"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260" w:type="dxa"/>
          </w:tcPr>
          <w:p w14:paraId="63788F07" w14:textId="41D682A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Bank</w:t>
            </w:r>
            <w:r w:rsidR="001D2E74" w:rsidRPr="004D452B">
              <w:rPr>
                <w:rFonts w:asciiTheme="majorBidi" w:eastAsiaTheme="majorEastAsia" w:hAnsiTheme="majorBidi" w:cstheme="majorBidi"/>
                <w:color w:val="auto"/>
                <w:szCs w:val="20"/>
              </w:rPr>
              <w:t>o pavadinimas</w:t>
            </w:r>
          </w:p>
        </w:tc>
        <w:tc>
          <w:tcPr>
            <w:tcW w:w="3963" w:type="dxa"/>
          </w:tcPr>
          <w:p w14:paraId="2313DD0E" w14:textId="028969BC" w:rsidR="00FD7141" w:rsidRPr="004D452B" w:rsidRDefault="00FD7141" w:rsidP="00B609F7">
            <w:pPr>
              <w:spacing w:before="40" w:after="40"/>
              <w:rPr>
                <w:rFonts w:asciiTheme="majorBidi" w:eastAsia="Times New Roman" w:hAnsiTheme="majorBidi" w:cstheme="majorBidi"/>
                <w:color w:val="auto"/>
                <w:kern w:val="2"/>
                <w:szCs w:val="20"/>
              </w:rPr>
            </w:pPr>
          </w:p>
        </w:tc>
      </w:tr>
      <w:tr w:rsidR="00FD7141" w:rsidRPr="004D452B" w14:paraId="688EFB25" w14:textId="77777777" w:rsidTr="00F230B2">
        <w:tc>
          <w:tcPr>
            <w:tcW w:w="2405" w:type="dxa"/>
            <w:vMerge/>
          </w:tcPr>
          <w:p w14:paraId="3D7FD976"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260" w:type="dxa"/>
          </w:tcPr>
          <w:p w14:paraId="6CC66473" w14:textId="26C7A509" w:rsidR="00FD7141" w:rsidRPr="004D452B" w:rsidRDefault="00FD7141" w:rsidP="00D87143">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Telefonas</w:t>
            </w:r>
          </w:p>
        </w:tc>
        <w:tc>
          <w:tcPr>
            <w:tcW w:w="3963" w:type="dxa"/>
          </w:tcPr>
          <w:p w14:paraId="12086ECA" w14:textId="6CA9F3D6" w:rsidR="00FD7141" w:rsidRPr="004D452B" w:rsidRDefault="00FD7141" w:rsidP="00B609F7">
            <w:pPr>
              <w:spacing w:before="40" w:after="40"/>
              <w:rPr>
                <w:rFonts w:asciiTheme="majorBidi" w:eastAsia="Times New Roman" w:hAnsiTheme="majorBidi" w:cstheme="majorBidi"/>
                <w:color w:val="auto"/>
                <w:kern w:val="2"/>
                <w:szCs w:val="20"/>
              </w:rPr>
            </w:pPr>
          </w:p>
        </w:tc>
      </w:tr>
      <w:tr w:rsidR="00FD7141" w:rsidRPr="004D452B" w14:paraId="27A9CCD3" w14:textId="77777777" w:rsidTr="00F230B2">
        <w:tc>
          <w:tcPr>
            <w:tcW w:w="2405" w:type="dxa"/>
            <w:vMerge/>
          </w:tcPr>
          <w:p w14:paraId="5045AA62"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260" w:type="dxa"/>
          </w:tcPr>
          <w:p w14:paraId="1BA659AE" w14:textId="7A82F8B0"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El. paštas</w:t>
            </w:r>
          </w:p>
        </w:tc>
        <w:tc>
          <w:tcPr>
            <w:tcW w:w="3963" w:type="dxa"/>
          </w:tcPr>
          <w:p w14:paraId="57CB2726" w14:textId="4EFC4ED5" w:rsidR="00FD7141" w:rsidRPr="004D452B" w:rsidRDefault="00FD7141" w:rsidP="00B609F7">
            <w:pPr>
              <w:spacing w:before="40" w:after="40"/>
              <w:rPr>
                <w:rFonts w:asciiTheme="majorBidi" w:eastAsia="Times New Roman" w:hAnsiTheme="majorBidi" w:cstheme="majorBidi"/>
                <w:color w:val="auto"/>
                <w:kern w:val="2"/>
                <w:szCs w:val="20"/>
              </w:rPr>
            </w:pPr>
          </w:p>
        </w:tc>
      </w:tr>
    </w:tbl>
    <w:p w14:paraId="5A1751A8" w14:textId="29C036AF" w:rsidR="00EA527E" w:rsidRDefault="00EA527E"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D7141" w:rsidRPr="004D452B" w14:paraId="209D9176" w14:textId="77777777" w:rsidTr="37C0C6C9">
        <w:trPr>
          <w:trHeight w:val="300"/>
        </w:trPr>
        <w:tc>
          <w:tcPr>
            <w:tcW w:w="9634" w:type="dxa"/>
            <w:gridSpan w:val="2"/>
          </w:tcPr>
          <w:p w14:paraId="021FFF9B" w14:textId="44F24B96" w:rsidR="00FD7141" w:rsidRPr="0083105A" w:rsidRDefault="00EA527E" w:rsidP="0083105A">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auto"/>
                <w:kern w:val="2"/>
                <w:szCs w:val="20"/>
              </w:rPr>
            </w:pPr>
            <w:r>
              <w:rPr>
                <w:rFonts w:asciiTheme="majorBidi" w:eastAsia="Times New Roman" w:hAnsiTheme="majorBidi" w:cstheme="majorBidi"/>
                <w:color w:val="auto"/>
                <w:szCs w:val="20"/>
              </w:rPr>
              <w:lastRenderedPageBreak/>
              <w:br w:type="page"/>
            </w:r>
            <w:r w:rsidR="00FD7141" w:rsidRPr="004D452B">
              <w:rPr>
                <w:rFonts w:asciiTheme="majorBidi" w:eastAsia="Times New Roman" w:hAnsiTheme="majorBidi" w:cstheme="majorBidi"/>
                <w:b/>
                <w:bCs/>
                <w:color w:val="auto"/>
                <w:kern w:val="2"/>
                <w:szCs w:val="20"/>
              </w:rPr>
              <w:t>SUTARTIES DALYKAS</w:t>
            </w:r>
          </w:p>
        </w:tc>
      </w:tr>
      <w:tr w:rsidR="00FD7141" w:rsidRPr="004D452B" w14:paraId="37492392" w14:textId="77777777" w:rsidTr="00390ACB">
        <w:trPr>
          <w:trHeight w:val="300"/>
        </w:trPr>
        <w:tc>
          <w:tcPr>
            <w:tcW w:w="2689" w:type="dxa"/>
          </w:tcPr>
          <w:p w14:paraId="57E21F87" w14:textId="32DCCF01" w:rsidR="00FD7141" w:rsidRPr="004D452B" w:rsidRDefault="00443D32" w:rsidP="0083105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945" w:type="dxa"/>
          </w:tcPr>
          <w:p w14:paraId="18E06FB6" w14:textId="221A72F4" w:rsidR="00FD7141" w:rsidRPr="008517EA" w:rsidRDefault="00EA527E" w:rsidP="0083105A">
            <w:pPr>
              <w:spacing w:before="40" w:after="40"/>
              <w:jc w:val="both"/>
              <w:rPr>
                <w:rFonts w:asciiTheme="majorBidi" w:eastAsia="Times New Roman" w:hAnsiTheme="majorBidi" w:cstheme="majorBidi"/>
                <w:color w:val="auto"/>
                <w:kern w:val="2"/>
              </w:rPr>
            </w:pPr>
            <w:r>
              <w:rPr>
                <w:rFonts w:asciiTheme="majorBidi" w:eastAsia="Times New Roman" w:hAnsiTheme="majorBidi" w:cstheme="majorBidi"/>
                <w:color w:val="auto"/>
                <w:kern w:val="2"/>
              </w:rPr>
              <w:t>Perkamos p</w:t>
            </w:r>
            <w:r w:rsidR="00FD7141" w:rsidRPr="008517EA">
              <w:rPr>
                <w:rFonts w:asciiTheme="majorBidi" w:eastAsia="Times New Roman" w:hAnsiTheme="majorBidi" w:cstheme="majorBidi"/>
                <w:color w:val="auto"/>
                <w:kern w:val="2"/>
              </w:rPr>
              <w:t xml:space="preserve">aslaugos: </w:t>
            </w:r>
            <w:r w:rsidRPr="0083105A">
              <w:rPr>
                <w:rStyle w:val="normaltextrun"/>
                <w:rFonts w:ascii="Times New Roman" w:hAnsi="Times New Roman" w:cs="Times New Roman"/>
                <w:b/>
                <w:bCs/>
                <w:color w:val="000000"/>
                <w:shd w:val="clear" w:color="auto" w:fill="FFFFFF"/>
              </w:rPr>
              <w:t xml:space="preserve">Užsienio (vokiečių) kalbos valstybinio brandos egzamino pirmosios dalies užduočių </w:t>
            </w:r>
            <w:r w:rsidR="009D01A1">
              <w:rPr>
                <w:rStyle w:val="normaltextrun"/>
                <w:rFonts w:ascii="Times New Roman" w:hAnsi="Times New Roman" w:cs="Times New Roman"/>
                <w:b/>
                <w:bCs/>
                <w:color w:val="000000"/>
                <w:shd w:val="clear" w:color="auto" w:fill="FFFFFF"/>
              </w:rPr>
              <w:t xml:space="preserve">recenzavimo </w:t>
            </w:r>
            <w:r w:rsidRPr="0083105A">
              <w:rPr>
                <w:rStyle w:val="normaltextrun"/>
                <w:rFonts w:ascii="Times New Roman" w:hAnsi="Times New Roman" w:cs="Times New Roman"/>
                <w:b/>
                <w:bCs/>
                <w:color w:val="000000"/>
                <w:shd w:val="clear" w:color="auto" w:fill="FFFFFF"/>
              </w:rPr>
              <w:t>paslaugos</w:t>
            </w:r>
            <w:r w:rsidRPr="008517EA">
              <w:rPr>
                <w:rFonts w:asciiTheme="majorBidi" w:eastAsia="Times New Roman" w:hAnsiTheme="majorBidi" w:cstheme="majorBidi"/>
                <w:color w:val="auto"/>
                <w:kern w:val="2"/>
              </w:rPr>
              <w:t xml:space="preserve"> </w:t>
            </w:r>
            <w:r w:rsidR="00FD7141" w:rsidRPr="008517EA">
              <w:rPr>
                <w:rFonts w:asciiTheme="majorBidi" w:eastAsia="Times New Roman" w:hAnsiTheme="majorBidi" w:cstheme="majorBidi"/>
                <w:color w:val="auto"/>
                <w:kern w:val="2"/>
              </w:rPr>
              <w:t xml:space="preserve">(toliau – </w:t>
            </w:r>
            <w:r w:rsidR="00FD7141" w:rsidRPr="008517EA">
              <w:rPr>
                <w:rFonts w:asciiTheme="majorBidi" w:eastAsia="Times New Roman" w:hAnsiTheme="majorBidi" w:cstheme="majorBidi"/>
                <w:b/>
                <w:bCs/>
                <w:color w:val="auto"/>
                <w:kern w:val="2"/>
              </w:rPr>
              <w:t>Paslaugos</w:t>
            </w:r>
            <w:r w:rsidR="00FD7141" w:rsidRPr="008517EA">
              <w:rPr>
                <w:rFonts w:asciiTheme="majorBidi" w:eastAsia="Times New Roman" w:hAnsiTheme="majorBidi" w:cstheme="majorBidi"/>
                <w:color w:val="auto"/>
                <w:kern w:val="2"/>
              </w:rPr>
              <w:t>).</w:t>
            </w:r>
          </w:p>
          <w:p w14:paraId="75F0F08C" w14:textId="66AE936E" w:rsidR="00FD7141" w:rsidRPr="0083105A" w:rsidRDefault="00FD7141" w:rsidP="0083105A">
            <w:pPr>
              <w:spacing w:before="40" w:after="40"/>
              <w:jc w:val="both"/>
              <w:rPr>
                <w:rFonts w:asciiTheme="majorBidi" w:eastAsia="Times New Roman" w:hAnsiTheme="majorBidi" w:cstheme="majorBidi"/>
                <w:color w:val="auto"/>
                <w:kern w:val="2"/>
              </w:rPr>
            </w:pPr>
            <w:r w:rsidRPr="37C0C6C9">
              <w:rPr>
                <w:rFonts w:asciiTheme="majorBidi" w:eastAsia="Times New Roman" w:hAnsiTheme="majorBidi" w:cstheme="majorBidi"/>
                <w:color w:val="auto"/>
                <w:kern w:val="2"/>
              </w:rPr>
              <w:t>Išsamus Paslaugų aprašymas ir kiti reikalavimai te</w:t>
            </w:r>
            <w:r w:rsidR="5ED0E0BA" w:rsidRPr="37C0C6C9">
              <w:rPr>
                <w:rFonts w:asciiTheme="majorBidi" w:eastAsia="Times New Roman" w:hAnsiTheme="majorBidi" w:cstheme="majorBidi"/>
                <w:color w:val="auto"/>
                <w:kern w:val="2"/>
              </w:rPr>
              <w:t>i</w:t>
            </w:r>
            <w:r w:rsidRPr="37C0C6C9">
              <w:rPr>
                <w:rFonts w:asciiTheme="majorBidi" w:eastAsia="Times New Roman" w:hAnsiTheme="majorBidi" w:cstheme="majorBidi"/>
                <w:color w:val="auto"/>
                <w:kern w:val="2"/>
              </w:rPr>
              <w:t xml:space="preserve">kiamoms Paslaugoms nustatyti Sutarties </w:t>
            </w:r>
            <w:r w:rsidR="14DD4511" w:rsidRPr="37C0C6C9">
              <w:rPr>
                <w:rFonts w:asciiTheme="majorBidi" w:eastAsia="Times New Roman" w:hAnsiTheme="majorBidi" w:cstheme="majorBidi"/>
                <w:color w:val="auto"/>
                <w:kern w:val="2"/>
              </w:rPr>
              <w:t xml:space="preserve">1 </w:t>
            </w:r>
            <w:r w:rsidRPr="37C0C6C9">
              <w:rPr>
                <w:rFonts w:asciiTheme="majorBidi" w:eastAsia="Times New Roman" w:hAnsiTheme="majorBidi" w:cstheme="majorBidi"/>
                <w:color w:val="auto"/>
                <w:kern w:val="2"/>
              </w:rPr>
              <w:t xml:space="preserve">priede „Techninė specifikacija“ (toliau – </w:t>
            </w:r>
            <w:r w:rsidRPr="37C0C6C9">
              <w:rPr>
                <w:rFonts w:asciiTheme="majorBidi" w:eastAsia="Times New Roman" w:hAnsiTheme="majorBidi" w:cstheme="majorBidi"/>
                <w:b/>
                <w:bCs/>
                <w:color w:val="auto"/>
                <w:kern w:val="2"/>
              </w:rPr>
              <w:t>Techninė specifikacija</w:t>
            </w:r>
            <w:r w:rsidRPr="37C0C6C9">
              <w:rPr>
                <w:rFonts w:asciiTheme="majorBidi" w:eastAsia="Times New Roman" w:hAnsiTheme="majorBidi" w:cstheme="majorBidi"/>
                <w:color w:val="auto"/>
                <w:kern w:val="2"/>
              </w:rPr>
              <w:t>)</w:t>
            </w:r>
            <w:r w:rsidRPr="37C0C6C9">
              <w:rPr>
                <w:rFonts w:asciiTheme="majorBidi" w:eastAsia="Times New Roman" w:hAnsiTheme="majorBidi" w:cstheme="majorBidi"/>
                <w:color w:val="auto"/>
              </w:rPr>
              <w:t xml:space="preserve"> ir </w:t>
            </w:r>
            <w:r w:rsidRPr="37C0C6C9">
              <w:rPr>
                <w:rFonts w:asciiTheme="majorBidi" w:eastAsia="Times New Roman" w:hAnsiTheme="majorBidi" w:cstheme="majorBidi"/>
                <w:color w:val="auto"/>
                <w:kern w:val="2"/>
              </w:rPr>
              <w:t xml:space="preserve">Sutarties </w:t>
            </w:r>
            <w:r w:rsidR="14DD4511" w:rsidRPr="37C0C6C9">
              <w:rPr>
                <w:rFonts w:asciiTheme="majorBidi" w:eastAsia="Times New Roman" w:hAnsiTheme="majorBidi" w:cstheme="majorBidi"/>
                <w:color w:val="auto"/>
                <w:kern w:val="2"/>
              </w:rPr>
              <w:t xml:space="preserve">2 </w:t>
            </w:r>
            <w:r w:rsidRPr="37C0C6C9">
              <w:rPr>
                <w:rFonts w:asciiTheme="majorBidi" w:eastAsia="Times New Roman" w:hAnsiTheme="majorBidi" w:cstheme="majorBidi"/>
                <w:color w:val="auto"/>
                <w:kern w:val="2"/>
              </w:rPr>
              <w:t>priede „Pasiūlymas“</w:t>
            </w:r>
            <w:r w:rsidR="005762CF">
              <w:rPr>
                <w:rFonts w:asciiTheme="majorBidi" w:eastAsia="Times New Roman" w:hAnsiTheme="majorBidi" w:cstheme="majorBidi"/>
                <w:color w:val="auto"/>
                <w:kern w:val="2"/>
              </w:rPr>
              <w:t>.</w:t>
            </w:r>
          </w:p>
        </w:tc>
      </w:tr>
      <w:tr w:rsidR="00FD7141" w:rsidRPr="004D452B" w14:paraId="5B47478A" w14:textId="77777777" w:rsidTr="00390ACB">
        <w:trPr>
          <w:trHeight w:val="300"/>
        </w:trPr>
        <w:tc>
          <w:tcPr>
            <w:tcW w:w="2689" w:type="dxa"/>
          </w:tcPr>
          <w:p w14:paraId="0BE6637F" w14:textId="42A2FC31" w:rsidR="00FD7141" w:rsidRPr="004D452B" w:rsidRDefault="00443D32" w:rsidP="0083105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945" w:type="dxa"/>
          </w:tcPr>
          <w:p w14:paraId="2083AF3E" w14:textId="7B0FC58C" w:rsidR="00FD7141" w:rsidRPr="004D452B" w:rsidRDefault="00D35EB5" w:rsidP="0083105A">
            <w:pPr>
              <w:spacing w:before="40" w:after="4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Pr>
                    <w:rFonts w:asciiTheme="majorBidi" w:eastAsia="Times New Roman" w:hAnsiTheme="majorBidi" w:cstheme="majorBidi"/>
                    <w:color w:val="auto"/>
                    <w:kern w:val="2"/>
                    <w:szCs w:val="20"/>
                  </w:rPr>
                  <w:t>Netaikoma</w:t>
                </w:r>
                <w:r w:rsidR="0083105A">
                  <w:rPr>
                    <w:rFonts w:asciiTheme="majorBidi" w:eastAsia="Times New Roman" w:hAnsiTheme="majorBidi" w:cstheme="majorBidi"/>
                    <w:color w:val="auto"/>
                    <w:kern w:val="2"/>
                    <w:szCs w:val="20"/>
                  </w:rPr>
                  <w:t>.</w:t>
                </w:r>
              </w:sdtContent>
            </w:sdt>
          </w:p>
          <w:p w14:paraId="76E6A886" w14:textId="77777777" w:rsidR="00FD7141" w:rsidRPr="004D452B" w:rsidRDefault="00FD7141" w:rsidP="0083105A">
            <w:pPr>
              <w:spacing w:before="40" w:after="40"/>
              <w:jc w:val="both"/>
              <w:rPr>
                <w:rFonts w:asciiTheme="majorBidi" w:eastAsia="Times New Roman" w:hAnsiTheme="majorBidi" w:cstheme="majorBidi"/>
                <w:color w:val="auto"/>
                <w:kern w:val="2"/>
                <w:szCs w:val="20"/>
              </w:rPr>
            </w:pPr>
          </w:p>
          <w:p w14:paraId="09DC1611" w14:textId="77777777" w:rsidR="00FD7141" w:rsidRPr="004D452B" w:rsidRDefault="00FD7141" w:rsidP="0083105A">
            <w:pPr>
              <w:spacing w:before="40" w:after="40"/>
              <w:jc w:val="both"/>
              <w:rPr>
                <w:rFonts w:asciiTheme="majorBidi" w:eastAsia="Times New Roman" w:hAnsiTheme="majorBidi" w:cstheme="majorBidi"/>
                <w:i/>
                <w:iCs/>
                <w:color w:val="auto"/>
                <w:kern w:val="2"/>
                <w:szCs w:val="20"/>
              </w:rPr>
            </w:pPr>
          </w:p>
        </w:tc>
      </w:tr>
    </w:tbl>
    <w:p w14:paraId="50410B74" w14:textId="5D734E4E" w:rsidR="00E6689B" w:rsidRPr="004D452B" w:rsidRDefault="00E6689B" w:rsidP="00FD58D8">
      <w:pPr>
        <w:spacing w:after="6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D7141" w:rsidRPr="004D452B" w14:paraId="1EBA42A1" w14:textId="77777777" w:rsidTr="37C0C6C9">
        <w:trPr>
          <w:trHeight w:val="300"/>
        </w:trPr>
        <w:tc>
          <w:tcPr>
            <w:tcW w:w="9634" w:type="dxa"/>
            <w:gridSpan w:val="2"/>
          </w:tcPr>
          <w:p w14:paraId="382FD990" w14:textId="03916BAB" w:rsidR="00FD7141" w:rsidRPr="0083105A" w:rsidRDefault="00FD7141" w:rsidP="0083105A">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tc>
      </w:tr>
      <w:tr w:rsidR="00FD7141" w:rsidRPr="004D452B" w14:paraId="3ADAAF64" w14:textId="77777777" w:rsidTr="00390ACB">
        <w:trPr>
          <w:trHeight w:val="300"/>
        </w:trPr>
        <w:tc>
          <w:tcPr>
            <w:tcW w:w="2689" w:type="dxa"/>
            <w:tcBorders>
              <w:bottom w:val="single" w:sz="4" w:space="0" w:color="auto"/>
            </w:tcBorders>
          </w:tcPr>
          <w:p w14:paraId="6A9AE1BE" w14:textId="544D70F4" w:rsidR="00FD7141" w:rsidRPr="004D452B" w:rsidRDefault="00443D32"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945" w:type="dxa"/>
            <w:tcBorders>
              <w:bottom w:val="single" w:sz="4" w:space="0" w:color="auto"/>
            </w:tcBorders>
          </w:tcPr>
          <w:p w14:paraId="50DC9F5E" w14:textId="2EE454ED" w:rsidR="00FD7141" w:rsidRPr="0083105A" w:rsidRDefault="7F068AD5" w:rsidP="00281BAA">
            <w:pPr>
              <w:widowControl w:val="0"/>
              <w:tabs>
                <w:tab w:val="left" w:pos="1829"/>
                <w:tab w:val="left" w:pos="3130"/>
                <w:tab w:val="left" w:pos="4205"/>
              </w:tabs>
              <w:spacing w:before="40" w:after="40"/>
              <w:jc w:val="both"/>
              <w:rPr>
                <w:rFonts w:asciiTheme="majorBidi" w:eastAsia="Times New Roman" w:hAnsiTheme="majorBidi" w:cstheme="majorBidi"/>
                <w:color w:val="auto"/>
              </w:rPr>
            </w:pPr>
            <w:r w:rsidRPr="37C0C6C9">
              <w:rPr>
                <w:rFonts w:asciiTheme="majorBidi" w:eastAsia="Times New Roman" w:hAnsiTheme="majorBidi" w:cstheme="majorBidi"/>
              </w:rPr>
              <w:t xml:space="preserve">Paslaugos pagal Sutartį turi būti pradėtos teikti nuo Sutarties įsigaliojimo dienos ir suteiktos ne vėliau kaip iki 2025 m. </w:t>
            </w:r>
            <w:r w:rsidR="00595747" w:rsidRPr="37C0C6C9">
              <w:rPr>
                <w:rFonts w:asciiTheme="majorBidi" w:eastAsia="Times New Roman" w:hAnsiTheme="majorBidi" w:cstheme="majorBidi"/>
              </w:rPr>
              <w:t>liepos</w:t>
            </w:r>
            <w:r w:rsidRPr="37C0C6C9">
              <w:rPr>
                <w:rFonts w:asciiTheme="majorBidi" w:eastAsia="Times New Roman" w:hAnsiTheme="majorBidi" w:cstheme="majorBidi"/>
              </w:rPr>
              <w:t xml:space="preserve"> </w:t>
            </w:r>
            <w:r w:rsidR="00D8591E">
              <w:rPr>
                <w:rFonts w:asciiTheme="majorBidi" w:eastAsia="Times New Roman" w:hAnsiTheme="majorBidi" w:cstheme="majorBidi"/>
              </w:rPr>
              <w:t>15</w:t>
            </w:r>
            <w:r w:rsidRPr="37C0C6C9">
              <w:rPr>
                <w:rFonts w:asciiTheme="majorBidi" w:eastAsia="Times New Roman" w:hAnsiTheme="majorBidi" w:cstheme="majorBidi"/>
              </w:rPr>
              <w:t xml:space="preserve"> d.</w:t>
            </w:r>
          </w:p>
        </w:tc>
      </w:tr>
      <w:tr w:rsidR="00FD7141" w:rsidRPr="004D452B" w14:paraId="02DEB869" w14:textId="77777777" w:rsidTr="00390ACB">
        <w:trPr>
          <w:trHeight w:val="300"/>
        </w:trPr>
        <w:tc>
          <w:tcPr>
            <w:tcW w:w="2689" w:type="dxa"/>
            <w:tcBorders>
              <w:bottom w:val="single" w:sz="4" w:space="0" w:color="auto"/>
            </w:tcBorders>
          </w:tcPr>
          <w:p w14:paraId="503F03C4" w14:textId="5F1761D3" w:rsidR="00FD7141" w:rsidRPr="004D452B" w:rsidRDefault="00443D32"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tc>
        <w:tc>
          <w:tcPr>
            <w:tcW w:w="6945" w:type="dxa"/>
            <w:tcBorders>
              <w:bottom w:val="single" w:sz="4" w:space="0" w:color="auto"/>
            </w:tcBorders>
          </w:tcPr>
          <w:p w14:paraId="1C8058E3" w14:textId="0C53C3AF" w:rsidR="00FD7141" w:rsidRPr="004D452B" w:rsidRDefault="00D35EB5" w:rsidP="00281BAA">
            <w:pPr>
              <w:widowControl w:val="0"/>
              <w:tabs>
                <w:tab w:val="left" w:pos="1829"/>
                <w:tab w:val="left" w:pos="3130"/>
                <w:tab w:val="left" w:pos="4205"/>
              </w:tabs>
              <w:spacing w:before="40" w:after="40"/>
              <w:jc w:val="both"/>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7DA01FE5" w:rsidRPr="008517EA">
                  <w:rPr>
                    <w:rFonts w:asciiTheme="majorBidi" w:eastAsia="Times New Roman" w:hAnsiTheme="majorBidi" w:cstheme="majorBidi"/>
                    <w:color w:val="auto"/>
                  </w:rPr>
                  <w:t xml:space="preserve">Paslaugos turi būti suteiktos laikantis Techninėje specifikacijoje </w:t>
                </w:r>
                <w:r w:rsidR="00595747" w:rsidRPr="008517EA">
                  <w:rPr>
                    <w:rFonts w:asciiTheme="majorBidi" w:eastAsia="Times New Roman" w:hAnsiTheme="majorBidi" w:cstheme="majorBidi"/>
                    <w:color w:val="auto"/>
                  </w:rPr>
                  <w:t>4.</w:t>
                </w:r>
                <w:r w:rsidR="00EA527E">
                  <w:rPr>
                    <w:rFonts w:asciiTheme="majorBidi" w:eastAsia="Times New Roman" w:hAnsiTheme="majorBidi" w:cstheme="majorBidi"/>
                    <w:color w:val="auto"/>
                  </w:rPr>
                  <w:t>2 ir 4.3</w:t>
                </w:r>
                <w:r w:rsidR="00595747" w:rsidRPr="008517EA">
                  <w:rPr>
                    <w:rFonts w:asciiTheme="majorBidi" w:eastAsia="Times New Roman" w:hAnsiTheme="majorBidi" w:cstheme="majorBidi"/>
                    <w:color w:val="auto"/>
                  </w:rPr>
                  <w:t xml:space="preserve">. </w:t>
                </w:r>
                <w:r w:rsidR="7DA01FE5" w:rsidRPr="008517EA">
                  <w:rPr>
                    <w:rFonts w:asciiTheme="majorBidi" w:eastAsia="Times New Roman" w:hAnsiTheme="majorBidi" w:cstheme="majorBidi"/>
                    <w:color w:val="auto"/>
                  </w:rPr>
                  <w:t xml:space="preserve"> papunkčiuose nustatytų Paslaugų teikimo terminų.</w:t>
                </w:r>
              </w:sdtContent>
            </w:sdt>
          </w:p>
        </w:tc>
      </w:tr>
      <w:tr w:rsidR="00281BAA" w:rsidRPr="004D452B" w14:paraId="5CB9DB22" w14:textId="77777777" w:rsidTr="00390ACB">
        <w:trPr>
          <w:trHeight w:val="300"/>
        </w:trPr>
        <w:tc>
          <w:tcPr>
            <w:tcW w:w="2689" w:type="dxa"/>
            <w:tcBorders>
              <w:top w:val="single" w:sz="4" w:space="0" w:color="auto"/>
              <w:left w:val="nil"/>
              <w:bottom w:val="single" w:sz="4" w:space="0" w:color="auto"/>
              <w:right w:val="nil"/>
            </w:tcBorders>
          </w:tcPr>
          <w:p w14:paraId="568F8F6A" w14:textId="77777777" w:rsidR="00281BAA" w:rsidRPr="004D452B" w:rsidRDefault="00281BAA" w:rsidP="00FD58D8">
            <w:pPr>
              <w:spacing w:after="0"/>
              <w:rPr>
                <w:rFonts w:asciiTheme="majorBidi" w:eastAsia="Times New Roman" w:hAnsiTheme="majorBidi" w:cstheme="majorBidi"/>
                <w:b/>
                <w:bCs/>
                <w:color w:val="auto"/>
                <w:kern w:val="2"/>
                <w:szCs w:val="20"/>
              </w:rPr>
            </w:pPr>
          </w:p>
        </w:tc>
        <w:tc>
          <w:tcPr>
            <w:tcW w:w="6945" w:type="dxa"/>
            <w:tcBorders>
              <w:top w:val="single" w:sz="4" w:space="0" w:color="auto"/>
              <w:left w:val="nil"/>
              <w:bottom w:val="single" w:sz="4" w:space="0" w:color="auto"/>
              <w:right w:val="nil"/>
            </w:tcBorders>
          </w:tcPr>
          <w:p w14:paraId="5C7DAF45" w14:textId="77777777" w:rsidR="00281BAA" w:rsidRDefault="00281BAA" w:rsidP="00FD58D8">
            <w:pPr>
              <w:widowControl w:val="0"/>
              <w:tabs>
                <w:tab w:val="left" w:pos="1829"/>
                <w:tab w:val="left" w:pos="3130"/>
                <w:tab w:val="left" w:pos="4205"/>
              </w:tabs>
              <w:spacing w:before="40" w:after="40"/>
              <w:jc w:val="both"/>
              <w:rPr>
                <w:rFonts w:asciiTheme="majorBidi" w:eastAsia="Times New Roman" w:hAnsiTheme="majorBidi" w:cstheme="majorBidi"/>
                <w:color w:val="auto"/>
              </w:rPr>
            </w:pPr>
          </w:p>
        </w:tc>
      </w:tr>
      <w:tr w:rsidR="00FD7141" w:rsidRPr="004D452B" w14:paraId="224D713A" w14:textId="77777777" w:rsidTr="00281BAA">
        <w:trPr>
          <w:trHeight w:val="300"/>
        </w:trPr>
        <w:tc>
          <w:tcPr>
            <w:tcW w:w="9634" w:type="dxa"/>
            <w:gridSpan w:val="2"/>
            <w:tcBorders>
              <w:top w:val="single" w:sz="4" w:space="0" w:color="auto"/>
              <w:left w:val="single" w:sz="4" w:space="0" w:color="auto"/>
              <w:bottom w:val="single" w:sz="4" w:space="0" w:color="auto"/>
              <w:right w:val="single" w:sz="4" w:space="0" w:color="auto"/>
            </w:tcBorders>
          </w:tcPr>
          <w:p w14:paraId="25755BBF" w14:textId="0B950D96" w:rsidR="00FD7141" w:rsidRPr="00281BAA" w:rsidRDefault="00FD7141" w:rsidP="00281BAA">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tc>
      </w:tr>
      <w:tr w:rsidR="00FD7141" w:rsidRPr="004D452B" w14:paraId="68540690" w14:textId="77777777" w:rsidTr="00390ACB">
        <w:trPr>
          <w:trHeight w:val="300"/>
        </w:trPr>
        <w:tc>
          <w:tcPr>
            <w:tcW w:w="2689" w:type="dxa"/>
            <w:tcBorders>
              <w:top w:val="single" w:sz="4" w:space="0" w:color="auto"/>
            </w:tcBorders>
          </w:tcPr>
          <w:p w14:paraId="0FFD7273" w14:textId="179076A2" w:rsidR="00FD7141" w:rsidRPr="004D452B" w:rsidRDefault="0027332F"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945" w:type="dxa"/>
            <w:tcBorders>
              <w:top w:val="single" w:sz="4" w:space="0" w:color="auto"/>
            </w:tcBorders>
          </w:tcPr>
          <w:p w14:paraId="091C57FC" w14:textId="21B60A5D" w:rsidR="00FD7141" w:rsidRPr="004D452B" w:rsidRDefault="006F3AD6" w:rsidP="00331E88">
            <w:pPr>
              <w:widowControl w:val="0"/>
              <w:tabs>
                <w:tab w:val="left" w:pos="1829"/>
                <w:tab w:val="left" w:pos="3130"/>
                <w:tab w:val="left" w:pos="4205"/>
              </w:tabs>
              <w:spacing w:before="40"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Fiksuota kaina</w:t>
            </w:r>
            <w:r w:rsidR="00EA527E">
              <w:rPr>
                <w:rFonts w:asciiTheme="majorBidi" w:eastAsia="Times New Roman" w:hAnsiTheme="majorBidi" w:cstheme="majorBidi"/>
                <w:color w:val="auto"/>
                <w:szCs w:val="20"/>
              </w:rPr>
              <w:t>.</w:t>
            </w:r>
          </w:p>
          <w:p w14:paraId="1F68067C" w14:textId="77777777" w:rsidR="00FD7141" w:rsidRPr="004D452B" w:rsidRDefault="00FD7141" w:rsidP="00B609F7">
            <w:pPr>
              <w:widowControl w:val="0"/>
              <w:tabs>
                <w:tab w:val="left" w:pos="1829"/>
                <w:tab w:val="left" w:pos="3130"/>
                <w:tab w:val="left" w:pos="4205"/>
              </w:tabs>
              <w:spacing w:after="0" w:line="240" w:lineRule="auto"/>
              <w:jc w:val="both"/>
              <w:rPr>
                <w:rFonts w:asciiTheme="majorBidi" w:eastAsia="Times New Roman" w:hAnsiTheme="majorBidi" w:cstheme="majorBidi"/>
                <w:color w:val="auto"/>
                <w:szCs w:val="20"/>
              </w:rPr>
            </w:pPr>
          </w:p>
          <w:p w14:paraId="0DF76E6D" w14:textId="505C2F6D" w:rsidR="00FD7141" w:rsidRPr="004D452B" w:rsidRDefault="00FD7141" w:rsidP="00B609F7">
            <w:pPr>
              <w:widowControl w:val="0"/>
              <w:tabs>
                <w:tab w:val="left" w:pos="1829"/>
                <w:tab w:val="left" w:pos="3130"/>
                <w:tab w:val="left" w:pos="4205"/>
              </w:tabs>
              <w:spacing w:after="4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tc>
      </w:tr>
      <w:tr w:rsidR="00FD7141" w:rsidRPr="004D452B" w14:paraId="7A96C8A5" w14:textId="77777777" w:rsidTr="00390ACB">
        <w:trPr>
          <w:trHeight w:val="300"/>
        </w:trPr>
        <w:tc>
          <w:tcPr>
            <w:tcW w:w="2689" w:type="dxa"/>
          </w:tcPr>
          <w:p w14:paraId="7A8CC0A3" w14:textId="28680695" w:rsidR="00FD7141" w:rsidRPr="004D452B" w:rsidRDefault="0027332F"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945" w:type="dxa"/>
          </w:tcPr>
          <w:p w14:paraId="4DFCC3CF" w14:textId="0EC487CA" w:rsidR="00B609F7" w:rsidRPr="00B609F7" w:rsidRDefault="00B609F7" w:rsidP="00B609F7">
            <w:pPr>
              <w:spacing w:before="40" w:after="40"/>
              <w:jc w:val="both"/>
              <w:rPr>
                <w:rFonts w:ascii="Times New Roman" w:eastAsia="Times New Roman" w:hAnsi="Times New Roman" w:cs="Times New Roman"/>
                <w:color w:val="auto"/>
                <w:kern w:val="2"/>
                <w:szCs w:val="20"/>
              </w:rPr>
            </w:pPr>
            <w:r w:rsidRPr="00B609F7">
              <w:rPr>
                <w:rFonts w:ascii="Times New Roman" w:eastAsia="Times New Roman" w:hAnsi="Times New Roman" w:cs="Times New Roman"/>
                <w:color w:val="auto"/>
                <w:kern w:val="2"/>
                <w:szCs w:val="20"/>
              </w:rPr>
              <w:t xml:space="preserve">Sutarties kaina yra </w:t>
            </w:r>
            <w:r w:rsidRPr="00B609F7">
              <w:rPr>
                <w:rFonts w:ascii="Times New Roman" w:eastAsia="Times New Roman" w:hAnsi="Times New Roman" w:cs="Times New Roman"/>
                <w:b/>
                <w:color w:val="auto"/>
                <w:kern w:val="2"/>
                <w:szCs w:val="20"/>
              </w:rPr>
              <w:t>2 000 Eur</w:t>
            </w:r>
            <w:r w:rsidRPr="00B609F7">
              <w:rPr>
                <w:rFonts w:ascii="Times New Roman" w:eastAsia="Times New Roman" w:hAnsi="Times New Roman" w:cs="Times New Roman"/>
                <w:color w:val="auto"/>
                <w:kern w:val="2"/>
                <w:szCs w:val="20"/>
              </w:rPr>
              <w:t xml:space="preserve"> (</w:t>
            </w:r>
            <w:r w:rsidRPr="00B609F7">
              <w:rPr>
                <w:rFonts w:ascii="Times New Roman" w:hAnsi="Times New Roman" w:cs="Times New Roman"/>
              </w:rPr>
              <w:t>du tūkstančiai 00 centų)</w:t>
            </w:r>
            <w:r w:rsidRPr="00B609F7">
              <w:rPr>
                <w:rFonts w:ascii="Times New Roman" w:eastAsia="Times New Roman" w:hAnsi="Times New Roman" w:cs="Times New Roman"/>
                <w:color w:val="auto"/>
                <w:kern w:val="2"/>
                <w:szCs w:val="20"/>
              </w:rPr>
              <w:t xml:space="preserve"> be PVM. </w:t>
            </w:r>
          </w:p>
          <w:p w14:paraId="31613E10" w14:textId="59D1FA99" w:rsidR="00FD7141" w:rsidRPr="00281BAA" w:rsidRDefault="00B609F7" w:rsidP="00B609F7">
            <w:pPr>
              <w:spacing w:before="40" w:after="40"/>
              <w:jc w:val="both"/>
              <w:rPr>
                <w:rFonts w:asciiTheme="majorBidi" w:eastAsia="Times New Roman" w:hAnsiTheme="majorBidi" w:cstheme="majorBidi"/>
                <w:color w:val="auto"/>
                <w:kern w:val="2"/>
                <w:szCs w:val="20"/>
              </w:rPr>
            </w:pPr>
            <w:r w:rsidRPr="00B609F7">
              <w:rPr>
                <w:rFonts w:ascii="Times New Roman" w:eastAsia="Times New Roman" w:hAnsi="Times New Roman" w:cs="Times New Roman"/>
                <w:color w:val="auto"/>
                <w:kern w:val="2"/>
                <w:szCs w:val="20"/>
              </w:rPr>
              <w:t>Tiekėja nėra PVM mokėtoja, kadangi paslaugas teikia pagal individualios veiklos pažymas kaip ne PVM mokėtojas.</w:t>
            </w:r>
          </w:p>
        </w:tc>
      </w:tr>
      <w:tr w:rsidR="00FD7141" w:rsidRPr="004D452B" w14:paraId="7987B637" w14:textId="77777777" w:rsidTr="00390ACB">
        <w:trPr>
          <w:trHeight w:val="300"/>
        </w:trPr>
        <w:tc>
          <w:tcPr>
            <w:tcW w:w="2689" w:type="dxa"/>
          </w:tcPr>
          <w:p w14:paraId="0512A5C8" w14:textId="2E241D64" w:rsidR="00FD7141" w:rsidRPr="004D452B" w:rsidRDefault="0027332F"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945" w:type="dxa"/>
          </w:tcPr>
          <w:p w14:paraId="1425DFAF" w14:textId="21F39366" w:rsidR="00FD7141" w:rsidRPr="00C450CE" w:rsidRDefault="00FD7141" w:rsidP="00281BAA">
            <w:pPr>
              <w:spacing w:before="40" w:after="4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Sutarties kaina bus perskaičiuojam</w:t>
            </w:r>
            <w:r w:rsidR="009441ED" w:rsidRPr="00C450CE">
              <w:rPr>
                <w:rFonts w:asciiTheme="majorBidi" w:eastAsia="Times New Roman" w:hAnsiTheme="majorBidi" w:cstheme="majorBidi"/>
                <w:color w:val="auto"/>
                <w:kern w:val="2"/>
                <w:szCs w:val="20"/>
              </w:rPr>
              <w:t>a</w:t>
            </w:r>
            <w:r w:rsidRPr="00C450CE">
              <w:rPr>
                <w:rFonts w:asciiTheme="majorBidi" w:eastAsia="Times New Roman" w:hAnsiTheme="majorBidi" w:cstheme="majorBidi"/>
                <w:color w:val="auto"/>
                <w:kern w:val="2"/>
                <w:szCs w:val="20"/>
              </w:rPr>
              <w:t>:</w:t>
            </w:r>
          </w:p>
          <w:p w14:paraId="0C02E7BD" w14:textId="64C29712" w:rsidR="00FD7141" w:rsidRPr="00C450CE" w:rsidRDefault="0027332F" w:rsidP="00281BAA">
            <w:pPr>
              <w:spacing w:before="40" w:after="4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4</w:t>
            </w:r>
            <w:r w:rsidR="00FD7141" w:rsidRPr="00C450CE">
              <w:rPr>
                <w:rFonts w:asciiTheme="majorBidi" w:eastAsia="Times New Roman" w:hAnsiTheme="majorBidi" w:cstheme="majorBidi"/>
                <w:color w:val="auto"/>
                <w:kern w:val="2"/>
                <w:szCs w:val="20"/>
              </w:rPr>
              <w:t>.3.</w:t>
            </w:r>
            <w:r w:rsidR="009441ED" w:rsidRPr="00C450CE">
              <w:rPr>
                <w:rFonts w:asciiTheme="majorBidi" w:eastAsia="Times New Roman" w:hAnsiTheme="majorBidi" w:cstheme="majorBidi"/>
                <w:color w:val="auto"/>
                <w:kern w:val="2"/>
                <w:szCs w:val="20"/>
                <w:lang w:val="en-US"/>
              </w:rPr>
              <w:t>1</w:t>
            </w:r>
            <w:r w:rsidR="00FD7141" w:rsidRPr="00C450CE">
              <w:rPr>
                <w:rFonts w:asciiTheme="majorBidi" w:eastAsia="Times New Roman" w:hAnsiTheme="majorBidi" w:cstheme="majorBidi"/>
                <w:color w:val="auto"/>
                <w:kern w:val="2"/>
                <w:szCs w:val="20"/>
              </w:rPr>
              <w:t>. dėl kainų lygio pokyčio</w:t>
            </w:r>
            <w:r w:rsidR="00986F9C" w:rsidRPr="00C450CE">
              <w:rPr>
                <w:rFonts w:asciiTheme="majorBidi" w:eastAsia="Times New Roman" w:hAnsiTheme="majorBidi" w:cstheme="majorBidi"/>
                <w:color w:val="auto"/>
                <w:kern w:val="2"/>
                <w:szCs w:val="20"/>
              </w:rPr>
              <w:t>;</w:t>
            </w:r>
          </w:p>
          <w:p w14:paraId="6680E2BF" w14:textId="2E7D015E" w:rsidR="00FD7141" w:rsidRPr="00281BAA" w:rsidRDefault="0027332F" w:rsidP="00281BAA">
            <w:pPr>
              <w:spacing w:before="40" w:after="4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4</w:t>
            </w:r>
            <w:r w:rsidR="00986F9C" w:rsidRPr="00C450CE">
              <w:rPr>
                <w:rFonts w:asciiTheme="majorBidi" w:eastAsia="Times New Roman" w:hAnsiTheme="majorBidi" w:cstheme="majorBidi"/>
                <w:color w:val="auto"/>
                <w:kern w:val="2"/>
                <w:szCs w:val="20"/>
              </w:rPr>
              <w:t xml:space="preserve">.3.2. </w:t>
            </w:r>
            <w:r w:rsidR="001D53B4" w:rsidRPr="00C450CE">
              <w:rPr>
                <w:rFonts w:asciiTheme="majorBidi" w:eastAsia="Times New Roman" w:hAnsiTheme="majorBidi" w:cstheme="majorBidi"/>
                <w:color w:val="auto"/>
                <w:szCs w:val="20"/>
              </w:rPr>
              <w:t>dėl PVM tarifo pasikeitimo</w:t>
            </w:r>
          </w:p>
        </w:tc>
      </w:tr>
      <w:tr w:rsidR="00FD7141" w:rsidRPr="004D452B" w14:paraId="698E88B8" w14:textId="77777777" w:rsidTr="00390ACB">
        <w:trPr>
          <w:trHeight w:val="300"/>
        </w:trPr>
        <w:tc>
          <w:tcPr>
            <w:tcW w:w="2689" w:type="dxa"/>
          </w:tcPr>
          <w:p w14:paraId="58D218F0" w14:textId="3936E2DE" w:rsidR="00FD7141" w:rsidRPr="004D452B" w:rsidRDefault="0027332F"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4D452B" w:rsidRDefault="00986F9C" w:rsidP="00281BAA">
            <w:pPr>
              <w:spacing w:before="40" w:after="40"/>
              <w:jc w:val="both"/>
              <w:rPr>
                <w:rFonts w:asciiTheme="majorBidi" w:eastAsia="Times New Roman" w:hAnsiTheme="majorBidi" w:cstheme="majorBidi"/>
                <w:b/>
                <w:bCs/>
                <w:color w:val="auto"/>
                <w:kern w:val="2"/>
                <w:szCs w:val="20"/>
              </w:rPr>
            </w:pPr>
          </w:p>
        </w:tc>
        <w:tc>
          <w:tcPr>
            <w:tcW w:w="6945" w:type="dxa"/>
          </w:tcPr>
          <w:p w14:paraId="62BF56EF" w14:textId="20BFCC68" w:rsidR="00FD7141" w:rsidRPr="004D452B" w:rsidRDefault="00FD7141" w:rsidP="00281BAA">
            <w:pPr>
              <w:spacing w:before="40" w:after="4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2"/>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2D2CAC60" w14:textId="2D9DFB8D" w:rsidR="00FD7141" w:rsidRPr="00B609F7" w:rsidRDefault="00FD7141" w:rsidP="00281BAA">
            <w:pPr>
              <w:widowControl w:val="0"/>
              <w:tabs>
                <w:tab w:val="left" w:pos="709"/>
              </w:tabs>
              <w:spacing w:before="40" w:after="40"/>
              <w:jc w:val="both"/>
              <w:rPr>
                <w:rFonts w:asciiTheme="majorBidi" w:hAnsiTheme="majorBidi" w:cstheme="majorBidi"/>
                <w:color w:val="auto"/>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w:t>
            </w:r>
            <w:r w:rsidRPr="00B609F7">
              <w:rPr>
                <w:rFonts w:asciiTheme="majorBidi" w:hAnsiTheme="majorBidi" w:cstheme="majorBidi"/>
                <w:color w:val="auto"/>
                <w:szCs w:val="20"/>
              </w:rPr>
              <w:t xml:space="preserve">Paslaugoms, kurioms nėra priimtos ir apmokėtos. Vėlesnė Sutarties kainos peržiūra negali apimti laikotarpio, už kurį jau buvo atlikta peržiūra. Pirmojo perskaičiavimo atveju laikotarpio pradžia </w:t>
            </w:r>
            <w:r w:rsidR="005E1223" w:rsidRPr="00B609F7">
              <w:rPr>
                <w:rFonts w:asciiTheme="majorBidi" w:hAnsiTheme="majorBidi" w:cstheme="majorBidi"/>
                <w:color w:val="auto"/>
                <w:szCs w:val="20"/>
              </w:rPr>
              <w:t>6 (šeši) mėnesiai nuo</w:t>
            </w:r>
            <w:r w:rsidRPr="00B609F7">
              <w:rPr>
                <w:rFonts w:asciiTheme="majorBidi" w:hAnsiTheme="majorBidi" w:cstheme="majorBidi"/>
                <w:color w:val="auto"/>
                <w:szCs w:val="20"/>
              </w:rPr>
              <w:t xml:space="preserve"> Sutarties įsigaliojimo dienos. Antrojo ir vėlesnių perskaičiavimų atveju laikotarpio pradžia </w:t>
            </w:r>
            <w:r w:rsidR="005E1223" w:rsidRPr="00B609F7">
              <w:rPr>
                <w:rFonts w:asciiTheme="majorBidi" w:hAnsiTheme="majorBidi" w:cstheme="majorBidi"/>
                <w:color w:val="auto"/>
                <w:szCs w:val="20"/>
              </w:rPr>
              <w:t xml:space="preserve">6 </w:t>
            </w:r>
            <w:r w:rsidRPr="00B609F7">
              <w:rPr>
                <w:rFonts w:asciiTheme="majorBidi" w:hAnsiTheme="majorBidi" w:cstheme="majorBidi"/>
                <w:color w:val="auto"/>
                <w:szCs w:val="20"/>
              </w:rPr>
              <w:t>(mėnuo) yra paskutinio perskaičiavimo metu naudotos paskelbto atitinkamo indekso reikšmės mėnuo.</w:t>
            </w:r>
          </w:p>
          <w:p w14:paraId="25DDA755" w14:textId="77777777" w:rsidR="00FD7141" w:rsidRPr="004D452B" w:rsidRDefault="00FD7141" w:rsidP="00281BAA">
            <w:pPr>
              <w:spacing w:before="40" w:after="4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xml:space="preserve">, iš kitos Šalies nereikalaudamos pateikti oficialaus Lietuvos statistikos departamento ar kitos institucijos išduoto </w:t>
            </w:r>
            <w:r w:rsidRPr="004D452B">
              <w:rPr>
                <w:rFonts w:asciiTheme="majorBidi" w:hAnsiTheme="majorBidi" w:cstheme="majorBidi"/>
                <w:szCs w:val="20"/>
              </w:rPr>
              <w:lastRenderedPageBreak/>
              <w:t>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3602B8ED" w14:textId="78F2D4C8" w:rsidR="00FD7141" w:rsidRPr="004D452B" w:rsidRDefault="00FD7141" w:rsidP="00281BAA">
            <w:pPr>
              <w:widowControl w:val="0"/>
              <w:tabs>
                <w:tab w:val="left" w:pos="709"/>
              </w:tabs>
              <w:spacing w:before="40" w:after="40"/>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16"/>
            </w:tblGrid>
            <w:tr w:rsidR="00FD7141" w:rsidRPr="004D452B" w14:paraId="44D39E48" w14:textId="77777777">
              <w:tc>
                <w:tcPr>
                  <w:tcW w:w="6716" w:type="dxa"/>
                </w:tcPr>
                <w:p w14:paraId="217D2022" w14:textId="77777777" w:rsidR="00FD7141" w:rsidRPr="004D452B" w:rsidRDefault="00FD7141" w:rsidP="00281BAA">
                  <w:pPr>
                    <w:widowControl w:val="0"/>
                    <w:tabs>
                      <w:tab w:val="left" w:pos="709"/>
                    </w:tabs>
                    <w:spacing w:before="40" w:after="40"/>
                    <w:jc w:val="both"/>
                    <w:rPr>
                      <w:rFonts w:asciiTheme="majorBidi" w:eastAsiaTheme="minorEastAsia" w:hAnsiTheme="majorBidi" w:cstheme="majorBidi"/>
                      <w:sz w:val="18"/>
                      <w:szCs w:val="18"/>
                    </w:rPr>
                  </w:pPr>
                </w:p>
                <w:p w14:paraId="58468F7E" w14:textId="77777777" w:rsidR="00FD7141" w:rsidRPr="004D452B" w:rsidRDefault="00D35EB5" w:rsidP="00281BAA">
                  <w:pPr>
                    <w:widowControl w:val="0"/>
                    <w:tabs>
                      <w:tab w:val="left" w:pos="709"/>
                    </w:tabs>
                    <w:spacing w:before="40" w:after="40"/>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281BAA">
                  <w:pPr>
                    <w:widowControl w:val="0"/>
                    <w:tabs>
                      <w:tab w:val="left" w:pos="709"/>
                    </w:tabs>
                    <w:spacing w:before="40" w:after="40"/>
                    <w:jc w:val="both"/>
                    <w:rPr>
                      <w:rFonts w:asciiTheme="majorBidi" w:eastAsiaTheme="minorEastAsia" w:hAnsiTheme="majorBidi" w:cstheme="majorBidi"/>
                      <w:sz w:val="18"/>
                      <w:szCs w:val="18"/>
                    </w:rPr>
                  </w:pPr>
                </w:p>
              </w:tc>
            </w:tr>
            <w:tr w:rsidR="00FD7141" w:rsidRPr="004D452B" w14:paraId="4222F932" w14:textId="77777777">
              <w:tc>
                <w:tcPr>
                  <w:tcW w:w="6716" w:type="dxa"/>
                </w:tcPr>
                <w:p w14:paraId="056C1743" w14:textId="16D9E4CF" w:rsidR="00FD7141" w:rsidRPr="004D452B" w:rsidRDefault="00FD7141" w:rsidP="00281BAA">
                  <w:pPr>
                    <w:spacing w:before="40" w:after="40"/>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281BAA">
                  <w:pPr>
                    <w:spacing w:before="40" w:after="40"/>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281BAA">
                  <w:pPr>
                    <w:widowControl w:val="0"/>
                    <w:tabs>
                      <w:tab w:val="left" w:pos="709"/>
                    </w:tabs>
                    <w:spacing w:before="40" w:after="40"/>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281BAA">
                  <w:pPr>
                    <w:widowControl w:val="0"/>
                    <w:tabs>
                      <w:tab w:val="left" w:pos="709"/>
                    </w:tabs>
                    <w:spacing w:before="40" w:after="40"/>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tc>
                <w:tcPr>
                  <w:tcW w:w="6716" w:type="dxa"/>
                </w:tcPr>
                <w:p w14:paraId="52BEBC85" w14:textId="77777777" w:rsidR="00FD7141" w:rsidRPr="004D452B" w:rsidRDefault="00FD7141" w:rsidP="00281BAA">
                  <w:pPr>
                    <w:widowControl w:val="0"/>
                    <w:tabs>
                      <w:tab w:val="left" w:pos="709"/>
                    </w:tabs>
                    <w:spacing w:before="40" w:after="40"/>
                    <w:jc w:val="both"/>
                    <w:rPr>
                      <w:rFonts w:asciiTheme="majorBidi" w:eastAsia="Times New Roman" w:hAnsiTheme="majorBidi" w:cstheme="majorBidi"/>
                      <w:sz w:val="18"/>
                      <w:szCs w:val="18"/>
                    </w:rPr>
                  </w:pPr>
                </w:p>
                <w:p w14:paraId="7A530D7C" w14:textId="77777777" w:rsidR="00FD7141" w:rsidRPr="004D452B" w:rsidRDefault="00FD7141" w:rsidP="00281BAA">
                  <w:pPr>
                    <w:widowControl w:val="0"/>
                    <w:tabs>
                      <w:tab w:val="left" w:pos="709"/>
                    </w:tabs>
                    <w:spacing w:before="40" w:after="40"/>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281BAA">
                  <w:pPr>
                    <w:widowControl w:val="0"/>
                    <w:tabs>
                      <w:tab w:val="left" w:pos="709"/>
                    </w:tabs>
                    <w:spacing w:before="40" w:after="40"/>
                    <w:jc w:val="both"/>
                    <w:rPr>
                      <w:rFonts w:asciiTheme="majorBidi" w:hAnsiTheme="majorBidi" w:cstheme="majorBidi"/>
                      <w:sz w:val="18"/>
                      <w:szCs w:val="18"/>
                    </w:rPr>
                  </w:pPr>
                </w:p>
              </w:tc>
            </w:tr>
            <w:tr w:rsidR="00FD7141" w:rsidRPr="004D452B" w14:paraId="52020BA4" w14:textId="77777777">
              <w:tc>
                <w:tcPr>
                  <w:tcW w:w="6716" w:type="dxa"/>
                </w:tcPr>
                <w:p w14:paraId="78FEDE34" w14:textId="77777777" w:rsidR="00FD7141" w:rsidRPr="004D452B" w:rsidRDefault="00FD7141" w:rsidP="00281BAA">
                  <w:pPr>
                    <w:spacing w:before="40" w:after="40"/>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281BAA">
                  <w:pPr>
                    <w:widowControl w:val="0"/>
                    <w:tabs>
                      <w:tab w:val="left" w:pos="709"/>
                    </w:tabs>
                    <w:spacing w:before="40" w:after="40"/>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281BAA">
            <w:pPr>
              <w:spacing w:before="40" w:after="40"/>
              <w:rPr>
                <w:rFonts w:asciiTheme="majorBidi" w:eastAsia="Times New Roman" w:hAnsiTheme="majorBidi" w:cstheme="majorBidi"/>
                <w:szCs w:val="20"/>
              </w:rPr>
            </w:pPr>
          </w:p>
          <w:p w14:paraId="2032BB55" w14:textId="77777777" w:rsidR="00FD7141" w:rsidRPr="004D452B" w:rsidRDefault="00FD7141" w:rsidP="00281BAA">
            <w:pPr>
              <w:widowControl w:val="0"/>
              <w:tabs>
                <w:tab w:val="left" w:pos="709"/>
              </w:tabs>
              <w:spacing w:before="40" w:after="40"/>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281BAA">
            <w:pPr>
              <w:widowControl w:val="0"/>
              <w:tabs>
                <w:tab w:val="left" w:pos="709"/>
              </w:tabs>
              <w:spacing w:before="40" w:after="40"/>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70723CAC" w14:textId="612A03F3" w:rsidR="00FD7141" w:rsidRPr="00281BAA" w:rsidRDefault="00FD7141" w:rsidP="00281BAA">
            <w:pPr>
              <w:spacing w:before="40" w:after="4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tc>
      </w:tr>
    </w:tbl>
    <w:p w14:paraId="373D31A7" w14:textId="2D65E098" w:rsidR="00F610E0" w:rsidRPr="004D452B" w:rsidRDefault="00F610E0" w:rsidP="00FD58D8">
      <w:pPr>
        <w:spacing w:after="6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D7141" w:rsidRPr="004D452B" w14:paraId="5685C2FD" w14:textId="77777777">
        <w:trPr>
          <w:trHeight w:val="300"/>
        </w:trPr>
        <w:tc>
          <w:tcPr>
            <w:tcW w:w="9634" w:type="dxa"/>
            <w:gridSpan w:val="2"/>
          </w:tcPr>
          <w:p w14:paraId="7439552E" w14:textId="7BC7A774" w:rsidR="00FD7141" w:rsidRPr="00281BAA" w:rsidRDefault="00FD7141" w:rsidP="00281BAA">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tc>
      </w:tr>
      <w:tr w:rsidR="00FD7141" w:rsidRPr="004D452B" w14:paraId="35EB396C" w14:textId="77777777" w:rsidTr="00390ACB">
        <w:trPr>
          <w:trHeight w:val="300"/>
        </w:trPr>
        <w:tc>
          <w:tcPr>
            <w:tcW w:w="2689" w:type="dxa"/>
          </w:tcPr>
          <w:p w14:paraId="649658B9" w14:textId="18F2A477" w:rsidR="00FD7141" w:rsidRPr="004D452B" w:rsidRDefault="0027332F"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945" w:type="dxa"/>
          </w:tcPr>
          <w:p w14:paraId="7F2501C5" w14:textId="4FA2E8B2" w:rsidR="00934360" w:rsidRPr="004D452B" w:rsidRDefault="00F610E0" w:rsidP="00281BAA">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Tarp Šalių pasirašomas Paslaugų perdavimo–priėmimo aktas</w:t>
            </w:r>
            <w:r w:rsidR="00EB7614" w:rsidRPr="004D452B">
              <w:rPr>
                <w:rFonts w:asciiTheme="majorBidi" w:eastAsia="Times New Roman" w:hAnsiTheme="majorBidi" w:cstheme="majorBidi"/>
                <w:color w:val="auto"/>
                <w:szCs w:val="20"/>
              </w:rPr>
              <w:t>.</w:t>
            </w:r>
          </w:p>
          <w:p w14:paraId="20A6B144" w14:textId="5AFDA5C1" w:rsidR="00934360" w:rsidRPr="004D452B" w:rsidRDefault="00934360" w:rsidP="00281BAA">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4D452B">
              <w:rPr>
                <w:rFonts w:asciiTheme="majorBidi" w:eastAsia="Times New Roman" w:hAnsiTheme="majorBidi" w:cstheme="majorBidi"/>
                <w:color w:val="auto"/>
                <w:szCs w:val="20"/>
              </w:rPr>
              <w:t xml:space="preserve">patvirtinimą </w:t>
            </w:r>
            <w:r w:rsidRPr="004D452B">
              <w:rPr>
                <w:rFonts w:asciiTheme="majorBidi" w:eastAsia="Times New Roman" w:hAnsiTheme="majorBidi" w:cstheme="majorBidi"/>
                <w:color w:val="auto"/>
                <w:szCs w:val="20"/>
              </w:rPr>
              <w:t>(rašytinį ar žodinį)</w:t>
            </w:r>
            <w:r w:rsidR="000D020F" w:rsidRPr="004D452B">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58D8">
      <w:pPr>
        <w:spacing w:after="6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D7141" w:rsidRPr="004D452B" w14:paraId="2BFD81D8" w14:textId="77777777">
        <w:trPr>
          <w:trHeight w:val="300"/>
        </w:trPr>
        <w:tc>
          <w:tcPr>
            <w:tcW w:w="9634" w:type="dxa"/>
            <w:gridSpan w:val="2"/>
          </w:tcPr>
          <w:p w14:paraId="3DE597CE" w14:textId="6AA1FEFA" w:rsidR="00FD7141" w:rsidRPr="00281BAA" w:rsidRDefault="00FD7141" w:rsidP="00281BAA">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tc>
      </w:tr>
      <w:tr w:rsidR="00FD7141" w:rsidRPr="004D452B" w14:paraId="1024B5B9" w14:textId="77777777" w:rsidTr="00390ACB">
        <w:trPr>
          <w:trHeight w:val="300"/>
        </w:trPr>
        <w:tc>
          <w:tcPr>
            <w:tcW w:w="2689" w:type="dxa"/>
          </w:tcPr>
          <w:p w14:paraId="376B044D" w14:textId="48A726D7" w:rsidR="00FD7141" w:rsidRPr="004D452B" w:rsidRDefault="0027332F"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945" w:type="dxa"/>
          </w:tcPr>
          <w:p w14:paraId="3DB57E8F" w14:textId="11221753" w:rsidR="00934360" w:rsidRPr="00FC5C8D" w:rsidRDefault="005E1223" w:rsidP="00281BAA">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FC5C8D">
              <w:rPr>
                <w:rFonts w:asciiTheme="majorBidi" w:eastAsia="Times New Roman" w:hAnsiTheme="majorBidi" w:cstheme="majorBidi"/>
                <w:color w:val="auto"/>
                <w:szCs w:val="20"/>
              </w:rPr>
              <w:t>30 (trisdešimt) dienų</w:t>
            </w:r>
            <w:r w:rsidR="00FD7141" w:rsidRPr="00FC5C8D">
              <w:rPr>
                <w:rFonts w:asciiTheme="majorBidi" w:eastAsia="Times New Roman" w:hAnsiTheme="majorBidi" w:cstheme="majorBidi"/>
                <w:color w:val="auto"/>
                <w:szCs w:val="20"/>
              </w:rPr>
              <w:t xml:space="preserve"> nuo </w:t>
            </w:r>
            <w:r w:rsidR="007C45FA" w:rsidRPr="00FC5C8D">
              <w:rPr>
                <w:rFonts w:asciiTheme="majorBidi" w:eastAsia="Times New Roman" w:hAnsiTheme="majorBidi" w:cstheme="majorBidi"/>
                <w:color w:val="auto"/>
                <w:szCs w:val="20"/>
              </w:rPr>
              <w:t>Sąskaitos pateikimo dienos.</w:t>
            </w:r>
          </w:p>
          <w:p w14:paraId="1F90C6BB" w14:textId="3E9937CA" w:rsidR="00A56AEA" w:rsidRPr="00FC5C8D" w:rsidRDefault="007C45FA" w:rsidP="00281BAA">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FC5C8D">
              <w:rPr>
                <w:rFonts w:asciiTheme="majorBidi" w:eastAsia="Times New Roman" w:hAnsiTheme="majorBidi" w:cstheme="majorBidi"/>
                <w:color w:val="auto"/>
                <w:szCs w:val="20"/>
              </w:rPr>
              <w:t xml:space="preserve">Sąskaita išrašoma ir pateikiama </w:t>
            </w:r>
            <w:r w:rsidR="00934360" w:rsidRPr="00FC5C8D">
              <w:rPr>
                <w:rFonts w:asciiTheme="majorBidi" w:eastAsia="Times New Roman" w:hAnsiTheme="majorBidi" w:cstheme="majorBidi"/>
                <w:color w:val="auto"/>
                <w:szCs w:val="20"/>
              </w:rPr>
              <w:t xml:space="preserve">Pirkėjui </w:t>
            </w:r>
            <w:r w:rsidRPr="00FC5C8D">
              <w:rPr>
                <w:rFonts w:asciiTheme="majorBidi" w:eastAsia="Times New Roman" w:hAnsiTheme="majorBidi" w:cstheme="majorBidi"/>
                <w:color w:val="auto"/>
                <w:szCs w:val="20"/>
              </w:rPr>
              <w:t xml:space="preserve">tik tada, kada abi Šalys </w:t>
            </w:r>
            <w:r w:rsidR="0013582E" w:rsidRPr="00FC5C8D">
              <w:rPr>
                <w:rFonts w:asciiTheme="majorBidi" w:eastAsia="Times New Roman" w:hAnsiTheme="majorBidi" w:cstheme="majorBidi"/>
                <w:color w:val="auto"/>
                <w:szCs w:val="20"/>
              </w:rPr>
              <w:t>yra pasirašiusios Paslaugų perdavimo–priėmimo aktą</w:t>
            </w:r>
            <w:r w:rsidR="003A2697" w:rsidRPr="00FC5C8D">
              <w:rPr>
                <w:rFonts w:asciiTheme="majorBidi" w:eastAsia="Times New Roman" w:hAnsiTheme="majorBidi" w:cstheme="majorBidi"/>
                <w:color w:val="auto"/>
                <w:szCs w:val="20"/>
              </w:rPr>
              <w:t>.</w:t>
            </w:r>
          </w:p>
        </w:tc>
      </w:tr>
      <w:tr w:rsidR="00FD7141" w:rsidRPr="004D452B" w14:paraId="27295F62" w14:textId="77777777" w:rsidTr="00390ACB">
        <w:trPr>
          <w:trHeight w:val="300"/>
        </w:trPr>
        <w:tc>
          <w:tcPr>
            <w:tcW w:w="2689" w:type="dxa"/>
          </w:tcPr>
          <w:p w14:paraId="6B5C401D" w14:textId="0CA6F45E" w:rsidR="00FD7141" w:rsidRPr="004D452B" w:rsidRDefault="00BA128A"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945" w:type="dxa"/>
              </w:tcPr>
              <w:p w14:paraId="4D14846E" w14:textId="3B50D9BF" w:rsidR="00FD7141" w:rsidRPr="004D452B" w:rsidRDefault="00595747" w:rsidP="00281BAA">
                <w:pPr>
                  <w:widowControl w:val="0"/>
                  <w:tabs>
                    <w:tab w:val="left" w:pos="1829"/>
                    <w:tab w:val="left" w:pos="3130"/>
                    <w:tab w:val="left" w:pos="4205"/>
                  </w:tabs>
                  <w:spacing w:before="40" w:after="40"/>
                  <w:jc w:val="both"/>
                  <w:rPr>
                    <w:rFonts w:asciiTheme="majorBidi" w:eastAsia="Times New Roman" w:hAnsiTheme="majorBidi" w:cstheme="majorBidi"/>
                    <w:color w:val="000000"/>
                    <w:szCs w:val="20"/>
                  </w:rPr>
                </w:pPr>
                <w:r w:rsidRPr="008517EA">
                  <w:rPr>
                    <w:rFonts w:asciiTheme="majorBidi" w:eastAsia="Times New Roman" w:hAnsiTheme="majorBidi" w:cstheme="majorBidi"/>
                    <w:color w:val="000000"/>
                    <w:szCs w:val="20"/>
                  </w:rPr>
                  <w:t>Netaikoma</w:t>
                </w:r>
                <w:r w:rsidR="00281BAA">
                  <w:rPr>
                    <w:rFonts w:asciiTheme="majorBidi" w:eastAsia="Times New Roman" w:hAnsiTheme="majorBidi" w:cstheme="majorBidi"/>
                    <w:color w:val="000000"/>
                    <w:szCs w:val="20"/>
                  </w:rPr>
                  <w:t>.</w:t>
                </w:r>
              </w:p>
            </w:tc>
          </w:sdtContent>
        </w:sdt>
      </w:tr>
      <w:tr w:rsidR="00FD7141" w:rsidRPr="004D452B" w14:paraId="02D03435" w14:textId="77777777" w:rsidTr="00390ACB">
        <w:trPr>
          <w:trHeight w:val="300"/>
        </w:trPr>
        <w:tc>
          <w:tcPr>
            <w:tcW w:w="2689" w:type="dxa"/>
          </w:tcPr>
          <w:p w14:paraId="793CE9E5" w14:textId="2AF80469" w:rsidR="00FD7141" w:rsidRPr="004D452B" w:rsidRDefault="00BA128A"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945"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01750F14" w14:textId="0AC8F74D" w:rsidR="00FD7141" w:rsidRPr="004D452B" w:rsidRDefault="00AC5384" w:rsidP="00281BAA">
                <w:pPr>
                  <w:widowControl w:val="0"/>
                  <w:tabs>
                    <w:tab w:val="left" w:pos="1829"/>
                    <w:tab w:val="left" w:pos="3130"/>
                    <w:tab w:val="left" w:pos="4205"/>
                  </w:tabs>
                  <w:spacing w:before="40" w:after="4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r w:rsidR="00281BAA">
                  <w:rPr>
                    <w:rFonts w:asciiTheme="majorBidi" w:eastAsia="Times New Roman" w:hAnsiTheme="majorBidi" w:cstheme="majorBidi"/>
                    <w:color w:val="000000"/>
                    <w:szCs w:val="20"/>
                  </w:rPr>
                  <w:t>.</w:t>
                </w:r>
              </w:p>
            </w:sdtContent>
          </w:sdt>
        </w:tc>
      </w:tr>
    </w:tbl>
    <w:p w14:paraId="51A2509F" w14:textId="77777777" w:rsidR="00FD7141" w:rsidRPr="004D452B" w:rsidRDefault="00FD7141" w:rsidP="00FD58D8">
      <w:pPr>
        <w:spacing w:after="6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D7141" w:rsidRPr="004D452B" w14:paraId="1C883C3D" w14:textId="77777777">
        <w:trPr>
          <w:trHeight w:val="300"/>
        </w:trPr>
        <w:tc>
          <w:tcPr>
            <w:tcW w:w="9634" w:type="dxa"/>
            <w:gridSpan w:val="2"/>
          </w:tcPr>
          <w:p w14:paraId="0543FE87" w14:textId="550FE69B" w:rsidR="00FD7141" w:rsidRPr="00281BAA" w:rsidRDefault="00FD7141" w:rsidP="00281BAA">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tc>
      </w:tr>
      <w:tr w:rsidR="00FD7141" w:rsidRPr="004D452B" w14:paraId="66940B5E" w14:textId="77777777" w:rsidTr="00390ACB">
        <w:trPr>
          <w:trHeight w:val="300"/>
        </w:trPr>
        <w:tc>
          <w:tcPr>
            <w:tcW w:w="2689" w:type="dxa"/>
            <w:tcBorders>
              <w:bottom w:val="single" w:sz="4" w:space="0" w:color="auto"/>
            </w:tcBorders>
          </w:tcPr>
          <w:p w14:paraId="317BB6AB" w14:textId="4D11A2B7" w:rsidR="00FD7141" w:rsidRPr="004D452B" w:rsidRDefault="006C2979" w:rsidP="00281BAA">
            <w:pPr>
              <w:widowControl w:val="0"/>
              <w:tabs>
                <w:tab w:val="left" w:pos="1829"/>
                <w:tab w:val="left" w:pos="3130"/>
                <w:tab w:val="left" w:pos="4205"/>
              </w:tabs>
              <w:spacing w:before="40" w:after="4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281BAA">
            <w:pPr>
              <w:spacing w:before="40" w:after="40"/>
              <w:rPr>
                <w:rFonts w:asciiTheme="majorBidi" w:eastAsia="Times New Roman" w:hAnsiTheme="majorBidi" w:cstheme="majorBidi"/>
                <w:b/>
                <w:bCs/>
                <w:color w:val="auto"/>
                <w:kern w:val="2"/>
                <w:szCs w:val="20"/>
              </w:rPr>
            </w:pPr>
          </w:p>
        </w:tc>
        <w:tc>
          <w:tcPr>
            <w:tcW w:w="6945" w:type="dxa"/>
            <w:tcBorders>
              <w:bottom w:val="single" w:sz="4" w:space="0" w:color="auto"/>
            </w:tcBorders>
          </w:tcPr>
          <w:p w14:paraId="2E7F595D" w14:textId="4BB16964" w:rsidR="00FD7141" w:rsidRPr="00281BAA" w:rsidRDefault="00FD7141" w:rsidP="00281BAA">
            <w:pPr>
              <w:widowControl w:val="0"/>
              <w:tabs>
                <w:tab w:val="left" w:pos="1829"/>
                <w:tab w:val="left" w:pos="3130"/>
                <w:tab w:val="left" w:pos="4205"/>
              </w:tabs>
              <w:spacing w:before="40" w:after="4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tc>
      </w:tr>
      <w:tr w:rsidR="00FD7141" w:rsidRPr="004D452B" w14:paraId="08527BE3" w14:textId="77777777" w:rsidTr="00390ACB">
        <w:trPr>
          <w:trHeight w:val="300"/>
        </w:trPr>
        <w:tc>
          <w:tcPr>
            <w:tcW w:w="2689" w:type="dxa"/>
            <w:tcBorders>
              <w:bottom w:val="single" w:sz="4" w:space="0" w:color="auto"/>
            </w:tcBorders>
          </w:tcPr>
          <w:p w14:paraId="5884F308" w14:textId="578E0719" w:rsidR="00FD7141" w:rsidRPr="004D452B" w:rsidRDefault="006C2979" w:rsidP="00281BAA">
            <w:pPr>
              <w:widowControl w:val="0"/>
              <w:tabs>
                <w:tab w:val="left" w:pos="1829"/>
                <w:tab w:val="left" w:pos="3130"/>
                <w:tab w:val="left" w:pos="4205"/>
              </w:tabs>
              <w:spacing w:before="40" w:after="4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945" w:type="dxa"/>
            <w:tcBorders>
              <w:bottom w:val="single" w:sz="4" w:space="0" w:color="auto"/>
            </w:tcBorders>
          </w:tcPr>
          <w:p w14:paraId="5A0837D3" w14:textId="5B8A9027" w:rsidR="00FD7141" w:rsidRPr="00281BAA" w:rsidRDefault="00AC5384" w:rsidP="00281BAA">
            <w:pPr>
              <w:widowControl w:val="0"/>
              <w:tabs>
                <w:tab w:val="left" w:pos="1829"/>
                <w:tab w:val="left" w:pos="3130"/>
                <w:tab w:val="left" w:pos="4205"/>
              </w:tabs>
              <w:spacing w:before="40" w:after="40"/>
              <w:jc w:val="both"/>
              <w:rPr>
                <w:rFonts w:ascii="Times New Roman" w:eastAsia="Times New Roman" w:hAnsi="Times New Roman" w:cs="Times New Roman"/>
                <w:color w:val="FF0000"/>
                <w:szCs w:val="20"/>
              </w:rPr>
            </w:pPr>
            <w:r w:rsidRPr="000632CA">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390ACB" w:rsidRPr="004D452B" w14:paraId="2AF79619" w14:textId="77777777" w:rsidTr="00390ACB">
        <w:trPr>
          <w:trHeight w:val="300"/>
        </w:trPr>
        <w:tc>
          <w:tcPr>
            <w:tcW w:w="2689" w:type="dxa"/>
            <w:tcBorders>
              <w:top w:val="single" w:sz="4" w:space="0" w:color="auto"/>
              <w:left w:val="nil"/>
              <w:bottom w:val="single" w:sz="4" w:space="0" w:color="auto"/>
              <w:right w:val="nil"/>
            </w:tcBorders>
          </w:tcPr>
          <w:p w14:paraId="1C21C952" w14:textId="77777777" w:rsidR="00390ACB" w:rsidRPr="004D452B" w:rsidRDefault="00390ACB" w:rsidP="00FD58D8">
            <w:pPr>
              <w:widowControl w:val="0"/>
              <w:tabs>
                <w:tab w:val="left" w:pos="1829"/>
                <w:tab w:val="left" w:pos="3130"/>
                <w:tab w:val="left" w:pos="4205"/>
              </w:tabs>
              <w:spacing w:before="40" w:after="60"/>
              <w:rPr>
                <w:rFonts w:asciiTheme="majorBidi" w:eastAsia="Times New Roman" w:hAnsiTheme="majorBidi" w:cstheme="majorBidi"/>
                <w:b/>
                <w:bCs/>
                <w:color w:val="000000"/>
                <w:szCs w:val="20"/>
              </w:rPr>
            </w:pPr>
          </w:p>
        </w:tc>
        <w:tc>
          <w:tcPr>
            <w:tcW w:w="6945" w:type="dxa"/>
            <w:tcBorders>
              <w:top w:val="single" w:sz="4" w:space="0" w:color="auto"/>
              <w:left w:val="nil"/>
              <w:bottom w:val="single" w:sz="4" w:space="0" w:color="auto"/>
              <w:right w:val="nil"/>
            </w:tcBorders>
          </w:tcPr>
          <w:p w14:paraId="57351871" w14:textId="77777777" w:rsidR="00390ACB" w:rsidRPr="000632CA" w:rsidRDefault="00390ACB" w:rsidP="00390ACB">
            <w:pPr>
              <w:widowControl w:val="0"/>
              <w:tabs>
                <w:tab w:val="left" w:pos="1829"/>
                <w:tab w:val="left" w:pos="3130"/>
                <w:tab w:val="left" w:pos="4205"/>
              </w:tabs>
              <w:spacing w:after="0" w:line="240" w:lineRule="auto"/>
              <w:jc w:val="both"/>
              <w:rPr>
                <w:rFonts w:ascii="Times New Roman" w:hAnsi="Times New Roman" w:cs="Times New Roman"/>
                <w:shd w:val="clear" w:color="auto" w:fill="FFFFFF"/>
              </w:rPr>
            </w:pPr>
          </w:p>
        </w:tc>
      </w:tr>
      <w:tr w:rsidR="00FD7141" w:rsidRPr="004D452B" w14:paraId="744103C5" w14:textId="77777777" w:rsidTr="00390ACB">
        <w:trPr>
          <w:trHeight w:val="300"/>
        </w:trPr>
        <w:tc>
          <w:tcPr>
            <w:tcW w:w="9634" w:type="dxa"/>
            <w:gridSpan w:val="2"/>
            <w:tcBorders>
              <w:top w:val="single" w:sz="4" w:space="0" w:color="auto"/>
            </w:tcBorders>
          </w:tcPr>
          <w:p w14:paraId="1DA5948F" w14:textId="68110D79" w:rsidR="00FD7141" w:rsidRPr="00390ACB" w:rsidRDefault="00FD7141" w:rsidP="00390ACB">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tc>
      </w:tr>
      <w:tr w:rsidR="00FD7141" w:rsidRPr="004D452B" w14:paraId="10C69529" w14:textId="77777777" w:rsidTr="00390ACB">
        <w:trPr>
          <w:trHeight w:val="300"/>
        </w:trPr>
        <w:tc>
          <w:tcPr>
            <w:tcW w:w="2689" w:type="dxa"/>
          </w:tcPr>
          <w:p w14:paraId="7D3A83E4" w14:textId="1294E364" w:rsidR="00FD7141" w:rsidRPr="004D452B" w:rsidRDefault="00430178" w:rsidP="00390ACB">
            <w:pPr>
              <w:widowControl w:val="0"/>
              <w:tabs>
                <w:tab w:val="left" w:pos="1829"/>
                <w:tab w:val="left" w:pos="3130"/>
                <w:tab w:val="left" w:pos="4205"/>
              </w:tabs>
              <w:spacing w:before="40" w:after="4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945" w:type="dxa"/>
          </w:tcPr>
          <w:p w14:paraId="24634E7B" w14:textId="59B14E77" w:rsidR="00FD7141" w:rsidRPr="004D452B" w:rsidRDefault="00FD7141" w:rsidP="00390ACB">
            <w:pPr>
              <w:widowControl w:val="0"/>
              <w:tabs>
                <w:tab w:val="left" w:pos="1829"/>
                <w:tab w:val="left" w:pos="3130"/>
                <w:tab w:val="left" w:pos="4205"/>
              </w:tabs>
              <w:spacing w:before="40" w:after="40"/>
              <w:jc w:val="both"/>
              <w:rPr>
                <w:rFonts w:asciiTheme="majorBidi" w:eastAsia="Times New Roman" w:hAnsiTheme="majorBidi" w:cstheme="majorBidi"/>
                <w:color w:val="00B050"/>
                <w:szCs w:val="20"/>
              </w:rPr>
            </w:pPr>
            <w:r w:rsidRPr="004D452B">
              <w:rPr>
                <w:rFonts w:ascii="Times New Roman" w:eastAsia="Times New Roman" w:hAnsi="Times New Roman" w:cs="Times New Roman"/>
                <w:color w:val="000000"/>
                <w:kern w:val="2"/>
              </w:rPr>
              <w:t>Netaikoma</w:t>
            </w:r>
          </w:p>
        </w:tc>
      </w:tr>
      <w:tr w:rsidR="00FD7141" w:rsidRPr="004D452B" w14:paraId="3A819006" w14:textId="77777777" w:rsidTr="00390ACB">
        <w:trPr>
          <w:trHeight w:val="300"/>
        </w:trPr>
        <w:tc>
          <w:tcPr>
            <w:tcW w:w="2689" w:type="dxa"/>
          </w:tcPr>
          <w:p w14:paraId="2D54FC85" w14:textId="4F007CD4" w:rsidR="00FD7141" w:rsidRPr="004D452B" w:rsidRDefault="005B7D6F" w:rsidP="00390ACB">
            <w:pPr>
              <w:widowControl w:val="0"/>
              <w:tabs>
                <w:tab w:val="left" w:pos="1829"/>
                <w:tab w:val="left" w:pos="3130"/>
                <w:tab w:val="left" w:pos="4205"/>
              </w:tabs>
              <w:spacing w:before="40" w:after="4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945" w:type="dxa"/>
          </w:tcPr>
          <w:p w14:paraId="2A15DAE0" w14:textId="77777777" w:rsidR="00FD7141" w:rsidRPr="004D452B" w:rsidRDefault="00FD7141" w:rsidP="00390ACB">
            <w:pPr>
              <w:widowControl w:val="0"/>
              <w:tabs>
                <w:tab w:val="left" w:pos="1829"/>
                <w:tab w:val="left" w:pos="3130"/>
                <w:tab w:val="left" w:pos="4205"/>
              </w:tabs>
              <w:spacing w:before="40" w:after="40"/>
              <w:jc w:val="both"/>
              <w:rPr>
                <w:rFonts w:ascii="Times New Roman" w:eastAsia="Times New Roman" w:hAnsi="Times New Roman" w:cs="Times New Roman"/>
                <w:color w:val="000000"/>
                <w:kern w:val="2"/>
              </w:rPr>
            </w:pPr>
          </w:p>
          <w:p w14:paraId="2CCC73C1" w14:textId="77777777" w:rsidR="00FD7141" w:rsidRPr="004D452B" w:rsidRDefault="00FD7141" w:rsidP="00390ACB">
            <w:pPr>
              <w:widowControl w:val="0"/>
              <w:tabs>
                <w:tab w:val="left" w:pos="1829"/>
                <w:tab w:val="left" w:pos="3130"/>
                <w:tab w:val="left" w:pos="4205"/>
              </w:tabs>
              <w:spacing w:before="40" w:after="4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58D8">
      <w:pPr>
        <w:spacing w:after="60"/>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D7141" w:rsidRPr="004D452B" w14:paraId="7303B7B3" w14:textId="77777777" w:rsidTr="2E8025D2">
        <w:trPr>
          <w:trHeight w:val="300"/>
        </w:trPr>
        <w:tc>
          <w:tcPr>
            <w:tcW w:w="9634" w:type="dxa"/>
            <w:gridSpan w:val="2"/>
          </w:tcPr>
          <w:p w14:paraId="09894AB5" w14:textId="6D6F8F84" w:rsidR="00FD7141" w:rsidRPr="00390ACB" w:rsidRDefault="00FD7141" w:rsidP="00390ACB">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tc>
      </w:tr>
      <w:tr w:rsidR="00FD7141" w:rsidRPr="004D452B" w14:paraId="0B501465" w14:textId="77777777" w:rsidTr="00390ACB">
        <w:trPr>
          <w:trHeight w:val="300"/>
        </w:trPr>
        <w:tc>
          <w:tcPr>
            <w:tcW w:w="2689" w:type="dxa"/>
            <w:tcBorders>
              <w:bottom w:val="single" w:sz="4" w:space="0" w:color="auto"/>
            </w:tcBorders>
          </w:tcPr>
          <w:p w14:paraId="70AB45D6" w14:textId="72729A58" w:rsidR="00FD7141" w:rsidRPr="004D452B" w:rsidRDefault="00C1030E" w:rsidP="00390ACB">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945" w:type="dxa"/>
            <w:tcBorders>
              <w:bottom w:val="single" w:sz="4" w:space="0" w:color="auto"/>
            </w:tcBorders>
          </w:tcPr>
          <w:p w14:paraId="75A30DA9" w14:textId="77777777" w:rsidR="00FB6C79" w:rsidRPr="004D452B" w:rsidRDefault="00FB6C79" w:rsidP="00390ACB">
            <w:pPr>
              <w:widowControl w:val="0"/>
              <w:tabs>
                <w:tab w:val="left" w:pos="1829"/>
                <w:tab w:val="left" w:pos="3130"/>
                <w:tab w:val="left" w:pos="4205"/>
              </w:tabs>
              <w:spacing w:before="40" w:after="40"/>
              <w:jc w:val="both"/>
              <w:rPr>
                <w:rFonts w:asciiTheme="majorBidi" w:eastAsia="Times New Roman" w:hAnsiTheme="majorBidi" w:cstheme="majorBidi"/>
                <w:color w:val="000000"/>
                <w:szCs w:val="20"/>
              </w:rPr>
            </w:pPr>
          </w:p>
        </w:tc>
      </w:tr>
      <w:tr w:rsidR="00FD7141" w:rsidRPr="004D452B" w14:paraId="6BF70190" w14:textId="77777777" w:rsidTr="00390ACB">
        <w:trPr>
          <w:trHeight w:val="300"/>
        </w:trPr>
        <w:tc>
          <w:tcPr>
            <w:tcW w:w="2689" w:type="dxa"/>
            <w:tcBorders>
              <w:bottom w:val="single" w:sz="4" w:space="0" w:color="auto"/>
            </w:tcBorders>
          </w:tcPr>
          <w:p w14:paraId="1A2B0DE2" w14:textId="5AB041B9" w:rsidR="00FD7141" w:rsidRPr="004D452B" w:rsidRDefault="005E5872" w:rsidP="00390ACB">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rPr>
              <w:color w:val="000000" w:themeColor="text1"/>
            </w:rPr>
          </w:sdtEndPr>
          <w:sdtContent>
            <w:tc>
              <w:tcPr>
                <w:tcW w:w="6945" w:type="dxa"/>
                <w:tcBorders>
                  <w:bottom w:val="single" w:sz="4" w:space="0" w:color="auto"/>
                </w:tcBorders>
              </w:tcPr>
              <w:p w14:paraId="00C04A82" w14:textId="5D230EA4" w:rsidR="00FD7141" w:rsidRPr="004D452B" w:rsidRDefault="00AC5384" w:rsidP="00390ACB">
                <w:pPr>
                  <w:widowControl w:val="0"/>
                  <w:tabs>
                    <w:tab w:val="left" w:pos="1829"/>
                    <w:tab w:val="left" w:pos="3130"/>
                    <w:tab w:val="left" w:pos="4205"/>
                  </w:tabs>
                  <w:spacing w:before="40" w:after="4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w:t>
                </w:r>
                <w:r w:rsidR="00F12165">
                  <w:rPr>
                    <w:rFonts w:asciiTheme="majorBidi" w:eastAsia="Times New Roman" w:hAnsiTheme="majorBidi" w:cstheme="majorBidi"/>
                    <w:color w:val="000000"/>
                    <w:szCs w:val="20"/>
                  </w:rPr>
                  <w:t>.</w:t>
                </w:r>
                <w:r>
                  <w:rPr>
                    <w:rFonts w:asciiTheme="majorBidi" w:eastAsia="Times New Roman" w:hAnsiTheme="majorBidi" w:cstheme="majorBidi"/>
                    <w:color w:val="000000"/>
                    <w:szCs w:val="20"/>
                  </w:rPr>
                  <w:t xml:space="preserve"> 9.2.2. Įsipareigoja bendradarbiauti</w:t>
                </w:r>
                <w:r w:rsidR="00DA246B">
                  <w:rPr>
                    <w:rFonts w:asciiTheme="majorBidi" w:eastAsia="Times New Roman" w:hAnsiTheme="majorBidi" w:cstheme="majorBidi"/>
                    <w:color w:val="000000"/>
                    <w:szCs w:val="20"/>
                  </w:rPr>
                  <w:t>.</w:t>
                </w:r>
                <w:r>
                  <w:rPr>
                    <w:rFonts w:asciiTheme="majorBidi" w:eastAsia="Times New Roman" w:hAnsiTheme="majorBidi" w:cstheme="majorBidi"/>
                    <w:color w:val="000000"/>
                    <w:szCs w:val="20"/>
                  </w:rPr>
                  <w:t>9.2.3. Įsipareigoja nepažeisti autorinių teisių nustatyta tvarka.</w:t>
                </w:r>
              </w:p>
            </w:tc>
          </w:sdtContent>
        </w:sdt>
      </w:tr>
      <w:tr w:rsidR="00390ACB" w:rsidRPr="004D452B" w14:paraId="6AC7D206" w14:textId="77777777" w:rsidTr="00390ACB">
        <w:trPr>
          <w:trHeight w:val="300"/>
        </w:trPr>
        <w:tc>
          <w:tcPr>
            <w:tcW w:w="2689" w:type="dxa"/>
            <w:tcBorders>
              <w:top w:val="single" w:sz="4" w:space="0" w:color="auto"/>
              <w:left w:val="nil"/>
              <w:bottom w:val="single" w:sz="4" w:space="0" w:color="auto"/>
              <w:right w:val="nil"/>
            </w:tcBorders>
          </w:tcPr>
          <w:p w14:paraId="6E077D11" w14:textId="77777777" w:rsidR="00390ACB" w:rsidRPr="004D452B" w:rsidRDefault="00390ACB" w:rsidP="00390ACB">
            <w:pPr>
              <w:spacing w:before="40" w:after="40"/>
              <w:rPr>
                <w:rFonts w:asciiTheme="majorBidi" w:eastAsia="Times New Roman" w:hAnsiTheme="majorBidi" w:cstheme="majorBidi"/>
                <w:b/>
                <w:bCs/>
                <w:color w:val="auto"/>
                <w:kern w:val="2"/>
                <w:szCs w:val="20"/>
              </w:rPr>
            </w:pPr>
          </w:p>
        </w:tc>
        <w:tc>
          <w:tcPr>
            <w:tcW w:w="6945" w:type="dxa"/>
            <w:tcBorders>
              <w:top w:val="single" w:sz="4" w:space="0" w:color="auto"/>
              <w:left w:val="nil"/>
              <w:bottom w:val="single" w:sz="4" w:space="0" w:color="auto"/>
              <w:right w:val="nil"/>
            </w:tcBorders>
          </w:tcPr>
          <w:p w14:paraId="3055E891" w14:textId="77777777" w:rsidR="00390ACB" w:rsidRDefault="00390ACB" w:rsidP="00390ACB">
            <w:pPr>
              <w:widowControl w:val="0"/>
              <w:tabs>
                <w:tab w:val="left" w:pos="1829"/>
                <w:tab w:val="left" w:pos="3130"/>
                <w:tab w:val="left" w:pos="4205"/>
              </w:tabs>
              <w:spacing w:after="0"/>
              <w:jc w:val="both"/>
              <w:rPr>
                <w:rFonts w:asciiTheme="majorBidi" w:eastAsia="Times New Roman" w:hAnsiTheme="majorBidi" w:cstheme="majorBidi"/>
                <w:color w:val="000000"/>
              </w:rPr>
            </w:pPr>
          </w:p>
        </w:tc>
      </w:tr>
      <w:tr w:rsidR="00FD7141" w:rsidRPr="004D452B" w14:paraId="12EC9252" w14:textId="77777777" w:rsidTr="00390ACB">
        <w:trPr>
          <w:trHeight w:val="300"/>
        </w:trPr>
        <w:tc>
          <w:tcPr>
            <w:tcW w:w="9634" w:type="dxa"/>
            <w:gridSpan w:val="2"/>
            <w:tcBorders>
              <w:top w:val="single" w:sz="4" w:space="0" w:color="auto"/>
            </w:tcBorders>
          </w:tcPr>
          <w:p w14:paraId="78E20BD3" w14:textId="45D13592" w:rsidR="00FD7141" w:rsidRPr="00390ACB" w:rsidRDefault="00FD7141" w:rsidP="00390ACB">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tc>
      </w:tr>
      <w:tr w:rsidR="00FD7141" w:rsidRPr="004D452B" w14:paraId="7E6F0CDD" w14:textId="77777777" w:rsidTr="00390ACB">
        <w:trPr>
          <w:trHeight w:val="300"/>
        </w:trPr>
        <w:tc>
          <w:tcPr>
            <w:tcW w:w="2689" w:type="dxa"/>
          </w:tcPr>
          <w:p w14:paraId="18B60039" w14:textId="03D03324" w:rsidR="00FD7141" w:rsidRPr="004D452B" w:rsidRDefault="00FD7141" w:rsidP="00FD58D8">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945" w:type="dxa"/>
          </w:tcPr>
          <w:p w14:paraId="61FE938A" w14:textId="6837DFE6" w:rsidR="00FD7141" w:rsidRPr="00B609F7" w:rsidRDefault="00FD7141" w:rsidP="00390ACB">
            <w:pPr>
              <w:spacing w:before="40" w:after="40"/>
              <w:jc w:val="both"/>
              <w:rPr>
                <w:rFonts w:asciiTheme="majorBidi" w:eastAsia="Times New Roman" w:hAnsiTheme="majorBidi" w:cstheme="majorBidi"/>
                <w:color w:val="auto"/>
                <w:kern w:val="2"/>
                <w:szCs w:val="20"/>
              </w:rPr>
            </w:pPr>
            <w:r w:rsidRPr="00B609F7">
              <w:rPr>
                <w:rFonts w:asciiTheme="majorBidi" w:eastAsia="Times New Roman" w:hAnsiTheme="majorBidi" w:cstheme="majorBidi"/>
                <w:color w:val="auto"/>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p>
        </w:tc>
      </w:tr>
      <w:tr w:rsidR="00FD7141" w:rsidRPr="004D452B" w14:paraId="71A1AD1A" w14:textId="77777777" w:rsidTr="00390ACB">
        <w:trPr>
          <w:trHeight w:val="300"/>
        </w:trPr>
        <w:tc>
          <w:tcPr>
            <w:tcW w:w="2689" w:type="dxa"/>
          </w:tcPr>
          <w:p w14:paraId="054D8488" w14:textId="64D0C2CA" w:rsidR="00FD7141" w:rsidRPr="004D452B" w:rsidRDefault="00FD7141" w:rsidP="00390ACB">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945" w:type="dxa"/>
          </w:tcPr>
          <w:p w14:paraId="67F13406" w14:textId="56CE9717" w:rsidR="00A02663" w:rsidRPr="00B609F7" w:rsidRDefault="00FD7141" w:rsidP="00390ACB">
            <w:pPr>
              <w:widowControl w:val="0"/>
              <w:tabs>
                <w:tab w:val="left" w:pos="1829"/>
                <w:tab w:val="left" w:pos="3130"/>
                <w:tab w:val="left" w:pos="4205"/>
              </w:tabs>
              <w:spacing w:before="40" w:after="40"/>
              <w:jc w:val="both"/>
              <w:rPr>
                <w:rFonts w:asciiTheme="majorBidi" w:eastAsia="Times New Roman" w:hAnsiTheme="majorBidi" w:cstheme="majorBidi"/>
                <w:color w:val="auto"/>
                <w:kern w:val="2"/>
                <w:szCs w:val="20"/>
              </w:rPr>
            </w:pPr>
            <w:r w:rsidRPr="00B609F7">
              <w:rPr>
                <w:rFonts w:asciiTheme="majorBidi" w:eastAsia="Times New Roman" w:hAnsiTheme="majorBidi" w:cstheme="majorBidi"/>
                <w:color w:val="auto"/>
                <w:kern w:val="2"/>
                <w:szCs w:val="20"/>
              </w:rPr>
              <w:t>Jeigu Tiekėjas vėluoja suteikti Paslaugas ar ištaisyti jų trūkumus arba l</w:t>
            </w:r>
            <w:r w:rsidRPr="00B609F7">
              <w:rPr>
                <w:rFonts w:ascii="Times New Roman" w:eastAsia="Times New Roman" w:hAnsi="Times New Roman" w:cs="Times New Roman"/>
                <w:color w:val="auto"/>
                <w:kern w:val="2"/>
                <w:szCs w:val="20"/>
              </w:rPr>
              <w:t xml:space="preserve">aiku </w:t>
            </w:r>
            <w:r w:rsidRPr="00B609F7">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p>
          <w:p w14:paraId="40394F3D" w14:textId="51601D2E" w:rsidR="00FD7141" w:rsidRPr="00B609F7" w:rsidRDefault="00A02663" w:rsidP="00390ACB">
            <w:pPr>
              <w:widowControl w:val="0"/>
              <w:tabs>
                <w:tab w:val="left" w:pos="1829"/>
                <w:tab w:val="left" w:pos="3130"/>
                <w:tab w:val="left" w:pos="4205"/>
              </w:tabs>
              <w:spacing w:before="40" w:after="40"/>
              <w:jc w:val="both"/>
              <w:rPr>
                <w:rFonts w:asciiTheme="majorBidi" w:eastAsia="Times New Roman" w:hAnsiTheme="majorBidi" w:cstheme="majorBidi"/>
                <w:color w:val="auto"/>
                <w:kern w:val="2"/>
                <w:szCs w:val="20"/>
              </w:rPr>
            </w:pPr>
            <w:r w:rsidRPr="00B609F7">
              <w:rPr>
                <w:rFonts w:asciiTheme="majorBidi" w:eastAsia="Times New Roman" w:hAnsiTheme="majorBidi" w:cstheme="majorBidi"/>
                <w:color w:val="auto"/>
                <w:kern w:val="2"/>
                <w:szCs w:val="20"/>
              </w:rPr>
              <w:t xml:space="preserve">Netesybų dydį Šalys laiko protingu, </w:t>
            </w:r>
            <w:r w:rsidR="003A781B" w:rsidRPr="00B609F7">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B609F7">
              <w:rPr>
                <w:rFonts w:asciiTheme="majorBidi" w:eastAsia="Times New Roman" w:hAnsiTheme="majorBidi" w:cstheme="majorBidi"/>
                <w:color w:val="auto"/>
                <w:kern w:val="2"/>
                <w:szCs w:val="20"/>
              </w:rPr>
              <w:t>,</w:t>
            </w:r>
            <w:r w:rsidR="003A781B" w:rsidRPr="00B609F7">
              <w:rPr>
                <w:rFonts w:asciiTheme="majorBidi" w:eastAsia="Times New Roman" w:hAnsiTheme="majorBidi" w:cstheme="majorBidi"/>
                <w:color w:val="auto"/>
                <w:kern w:val="2"/>
                <w:szCs w:val="20"/>
              </w:rPr>
              <w:t xml:space="preserve"> tam, kad </w:t>
            </w:r>
            <w:r w:rsidR="00F201AA" w:rsidRPr="00B609F7">
              <w:rPr>
                <w:rFonts w:asciiTheme="majorBidi" w:eastAsia="Times New Roman" w:hAnsiTheme="majorBidi" w:cstheme="majorBidi"/>
                <w:color w:val="auto"/>
                <w:kern w:val="2"/>
                <w:szCs w:val="20"/>
              </w:rPr>
              <w:t>pasiekimų</w:t>
            </w:r>
            <w:r w:rsidR="00585C8D" w:rsidRPr="00B609F7">
              <w:rPr>
                <w:rFonts w:asciiTheme="majorBidi" w:eastAsia="Times New Roman" w:hAnsiTheme="majorBidi" w:cstheme="majorBidi"/>
                <w:color w:val="auto"/>
                <w:kern w:val="2"/>
                <w:szCs w:val="20"/>
              </w:rPr>
              <w:t xml:space="preserve"> patikrinimo</w:t>
            </w:r>
            <w:r w:rsidR="003A781B" w:rsidRPr="00B609F7">
              <w:rPr>
                <w:rFonts w:asciiTheme="majorBidi" w:eastAsia="Times New Roman" w:hAnsiTheme="majorBidi" w:cstheme="majorBidi"/>
                <w:color w:val="auto"/>
                <w:kern w:val="2"/>
                <w:szCs w:val="20"/>
              </w:rPr>
              <w:t xml:space="preserve"> procesas vyktų sklandžiai ir </w:t>
            </w:r>
            <w:r w:rsidR="00606F90" w:rsidRPr="00B609F7">
              <w:rPr>
                <w:rFonts w:asciiTheme="majorBidi" w:eastAsia="Times New Roman" w:hAnsiTheme="majorBidi" w:cstheme="majorBidi"/>
                <w:color w:val="auto"/>
                <w:kern w:val="2"/>
                <w:szCs w:val="20"/>
              </w:rPr>
              <w:t>laiku</w:t>
            </w:r>
            <w:r w:rsidR="003A781B" w:rsidRPr="00B609F7">
              <w:rPr>
                <w:rFonts w:asciiTheme="majorBidi" w:eastAsia="Times New Roman" w:hAnsiTheme="majorBidi" w:cstheme="majorBidi"/>
                <w:color w:val="auto"/>
                <w:kern w:val="2"/>
                <w:szCs w:val="20"/>
              </w:rPr>
              <w:t>.</w:t>
            </w:r>
          </w:p>
        </w:tc>
      </w:tr>
      <w:tr w:rsidR="00FD7141" w:rsidRPr="004D452B" w14:paraId="182325CD" w14:textId="77777777" w:rsidTr="00390ACB">
        <w:trPr>
          <w:trHeight w:val="300"/>
        </w:trPr>
        <w:tc>
          <w:tcPr>
            <w:tcW w:w="2689" w:type="dxa"/>
          </w:tcPr>
          <w:p w14:paraId="627AA565" w14:textId="4A12B480" w:rsidR="00FD7141" w:rsidRPr="004D452B" w:rsidRDefault="00FD7141" w:rsidP="00FD58D8">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945" w:type="dxa"/>
          </w:tcPr>
          <w:p w14:paraId="162803B6" w14:textId="486E371B" w:rsidR="00FD7141" w:rsidRPr="003F2D27" w:rsidRDefault="00D87B8A" w:rsidP="00FD58D8">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 procentų nuo pradinės sutarties vertės</w:t>
            </w:r>
          </w:p>
        </w:tc>
      </w:tr>
      <w:tr w:rsidR="005C511E" w:rsidRPr="004D452B" w14:paraId="6B86739F" w14:textId="77777777" w:rsidTr="00390ACB">
        <w:trPr>
          <w:trHeight w:val="300"/>
        </w:trPr>
        <w:tc>
          <w:tcPr>
            <w:tcW w:w="2689" w:type="dxa"/>
          </w:tcPr>
          <w:p w14:paraId="65DD0229" w14:textId="4047C1F1" w:rsidR="005C511E" w:rsidRPr="004D452B" w:rsidRDefault="00CF6253" w:rsidP="00FD58D8">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lang w:val="en-US"/>
              </w:rPr>
              <w:t>10.4.</w:t>
            </w:r>
            <w:r w:rsidR="00BC4CB0" w:rsidRPr="004D452B">
              <w:rPr>
                <w:rFonts w:asciiTheme="majorBidi" w:eastAsia="Times New Roman" w:hAnsiTheme="majorBidi" w:cstheme="majorBidi"/>
                <w:b/>
                <w:bCs/>
                <w:color w:val="auto"/>
                <w:kern w:val="2"/>
                <w:szCs w:val="20"/>
                <w:lang w:val="en-US"/>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945" w:type="dxa"/>
          </w:tcPr>
          <w:p w14:paraId="6AA8DF2B" w14:textId="7279503A" w:rsidR="005C511E" w:rsidRPr="003F2D27" w:rsidRDefault="00D87B8A" w:rsidP="00FD58D8">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5 procentai nuo pradinės sutarties vertės</w:t>
            </w:r>
          </w:p>
        </w:tc>
      </w:tr>
      <w:tr w:rsidR="00BC4CB0" w:rsidRPr="004D452B" w14:paraId="40A9A5C1" w14:textId="77777777" w:rsidTr="00390ACB">
        <w:trPr>
          <w:trHeight w:val="300"/>
        </w:trPr>
        <w:tc>
          <w:tcPr>
            <w:tcW w:w="2689" w:type="dxa"/>
          </w:tcPr>
          <w:p w14:paraId="0FC9792D" w14:textId="36165D70" w:rsidR="00BC4CB0" w:rsidRPr="004D452B" w:rsidRDefault="00BC4CB0" w:rsidP="00FD58D8">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lang w:val="en-US"/>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945" w:type="dxa"/>
          </w:tcPr>
          <w:p w14:paraId="3F3A750F" w14:textId="38ED4466" w:rsidR="00BC4CB0" w:rsidRPr="003F2D27" w:rsidRDefault="00FF5D2A" w:rsidP="00FD58D8">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w:t>
            </w:r>
            <w:r w:rsidR="00D87B8A" w:rsidRPr="003F2D27">
              <w:rPr>
                <w:rFonts w:asciiTheme="majorBidi" w:eastAsia="Times New Roman" w:hAnsiTheme="majorBidi" w:cstheme="majorBidi"/>
                <w:color w:val="auto"/>
                <w:szCs w:val="20"/>
              </w:rPr>
              <w:t xml:space="preserve"> procentų nuo pradinės sutarties vertės</w:t>
            </w:r>
          </w:p>
        </w:tc>
      </w:tr>
      <w:tr w:rsidR="00BC4CB0" w:rsidRPr="004D452B" w14:paraId="168B7D94" w14:textId="77777777" w:rsidTr="00390ACB">
        <w:trPr>
          <w:trHeight w:val="300"/>
        </w:trPr>
        <w:tc>
          <w:tcPr>
            <w:tcW w:w="2689" w:type="dxa"/>
          </w:tcPr>
          <w:p w14:paraId="7D8B4126" w14:textId="5394D71B" w:rsidR="00BC4CB0" w:rsidRPr="004D452B" w:rsidRDefault="00BC4CB0" w:rsidP="00FD58D8">
            <w:pPr>
              <w:spacing w:before="40" w:after="40"/>
              <w:rPr>
                <w:rFonts w:asciiTheme="majorBidi" w:eastAsia="Times New Roman" w:hAnsiTheme="majorBidi" w:cstheme="majorBidi"/>
                <w:b/>
                <w:bCs/>
                <w:color w:val="auto"/>
                <w:kern w:val="2"/>
                <w:szCs w:val="20"/>
                <w:lang w:val="en-US"/>
              </w:rPr>
            </w:pPr>
            <w:r w:rsidRPr="004D452B">
              <w:rPr>
                <w:rFonts w:asciiTheme="majorBidi" w:eastAsia="Times New Roman" w:hAnsiTheme="majorBidi" w:cstheme="majorBidi"/>
                <w:b/>
                <w:bCs/>
                <w:color w:val="auto"/>
                <w:kern w:val="2"/>
                <w:szCs w:val="20"/>
                <w:lang w:val="en-US"/>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945" w:type="dxa"/>
          </w:tcPr>
          <w:p w14:paraId="624F4809" w14:textId="21791A02" w:rsidR="00BC4CB0" w:rsidRPr="003F2D27" w:rsidRDefault="00FF5D2A" w:rsidP="00FD58D8">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w:t>
            </w:r>
            <w:r w:rsidR="00D87B8A" w:rsidRPr="003F2D27">
              <w:rPr>
                <w:rFonts w:asciiTheme="majorBidi" w:eastAsia="Times New Roman" w:hAnsiTheme="majorBidi" w:cstheme="majorBidi"/>
                <w:color w:val="auto"/>
                <w:szCs w:val="20"/>
              </w:rPr>
              <w:t xml:space="preserve"> procentų nuo pradinės sutarties vertės</w:t>
            </w:r>
          </w:p>
        </w:tc>
      </w:tr>
      <w:tr w:rsidR="00FD7141" w:rsidRPr="004D452B" w14:paraId="2677F7F4" w14:textId="77777777" w:rsidTr="00390ACB">
        <w:trPr>
          <w:trHeight w:val="300"/>
        </w:trPr>
        <w:tc>
          <w:tcPr>
            <w:tcW w:w="2689" w:type="dxa"/>
          </w:tcPr>
          <w:p w14:paraId="176DE44B" w14:textId="0B44CB0C" w:rsidR="00FD7141" w:rsidRPr="004D452B" w:rsidRDefault="00FD7141" w:rsidP="00FD58D8">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945" w:type="dxa"/>
          </w:tcPr>
          <w:p w14:paraId="6DDBDB46" w14:textId="1EE11D44" w:rsidR="00FD7141" w:rsidRPr="003F2D27" w:rsidRDefault="00B4257E" w:rsidP="00FD58D8">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2</w:t>
            </w:r>
            <w:r w:rsidR="00D87B8A" w:rsidRPr="003F2D27">
              <w:rPr>
                <w:rFonts w:asciiTheme="majorBidi" w:eastAsia="Times New Roman" w:hAnsiTheme="majorBidi" w:cstheme="majorBidi"/>
                <w:color w:val="auto"/>
                <w:szCs w:val="20"/>
              </w:rPr>
              <w:t>00 eurų už kiekvieną atvejį atskirai</w:t>
            </w:r>
          </w:p>
        </w:tc>
      </w:tr>
      <w:tr w:rsidR="00FD7141" w:rsidRPr="004D452B" w14:paraId="5443542C" w14:textId="77777777" w:rsidTr="00390ACB">
        <w:trPr>
          <w:trHeight w:val="300"/>
        </w:trPr>
        <w:tc>
          <w:tcPr>
            <w:tcW w:w="2689" w:type="dxa"/>
          </w:tcPr>
          <w:p w14:paraId="6370184A" w14:textId="5C21C15B" w:rsidR="00FD7141" w:rsidRPr="004D452B" w:rsidRDefault="00FD7141" w:rsidP="00842F87">
            <w:pPr>
              <w:spacing w:before="40" w:after="4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945" w:type="dxa"/>
          </w:tcPr>
          <w:p w14:paraId="5E60C81E" w14:textId="734F6B4E" w:rsidR="00FD7141" w:rsidRPr="003F2D27" w:rsidRDefault="00D87B8A" w:rsidP="00842F87">
            <w:pPr>
              <w:spacing w:before="40" w:after="40"/>
              <w:jc w:val="both"/>
              <w:rPr>
                <w:rFonts w:asciiTheme="majorBidi" w:eastAsia="Times New Roman" w:hAnsiTheme="majorBidi" w:cstheme="majorBidi"/>
                <w:color w:val="auto"/>
                <w:kern w:val="2"/>
                <w:szCs w:val="20"/>
              </w:rPr>
            </w:pPr>
            <w:r w:rsidRPr="003F2D27">
              <w:rPr>
                <w:rFonts w:asciiTheme="majorBidi" w:eastAsia="Times New Roman" w:hAnsiTheme="majorBidi" w:cstheme="majorBidi"/>
                <w:color w:val="auto"/>
                <w:szCs w:val="20"/>
              </w:rPr>
              <w:t>Netaikoma</w:t>
            </w:r>
          </w:p>
          <w:p w14:paraId="41E9FCB1" w14:textId="77777777" w:rsidR="00FD7141" w:rsidRPr="003F2D27" w:rsidRDefault="00FD7141" w:rsidP="00842F87">
            <w:pPr>
              <w:spacing w:before="40" w:after="40"/>
              <w:jc w:val="both"/>
              <w:rPr>
                <w:rFonts w:asciiTheme="majorBidi" w:eastAsia="Times New Roman" w:hAnsiTheme="majorBidi" w:cstheme="majorBidi"/>
                <w:color w:val="auto"/>
                <w:kern w:val="2"/>
                <w:szCs w:val="20"/>
              </w:rPr>
            </w:pPr>
          </w:p>
          <w:p w14:paraId="488FEB51" w14:textId="77777777" w:rsidR="00FD7141" w:rsidRPr="003F2D27" w:rsidRDefault="00FD7141" w:rsidP="00842F87">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p>
        </w:tc>
      </w:tr>
      <w:tr w:rsidR="00FD7141" w:rsidRPr="004D452B" w14:paraId="4417225D" w14:textId="77777777" w:rsidTr="00390ACB">
        <w:trPr>
          <w:trHeight w:val="300"/>
        </w:trPr>
        <w:tc>
          <w:tcPr>
            <w:tcW w:w="2689" w:type="dxa"/>
          </w:tcPr>
          <w:p w14:paraId="3600FC58" w14:textId="252527DB" w:rsidR="00FD7141" w:rsidRPr="004D452B" w:rsidRDefault="00FD7141" w:rsidP="00842F87">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945" w:type="dxa"/>
          </w:tcPr>
          <w:p w14:paraId="5EDD8612" w14:textId="6A998B7D" w:rsidR="00FD7141" w:rsidRPr="003F2D27" w:rsidRDefault="00D87B8A" w:rsidP="00842F87">
            <w:pPr>
              <w:spacing w:before="40" w:after="40"/>
              <w:jc w:val="both"/>
              <w:rPr>
                <w:rFonts w:asciiTheme="majorBidi" w:eastAsia="Times New Roman" w:hAnsiTheme="majorBidi" w:cstheme="majorBidi"/>
                <w:color w:val="auto"/>
                <w:kern w:val="2"/>
                <w:szCs w:val="20"/>
              </w:rPr>
            </w:pPr>
            <w:r w:rsidRPr="003F2D27">
              <w:rPr>
                <w:rFonts w:asciiTheme="majorBidi" w:eastAsia="Times New Roman" w:hAnsiTheme="majorBidi" w:cstheme="majorBidi"/>
                <w:color w:val="auto"/>
                <w:szCs w:val="20"/>
              </w:rPr>
              <w:t>500 eurų už kiekvieną atvejį atskirai</w:t>
            </w:r>
          </w:p>
          <w:p w14:paraId="736D5307" w14:textId="77777777" w:rsidR="00FD7141" w:rsidRPr="003F2D27" w:rsidRDefault="00FD7141" w:rsidP="00842F87">
            <w:pPr>
              <w:spacing w:before="40" w:after="40"/>
              <w:jc w:val="both"/>
              <w:rPr>
                <w:rFonts w:asciiTheme="majorBidi" w:eastAsia="Times New Roman" w:hAnsiTheme="majorBidi" w:cstheme="majorBidi"/>
                <w:color w:val="auto"/>
                <w:szCs w:val="20"/>
              </w:rPr>
            </w:pPr>
          </w:p>
        </w:tc>
      </w:tr>
      <w:tr w:rsidR="00FD7141" w:rsidRPr="004D452B" w14:paraId="2991E373" w14:textId="77777777" w:rsidTr="00390ACB">
        <w:trPr>
          <w:trHeight w:val="300"/>
        </w:trPr>
        <w:tc>
          <w:tcPr>
            <w:tcW w:w="2689" w:type="dxa"/>
          </w:tcPr>
          <w:p w14:paraId="468E1623" w14:textId="1775E23D" w:rsidR="00FD7141" w:rsidRPr="004D452B" w:rsidRDefault="00FD7141" w:rsidP="00842F87">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945" w:type="dxa"/>
          </w:tcPr>
          <w:p w14:paraId="042F6713" w14:textId="29987F14" w:rsidR="00FD7141" w:rsidRPr="004D452B" w:rsidRDefault="00FD7141" w:rsidP="00842F87">
            <w:pPr>
              <w:spacing w:before="40" w:after="40"/>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842F87">
        <w:trPr>
          <w:trHeight w:val="300"/>
        </w:trPr>
        <w:tc>
          <w:tcPr>
            <w:tcW w:w="2689" w:type="dxa"/>
            <w:tcBorders>
              <w:bottom w:val="single" w:sz="4" w:space="0" w:color="auto"/>
            </w:tcBorders>
          </w:tcPr>
          <w:p w14:paraId="15D5B0B2" w14:textId="391CE054" w:rsidR="00FD7141" w:rsidRPr="004D452B" w:rsidRDefault="00FD7141" w:rsidP="00842F87">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rPr>
              <w:color w:val="000000" w:themeColor="text1"/>
            </w:rPr>
          </w:sdtEndPr>
          <w:sdtContent>
            <w:tc>
              <w:tcPr>
                <w:tcW w:w="6945" w:type="dxa"/>
                <w:tcBorders>
                  <w:bottom w:val="single" w:sz="4" w:space="0" w:color="auto"/>
                </w:tcBorders>
              </w:tcPr>
              <w:p w14:paraId="41E857A2" w14:textId="43800653" w:rsidR="00FD7141" w:rsidRPr="004D452B" w:rsidRDefault="00D87B8A" w:rsidP="00842F87">
                <w:pPr>
                  <w:widowControl w:val="0"/>
                  <w:tabs>
                    <w:tab w:val="left" w:pos="1829"/>
                    <w:tab w:val="left" w:pos="3130"/>
                    <w:tab w:val="left" w:pos="4205"/>
                  </w:tabs>
                  <w:spacing w:before="40" w:after="4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Pažeidus kitų asmenų autorines teises mokama bauda 10 proc. nuo sutarties pradinės vertės.</w:t>
                </w:r>
              </w:p>
            </w:tc>
          </w:sdtContent>
        </w:sdt>
      </w:tr>
      <w:tr w:rsidR="00842F87" w:rsidRPr="004D452B" w14:paraId="00AE16CA" w14:textId="77777777" w:rsidTr="00842F87">
        <w:trPr>
          <w:trHeight w:val="300"/>
        </w:trPr>
        <w:tc>
          <w:tcPr>
            <w:tcW w:w="9634" w:type="dxa"/>
            <w:gridSpan w:val="2"/>
            <w:tcBorders>
              <w:top w:val="single" w:sz="4" w:space="0" w:color="auto"/>
              <w:left w:val="nil"/>
              <w:bottom w:val="single" w:sz="4" w:space="0" w:color="auto"/>
              <w:right w:val="nil"/>
            </w:tcBorders>
          </w:tcPr>
          <w:p w14:paraId="3ACDB539" w14:textId="77777777" w:rsidR="00842F87" w:rsidRPr="004D452B" w:rsidRDefault="00842F87" w:rsidP="00842F87">
            <w:pPr>
              <w:pStyle w:val="ListParagraph"/>
              <w:spacing w:after="60"/>
              <w:ind w:left="284"/>
              <w:contextualSpacing w:val="0"/>
              <w:outlineLvl w:val="0"/>
              <w:rPr>
                <w:rFonts w:asciiTheme="majorBidi" w:eastAsia="Times New Roman" w:hAnsiTheme="majorBidi" w:cstheme="majorBidi"/>
                <w:b/>
                <w:bCs/>
                <w:color w:val="000000"/>
                <w:kern w:val="2"/>
                <w:szCs w:val="20"/>
              </w:rPr>
            </w:pPr>
          </w:p>
        </w:tc>
      </w:tr>
      <w:tr w:rsidR="00FD7141" w:rsidRPr="004D452B" w14:paraId="749058FC" w14:textId="77777777" w:rsidTr="00842F87">
        <w:trPr>
          <w:trHeight w:val="300"/>
        </w:trPr>
        <w:tc>
          <w:tcPr>
            <w:tcW w:w="9634" w:type="dxa"/>
            <w:gridSpan w:val="2"/>
            <w:tcBorders>
              <w:top w:val="single" w:sz="4" w:space="0" w:color="auto"/>
            </w:tcBorders>
          </w:tcPr>
          <w:p w14:paraId="25CE4095" w14:textId="7D8968EA" w:rsidR="00FD7141" w:rsidRPr="00842F87" w:rsidRDefault="00FD7141" w:rsidP="00842F87">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tc>
      </w:tr>
      <w:tr w:rsidR="00FD7141" w:rsidRPr="004D452B" w14:paraId="65235633" w14:textId="77777777" w:rsidTr="00390ACB">
        <w:trPr>
          <w:trHeight w:val="300"/>
        </w:trPr>
        <w:tc>
          <w:tcPr>
            <w:tcW w:w="2689" w:type="dxa"/>
          </w:tcPr>
          <w:p w14:paraId="60B2B8FA" w14:textId="5710703D" w:rsidR="00FD7141" w:rsidRPr="004D452B" w:rsidRDefault="00FD7141" w:rsidP="00842F87">
            <w:pPr>
              <w:spacing w:before="40" w:after="40"/>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945" w:type="dxa"/>
            <w:shd w:val="clear" w:color="auto" w:fill="auto"/>
          </w:tcPr>
          <w:p w14:paraId="436F2B5B" w14:textId="54CB75A1" w:rsidR="00FD7141" w:rsidRPr="009118B5" w:rsidRDefault="00FD7141" w:rsidP="00842F87">
            <w:pPr>
              <w:spacing w:before="40" w:after="40"/>
              <w:jc w:val="both"/>
              <w:rPr>
                <w:rFonts w:asciiTheme="majorBidi" w:eastAsia="Times New Roman" w:hAnsiTheme="majorBidi" w:cstheme="majorBidi"/>
                <w:color w:val="auto"/>
                <w:kern w:val="2"/>
                <w:szCs w:val="20"/>
              </w:rPr>
            </w:pPr>
            <w:r w:rsidRPr="009118B5">
              <w:rPr>
                <w:rFonts w:asciiTheme="majorBidi" w:eastAsia="Times New Roman" w:hAnsiTheme="majorBidi" w:cstheme="majorBidi"/>
                <w:color w:val="auto"/>
                <w:kern w:val="2"/>
                <w:szCs w:val="20"/>
              </w:rPr>
              <w:t>Ši Sutartis laikoma sudaryta, kai ją pasirašo abi Šalys</w:t>
            </w:r>
            <w:r w:rsidR="004038D6" w:rsidRPr="009118B5">
              <w:rPr>
                <w:rFonts w:asciiTheme="majorBidi" w:eastAsia="Times New Roman" w:hAnsiTheme="majorBidi" w:cstheme="majorBidi"/>
                <w:color w:val="auto"/>
                <w:kern w:val="2"/>
                <w:szCs w:val="20"/>
              </w:rPr>
              <w:t>.</w:t>
            </w:r>
          </w:p>
          <w:p w14:paraId="7E1E22A0" w14:textId="0F295AF1" w:rsidR="00FD7141" w:rsidRPr="009118B5" w:rsidRDefault="21E9EE91" w:rsidP="00842F87">
            <w:pPr>
              <w:spacing w:before="40" w:after="40"/>
              <w:jc w:val="both"/>
              <w:rPr>
                <w:rFonts w:asciiTheme="majorBidi" w:eastAsia="Times New Roman" w:hAnsiTheme="majorBidi" w:cstheme="majorBidi"/>
                <w:color w:val="auto"/>
                <w:kern w:val="2"/>
              </w:rPr>
            </w:pPr>
            <w:r w:rsidRPr="2E8025D2">
              <w:rPr>
                <w:rFonts w:asciiTheme="majorBidi" w:eastAsia="Times New Roman" w:hAnsiTheme="majorBidi" w:cstheme="majorBidi"/>
                <w:color w:val="auto"/>
                <w:kern w:val="2"/>
              </w:rPr>
              <w:t xml:space="preserve">Sutartis galioja iki visiško prievolių įvykdymo, </w:t>
            </w:r>
            <w:r w:rsidRPr="008517EA">
              <w:rPr>
                <w:rFonts w:asciiTheme="majorBidi" w:eastAsia="Times New Roman" w:hAnsiTheme="majorBidi" w:cstheme="majorBidi"/>
                <w:color w:val="auto"/>
                <w:kern w:val="2"/>
              </w:rPr>
              <w:t xml:space="preserve">bet ne ilgiau nei </w:t>
            </w:r>
            <w:r w:rsidR="00995C6B">
              <w:rPr>
                <w:rFonts w:asciiTheme="majorBidi" w:eastAsia="Times New Roman" w:hAnsiTheme="majorBidi" w:cstheme="majorBidi"/>
                <w:color w:val="auto"/>
                <w:kern w:val="2"/>
              </w:rPr>
              <w:t>8</w:t>
            </w:r>
            <w:r w:rsidRPr="008517EA">
              <w:rPr>
                <w:rFonts w:asciiTheme="majorBidi" w:eastAsia="Times New Roman" w:hAnsiTheme="majorBidi" w:cstheme="majorBidi"/>
                <w:color w:val="auto"/>
                <w:kern w:val="2"/>
              </w:rPr>
              <w:t xml:space="preserve"> mėnesi</w:t>
            </w:r>
            <w:r w:rsidR="00842F87">
              <w:rPr>
                <w:rFonts w:asciiTheme="majorBidi" w:eastAsia="Times New Roman" w:hAnsiTheme="majorBidi" w:cstheme="majorBidi"/>
                <w:color w:val="auto"/>
                <w:kern w:val="2"/>
              </w:rPr>
              <w:t>us</w:t>
            </w:r>
            <w:r w:rsidRPr="008517EA">
              <w:rPr>
                <w:rFonts w:asciiTheme="majorBidi" w:eastAsia="Times New Roman" w:hAnsiTheme="majorBidi" w:cstheme="majorBidi"/>
                <w:color w:val="auto"/>
                <w:kern w:val="2"/>
              </w:rPr>
              <w:t>.</w:t>
            </w:r>
          </w:p>
        </w:tc>
      </w:tr>
    </w:tbl>
    <w:p w14:paraId="3C997CAD" w14:textId="1F68EA13" w:rsidR="00842F87" w:rsidRDefault="00842F87" w:rsidP="00FD7141">
      <w:pPr>
        <w:spacing w:after="0"/>
        <w:rPr>
          <w:rFonts w:asciiTheme="majorBidi" w:eastAsia="Times New Roman" w:hAnsiTheme="majorBidi" w:cstheme="majorBidi"/>
          <w:color w:val="auto"/>
          <w:szCs w:val="20"/>
        </w:rPr>
      </w:pPr>
    </w:p>
    <w:p w14:paraId="16E8A1A3" w14:textId="77777777" w:rsidR="00842F87" w:rsidRDefault="00842F87">
      <w:pPr>
        <w:rPr>
          <w:rFonts w:asciiTheme="majorBidi" w:eastAsia="Times New Roman" w:hAnsiTheme="majorBidi" w:cstheme="majorBidi"/>
          <w:color w:val="auto"/>
          <w:szCs w:val="20"/>
        </w:rPr>
      </w:pPr>
      <w:r>
        <w:rPr>
          <w:rFonts w:asciiTheme="majorBidi" w:eastAsia="Times New Roman" w:hAnsiTheme="majorBidi" w:cstheme="majorBidi"/>
          <w:color w:val="auto"/>
          <w:szCs w:val="20"/>
        </w:rPr>
        <w:br w:type="page"/>
      </w:r>
    </w:p>
    <w:p w14:paraId="50EFED21" w14:textId="77777777" w:rsidR="007B0337"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D7141" w:rsidRPr="004D452B" w14:paraId="73C5221D" w14:textId="77777777" w:rsidTr="007B0337">
        <w:trPr>
          <w:trHeight w:val="300"/>
        </w:trPr>
        <w:tc>
          <w:tcPr>
            <w:tcW w:w="9634" w:type="dxa"/>
            <w:gridSpan w:val="2"/>
          </w:tcPr>
          <w:p w14:paraId="6CC8F0A7" w14:textId="7BA74C89" w:rsidR="00FD7141" w:rsidRPr="00842F87" w:rsidRDefault="007B0337" w:rsidP="00842F87">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color w:val="000000"/>
                <w:kern w:val="2"/>
                <w:szCs w:val="20"/>
              </w:rPr>
            </w:pPr>
            <w:r>
              <w:rPr>
                <w:rFonts w:asciiTheme="majorBidi" w:eastAsia="Times New Roman" w:hAnsiTheme="majorBidi" w:cstheme="majorBidi"/>
                <w:color w:val="auto"/>
                <w:szCs w:val="20"/>
              </w:rPr>
              <w:br w:type="page"/>
            </w:r>
            <w:r w:rsidR="00FD7141" w:rsidRPr="004D452B">
              <w:rPr>
                <w:rFonts w:asciiTheme="majorBidi" w:eastAsia="Times New Roman" w:hAnsiTheme="majorBidi" w:cstheme="majorBidi"/>
                <w:b/>
                <w:bCs/>
                <w:color w:val="000000"/>
                <w:kern w:val="2"/>
                <w:szCs w:val="20"/>
              </w:rPr>
              <w:t>SUTARTIES NUTRAUKIMAS</w:t>
            </w:r>
          </w:p>
        </w:tc>
      </w:tr>
      <w:tr w:rsidR="00FD7141" w:rsidRPr="004D452B" w14:paraId="79A2B4B5" w14:textId="77777777" w:rsidTr="00EC1790">
        <w:trPr>
          <w:trHeight w:val="300"/>
        </w:trPr>
        <w:tc>
          <w:tcPr>
            <w:tcW w:w="2689" w:type="dxa"/>
          </w:tcPr>
          <w:p w14:paraId="6CBA9EA7" w14:textId="1EA75AC3" w:rsidR="00FD7141" w:rsidRPr="004D452B" w:rsidRDefault="00FD7141" w:rsidP="00EC1790">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945" w:type="dxa"/>
          </w:tcPr>
          <w:p w14:paraId="24AF7185" w14:textId="08964AFB" w:rsidR="00FD7141" w:rsidRPr="00EC1790" w:rsidRDefault="00FD7141" w:rsidP="00EC1790">
            <w:pPr>
              <w:spacing w:before="40" w:after="4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3"/>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tc>
      </w:tr>
      <w:tr w:rsidR="00FD7141" w:rsidRPr="004D452B" w14:paraId="32B7550A" w14:textId="77777777" w:rsidTr="00EC1790">
        <w:trPr>
          <w:trHeight w:val="300"/>
        </w:trPr>
        <w:tc>
          <w:tcPr>
            <w:tcW w:w="2689" w:type="dxa"/>
          </w:tcPr>
          <w:p w14:paraId="71FB8933" w14:textId="79C2BD9C" w:rsidR="00FD7141" w:rsidRPr="004D452B" w:rsidRDefault="00FD7141" w:rsidP="00EC1790">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945" w:type="dxa"/>
          </w:tcPr>
          <w:p w14:paraId="23446F58" w14:textId="5366F9E9" w:rsidR="00FD7141" w:rsidRPr="00B609F7" w:rsidRDefault="00FD7141" w:rsidP="00EC1790">
            <w:pPr>
              <w:spacing w:before="40" w:after="4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A51521" w:rsidRPr="004D452B">
              <w:rPr>
                <w:rFonts w:asciiTheme="majorBidi" w:eastAsia="Times New Roman" w:hAnsiTheme="majorBidi" w:cstheme="majorBidi"/>
                <w:color w:val="auto"/>
                <w:kern w:val="2"/>
                <w:szCs w:val="20"/>
                <w:lang w:val="en-US"/>
              </w:rPr>
              <w:t>2</w:t>
            </w:r>
            <w:r w:rsidRPr="004D452B">
              <w:rPr>
                <w:rFonts w:asciiTheme="majorBidi" w:eastAsia="Times New Roman" w:hAnsiTheme="majorBidi" w:cstheme="majorBidi"/>
                <w:color w:val="auto"/>
                <w:kern w:val="2"/>
                <w:szCs w:val="20"/>
              </w:rPr>
              <w:t xml:space="preserve">.2.1. jeigu Tiekėjas nevykdo prisiimtų įsipareigojimų </w:t>
            </w:r>
            <w:r w:rsidR="00A51521" w:rsidRPr="004D452B">
              <w:rPr>
                <w:rFonts w:asciiTheme="majorBidi" w:eastAsia="Times New Roman" w:hAnsiTheme="majorBidi" w:cstheme="majorBidi"/>
                <w:color w:val="auto"/>
                <w:kern w:val="2"/>
                <w:szCs w:val="20"/>
              </w:rPr>
              <w:t xml:space="preserve">ir </w:t>
            </w:r>
            <w:r w:rsidR="00A51521" w:rsidRPr="00B609F7">
              <w:rPr>
                <w:rFonts w:asciiTheme="majorBidi" w:eastAsia="Times New Roman" w:hAnsiTheme="majorBidi" w:cstheme="majorBidi"/>
                <w:color w:val="auto"/>
                <w:kern w:val="2"/>
                <w:szCs w:val="20"/>
              </w:rPr>
              <w:t xml:space="preserve">Tiekėjas per </w:t>
            </w:r>
            <w:r w:rsidR="00F16FFE" w:rsidRPr="00B609F7">
              <w:rPr>
                <w:rFonts w:asciiTheme="majorBidi" w:eastAsia="Times New Roman" w:hAnsiTheme="majorBidi" w:cstheme="majorBidi"/>
                <w:color w:val="auto"/>
                <w:kern w:val="2"/>
                <w:szCs w:val="20"/>
              </w:rPr>
              <w:t>5 (penkias)</w:t>
            </w:r>
            <w:r w:rsidR="00A51521" w:rsidRPr="00B609F7">
              <w:rPr>
                <w:rFonts w:asciiTheme="majorBidi" w:eastAsia="Times New Roman" w:hAnsiTheme="majorBidi" w:cstheme="majorBidi"/>
                <w:color w:val="auto"/>
                <w:kern w:val="2"/>
                <w:szCs w:val="20"/>
              </w:rPr>
              <w:t xml:space="preserve"> dien</w:t>
            </w:r>
            <w:r w:rsidR="00F16FFE" w:rsidRPr="00B609F7">
              <w:rPr>
                <w:rFonts w:asciiTheme="majorBidi" w:eastAsia="Times New Roman" w:hAnsiTheme="majorBidi" w:cstheme="majorBidi"/>
                <w:color w:val="auto"/>
                <w:kern w:val="2"/>
                <w:szCs w:val="20"/>
              </w:rPr>
              <w:t>as</w:t>
            </w:r>
            <w:r w:rsidR="00A51521" w:rsidRPr="00B609F7">
              <w:rPr>
                <w:rFonts w:asciiTheme="majorBidi" w:eastAsia="Times New Roman" w:hAnsiTheme="majorBidi" w:cstheme="majorBidi"/>
                <w:color w:val="auto"/>
                <w:kern w:val="2"/>
                <w:szCs w:val="20"/>
              </w:rPr>
              <w:t xml:space="preserve"> neištaiso pažeidimų</w:t>
            </w:r>
            <w:r w:rsidR="00C70AF1" w:rsidRPr="00B609F7">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B609F7">
              <w:rPr>
                <w:rFonts w:asciiTheme="majorBidi" w:eastAsia="Times New Roman" w:hAnsiTheme="majorBidi" w:cstheme="majorBidi"/>
                <w:color w:val="auto"/>
                <w:kern w:val="2"/>
                <w:szCs w:val="20"/>
              </w:rPr>
              <w:t>)</w:t>
            </w:r>
            <w:r w:rsidR="00C70AF1" w:rsidRPr="00B609F7">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B609F7">
              <w:rPr>
                <w:rFonts w:asciiTheme="majorBidi" w:eastAsia="Times New Roman" w:hAnsiTheme="majorBidi" w:cstheme="majorBidi"/>
                <w:color w:val="auto"/>
                <w:kern w:val="2"/>
                <w:szCs w:val="20"/>
              </w:rPr>
              <w:t>S</w:t>
            </w:r>
            <w:r w:rsidR="00C70AF1" w:rsidRPr="00B609F7">
              <w:rPr>
                <w:rFonts w:asciiTheme="majorBidi" w:eastAsia="Times New Roman" w:hAnsiTheme="majorBidi" w:cstheme="majorBidi"/>
                <w:color w:val="auto"/>
                <w:kern w:val="2"/>
                <w:szCs w:val="20"/>
              </w:rPr>
              <w:t>utarties pažeidimu</w:t>
            </w:r>
            <w:r w:rsidR="00083DB1" w:rsidRPr="00B609F7">
              <w:rPr>
                <w:rFonts w:asciiTheme="majorBidi" w:eastAsia="Times New Roman" w:hAnsiTheme="majorBidi" w:cstheme="majorBidi"/>
                <w:color w:val="auto"/>
                <w:kern w:val="2"/>
                <w:szCs w:val="20"/>
              </w:rPr>
              <w:t>;</w:t>
            </w:r>
          </w:p>
          <w:p w14:paraId="1996F4EA" w14:textId="57CACFF8" w:rsidR="00325443" w:rsidRPr="00B609F7" w:rsidRDefault="006D60B1" w:rsidP="00EC1790">
            <w:pPr>
              <w:spacing w:before="40" w:after="40"/>
              <w:jc w:val="both"/>
              <w:rPr>
                <w:rFonts w:asciiTheme="majorBidi" w:eastAsia="Times New Roman" w:hAnsiTheme="majorBidi" w:cstheme="majorBidi"/>
                <w:color w:val="auto"/>
                <w:kern w:val="2"/>
                <w:szCs w:val="20"/>
              </w:rPr>
            </w:pPr>
            <w:r w:rsidRPr="00B609F7">
              <w:rPr>
                <w:rFonts w:asciiTheme="majorBidi" w:eastAsia="Times New Roman" w:hAnsiTheme="majorBidi" w:cstheme="majorBidi"/>
                <w:color w:val="auto"/>
                <w:kern w:val="2"/>
                <w:szCs w:val="20"/>
              </w:rPr>
              <w:t xml:space="preserve">12.2.2. jeigu </w:t>
            </w:r>
            <w:r w:rsidR="001B39D0" w:rsidRPr="00B609F7">
              <w:rPr>
                <w:rFonts w:asciiTheme="majorBidi" w:eastAsia="Times New Roman" w:hAnsiTheme="majorBidi" w:cstheme="majorBidi"/>
                <w:color w:val="auto"/>
                <w:kern w:val="2"/>
                <w:szCs w:val="20"/>
              </w:rPr>
              <w:t>Pirkėjas</w:t>
            </w:r>
            <w:r w:rsidR="000734D2" w:rsidRPr="00B609F7">
              <w:rPr>
                <w:rFonts w:asciiTheme="majorBidi" w:eastAsia="Times New Roman" w:hAnsiTheme="majorBidi" w:cstheme="majorBidi"/>
                <w:color w:val="auto"/>
                <w:kern w:val="2"/>
                <w:szCs w:val="20"/>
              </w:rPr>
              <w:t>,</w:t>
            </w:r>
            <w:r w:rsidR="00325443" w:rsidRPr="00B609F7">
              <w:rPr>
                <w:rFonts w:asciiTheme="majorBidi" w:eastAsia="Times New Roman" w:hAnsiTheme="majorBidi" w:cstheme="majorBidi"/>
                <w:color w:val="auto"/>
                <w:kern w:val="2"/>
                <w:szCs w:val="20"/>
              </w:rPr>
              <w:t xml:space="preserve"> Sutarties vykdymo metu kreipę</w:t>
            </w:r>
            <w:r w:rsidR="00C4193D" w:rsidRPr="00B609F7">
              <w:rPr>
                <w:rFonts w:asciiTheme="majorBidi" w:eastAsia="Times New Roman" w:hAnsiTheme="majorBidi" w:cstheme="majorBidi"/>
                <w:color w:val="auto"/>
                <w:kern w:val="2"/>
                <w:szCs w:val="20"/>
              </w:rPr>
              <w:t>si</w:t>
            </w:r>
            <w:r w:rsidR="00325443" w:rsidRPr="00B609F7">
              <w:rPr>
                <w:rFonts w:asciiTheme="majorBidi" w:eastAsia="Times New Roman" w:hAnsiTheme="majorBidi" w:cstheme="majorBidi"/>
                <w:color w:val="auto"/>
                <w:kern w:val="2"/>
                <w:szCs w:val="20"/>
              </w:rPr>
              <w:t xml:space="preserve">s į Tiekėją ir </w:t>
            </w:r>
            <w:r w:rsidR="00083DB1" w:rsidRPr="00B609F7">
              <w:rPr>
                <w:rFonts w:asciiTheme="majorBidi" w:eastAsia="Times New Roman" w:hAnsiTheme="majorBidi" w:cstheme="majorBidi"/>
                <w:color w:val="auto"/>
                <w:kern w:val="2"/>
                <w:szCs w:val="20"/>
              </w:rPr>
              <w:t xml:space="preserve">paprašęs pateikti teikiamų Paslaugų ataskaitą, </w:t>
            </w:r>
            <w:r w:rsidR="00105F42" w:rsidRPr="00B609F7">
              <w:rPr>
                <w:rFonts w:asciiTheme="majorBidi" w:eastAsia="Times New Roman" w:hAnsiTheme="majorBidi" w:cstheme="majorBidi"/>
                <w:color w:val="auto"/>
                <w:kern w:val="2"/>
                <w:szCs w:val="20"/>
              </w:rPr>
              <w:t>iš šios ataskaitos</w:t>
            </w:r>
            <w:r w:rsidR="00083DB1" w:rsidRPr="00B609F7">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B609F7">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B609F7">
              <w:rPr>
                <w:rFonts w:asciiTheme="majorBidi" w:eastAsia="Times New Roman" w:hAnsiTheme="majorBidi" w:cstheme="majorBidi"/>
                <w:color w:val="auto"/>
                <w:kern w:val="2"/>
                <w:szCs w:val="20"/>
              </w:rPr>
              <w:t>;</w:t>
            </w:r>
          </w:p>
          <w:p w14:paraId="4AABBE77" w14:textId="78503348" w:rsidR="00F71E79" w:rsidRPr="00B609F7" w:rsidRDefault="00083DB1" w:rsidP="00EC1790">
            <w:pPr>
              <w:spacing w:before="40" w:after="40"/>
              <w:jc w:val="both"/>
              <w:rPr>
                <w:rFonts w:asciiTheme="majorBidi" w:eastAsia="Times New Roman" w:hAnsiTheme="majorBidi" w:cstheme="majorBidi"/>
                <w:color w:val="auto"/>
                <w:kern w:val="2"/>
                <w:szCs w:val="20"/>
              </w:rPr>
            </w:pPr>
            <w:r w:rsidRPr="00B609F7">
              <w:rPr>
                <w:rFonts w:asciiTheme="majorBidi" w:eastAsia="Times New Roman" w:hAnsiTheme="majorBidi" w:cstheme="majorBidi"/>
                <w:color w:val="auto"/>
                <w:kern w:val="2"/>
                <w:szCs w:val="20"/>
              </w:rPr>
              <w:t xml:space="preserve">12.2.3. </w:t>
            </w:r>
            <w:r w:rsidR="00C01794" w:rsidRPr="00B609F7">
              <w:rPr>
                <w:rFonts w:asciiTheme="majorBidi" w:eastAsia="Times New Roman" w:hAnsiTheme="majorBidi" w:cstheme="majorBidi"/>
                <w:color w:val="auto"/>
                <w:kern w:val="2"/>
                <w:szCs w:val="20"/>
              </w:rPr>
              <w:t>Tiekėjas</w:t>
            </w:r>
            <w:r w:rsidRPr="00B609F7">
              <w:rPr>
                <w:rFonts w:asciiTheme="majorBidi" w:eastAsia="Times New Roman" w:hAnsiTheme="majorBidi" w:cstheme="majorBidi"/>
                <w:color w:val="auto"/>
                <w:kern w:val="2"/>
                <w:szCs w:val="20"/>
              </w:rPr>
              <w:t xml:space="preserve"> </w:t>
            </w:r>
            <w:r w:rsidR="00105F42" w:rsidRPr="00B609F7">
              <w:rPr>
                <w:rFonts w:asciiTheme="majorBidi" w:eastAsia="Times New Roman" w:hAnsiTheme="majorBidi" w:cstheme="majorBidi"/>
                <w:color w:val="auto"/>
                <w:kern w:val="2"/>
                <w:szCs w:val="20"/>
              </w:rPr>
              <w:t xml:space="preserve">Sutarties vykdymo metu </w:t>
            </w:r>
            <w:r w:rsidR="00C01794" w:rsidRPr="00B609F7">
              <w:rPr>
                <w:rFonts w:asciiTheme="majorBidi" w:eastAsia="Times New Roman" w:hAnsiTheme="majorBidi" w:cstheme="majorBidi"/>
                <w:color w:val="auto"/>
                <w:kern w:val="2"/>
                <w:szCs w:val="20"/>
              </w:rPr>
              <w:t>Pirkėjui</w:t>
            </w:r>
            <w:r w:rsidR="00105F42" w:rsidRPr="00B609F7">
              <w:rPr>
                <w:rFonts w:asciiTheme="majorBidi" w:eastAsia="Times New Roman" w:hAnsiTheme="majorBidi" w:cstheme="majorBidi"/>
                <w:color w:val="auto"/>
                <w:kern w:val="2"/>
                <w:szCs w:val="20"/>
              </w:rPr>
              <w:t xml:space="preserve"> pasikreipus </w:t>
            </w:r>
            <w:r w:rsidR="00A10A67" w:rsidRPr="00B609F7">
              <w:rPr>
                <w:rFonts w:asciiTheme="majorBidi" w:eastAsia="Times New Roman" w:hAnsiTheme="majorBidi" w:cstheme="majorBidi"/>
                <w:color w:val="auto"/>
                <w:kern w:val="2"/>
                <w:szCs w:val="20"/>
              </w:rPr>
              <w:t>per nustatytą ter</w:t>
            </w:r>
            <w:r w:rsidR="00267D10" w:rsidRPr="00B609F7">
              <w:rPr>
                <w:rFonts w:asciiTheme="majorBidi" w:eastAsia="Times New Roman" w:hAnsiTheme="majorBidi" w:cstheme="majorBidi"/>
                <w:color w:val="auto"/>
                <w:kern w:val="2"/>
                <w:szCs w:val="20"/>
              </w:rPr>
              <w:t>m</w:t>
            </w:r>
            <w:r w:rsidR="00A10A67" w:rsidRPr="00B609F7">
              <w:rPr>
                <w:rFonts w:asciiTheme="majorBidi" w:eastAsia="Times New Roman" w:hAnsiTheme="majorBidi" w:cstheme="majorBidi"/>
                <w:color w:val="auto"/>
                <w:kern w:val="2"/>
                <w:szCs w:val="20"/>
              </w:rPr>
              <w:t xml:space="preserve">iną </w:t>
            </w:r>
            <w:r w:rsidR="00105F42" w:rsidRPr="00B609F7">
              <w:rPr>
                <w:rFonts w:asciiTheme="majorBidi" w:eastAsia="Times New Roman" w:hAnsiTheme="majorBidi" w:cstheme="majorBidi"/>
                <w:color w:val="auto"/>
                <w:kern w:val="2"/>
                <w:szCs w:val="20"/>
              </w:rPr>
              <w:t xml:space="preserve">nepateikia </w:t>
            </w:r>
            <w:r w:rsidR="00767641" w:rsidRPr="00B609F7">
              <w:rPr>
                <w:rFonts w:asciiTheme="majorBidi" w:eastAsia="Times New Roman" w:hAnsiTheme="majorBidi" w:cstheme="majorBidi"/>
                <w:color w:val="auto"/>
                <w:kern w:val="2"/>
                <w:szCs w:val="20"/>
              </w:rPr>
              <w:t>Sutarties vykdymo ataskaitos (teikiamų Paslaugų ataskaitos)</w:t>
            </w:r>
            <w:r w:rsidR="007A5494" w:rsidRPr="00B609F7">
              <w:rPr>
                <w:rFonts w:asciiTheme="majorBidi" w:eastAsia="Times New Roman" w:hAnsiTheme="majorBidi" w:cstheme="majorBidi"/>
                <w:color w:val="auto"/>
                <w:kern w:val="2"/>
                <w:szCs w:val="20"/>
              </w:rPr>
              <w:t>;</w:t>
            </w:r>
          </w:p>
          <w:p w14:paraId="53867DD8" w14:textId="397A51C6" w:rsidR="00FD7141" w:rsidRPr="004D452B" w:rsidRDefault="00FD7141" w:rsidP="00EC1790">
            <w:pPr>
              <w:spacing w:before="40" w:after="40"/>
              <w:jc w:val="both"/>
              <w:rPr>
                <w:rFonts w:asciiTheme="majorBidi" w:eastAsia="Times New Roman" w:hAnsiTheme="majorBidi" w:cstheme="majorBidi"/>
                <w:color w:val="auto"/>
                <w:kern w:val="2"/>
                <w:szCs w:val="20"/>
              </w:rPr>
            </w:pPr>
            <w:r w:rsidRPr="00B609F7">
              <w:rPr>
                <w:rFonts w:asciiTheme="majorBidi" w:eastAsia="Times New Roman" w:hAnsiTheme="majorBidi" w:cstheme="majorBidi"/>
                <w:color w:val="auto"/>
                <w:kern w:val="2"/>
                <w:szCs w:val="20"/>
              </w:rPr>
              <w:t>1</w:t>
            </w:r>
            <w:r w:rsidR="006E0BF1" w:rsidRPr="00B609F7">
              <w:rPr>
                <w:rFonts w:asciiTheme="majorBidi" w:eastAsia="Times New Roman" w:hAnsiTheme="majorBidi" w:cstheme="majorBidi"/>
                <w:color w:val="auto"/>
                <w:kern w:val="2"/>
                <w:szCs w:val="20"/>
                <w:lang w:val="en-US"/>
              </w:rPr>
              <w:t>2</w:t>
            </w:r>
            <w:r w:rsidRPr="00B609F7">
              <w:rPr>
                <w:rFonts w:asciiTheme="majorBidi" w:eastAsia="Times New Roman" w:hAnsiTheme="majorBidi" w:cstheme="majorBidi"/>
                <w:color w:val="auto"/>
                <w:kern w:val="2"/>
                <w:szCs w:val="20"/>
              </w:rPr>
              <w:t>.2.</w:t>
            </w:r>
            <w:r w:rsidR="006E0BF1" w:rsidRPr="00B609F7">
              <w:rPr>
                <w:rFonts w:asciiTheme="majorBidi" w:eastAsia="Times New Roman" w:hAnsiTheme="majorBidi" w:cstheme="majorBidi"/>
                <w:color w:val="auto"/>
                <w:kern w:val="2"/>
                <w:szCs w:val="20"/>
              </w:rPr>
              <w:t>4</w:t>
            </w:r>
            <w:r w:rsidRPr="00B609F7">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B609F7">
              <w:rPr>
                <w:rFonts w:asciiTheme="majorBidi" w:eastAsia="Times New Roman" w:hAnsiTheme="majorBidi" w:cstheme="majorBidi"/>
                <w:color w:val="auto"/>
                <w:kern w:val="2"/>
                <w:szCs w:val="20"/>
              </w:rPr>
              <w:t>5 (penkias)</w:t>
            </w:r>
            <w:r w:rsidRPr="00B609F7">
              <w:rPr>
                <w:rFonts w:asciiTheme="majorBidi" w:eastAsia="Times New Roman" w:hAnsiTheme="majorBidi" w:cstheme="majorBidi"/>
                <w:color w:val="auto"/>
                <w:kern w:val="2"/>
                <w:szCs w:val="20"/>
              </w:rPr>
              <w:t xml:space="preserve"> dien</w:t>
            </w:r>
            <w:r w:rsidR="00F16FFE" w:rsidRPr="00B609F7">
              <w:rPr>
                <w:rFonts w:asciiTheme="majorBidi" w:eastAsia="Times New Roman" w:hAnsiTheme="majorBidi" w:cstheme="majorBidi"/>
                <w:color w:val="auto"/>
                <w:kern w:val="2"/>
                <w:szCs w:val="20"/>
              </w:rPr>
              <w:t>as</w:t>
            </w:r>
            <w:r w:rsidRPr="00B609F7">
              <w:rPr>
                <w:rFonts w:asciiTheme="majorBidi" w:eastAsia="Times New Roman" w:hAnsiTheme="majorBidi" w:cstheme="majorBidi"/>
                <w:color w:val="auto"/>
                <w:kern w:val="2"/>
                <w:szCs w:val="20"/>
              </w:rPr>
              <w:t xml:space="preserve"> neištaiso pažeidimų. Terminas ištaisyti pažeidimus yra nustatomas tik tada, </w:t>
            </w:r>
            <w:r w:rsidRPr="004D452B">
              <w:rPr>
                <w:rFonts w:asciiTheme="majorBidi" w:eastAsia="Times New Roman" w:hAnsiTheme="majorBidi" w:cstheme="majorBidi"/>
                <w:color w:val="auto"/>
                <w:kern w:val="2"/>
                <w:szCs w:val="20"/>
              </w:rPr>
              <w:t xml:space="preserve">kai Sutarties pobūdis tai leidžia. Kitais atvejais Tiekėjo šiame punkte nurodytas pažeidimas iš karto (nenustatant termino pažeidimams ištaisyti) yra laikomas esminiu </w:t>
            </w:r>
            <w:r w:rsidR="00A10A67" w:rsidRPr="004D452B">
              <w:rPr>
                <w:rFonts w:asciiTheme="majorBidi" w:eastAsia="Times New Roman" w:hAnsiTheme="majorBidi" w:cstheme="majorBidi"/>
                <w:color w:val="auto"/>
                <w:kern w:val="2"/>
                <w:szCs w:val="20"/>
              </w:rPr>
              <w:t>S</w:t>
            </w:r>
            <w:r w:rsidRPr="004D452B">
              <w:rPr>
                <w:rFonts w:asciiTheme="majorBidi" w:eastAsia="Times New Roman" w:hAnsiTheme="majorBidi" w:cstheme="majorBidi"/>
                <w:color w:val="auto"/>
                <w:kern w:val="2"/>
                <w:szCs w:val="20"/>
              </w:rPr>
              <w:t xml:space="preserve">utarties pažeidimu; </w:t>
            </w:r>
          </w:p>
          <w:p w14:paraId="0E14B74F" w14:textId="7F165266" w:rsidR="00FD7141" w:rsidRPr="00B609F7" w:rsidRDefault="00FD7141" w:rsidP="00EC1790">
            <w:pPr>
              <w:tabs>
                <w:tab w:val="left" w:pos="567"/>
                <w:tab w:val="left" w:pos="851"/>
                <w:tab w:val="left" w:pos="992"/>
                <w:tab w:val="left" w:pos="1134"/>
              </w:tabs>
              <w:spacing w:before="40" w:after="40"/>
              <w:jc w:val="both"/>
              <w:rPr>
                <w:rFonts w:asciiTheme="majorBidi" w:eastAsia="Arial" w:hAnsiTheme="majorBidi" w:cstheme="majorBidi"/>
                <w:color w:val="auto"/>
                <w:kern w:val="2"/>
                <w:szCs w:val="20"/>
              </w:rPr>
            </w:pPr>
            <w:r w:rsidRPr="004D452B">
              <w:rPr>
                <w:rFonts w:asciiTheme="majorBidi" w:eastAsia="Arial" w:hAnsiTheme="majorBidi" w:cstheme="majorBidi"/>
                <w:color w:val="auto"/>
                <w:kern w:val="2"/>
                <w:szCs w:val="20"/>
              </w:rPr>
              <w:t>1</w:t>
            </w:r>
            <w:r w:rsidR="007A5494" w:rsidRPr="004D452B">
              <w:rPr>
                <w:rFonts w:asciiTheme="majorBidi" w:eastAsia="Arial" w:hAnsiTheme="majorBidi" w:cstheme="majorBidi"/>
                <w:color w:val="auto"/>
                <w:kern w:val="2"/>
                <w:szCs w:val="20"/>
                <w:lang w:val="en-US"/>
              </w:rPr>
              <w:t>2</w:t>
            </w:r>
            <w:r w:rsidRPr="004D452B">
              <w:rPr>
                <w:rFonts w:asciiTheme="majorBidi" w:eastAsia="Arial" w:hAnsiTheme="majorBidi" w:cstheme="majorBidi"/>
                <w:color w:val="auto"/>
                <w:kern w:val="2"/>
                <w:szCs w:val="20"/>
              </w:rPr>
              <w:t>.2.</w:t>
            </w:r>
            <w:r w:rsidR="007A5494" w:rsidRPr="004D452B">
              <w:rPr>
                <w:rFonts w:asciiTheme="majorBidi" w:eastAsia="Arial" w:hAnsiTheme="majorBidi" w:cstheme="majorBidi"/>
                <w:color w:val="auto"/>
                <w:kern w:val="2"/>
                <w:szCs w:val="20"/>
              </w:rPr>
              <w:t>5</w:t>
            </w:r>
            <w:r w:rsidRPr="004D452B">
              <w:rPr>
                <w:rFonts w:asciiTheme="majorBidi" w:eastAsia="Arial" w:hAnsiTheme="majorBidi" w:cstheme="majorBidi"/>
                <w:color w:val="auto"/>
                <w:kern w:val="2"/>
                <w:szCs w:val="20"/>
              </w:rPr>
              <w:t>. Tiekėjo kvalifikacija tapo nebeatitinkan</w:t>
            </w:r>
            <w:r w:rsidR="00CC6A96">
              <w:rPr>
                <w:rFonts w:asciiTheme="majorBidi" w:eastAsia="Arial" w:hAnsiTheme="majorBidi" w:cstheme="majorBidi"/>
                <w:color w:val="auto"/>
                <w:kern w:val="2"/>
                <w:szCs w:val="20"/>
              </w:rPr>
              <w:t>t</w:t>
            </w:r>
            <w:r w:rsidRPr="004D452B">
              <w:rPr>
                <w:rFonts w:asciiTheme="majorBidi" w:eastAsia="Arial" w:hAnsiTheme="majorBidi" w:cstheme="majorBidi"/>
                <w:color w:val="auto"/>
                <w:kern w:val="2"/>
                <w:szCs w:val="20"/>
              </w:rPr>
              <w:t xml:space="preserve">i </w:t>
            </w:r>
            <w:r w:rsidR="007A5494" w:rsidRPr="004D452B">
              <w:rPr>
                <w:rFonts w:asciiTheme="majorBidi" w:eastAsia="Arial" w:hAnsiTheme="majorBidi" w:cstheme="majorBidi"/>
                <w:color w:val="auto"/>
                <w:kern w:val="2"/>
                <w:szCs w:val="20"/>
              </w:rPr>
              <w:t xml:space="preserve">DPS sukūrimo sąlygose </w:t>
            </w:r>
            <w:r w:rsidRPr="004D452B">
              <w:rPr>
                <w:rFonts w:asciiTheme="majorBidi" w:eastAsia="Arial" w:hAnsiTheme="majorBidi" w:cstheme="majorBidi"/>
                <w:color w:val="auto"/>
                <w:kern w:val="2"/>
                <w:szCs w:val="20"/>
              </w:rPr>
              <w:t xml:space="preserve">nustatytų reikalavimų ir šie neatitikimai nebuvo ištaisyti </w:t>
            </w:r>
            <w:r w:rsidRPr="00B609F7">
              <w:rPr>
                <w:rFonts w:asciiTheme="majorBidi" w:eastAsia="Arial" w:hAnsiTheme="majorBidi" w:cstheme="majorBidi"/>
                <w:color w:val="auto"/>
                <w:kern w:val="2"/>
                <w:szCs w:val="20"/>
              </w:rPr>
              <w:t xml:space="preserve">per </w:t>
            </w:r>
            <w:r w:rsidR="007A5494" w:rsidRPr="00B609F7">
              <w:rPr>
                <w:rFonts w:asciiTheme="majorBidi" w:eastAsia="Arial" w:hAnsiTheme="majorBidi" w:cstheme="majorBidi"/>
                <w:color w:val="auto"/>
                <w:kern w:val="2"/>
                <w:szCs w:val="20"/>
                <w:lang w:val="en-US"/>
              </w:rPr>
              <w:t>5</w:t>
            </w:r>
            <w:r w:rsidRPr="00B609F7">
              <w:rPr>
                <w:rFonts w:asciiTheme="majorBidi" w:eastAsia="Arial" w:hAnsiTheme="majorBidi" w:cstheme="majorBidi"/>
                <w:color w:val="auto"/>
                <w:kern w:val="2"/>
                <w:szCs w:val="20"/>
              </w:rPr>
              <w:t xml:space="preserve"> (</w:t>
            </w:r>
            <w:r w:rsidR="007A5494" w:rsidRPr="00B609F7">
              <w:rPr>
                <w:rFonts w:asciiTheme="majorBidi" w:eastAsia="Arial" w:hAnsiTheme="majorBidi" w:cstheme="majorBidi"/>
                <w:color w:val="auto"/>
                <w:kern w:val="2"/>
                <w:szCs w:val="20"/>
              </w:rPr>
              <w:t>penkias</w:t>
            </w:r>
            <w:r w:rsidRPr="00B609F7">
              <w:rPr>
                <w:rFonts w:asciiTheme="majorBidi" w:eastAsia="Arial" w:hAnsiTheme="majorBidi" w:cstheme="majorBidi"/>
                <w:color w:val="auto"/>
                <w:kern w:val="2"/>
                <w:szCs w:val="20"/>
              </w:rPr>
              <w:t>) kalendorin</w:t>
            </w:r>
            <w:r w:rsidR="007A5494" w:rsidRPr="00B609F7">
              <w:rPr>
                <w:rFonts w:asciiTheme="majorBidi" w:eastAsia="Arial" w:hAnsiTheme="majorBidi" w:cstheme="majorBidi"/>
                <w:color w:val="auto"/>
                <w:kern w:val="2"/>
                <w:szCs w:val="20"/>
              </w:rPr>
              <w:t>es</w:t>
            </w:r>
            <w:r w:rsidRPr="00B609F7">
              <w:rPr>
                <w:rFonts w:asciiTheme="majorBidi" w:eastAsia="Arial" w:hAnsiTheme="majorBidi" w:cstheme="majorBidi"/>
                <w:color w:val="auto"/>
                <w:kern w:val="2"/>
                <w:szCs w:val="20"/>
              </w:rPr>
              <w:t xml:space="preserve"> dien</w:t>
            </w:r>
            <w:r w:rsidR="007A5494" w:rsidRPr="00B609F7">
              <w:rPr>
                <w:rFonts w:asciiTheme="majorBidi" w:eastAsia="Arial" w:hAnsiTheme="majorBidi" w:cstheme="majorBidi"/>
                <w:color w:val="auto"/>
                <w:kern w:val="2"/>
                <w:szCs w:val="20"/>
              </w:rPr>
              <w:t>as</w:t>
            </w:r>
            <w:r w:rsidRPr="00B609F7">
              <w:rPr>
                <w:rFonts w:asciiTheme="majorBidi" w:eastAsia="Arial" w:hAnsiTheme="majorBidi" w:cstheme="majorBidi"/>
                <w:color w:val="auto"/>
                <w:kern w:val="2"/>
                <w:szCs w:val="20"/>
              </w:rPr>
              <w:t xml:space="preserve"> nuo kvalifikacijos tapimo netinka</w:t>
            </w:r>
            <w:r w:rsidR="00CC6A96" w:rsidRPr="00B609F7">
              <w:rPr>
                <w:rFonts w:asciiTheme="majorBidi" w:eastAsia="Arial" w:hAnsiTheme="majorBidi" w:cstheme="majorBidi"/>
                <w:color w:val="auto"/>
                <w:kern w:val="2"/>
                <w:szCs w:val="20"/>
              </w:rPr>
              <w:t>ma</w:t>
            </w:r>
            <w:r w:rsidRPr="00B609F7">
              <w:rPr>
                <w:rFonts w:asciiTheme="majorBidi" w:eastAsia="Arial" w:hAnsiTheme="majorBidi" w:cstheme="majorBidi"/>
                <w:color w:val="auto"/>
                <w:kern w:val="2"/>
                <w:szCs w:val="20"/>
              </w:rPr>
              <w:t xml:space="preserve"> dienos;</w:t>
            </w:r>
          </w:p>
          <w:p w14:paraId="4BC90207" w14:textId="2334F74D" w:rsidR="00FD7141" w:rsidRPr="00B609F7" w:rsidRDefault="00FD7141" w:rsidP="00EC1790">
            <w:pPr>
              <w:tabs>
                <w:tab w:val="left" w:pos="567"/>
                <w:tab w:val="left" w:pos="851"/>
                <w:tab w:val="left" w:pos="992"/>
                <w:tab w:val="left" w:pos="1134"/>
              </w:tabs>
              <w:spacing w:before="40" w:after="40"/>
              <w:jc w:val="both"/>
              <w:rPr>
                <w:rFonts w:asciiTheme="majorBidi" w:eastAsia="Arial" w:hAnsiTheme="majorBidi" w:cstheme="majorBidi"/>
                <w:color w:val="auto"/>
                <w:kern w:val="2"/>
                <w:szCs w:val="20"/>
              </w:rPr>
            </w:pPr>
            <w:r w:rsidRPr="00B609F7">
              <w:rPr>
                <w:rFonts w:asciiTheme="majorBidi" w:eastAsia="Arial" w:hAnsiTheme="majorBidi" w:cstheme="majorBidi"/>
                <w:color w:val="auto"/>
                <w:kern w:val="2"/>
                <w:szCs w:val="20"/>
              </w:rPr>
              <w:t>1</w:t>
            </w:r>
            <w:r w:rsidR="007A5494" w:rsidRPr="00B609F7">
              <w:rPr>
                <w:rFonts w:asciiTheme="majorBidi" w:eastAsia="Arial" w:hAnsiTheme="majorBidi" w:cstheme="majorBidi"/>
                <w:color w:val="auto"/>
                <w:kern w:val="2"/>
                <w:szCs w:val="20"/>
              </w:rPr>
              <w:t>2</w:t>
            </w:r>
            <w:r w:rsidRPr="00B609F7">
              <w:rPr>
                <w:rFonts w:asciiTheme="majorBidi" w:eastAsia="Arial" w:hAnsiTheme="majorBidi" w:cstheme="majorBidi"/>
                <w:color w:val="auto"/>
                <w:kern w:val="2"/>
                <w:szCs w:val="20"/>
              </w:rPr>
              <w:t>.2.</w:t>
            </w:r>
            <w:r w:rsidR="007A5494" w:rsidRPr="00B609F7">
              <w:rPr>
                <w:rFonts w:asciiTheme="majorBidi" w:eastAsia="Arial" w:hAnsiTheme="majorBidi" w:cstheme="majorBidi"/>
                <w:color w:val="auto"/>
                <w:kern w:val="2"/>
                <w:szCs w:val="20"/>
              </w:rPr>
              <w:t>6</w:t>
            </w:r>
            <w:r w:rsidRPr="00B609F7">
              <w:rPr>
                <w:rFonts w:asciiTheme="majorBidi" w:eastAsia="Arial" w:hAnsiTheme="majorBidi" w:cstheme="majorBidi"/>
                <w:color w:val="auto"/>
                <w:kern w:val="2"/>
                <w:szCs w:val="20"/>
              </w:rPr>
              <w:t xml:space="preserve">. </w:t>
            </w:r>
            <w:bookmarkStart w:id="2" w:name="_Hlk161133829"/>
            <w:r w:rsidRPr="00B609F7">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B609F7">
              <w:rPr>
                <w:rFonts w:asciiTheme="majorBidi" w:eastAsia="Arial" w:hAnsiTheme="majorBidi" w:cstheme="majorBidi"/>
                <w:color w:val="auto"/>
                <w:kern w:val="2"/>
                <w:szCs w:val="20"/>
              </w:rPr>
              <w:t>;</w:t>
            </w:r>
          </w:p>
          <w:p w14:paraId="658176CC" w14:textId="36E95603" w:rsidR="00FD7141" w:rsidRPr="004D452B" w:rsidRDefault="00FD7141" w:rsidP="00EC1790">
            <w:pPr>
              <w:spacing w:before="40" w:after="40"/>
              <w:jc w:val="both"/>
              <w:rPr>
                <w:rFonts w:ascii="Times New Roman" w:eastAsia="Arial" w:hAnsi="Times New Roman" w:cs="Times New Roman"/>
                <w:color w:val="auto"/>
                <w:kern w:val="2"/>
                <w:szCs w:val="20"/>
              </w:rPr>
            </w:pPr>
            <w:r w:rsidRPr="00B609F7">
              <w:rPr>
                <w:rFonts w:ascii="Times New Roman" w:eastAsia="Arial" w:hAnsi="Times New Roman" w:cs="Times New Roman"/>
                <w:color w:val="auto"/>
                <w:kern w:val="2"/>
                <w:szCs w:val="20"/>
              </w:rPr>
              <w:t>1</w:t>
            </w:r>
            <w:r w:rsidR="007A5494" w:rsidRPr="00B609F7">
              <w:rPr>
                <w:rFonts w:ascii="Times New Roman" w:eastAsia="Arial" w:hAnsi="Times New Roman" w:cs="Times New Roman"/>
                <w:color w:val="auto"/>
                <w:kern w:val="2"/>
                <w:szCs w:val="20"/>
              </w:rPr>
              <w:t>2</w:t>
            </w:r>
            <w:r w:rsidRPr="00B609F7">
              <w:rPr>
                <w:rFonts w:ascii="Times New Roman" w:eastAsia="Arial" w:hAnsi="Times New Roman" w:cs="Times New Roman"/>
                <w:color w:val="auto"/>
                <w:kern w:val="2"/>
                <w:szCs w:val="20"/>
              </w:rPr>
              <w:t>.2.</w:t>
            </w:r>
            <w:r w:rsidR="007A5494" w:rsidRPr="00B609F7">
              <w:rPr>
                <w:rFonts w:ascii="Times New Roman" w:eastAsia="Arial" w:hAnsi="Times New Roman" w:cs="Times New Roman"/>
                <w:color w:val="auto"/>
                <w:kern w:val="2"/>
                <w:szCs w:val="20"/>
              </w:rPr>
              <w:t>8</w:t>
            </w:r>
            <w:r w:rsidRPr="00B609F7">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F16FFE" w:rsidRPr="00B609F7">
              <w:rPr>
                <w:rFonts w:asciiTheme="majorBidi" w:eastAsia="Times New Roman" w:hAnsiTheme="majorBidi" w:cstheme="majorBidi"/>
                <w:color w:val="auto"/>
                <w:kern w:val="2"/>
                <w:szCs w:val="20"/>
              </w:rPr>
              <w:t>5 (penkias)</w:t>
            </w:r>
            <w:r w:rsidRPr="00B609F7">
              <w:rPr>
                <w:rFonts w:asciiTheme="majorBidi" w:eastAsia="Times New Roman" w:hAnsiTheme="majorBidi" w:cstheme="majorBidi"/>
                <w:color w:val="auto"/>
                <w:kern w:val="2"/>
                <w:szCs w:val="20"/>
              </w:rPr>
              <w:t xml:space="preserve"> dien</w:t>
            </w:r>
            <w:r w:rsidR="00F16FFE" w:rsidRPr="00B609F7">
              <w:rPr>
                <w:rFonts w:asciiTheme="majorBidi" w:eastAsia="Times New Roman" w:hAnsiTheme="majorBidi" w:cstheme="majorBidi"/>
                <w:color w:val="auto"/>
                <w:kern w:val="2"/>
                <w:szCs w:val="20"/>
              </w:rPr>
              <w:t>as</w:t>
            </w:r>
            <w:r w:rsidRPr="00B609F7">
              <w:rPr>
                <w:rFonts w:asciiTheme="majorBidi" w:eastAsia="Times New Roman" w:hAnsiTheme="majorBidi" w:cstheme="majorBidi"/>
                <w:color w:val="auto"/>
                <w:kern w:val="2"/>
                <w:szCs w:val="20"/>
              </w:rPr>
              <w:t xml:space="preserve"> neištaiso pažeidimų, Terminas ištaisyti pažeidimus yra nustatomas tik tada, kai </w:t>
            </w:r>
            <w:r w:rsidRPr="004D452B">
              <w:rPr>
                <w:rFonts w:asciiTheme="majorBidi" w:eastAsia="Times New Roman" w:hAnsiTheme="majorBidi" w:cstheme="majorBidi"/>
                <w:color w:val="auto"/>
                <w:kern w:val="2"/>
                <w:szCs w:val="20"/>
              </w:rPr>
              <w:t>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EC1790">
      <w:pPr>
        <w:spacing w:after="6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FD7141" w:rsidRPr="004D452B" w14:paraId="1B94F5B3" w14:textId="77777777" w:rsidTr="37C0C6C9">
        <w:trPr>
          <w:trHeight w:val="300"/>
        </w:trPr>
        <w:tc>
          <w:tcPr>
            <w:tcW w:w="9634" w:type="dxa"/>
            <w:gridSpan w:val="2"/>
          </w:tcPr>
          <w:p w14:paraId="44EEE35B" w14:textId="5606367A" w:rsidR="00FD7141" w:rsidRPr="00EC1790" w:rsidRDefault="00FD7141" w:rsidP="00EC1790">
            <w:pPr>
              <w:pStyle w:val="ListParagraph"/>
              <w:numPr>
                <w:ilvl w:val="0"/>
                <w:numId w:val="1"/>
              </w:numPr>
              <w:spacing w:before="120" w:after="12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tc>
      </w:tr>
      <w:tr w:rsidR="00FD7141" w:rsidRPr="004D452B" w14:paraId="31E52854" w14:textId="77777777" w:rsidTr="00EC1790">
        <w:trPr>
          <w:trHeight w:val="300"/>
        </w:trPr>
        <w:tc>
          <w:tcPr>
            <w:tcW w:w="2830" w:type="dxa"/>
          </w:tcPr>
          <w:p w14:paraId="3CA28D20" w14:textId="474233FB" w:rsidR="00FD7141" w:rsidRPr="004D452B" w:rsidRDefault="00FD7141" w:rsidP="00EC1790">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804" w:type="dxa"/>
          </w:tcPr>
          <w:p w14:paraId="430CC7D6" w14:textId="7AF44CEE" w:rsidR="00FD7141" w:rsidRPr="004D452B" w:rsidRDefault="00D35EB5" w:rsidP="00EC1790">
            <w:pPr>
              <w:widowControl w:val="0"/>
              <w:tabs>
                <w:tab w:val="left" w:pos="1829"/>
                <w:tab w:val="left" w:pos="3130"/>
                <w:tab w:val="left" w:pos="4205"/>
              </w:tabs>
              <w:spacing w:before="40"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B609F7">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EC1790">
        <w:trPr>
          <w:trHeight w:val="300"/>
        </w:trPr>
        <w:tc>
          <w:tcPr>
            <w:tcW w:w="2830" w:type="dxa"/>
            <w:tcBorders>
              <w:bottom w:val="single" w:sz="4" w:space="0" w:color="auto"/>
            </w:tcBorders>
          </w:tcPr>
          <w:p w14:paraId="3F48EEB0" w14:textId="1765E50B" w:rsidR="00FD7141" w:rsidRPr="004D452B" w:rsidRDefault="00FD7141" w:rsidP="00EC1790">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rPr>
              <w:color w:val="000000" w:themeColor="text1"/>
            </w:rPr>
          </w:sdtEndPr>
          <w:sdtContent>
            <w:tc>
              <w:tcPr>
                <w:tcW w:w="6804" w:type="dxa"/>
                <w:tcBorders>
                  <w:bottom w:val="single" w:sz="4" w:space="0" w:color="auto"/>
                </w:tcBorders>
              </w:tcPr>
              <w:p w14:paraId="6BF9BD69" w14:textId="07ACACCC" w:rsidR="00FD7141" w:rsidRPr="004D452B" w:rsidRDefault="00B609F7" w:rsidP="00EC1790">
                <w:pPr>
                  <w:widowControl w:val="0"/>
                  <w:tabs>
                    <w:tab w:val="left" w:pos="1829"/>
                    <w:tab w:val="left" w:pos="3130"/>
                    <w:tab w:val="left" w:pos="4205"/>
                  </w:tabs>
                  <w:spacing w:before="40"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rPr>
                  <w:t>Nepasitelkiami</w:t>
                </w:r>
              </w:p>
            </w:tc>
          </w:sdtContent>
        </w:sdt>
      </w:tr>
    </w:tbl>
    <w:p w14:paraId="30C2E914" w14:textId="77777777" w:rsidR="00EC1790" w:rsidRDefault="00EC1790">
      <w:r>
        <w:br w:type="page"/>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C1790" w:rsidRPr="004D452B" w14:paraId="6A300C03" w14:textId="77777777" w:rsidTr="00EC1790">
        <w:trPr>
          <w:trHeight w:val="300"/>
        </w:trPr>
        <w:tc>
          <w:tcPr>
            <w:tcW w:w="9634" w:type="dxa"/>
            <w:tcBorders>
              <w:top w:val="nil"/>
              <w:left w:val="nil"/>
              <w:bottom w:val="single" w:sz="4" w:space="0" w:color="auto"/>
              <w:right w:val="nil"/>
            </w:tcBorders>
          </w:tcPr>
          <w:p w14:paraId="2C4B9215" w14:textId="1A079A9B" w:rsidR="00EC1790" w:rsidRPr="00390F63" w:rsidRDefault="00EC1790" w:rsidP="00390F63">
            <w:pPr>
              <w:pStyle w:val="ListParagraph"/>
              <w:spacing w:after="0"/>
              <w:ind w:left="284"/>
              <w:outlineLvl w:val="0"/>
              <w:rPr>
                <w:rFonts w:asciiTheme="majorBidi" w:eastAsia="Times New Roman" w:hAnsiTheme="majorBidi" w:cstheme="majorBidi"/>
                <w:color w:val="000000"/>
                <w:kern w:val="2"/>
                <w:szCs w:val="20"/>
              </w:rPr>
            </w:pPr>
          </w:p>
        </w:tc>
      </w:tr>
      <w:tr w:rsidR="00FD7141" w:rsidRPr="004D452B" w14:paraId="779EFE51" w14:textId="77777777" w:rsidTr="00EC1790">
        <w:trPr>
          <w:trHeight w:val="300"/>
        </w:trPr>
        <w:tc>
          <w:tcPr>
            <w:tcW w:w="9634" w:type="dxa"/>
            <w:tcBorders>
              <w:top w:val="single" w:sz="4" w:space="0" w:color="auto"/>
            </w:tcBorders>
          </w:tcPr>
          <w:p w14:paraId="10A72765" w14:textId="4D7FC275" w:rsidR="00FD7141" w:rsidRPr="00EC1790" w:rsidRDefault="00FD7141" w:rsidP="00EC1790">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tc>
      </w:tr>
      <w:tr w:rsidR="00FD7141" w:rsidRPr="004D452B" w14:paraId="099C97EF" w14:textId="77777777" w:rsidTr="00EC1790">
        <w:trPr>
          <w:trHeight w:val="300"/>
        </w:trPr>
        <w:tc>
          <w:tcPr>
            <w:tcW w:w="9634" w:type="dxa"/>
          </w:tcPr>
          <w:p w14:paraId="298F6536" w14:textId="15C57970" w:rsidR="00FD7141" w:rsidRDefault="00FD7141" w:rsidP="00EC1790">
            <w:pPr>
              <w:widowControl w:val="0"/>
              <w:tabs>
                <w:tab w:val="left" w:pos="1214"/>
              </w:tabs>
              <w:spacing w:before="40" w:after="40"/>
              <w:rPr>
                <w:rFonts w:asciiTheme="majorBidi" w:eastAsia="Times New Roman" w:hAnsiTheme="majorBidi" w:cstheme="majorBidi"/>
                <w:color w:val="000000"/>
              </w:rPr>
            </w:pPr>
            <w:r w:rsidRPr="37C0C6C9">
              <w:rPr>
                <w:rFonts w:asciiTheme="majorBidi" w:eastAsia="Times New Roman" w:hAnsiTheme="majorBidi" w:cstheme="majorBidi"/>
              </w:rPr>
              <w:t>1</w:t>
            </w:r>
            <w:r w:rsidR="3462F51C" w:rsidRPr="37C0C6C9">
              <w:rPr>
                <w:rFonts w:asciiTheme="majorBidi" w:eastAsia="Times New Roman" w:hAnsiTheme="majorBidi" w:cstheme="majorBidi"/>
              </w:rPr>
              <w:t>4</w:t>
            </w:r>
            <w:r w:rsidRPr="37C0C6C9">
              <w:rPr>
                <w:rFonts w:asciiTheme="majorBidi" w:eastAsia="Times New Roman" w:hAnsiTheme="majorBidi" w:cstheme="majorBidi"/>
              </w:rPr>
              <w:t xml:space="preserve">.1. </w:t>
            </w:r>
            <w:r w:rsidR="38D6BE59" w:rsidRPr="37C0C6C9">
              <w:rPr>
                <w:rFonts w:asciiTheme="majorBidi" w:eastAsia="Times New Roman" w:hAnsiTheme="majorBidi" w:cstheme="majorBidi"/>
              </w:rPr>
              <w:t>1 p</w:t>
            </w:r>
            <w:r w:rsidRPr="37C0C6C9">
              <w:rPr>
                <w:rFonts w:asciiTheme="majorBidi" w:eastAsia="Times New Roman" w:hAnsiTheme="majorBidi" w:cstheme="majorBidi"/>
              </w:rPr>
              <w:t>riedas – Techninė specifikacija</w:t>
            </w:r>
          </w:p>
          <w:p w14:paraId="192C5AAF" w14:textId="7478C027" w:rsidR="00A82559" w:rsidRPr="00E83E28" w:rsidRDefault="2E2726CD" w:rsidP="00EC1790">
            <w:pPr>
              <w:widowControl w:val="0"/>
              <w:tabs>
                <w:tab w:val="left" w:pos="1214"/>
              </w:tabs>
              <w:spacing w:before="40" w:after="40"/>
              <w:rPr>
                <w:rFonts w:asciiTheme="majorBidi" w:eastAsia="Times New Roman" w:hAnsiTheme="majorBidi" w:cstheme="majorBidi"/>
                <w:color w:val="00B050"/>
              </w:rPr>
            </w:pPr>
            <w:r w:rsidRPr="37C0C6C9">
              <w:rPr>
                <w:rFonts w:asciiTheme="majorBidi" w:eastAsia="Times New Roman" w:hAnsiTheme="majorBidi" w:cstheme="majorBidi"/>
              </w:rPr>
              <w:t>14.</w:t>
            </w:r>
            <w:r w:rsidR="0D5B3E01" w:rsidRPr="37C0C6C9">
              <w:rPr>
                <w:rFonts w:asciiTheme="majorBidi" w:eastAsia="Times New Roman" w:hAnsiTheme="majorBidi" w:cstheme="majorBidi"/>
              </w:rPr>
              <w:t>2</w:t>
            </w:r>
            <w:r w:rsidR="00B609F7">
              <w:rPr>
                <w:rFonts w:asciiTheme="majorBidi" w:eastAsia="Times New Roman" w:hAnsiTheme="majorBidi" w:cstheme="majorBidi"/>
              </w:rPr>
              <w:t>.</w:t>
            </w:r>
            <w:r w:rsidR="0D5B3E01" w:rsidRPr="37C0C6C9">
              <w:rPr>
                <w:rFonts w:asciiTheme="majorBidi" w:eastAsia="Times New Roman" w:hAnsiTheme="majorBidi" w:cstheme="majorBidi"/>
              </w:rPr>
              <w:t xml:space="preserve"> </w:t>
            </w:r>
            <w:r w:rsidRPr="37C0C6C9">
              <w:rPr>
                <w:rFonts w:asciiTheme="majorBidi" w:eastAsia="Times New Roman" w:hAnsiTheme="majorBidi" w:cstheme="majorBidi"/>
              </w:rPr>
              <w:t>2</w:t>
            </w:r>
            <w:r w:rsidR="0D5B3E01" w:rsidRPr="37C0C6C9">
              <w:rPr>
                <w:rFonts w:asciiTheme="majorBidi" w:eastAsia="Times New Roman" w:hAnsiTheme="majorBidi" w:cstheme="majorBidi"/>
              </w:rPr>
              <w:t xml:space="preserve"> priedas</w:t>
            </w:r>
            <w:r w:rsidRPr="37C0C6C9">
              <w:rPr>
                <w:rFonts w:asciiTheme="majorBidi" w:eastAsia="Times New Roman" w:hAnsiTheme="majorBidi" w:cstheme="majorBidi"/>
              </w:rPr>
              <w:t xml:space="preserve"> </w:t>
            </w:r>
            <w:r w:rsidR="44BE9FCC" w:rsidRPr="37C0C6C9">
              <w:rPr>
                <w:rFonts w:asciiTheme="majorBidi" w:eastAsia="Times New Roman" w:hAnsiTheme="majorBidi" w:cstheme="majorBidi"/>
              </w:rPr>
              <w:t>– Konfidencialumo pasižadėjimas</w:t>
            </w:r>
          </w:p>
          <w:p w14:paraId="624EF1BC" w14:textId="53A9FC54" w:rsidR="00FD7141" w:rsidRPr="004D452B" w:rsidRDefault="00FD7141" w:rsidP="00EC1790">
            <w:pPr>
              <w:widowControl w:val="0"/>
              <w:tabs>
                <w:tab w:val="left" w:pos="1214"/>
              </w:tabs>
              <w:spacing w:before="40" w:after="40"/>
              <w:rPr>
                <w:rFonts w:asciiTheme="majorBidi" w:eastAsia="Times New Roman" w:hAnsiTheme="majorBidi" w:cstheme="majorBidi"/>
                <w:i/>
                <w:iCs/>
                <w:color w:val="00B050"/>
              </w:rPr>
            </w:pPr>
            <w:r w:rsidRPr="37C0C6C9">
              <w:rPr>
                <w:rFonts w:asciiTheme="majorBidi" w:eastAsia="Times New Roman" w:hAnsiTheme="majorBidi" w:cstheme="majorBidi"/>
              </w:rPr>
              <w:t>1</w:t>
            </w:r>
            <w:r w:rsidR="3462F51C" w:rsidRPr="37C0C6C9">
              <w:rPr>
                <w:rFonts w:asciiTheme="majorBidi" w:eastAsia="Times New Roman" w:hAnsiTheme="majorBidi" w:cstheme="majorBidi"/>
              </w:rPr>
              <w:t>4</w:t>
            </w:r>
            <w:r w:rsidRPr="37C0C6C9">
              <w:rPr>
                <w:rFonts w:asciiTheme="majorBidi" w:eastAsia="Times New Roman" w:hAnsiTheme="majorBidi" w:cstheme="majorBidi"/>
              </w:rPr>
              <w:t>.</w:t>
            </w:r>
            <w:r w:rsidR="0D5B3E01" w:rsidRPr="37C0C6C9">
              <w:rPr>
                <w:rFonts w:asciiTheme="majorBidi" w:eastAsia="Times New Roman" w:hAnsiTheme="majorBidi" w:cstheme="majorBidi"/>
              </w:rPr>
              <w:t>3</w:t>
            </w:r>
            <w:r w:rsidR="44BE9FCC" w:rsidRPr="37C0C6C9">
              <w:rPr>
                <w:rFonts w:asciiTheme="majorBidi" w:eastAsia="Times New Roman" w:hAnsiTheme="majorBidi" w:cstheme="majorBidi"/>
              </w:rPr>
              <w:t>.</w:t>
            </w:r>
            <w:r w:rsidR="0D5B3E01" w:rsidRPr="37C0C6C9">
              <w:rPr>
                <w:rFonts w:asciiTheme="majorBidi" w:eastAsia="Times New Roman" w:hAnsiTheme="majorBidi" w:cstheme="majorBidi"/>
              </w:rPr>
              <w:t xml:space="preserve"> </w:t>
            </w:r>
            <w:r w:rsidR="44BE9FCC" w:rsidRPr="37C0C6C9">
              <w:rPr>
                <w:rFonts w:asciiTheme="majorBidi" w:eastAsia="Times New Roman" w:hAnsiTheme="majorBidi" w:cstheme="majorBidi"/>
              </w:rPr>
              <w:t>3</w:t>
            </w:r>
            <w:r w:rsidR="38D6BE59" w:rsidRPr="37C0C6C9">
              <w:rPr>
                <w:rFonts w:asciiTheme="majorBidi" w:eastAsia="Times New Roman" w:hAnsiTheme="majorBidi" w:cstheme="majorBidi"/>
              </w:rPr>
              <w:t xml:space="preserve"> p</w:t>
            </w:r>
            <w:r w:rsidRPr="37C0C6C9">
              <w:rPr>
                <w:rFonts w:asciiTheme="majorBidi" w:eastAsia="Times New Roman" w:hAnsiTheme="majorBidi" w:cstheme="majorBidi"/>
              </w:rPr>
              <w:t>riedas – Pasiūlymas</w:t>
            </w:r>
          </w:p>
        </w:tc>
      </w:tr>
    </w:tbl>
    <w:p w14:paraId="56D7F672" w14:textId="0892A35A" w:rsidR="00267D10" w:rsidRPr="004D452B" w:rsidRDefault="00267D10" w:rsidP="00EC1790">
      <w:pPr>
        <w:spacing w:after="60"/>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161C8043" w14:textId="507E4B14" w:rsidR="00FD7141" w:rsidRPr="00EC1790" w:rsidRDefault="00FD7141" w:rsidP="00EC1790">
            <w:pPr>
              <w:spacing w:before="120" w:after="120"/>
              <w:ind w:left="431" w:hanging="431"/>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tc>
      </w:tr>
      <w:tr w:rsidR="00FD7141" w:rsidRPr="004D452B" w14:paraId="240C43CB" w14:textId="77777777" w:rsidTr="00EC179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208"/>
          <w:jc w:val="center"/>
        </w:trPr>
        <w:tc>
          <w:tcPr>
            <w:tcW w:w="4741" w:type="dxa"/>
            <w:tcBorders>
              <w:top w:val="single" w:sz="4" w:space="0" w:color="auto"/>
              <w:left w:val="single" w:sz="4" w:space="0" w:color="auto"/>
            </w:tcBorders>
            <w:shd w:val="clear" w:color="auto" w:fill="auto"/>
          </w:tcPr>
          <w:p w14:paraId="6EF28CD7" w14:textId="77777777" w:rsidR="00FD7141" w:rsidRDefault="00FD7141" w:rsidP="00FD7141">
            <w:pPr>
              <w:widowControl w:val="0"/>
              <w:spacing w:after="0"/>
              <w:ind w:firstLine="66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Pirkėjo atstovo vardas, pavardė</w:t>
            </w:r>
          </w:p>
          <w:p w14:paraId="42F2CEA2" w14:textId="77777777" w:rsidR="00EC1790" w:rsidRDefault="00EC1790" w:rsidP="00FD7141">
            <w:pPr>
              <w:widowControl w:val="0"/>
              <w:spacing w:after="0"/>
              <w:ind w:firstLine="660"/>
              <w:rPr>
                <w:rFonts w:asciiTheme="majorBidi" w:eastAsia="Times New Roman" w:hAnsiTheme="majorBidi" w:cstheme="majorBidi"/>
                <w:b/>
                <w:bCs/>
                <w:color w:val="000000"/>
                <w:szCs w:val="20"/>
              </w:rPr>
            </w:pPr>
          </w:p>
          <w:p w14:paraId="075D3D4E" w14:textId="77777777" w:rsidR="00EC1790" w:rsidRDefault="00EC1790" w:rsidP="00FD7141">
            <w:pPr>
              <w:widowControl w:val="0"/>
              <w:spacing w:after="0"/>
              <w:ind w:firstLine="660"/>
              <w:rPr>
                <w:rFonts w:asciiTheme="majorBidi" w:eastAsia="Times New Roman" w:hAnsiTheme="majorBidi" w:cstheme="majorBidi"/>
                <w:b/>
                <w:bCs/>
                <w:color w:val="000000"/>
                <w:szCs w:val="20"/>
              </w:rPr>
            </w:pPr>
          </w:p>
          <w:p w14:paraId="7B93B2CC" w14:textId="77777777" w:rsidR="00EC1790" w:rsidRDefault="00EC1790" w:rsidP="00FD7141">
            <w:pPr>
              <w:widowControl w:val="0"/>
              <w:spacing w:after="0"/>
              <w:ind w:firstLine="660"/>
              <w:rPr>
                <w:rFonts w:asciiTheme="majorBidi" w:eastAsia="Times New Roman" w:hAnsiTheme="majorBidi" w:cstheme="majorBidi"/>
                <w:b/>
                <w:bCs/>
                <w:color w:val="000000"/>
                <w:szCs w:val="20"/>
              </w:rPr>
            </w:pPr>
          </w:p>
          <w:p w14:paraId="3DB8B16C" w14:textId="58ACE32A" w:rsidR="00EC1790" w:rsidRPr="004D452B" w:rsidRDefault="00EC1790" w:rsidP="00FD7141">
            <w:pPr>
              <w:widowControl w:val="0"/>
              <w:spacing w:after="0"/>
              <w:ind w:firstLine="660"/>
              <w:rPr>
                <w:rFonts w:asciiTheme="majorBidi" w:eastAsia="Times New Roman" w:hAnsiTheme="majorBidi" w:cstheme="majorBidi"/>
                <w:b/>
                <w:bCs/>
                <w:i/>
                <w:iCs/>
                <w:color w:val="00B050"/>
                <w:szCs w:val="20"/>
              </w:rPr>
            </w:pPr>
          </w:p>
        </w:tc>
        <w:tc>
          <w:tcPr>
            <w:tcW w:w="4898" w:type="dxa"/>
            <w:tcBorders>
              <w:top w:val="single" w:sz="4" w:space="0" w:color="auto"/>
              <w:left w:val="single" w:sz="4" w:space="0" w:color="auto"/>
              <w:right w:val="single" w:sz="4" w:space="0" w:color="auto"/>
            </w:tcBorders>
            <w:shd w:val="clear" w:color="auto" w:fill="auto"/>
          </w:tcPr>
          <w:p w14:paraId="2A823BD3" w14:textId="77777777" w:rsidR="00FD7141" w:rsidRDefault="00FD7141" w:rsidP="00FD7141">
            <w:pPr>
              <w:widowControl w:val="0"/>
              <w:spacing w:after="0"/>
              <w:ind w:firstLine="66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Tiekėjo vardas, pavardė</w:t>
            </w:r>
          </w:p>
          <w:p w14:paraId="5767B3C9" w14:textId="77777777" w:rsidR="00B609F7" w:rsidRDefault="00B609F7" w:rsidP="00FD7141">
            <w:pPr>
              <w:widowControl w:val="0"/>
              <w:spacing w:after="0"/>
              <w:ind w:firstLine="660"/>
              <w:rPr>
                <w:rFonts w:asciiTheme="majorBidi" w:eastAsia="Times New Roman" w:hAnsiTheme="majorBidi" w:cstheme="majorBidi"/>
                <w:b/>
                <w:bCs/>
                <w:color w:val="000000"/>
                <w:szCs w:val="20"/>
              </w:rPr>
            </w:pPr>
          </w:p>
          <w:p w14:paraId="717B58D8" w14:textId="40691620" w:rsidR="00B609F7" w:rsidRPr="004D452B" w:rsidRDefault="00B609F7" w:rsidP="00FD7141">
            <w:pPr>
              <w:widowControl w:val="0"/>
              <w:spacing w:after="0"/>
              <w:ind w:firstLine="660"/>
              <w:rPr>
                <w:rFonts w:asciiTheme="majorBidi" w:eastAsia="Times New Roman" w:hAnsiTheme="majorBidi" w:cstheme="majorBidi"/>
                <w:b/>
                <w:bCs/>
                <w:i/>
                <w:iCs/>
                <w:color w:val="00B050"/>
                <w:szCs w:val="20"/>
              </w:rPr>
            </w:pPr>
            <w:bookmarkStart w:id="3" w:name="_GoBack"/>
            <w:bookmarkEnd w:id="3"/>
          </w:p>
        </w:tc>
      </w:tr>
      <w:tr w:rsidR="00FD7141" w:rsidRPr="004D452B" w14:paraId="5D0CC3C0" w14:textId="77777777" w:rsidTr="00EC179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998"/>
          <w:jc w:val="center"/>
        </w:trPr>
        <w:tc>
          <w:tcPr>
            <w:tcW w:w="4741" w:type="dxa"/>
            <w:tcBorders>
              <w:top w:val="single" w:sz="4" w:space="0" w:color="auto"/>
              <w:left w:val="single" w:sz="4" w:space="0" w:color="auto"/>
            </w:tcBorders>
            <w:shd w:val="clear" w:color="auto" w:fill="auto"/>
          </w:tcPr>
          <w:p w14:paraId="059176D3"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Atstovo pareigos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EC179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998"/>
          <w:jc w:val="center"/>
        </w:trPr>
        <w:tc>
          <w:tcPr>
            <w:tcW w:w="4741" w:type="dxa"/>
            <w:tcBorders>
              <w:top w:val="single" w:sz="4" w:space="0" w:color="auto"/>
              <w:left w:val="single" w:sz="4" w:space="0" w:color="auto"/>
              <w:bottom w:val="single" w:sz="4" w:space="0" w:color="auto"/>
            </w:tcBorders>
            <w:shd w:val="clear" w:color="auto" w:fill="auto"/>
          </w:tcPr>
          <w:p w14:paraId="7D59CC99" w14:textId="77777777" w:rsidR="00EC1790" w:rsidRDefault="00EC1790" w:rsidP="00FD7141">
            <w:pPr>
              <w:widowControl w:val="0"/>
              <w:spacing w:after="0"/>
              <w:ind w:firstLine="660"/>
              <w:rPr>
                <w:rFonts w:asciiTheme="majorBidi" w:eastAsia="Times New Roman" w:hAnsiTheme="majorBidi" w:cstheme="majorBidi"/>
                <w:b/>
                <w:bCs/>
                <w:color w:val="000000"/>
                <w:szCs w:val="20"/>
              </w:rPr>
            </w:pPr>
          </w:p>
          <w:p w14:paraId="47EC3DFD" w14:textId="20F9D946" w:rsidR="00EC1790" w:rsidRDefault="00EC1790" w:rsidP="00FD7141">
            <w:pPr>
              <w:widowControl w:val="0"/>
              <w:spacing w:after="0"/>
              <w:ind w:firstLine="660"/>
              <w:rPr>
                <w:rFonts w:asciiTheme="majorBidi" w:eastAsia="Times New Roman" w:hAnsiTheme="majorBidi" w:cstheme="majorBidi"/>
                <w:b/>
                <w:bCs/>
                <w:color w:val="000000"/>
                <w:szCs w:val="20"/>
              </w:rPr>
            </w:pPr>
            <w:r>
              <w:rPr>
                <w:rFonts w:asciiTheme="majorBidi" w:eastAsia="Times New Roman" w:hAnsiTheme="majorBidi" w:cstheme="majorBidi"/>
                <w:b/>
                <w:bCs/>
                <w:color w:val="000000"/>
                <w:szCs w:val="20"/>
              </w:rPr>
              <w:t>________________________________</w:t>
            </w:r>
          </w:p>
          <w:p w14:paraId="4DBE9456" w14:textId="6301677E" w:rsidR="00FD7141" w:rsidRPr="004D452B" w:rsidRDefault="00FD7141" w:rsidP="00EC1790">
            <w:pPr>
              <w:widowControl w:val="0"/>
              <w:spacing w:after="0"/>
              <w:ind w:firstLine="660"/>
              <w:jc w:val="center"/>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0DCB09DC" w14:textId="77777777" w:rsidR="00EC1790" w:rsidRDefault="00EC1790" w:rsidP="00FD7141">
            <w:pPr>
              <w:widowControl w:val="0"/>
              <w:spacing w:after="0"/>
              <w:ind w:firstLine="660"/>
              <w:rPr>
                <w:rFonts w:asciiTheme="majorBidi" w:eastAsia="Times New Roman" w:hAnsiTheme="majorBidi" w:cstheme="majorBidi"/>
                <w:b/>
                <w:bCs/>
                <w:color w:val="000000"/>
                <w:szCs w:val="20"/>
              </w:rPr>
            </w:pPr>
          </w:p>
          <w:p w14:paraId="569FDE7E" w14:textId="3D4ED029" w:rsidR="00EC1790" w:rsidRDefault="00EC1790" w:rsidP="00FD7141">
            <w:pPr>
              <w:widowControl w:val="0"/>
              <w:spacing w:after="0"/>
              <w:ind w:firstLine="660"/>
              <w:rPr>
                <w:rFonts w:asciiTheme="majorBidi" w:eastAsia="Times New Roman" w:hAnsiTheme="majorBidi" w:cstheme="majorBidi"/>
                <w:b/>
                <w:bCs/>
                <w:color w:val="000000"/>
                <w:szCs w:val="20"/>
              </w:rPr>
            </w:pPr>
            <w:r>
              <w:rPr>
                <w:rFonts w:asciiTheme="majorBidi" w:eastAsia="Times New Roman" w:hAnsiTheme="majorBidi" w:cstheme="majorBidi"/>
                <w:b/>
                <w:bCs/>
                <w:color w:val="000000"/>
                <w:szCs w:val="20"/>
              </w:rPr>
              <w:t>_____________________________</w:t>
            </w:r>
            <w:r w:rsidR="00723101">
              <w:rPr>
                <w:rFonts w:asciiTheme="majorBidi" w:eastAsia="Times New Roman" w:hAnsiTheme="majorBidi" w:cstheme="majorBidi"/>
                <w:b/>
                <w:bCs/>
                <w:color w:val="000000"/>
                <w:szCs w:val="20"/>
              </w:rPr>
              <w:t>_</w:t>
            </w:r>
            <w:r>
              <w:rPr>
                <w:rFonts w:asciiTheme="majorBidi" w:eastAsia="Times New Roman" w:hAnsiTheme="majorBidi" w:cstheme="majorBidi"/>
                <w:b/>
                <w:bCs/>
                <w:color w:val="000000"/>
                <w:szCs w:val="20"/>
              </w:rPr>
              <w:t>_____</w:t>
            </w:r>
          </w:p>
          <w:p w14:paraId="234D7D30" w14:textId="6B20711A" w:rsidR="00FD7141" w:rsidRPr="00FD7141" w:rsidRDefault="00FD7141" w:rsidP="00EC1790">
            <w:pPr>
              <w:widowControl w:val="0"/>
              <w:spacing w:after="0"/>
              <w:ind w:firstLine="660"/>
              <w:jc w:val="center"/>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sectPr w:rsidR="00F91E28" w:rsidSect="00F230B2">
      <w:headerReference w:type="default" r:id="rId11"/>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ACE35" w14:textId="77777777" w:rsidR="00881B8E" w:rsidRDefault="00881B8E" w:rsidP="00FD7141">
      <w:pPr>
        <w:spacing w:after="0" w:line="240" w:lineRule="auto"/>
      </w:pPr>
      <w:r>
        <w:separator/>
      </w:r>
    </w:p>
  </w:endnote>
  <w:endnote w:type="continuationSeparator" w:id="0">
    <w:p w14:paraId="3F341939" w14:textId="77777777" w:rsidR="00881B8E" w:rsidRDefault="00881B8E" w:rsidP="00FD7141">
      <w:pPr>
        <w:spacing w:after="0" w:line="240" w:lineRule="auto"/>
      </w:pPr>
      <w:r>
        <w:continuationSeparator/>
      </w:r>
    </w:p>
  </w:endnote>
  <w:endnote w:type="continuationNotice" w:id="1">
    <w:p w14:paraId="5A07F975" w14:textId="77777777" w:rsidR="00881B8E" w:rsidRDefault="00881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C9D67" w14:textId="77777777" w:rsidR="00881B8E" w:rsidRDefault="00881B8E" w:rsidP="00FD7141">
      <w:pPr>
        <w:spacing w:after="0" w:line="240" w:lineRule="auto"/>
      </w:pPr>
      <w:r>
        <w:separator/>
      </w:r>
    </w:p>
  </w:footnote>
  <w:footnote w:type="continuationSeparator" w:id="0">
    <w:p w14:paraId="046D5E7D" w14:textId="77777777" w:rsidR="00881B8E" w:rsidRDefault="00881B8E" w:rsidP="00FD7141">
      <w:pPr>
        <w:spacing w:after="0" w:line="240" w:lineRule="auto"/>
      </w:pPr>
      <w:r>
        <w:continuationSeparator/>
      </w:r>
    </w:p>
  </w:footnote>
  <w:footnote w:type="continuationNotice" w:id="1">
    <w:p w14:paraId="7A5238B6" w14:textId="77777777" w:rsidR="00881B8E" w:rsidRDefault="00881B8E">
      <w:pPr>
        <w:spacing w:after="0" w:line="240" w:lineRule="auto"/>
      </w:pPr>
    </w:p>
  </w:footnote>
  <w:footnote w:id="2">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3">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5C861A0E"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041317">
          <w:rPr>
            <w:rFonts w:ascii="Times New Roman" w:hAnsi="Times New Roman" w:cs="Times New Roman"/>
            <w:noProof/>
            <w:sz w:val="24"/>
            <w:szCs w:val="24"/>
          </w:rPr>
          <w:t>7</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24BFE"/>
    <w:rsid w:val="0003064F"/>
    <w:rsid w:val="00037BF8"/>
    <w:rsid w:val="00040AC4"/>
    <w:rsid w:val="00041317"/>
    <w:rsid w:val="00042F53"/>
    <w:rsid w:val="00044F22"/>
    <w:rsid w:val="00052D90"/>
    <w:rsid w:val="00062D9A"/>
    <w:rsid w:val="00063986"/>
    <w:rsid w:val="000734D2"/>
    <w:rsid w:val="00076F25"/>
    <w:rsid w:val="00083DB1"/>
    <w:rsid w:val="000877DA"/>
    <w:rsid w:val="00087C18"/>
    <w:rsid w:val="000A331E"/>
    <w:rsid w:val="000A5574"/>
    <w:rsid w:val="000A6D3F"/>
    <w:rsid w:val="000C48C3"/>
    <w:rsid w:val="000D020F"/>
    <w:rsid w:val="000D2D91"/>
    <w:rsid w:val="00101BC7"/>
    <w:rsid w:val="00103D8C"/>
    <w:rsid w:val="00105F42"/>
    <w:rsid w:val="001112CA"/>
    <w:rsid w:val="00117D4C"/>
    <w:rsid w:val="001229E1"/>
    <w:rsid w:val="00127797"/>
    <w:rsid w:val="00130F0D"/>
    <w:rsid w:val="0013582E"/>
    <w:rsid w:val="001378CD"/>
    <w:rsid w:val="001379FC"/>
    <w:rsid w:val="0015716B"/>
    <w:rsid w:val="00164B57"/>
    <w:rsid w:val="00167565"/>
    <w:rsid w:val="001753FE"/>
    <w:rsid w:val="0018065A"/>
    <w:rsid w:val="0019396F"/>
    <w:rsid w:val="0019533E"/>
    <w:rsid w:val="001A02D2"/>
    <w:rsid w:val="001A13B1"/>
    <w:rsid w:val="001B39D0"/>
    <w:rsid w:val="001C1101"/>
    <w:rsid w:val="001C74C8"/>
    <w:rsid w:val="001D2E74"/>
    <w:rsid w:val="001D53B4"/>
    <w:rsid w:val="001D56F6"/>
    <w:rsid w:val="001E5A8F"/>
    <w:rsid w:val="001F37AB"/>
    <w:rsid w:val="002057BE"/>
    <w:rsid w:val="00231E73"/>
    <w:rsid w:val="00240BDB"/>
    <w:rsid w:val="00244BB0"/>
    <w:rsid w:val="002452A4"/>
    <w:rsid w:val="00267D10"/>
    <w:rsid w:val="0027332F"/>
    <w:rsid w:val="00281BAA"/>
    <w:rsid w:val="00286FF4"/>
    <w:rsid w:val="00296451"/>
    <w:rsid w:val="002A002C"/>
    <w:rsid w:val="002C3091"/>
    <w:rsid w:val="002E6AB7"/>
    <w:rsid w:val="002E6E60"/>
    <w:rsid w:val="002F7904"/>
    <w:rsid w:val="00325443"/>
    <w:rsid w:val="00331A4E"/>
    <w:rsid w:val="00331E88"/>
    <w:rsid w:val="00341022"/>
    <w:rsid w:val="00365892"/>
    <w:rsid w:val="003744D0"/>
    <w:rsid w:val="00380C4A"/>
    <w:rsid w:val="00390ACB"/>
    <w:rsid w:val="00390F63"/>
    <w:rsid w:val="003A2697"/>
    <w:rsid w:val="003A60B9"/>
    <w:rsid w:val="003A781B"/>
    <w:rsid w:val="003D16D3"/>
    <w:rsid w:val="003D3FB8"/>
    <w:rsid w:val="003E46DD"/>
    <w:rsid w:val="003F2D27"/>
    <w:rsid w:val="003F56A1"/>
    <w:rsid w:val="004038D6"/>
    <w:rsid w:val="00430178"/>
    <w:rsid w:val="004307A8"/>
    <w:rsid w:val="00440AD0"/>
    <w:rsid w:val="00443D32"/>
    <w:rsid w:val="004466FD"/>
    <w:rsid w:val="00465B04"/>
    <w:rsid w:val="00470BB0"/>
    <w:rsid w:val="00473C87"/>
    <w:rsid w:val="004766FC"/>
    <w:rsid w:val="00476FB0"/>
    <w:rsid w:val="004A1031"/>
    <w:rsid w:val="004A26AF"/>
    <w:rsid w:val="004B1DCA"/>
    <w:rsid w:val="004B211F"/>
    <w:rsid w:val="004D0320"/>
    <w:rsid w:val="004D452B"/>
    <w:rsid w:val="004D4AD6"/>
    <w:rsid w:val="00530DC3"/>
    <w:rsid w:val="00553471"/>
    <w:rsid w:val="005762CF"/>
    <w:rsid w:val="00580B75"/>
    <w:rsid w:val="00585C8D"/>
    <w:rsid w:val="0059296D"/>
    <w:rsid w:val="00595747"/>
    <w:rsid w:val="005B7D6F"/>
    <w:rsid w:val="005C3450"/>
    <w:rsid w:val="005C511E"/>
    <w:rsid w:val="005C5569"/>
    <w:rsid w:val="005D1EAA"/>
    <w:rsid w:val="005E1223"/>
    <w:rsid w:val="005E5872"/>
    <w:rsid w:val="00606F90"/>
    <w:rsid w:val="00607672"/>
    <w:rsid w:val="00610382"/>
    <w:rsid w:val="00617C83"/>
    <w:rsid w:val="006978D1"/>
    <w:rsid w:val="006A5622"/>
    <w:rsid w:val="006B72EC"/>
    <w:rsid w:val="006C042A"/>
    <w:rsid w:val="006C1205"/>
    <w:rsid w:val="006C2979"/>
    <w:rsid w:val="006C548D"/>
    <w:rsid w:val="006D1B58"/>
    <w:rsid w:val="006D60B1"/>
    <w:rsid w:val="006E0BF1"/>
    <w:rsid w:val="006E57D4"/>
    <w:rsid w:val="006F3AD6"/>
    <w:rsid w:val="006F6890"/>
    <w:rsid w:val="006F7C8A"/>
    <w:rsid w:val="00723101"/>
    <w:rsid w:val="00724D7B"/>
    <w:rsid w:val="007314E1"/>
    <w:rsid w:val="0073419B"/>
    <w:rsid w:val="00753F55"/>
    <w:rsid w:val="00756AF5"/>
    <w:rsid w:val="00767641"/>
    <w:rsid w:val="00775EAB"/>
    <w:rsid w:val="007A5494"/>
    <w:rsid w:val="007B0337"/>
    <w:rsid w:val="007C45FA"/>
    <w:rsid w:val="007E5042"/>
    <w:rsid w:val="007F27B7"/>
    <w:rsid w:val="00805C7F"/>
    <w:rsid w:val="00821B44"/>
    <w:rsid w:val="00823500"/>
    <w:rsid w:val="00824577"/>
    <w:rsid w:val="00824651"/>
    <w:rsid w:val="0083105A"/>
    <w:rsid w:val="00842F87"/>
    <w:rsid w:val="008517EA"/>
    <w:rsid w:val="0086514D"/>
    <w:rsid w:val="00881B8E"/>
    <w:rsid w:val="00885C0F"/>
    <w:rsid w:val="00890733"/>
    <w:rsid w:val="0089579A"/>
    <w:rsid w:val="008A2FED"/>
    <w:rsid w:val="008B46FD"/>
    <w:rsid w:val="008D4BB1"/>
    <w:rsid w:val="008E6DBC"/>
    <w:rsid w:val="009118B5"/>
    <w:rsid w:val="0092069C"/>
    <w:rsid w:val="00924AB7"/>
    <w:rsid w:val="00930F6A"/>
    <w:rsid w:val="00932D1C"/>
    <w:rsid w:val="00934360"/>
    <w:rsid w:val="00934D0C"/>
    <w:rsid w:val="00935CCD"/>
    <w:rsid w:val="00943F48"/>
    <w:rsid w:val="009441ED"/>
    <w:rsid w:val="009840D6"/>
    <w:rsid w:val="00986F9C"/>
    <w:rsid w:val="00995C6B"/>
    <w:rsid w:val="009B05C2"/>
    <w:rsid w:val="009C2320"/>
    <w:rsid w:val="009D01A1"/>
    <w:rsid w:val="009D32D3"/>
    <w:rsid w:val="009D438E"/>
    <w:rsid w:val="009E6CCF"/>
    <w:rsid w:val="009E7E16"/>
    <w:rsid w:val="009F0C0C"/>
    <w:rsid w:val="00A02663"/>
    <w:rsid w:val="00A06587"/>
    <w:rsid w:val="00A07DC6"/>
    <w:rsid w:val="00A10A67"/>
    <w:rsid w:val="00A51521"/>
    <w:rsid w:val="00A56AEA"/>
    <w:rsid w:val="00A617BD"/>
    <w:rsid w:val="00A82559"/>
    <w:rsid w:val="00A87AF9"/>
    <w:rsid w:val="00AA5CB2"/>
    <w:rsid w:val="00AB3C0F"/>
    <w:rsid w:val="00AC2B96"/>
    <w:rsid w:val="00AC5384"/>
    <w:rsid w:val="00AE086E"/>
    <w:rsid w:val="00AE7066"/>
    <w:rsid w:val="00AF50D8"/>
    <w:rsid w:val="00B357A4"/>
    <w:rsid w:val="00B4257E"/>
    <w:rsid w:val="00B609F7"/>
    <w:rsid w:val="00B80C7E"/>
    <w:rsid w:val="00B91AB7"/>
    <w:rsid w:val="00BA128A"/>
    <w:rsid w:val="00BA3CE0"/>
    <w:rsid w:val="00BB2649"/>
    <w:rsid w:val="00BC27F9"/>
    <w:rsid w:val="00BC2B58"/>
    <w:rsid w:val="00BC4CB0"/>
    <w:rsid w:val="00BC5EF7"/>
    <w:rsid w:val="00BD3B4B"/>
    <w:rsid w:val="00BE05A8"/>
    <w:rsid w:val="00BE15A7"/>
    <w:rsid w:val="00BE45D7"/>
    <w:rsid w:val="00C01794"/>
    <w:rsid w:val="00C1030E"/>
    <w:rsid w:val="00C117C4"/>
    <w:rsid w:val="00C136DB"/>
    <w:rsid w:val="00C220F5"/>
    <w:rsid w:val="00C3233B"/>
    <w:rsid w:val="00C35CC0"/>
    <w:rsid w:val="00C36469"/>
    <w:rsid w:val="00C4193D"/>
    <w:rsid w:val="00C450CE"/>
    <w:rsid w:val="00C65430"/>
    <w:rsid w:val="00C70AF1"/>
    <w:rsid w:val="00C828CA"/>
    <w:rsid w:val="00C8570F"/>
    <w:rsid w:val="00C85C03"/>
    <w:rsid w:val="00C86B9A"/>
    <w:rsid w:val="00C874EC"/>
    <w:rsid w:val="00C92D7A"/>
    <w:rsid w:val="00CB560F"/>
    <w:rsid w:val="00CB7368"/>
    <w:rsid w:val="00CC6A96"/>
    <w:rsid w:val="00CF346E"/>
    <w:rsid w:val="00CF6253"/>
    <w:rsid w:val="00D06796"/>
    <w:rsid w:val="00D20B50"/>
    <w:rsid w:val="00D272B3"/>
    <w:rsid w:val="00D272DF"/>
    <w:rsid w:val="00D35EB5"/>
    <w:rsid w:val="00D36557"/>
    <w:rsid w:val="00D5119A"/>
    <w:rsid w:val="00D549FE"/>
    <w:rsid w:val="00D62BF0"/>
    <w:rsid w:val="00D75603"/>
    <w:rsid w:val="00D75EDD"/>
    <w:rsid w:val="00D800E3"/>
    <w:rsid w:val="00D8283F"/>
    <w:rsid w:val="00D8591E"/>
    <w:rsid w:val="00D85DE5"/>
    <w:rsid w:val="00D87143"/>
    <w:rsid w:val="00D87B8A"/>
    <w:rsid w:val="00DA246B"/>
    <w:rsid w:val="00DB2F59"/>
    <w:rsid w:val="00DB5CC1"/>
    <w:rsid w:val="00DD6D49"/>
    <w:rsid w:val="00DF56B5"/>
    <w:rsid w:val="00E2047E"/>
    <w:rsid w:val="00E31EE4"/>
    <w:rsid w:val="00E51D81"/>
    <w:rsid w:val="00E5221A"/>
    <w:rsid w:val="00E6452D"/>
    <w:rsid w:val="00E6689B"/>
    <w:rsid w:val="00E67330"/>
    <w:rsid w:val="00E82EE7"/>
    <w:rsid w:val="00E83E28"/>
    <w:rsid w:val="00E9306F"/>
    <w:rsid w:val="00E97C73"/>
    <w:rsid w:val="00EA39A3"/>
    <w:rsid w:val="00EA527E"/>
    <w:rsid w:val="00EA646B"/>
    <w:rsid w:val="00EB3F30"/>
    <w:rsid w:val="00EB7614"/>
    <w:rsid w:val="00EC1790"/>
    <w:rsid w:val="00EC1D89"/>
    <w:rsid w:val="00EC7274"/>
    <w:rsid w:val="00EE1FE1"/>
    <w:rsid w:val="00EE54E0"/>
    <w:rsid w:val="00F12165"/>
    <w:rsid w:val="00F16FFE"/>
    <w:rsid w:val="00F201AA"/>
    <w:rsid w:val="00F230B2"/>
    <w:rsid w:val="00F35218"/>
    <w:rsid w:val="00F40CC4"/>
    <w:rsid w:val="00F53751"/>
    <w:rsid w:val="00F54EAC"/>
    <w:rsid w:val="00F610E0"/>
    <w:rsid w:val="00F677BE"/>
    <w:rsid w:val="00F71E79"/>
    <w:rsid w:val="00F72E2F"/>
    <w:rsid w:val="00F73420"/>
    <w:rsid w:val="00F7488E"/>
    <w:rsid w:val="00F91E28"/>
    <w:rsid w:val="00F9201C"/>
    <w:rsid w:val="00F96628"/>
    <w:rsid w:val="00FA5456"/>
    <w:rsid w:val="00FB6C79"/>
    <w:rsid w:val="00FC04CB"/>
    <w:rsid w:val="00FC1FFD"/>
    <w:rsid w:val="00FC2E17"/>
    <w:rsid w:val="00FC5C8D"/>
    <w:rsid w:val="00FD58D8"/>
    <w:rsid w:val="00FD7141"/>
    <w:rsid w:val="00FF5773"/>
    <w:rsid w:val="00FF5D2A"/>
    <w:rsid w:val="04322646"/>
    <w:rsid w:val="05B9A8F3"/>
    <w:rsid w:val="0A088E5B"/>
    <w:rsid w:val="0A433912"/>
    <w:rsid w:val="0D4E03D4"/>
    <w:rsid w:val="0D5B3E01"/>
    <w:rsid w:val="1208942E"/>
    <w:rsid w:val="126AE225"/>
    <w:rsid w:val="145A3A13"/>
    <w:rsid w:val="14DD4511"/>
    <w:rsid w:val="218B2AD6"/>
    <w:rsid w:val="21E9EE91"/>
    <w:rsid w:val="2AEF77A9"/>
    <w:rsid w:val="2E2726CD"/>
    <w:rsid w:val="2E8025D2"/>
    <w:rsid w:val="3462F51C"/>
    <w:rsid w:val="37C0C6C9"/>
    <w:rsid w:val="37F9C25D"/>
    <w:rsid w:val="38D6BE59"/>
    <w:rsid w:val="44BE9FCC"/>
    <w:rsid w:val="48F8552C"/>
    <w:rsid w:val="51F4ACB6"/>
    <w:rsid w:val="5492B08B"/>
    <w:rsid w:val="5A5986B3"/>
    <w:rsid w:val="5ED0E0BA"/>
    <w:rsid w:val="6B2B2C73"/>
    <w:rsid w:val="6B6B7FD3"/>
    <w:rsid w:val="710D1795"/>
    <w:rsid w:val="78CA79CA"/>
    <w:rsid w:val="7DA01FE5"/>
    <w:rsid w:val="7F068A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7C41F617-7F21-4AEE-9AEC-2967F3EA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customStyle="1" w:styleId="UnresolvedMention1">
    <w:name w:val="Unresolved Mention1"/>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Internetlink">
    <w:name w:val="Internet link"/>
    <w:basedOn w:val="DefaultParagraphFont"/>
    <w:rsid w:val="00063986"/>
    <w:rPr>
      <w:strike w:val="0"/>
      <w:dstrike w:val="0"/>
      <w:color w:val="auto"/>
      <w:u w:val="none"/>
    </w:rPr>
  </w:style>
  <w:style w:type="paragraph" w:styleId="NoSpacing">
    <w:name w:val="No Spacing"/>
    <w:uiPriority w:val="1"/>
    <w:qFormat/>
    <w:rsid w:val="00063986"/>
    <w:pPr>
      <w:spacing w:after="0" w:line="240" w:lineRule="auto"/>
    </w:pPr>
  </w:style>
  <w:style w:type="character" w:customStyle="1" w:styleId="normaltextrun">
    <w:name w:val="normaltextrun"/>
    <w:basedOn w:val="DefaultParagraphFont"/>
    <w:rsid w:val="00BC2B58"/>
  </w:style>
  <w:style w:type="character" w:customStyle="1" w:styleId="eop">
    <w:name w:val="eop"/>
    <w:basedOn w:val="DefaultParagraphFont"/>
    <w:rsid w:val="00041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3064F"/>
    <w:rsid w:val="00064F21"/>
    <w:rsid w:val="000A6D3F"/>
    <w:rsid w:val="00102415"/>
    <w:rsid w:val="00191772"/>
    <w:rsid w:val="001A1BB3"/>
    <w:rsid w:val="001A30EA"/>
    <w:rsid w:val="001F37AB"/>
    <w:rsid w:val="00296451"/>
    <w:rsid w:val="00577B7C"/>
    <w:rsid w:val="006A5622"/>
    <w:rsid w:val="006B25FA"/>
    <w:rsid w:val="00716EA1"/>
    <w:rsid w:val="007171F4"/>
    <w:rsid w:val="0075126B"/>
    <w:rsid w:val="007F26EF"/>
    <w:rsid w:val="00823500"/>
    <w:rsid w:val="00830B34"/>
    <w:rsid w:val="009513B7"/>
    <w:rsid w:val="00AC4B1E"/>
    <w:rsid w:val="00BE45D7"/>
    <w:rsid w:val="00C50A29"/>
    <w:rsid w:val="00C9539D"/>
    <w:rsid w:val="00D06796"/>
    <w:rsid w:val="00D15182"/>
    <w:rsid w:val="00D365E6"/>
    <w:rsid w:val="00D71ABB"/>
    <w:rsid w:val="00DB2F59"/>
    <w:rsid w:val="00DD200D"/>
    <w:rsid w:val="00E962BE"/>
    <w:rsid w:val="00ED0847"/>
    <w:rsid w:val="00F71236"/>
    <w:rsid w:val="00FA49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6982E409CD143BEE189E011EC1950" ma:contentTypeVersion="18" ma:contentTypeDescription="Kurkite naują dokumentą." ma:contentTypeScope="" ma:versionID="30da0d462abc25cbf61ea716cdcc1561">
  <xsd:schema xmlns:xsd="http://www.w3.org/2001/XMLSchema" xmlns:xs="http://www.w3.org/2001/XMLSchema" xmlns:p="http://schemas.microsoft.com/office/2006/metadata/properties" xmlns:ns3="f1c228c0-d729-40a8-a3f2-dce623bb24a3" xmlns:ns4="974cec10-792f-4662-8f15-ebc20c758545" targetNamespace="http://schemas.microsoft.com/office/2006/metadata/properties" ma:root="true" ma:fieldsID="6190a7a7080bb418afac0f450978fd46" ns3:_="" ns4:_="">
    <xsd:import namespace="f1c228c0-d729-40a8-a3f2-dce623bb24a3"/>
    <xsd:import namespace="974cec10-792f-4662-8f15-ebc20c7585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228c0-d729-40a8-a3f2-dce623bb2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cec10-792f-4662-8f15-ebc20c758545"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c228c0-d729-40a8-a3f2-dce623bb24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D7524-989D-412D-917C-D4A31AACF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228c0-d729-40a8-a3f2-dce623bb24a3"/>
    <ds:schemaRef ds:uri="974cec10-792f-4662-8f15-ebc20c758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5A68B53A-B327-43D4-8F8D-CAFF4B008986}">
  <ds:schemaRefs>
    <ds:schemaRef ds:uri="http://schemas.microsoft.com/office/2006/documentManagement/types"/>
    <ds:schemaRef ds:uri="http://purl.org/dc/dcmitype/"/>
    <ds:schemaRef ds:uri="http://www.w3.org/XML/1998/namespace"/>
    <ds:schemaRef ds:uri="974cec10-792f-4662-8f15-ebc20c758545"/>
    <ds:schemaRef ds:uri="http://purl.org/dc/elements/1.1/"/>
    <ds:schemaRef ds:uri="http://schemas.microsoft.com/office/infopath/2007/PartnerControls"/>
    <ds:schemaRef ds:uri="http://schemas.openxmlformats.org/package/2006/metadata/core-properties"/>
    <ds:schemaRef ds:uri="f1c228c0-d729-40a8-a3f2-dce623bb24a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A9CE88E-2941-4E08-84D7-D3D601DA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9475</Words>
  <Characters>5402</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dc:creator>
  <cp:keywords/>
  <cp:lastModifiedBy>Ingrida Strazdaitė</cp:lastModifiedBy>
  <cp:revision>3</cp:revision>
  <dcterms:created xsi:type="dcterms:W3CDTF">2024-12-18T14:50:00Z</dcterms:created>
  <dcterms:modified xsi:type="dcterms:W3CDTF">2024-12-18T14:50:00Z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0x010100E276982E409CD143BEE189E011EC1950</vt:lpwstr>
  </property>
</Properties>
</file>