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A20C7A" w14:textId="77777777" w:rsidR="00735D34" w:rsidRPr="00BE4C39" w:rsidRDefault="00735D34" w:rsidP="00735D34">
      <w:pPr>
        <w:spacing w:after="0" w:line="120" w:lineRule="auto"/>
        <w:jc w:val="center"/>
        <w:rPr>
          <w:rFonts w:ascii="Calibri Light" w:hAnsi="Calibri Light" w:cs="Calibri Light"/>
          <w:szCs w:val="24"/>
        </w:rPr>
      </w:pPr>
    </w:p>
    <w:p w14:paraId="01E13D33" w14:textId="77777777" w:rsidR="00205284" w:rsidRPr="00205284" w:rsidRDefault="00205284" w:rsidP="00D83F34">
      <w:pPr>
        <w:suppressAutoHyphens w:val="0"/>
        <w:autoSpaceDN/>
        <w:spacing w:after="0" w:line="252" w:lineRule="auto"/>
        <w:ind w:right="-613" w:firstLine="7230"/>
        <w:jc w:val="right"/>
        <w:textAlignment w:val="auto"/>
        <w:rPr>
          <w:rFonts w:eastAsiaTheme="minorEastAsia"/>
          <w:b/>
          <w:sz w:val="22"/>
        </w:rPr>
      </w:pPr>
    </w:p>
    <w:p w14:paraId="3845A1B6" w14:textId="7EE64D1E" w:rsidR="00205284" w:rsidRPr="00205284" w:rsidRDefault="00205284" w:rsidP="00205284">
      <w:pPr>
        <w:suppressAutoHyphens w:val="0"/>
        <w:autoSpaceDN/>
        <w:spacing w:after="0" w:line="252" w:lineRule="auto"/>
        <w:ind w:right="-613" w:firstLine="7230"/>
        <w:textAlignment w:val="auto"/>
        <w:rPr>
          <w:rFonts w:eastAsiaTheme="minorEastAsia"/>
          <w:bCs/>
          <w:sz w:val="22"/>
        </w:rPr>
      </w:pPr>
      <w:r w:rsidRPr="00205284">
        <w:rPr>
          <w:rFonts w:eastAsiaTheme="minorEastAsia"/>
          <w:bCs/>
          <w:sz w:val="22"/>
        </w:rPr>
        <w:t xml:space="preserve">2024 m.                        d. </w:t>
      </w:r>
    </w:p>
    <w:p w14:paraId="6259A75F" w14:textId="54D38019" w:rsidR="00205284" w:rsidRPr="00205284" w:rsidRDefault="00205284" w:rsidP="00205284">
      <w:pPr>
        <w:suppressAutoHyphens w:val="0"/>
        <w:autoSpaceDN/>
        <w:spacing w:after="0" w:line="252" w:lineRule="auto"/>
        <w:ind w:right="-613" w:firstLine="7230"/>
        <w:textAlignment w:val="auto"/>
        <w:rPr>
          <w:rFonts w:eastAsiaTheme="minorEastAsia"/>
          <w:bCs/>
          <w:sz w:val="22"/>
        </w:rPr>
      </w:pPr>
      <w:r w:rsidRPr="00205284">
        <w:rPr>
          <w:rFonts w:eastAsiaTheme="minorEastAsia"/>
          <w:bCs/>
          <w:sz w:val="22"/>
        </w:rPr>
        <w:t>P</w:t>
      </w:r>
      <w:r w:rsidR="00E34C76">
        <w:rPr>
          <w:rFonts w:eastAsiaTheme="minorEastAsia"/>
          <w:bCs/>
          <w:sz w:val="22"/>
        </w:rPr>
        <w:t>aslaugų</w:t>
      </w:r>
      <w:r w:rsidRPr="00205284">
        <w:rPr>
          <w:rFonts w:eastAsiaTheme="minorEastAsia"/>
          <w:bCs/>
          <w:sz w:val="22"/>
        </w:rPr>
        <w:t xml:space="preserve"> viešojo pirkimo –     </w:t>
      </w:r>
    </w:p>
    <w:p w14:paraId="2476C2B4" w14:textId="77777777" w:rsidR="00205284" w:rsidRPr="00205284" w:rsidRDefault="00205284" w:rsidP="00205284">
      <w:pPr>
        <w:suppressAutoHyphens w:val="0"/>
        <w:autoSpaceDN/>
        <w:spacing w:after="0" w:line="252" w:lineRule="auto"/>
        <w:ind w:right="-613" w:firstLine="7230"/>
        <w:textAlignment w:val="auto"/>
        <w:rPr>
          <w:rFonts w:eastAsiaTheme="minorEastAsia"/>
          <w:bCs/>
          <w:sz w:val="22"/>
        </w:rPr>
      </w:pPr>
      <w:r w:rsidRPr="00205284">
        <w:rPr>
          <w:rFonts w:eastAsiaTheme="minorEastAsia"/>
          <w:bCs/>
          <w:sz w:val="22"/>
        </w:rPr>
        <w:t xml:space="preserve">pardavimo sutarties Nr.         </w:t>
      </w:r>
    </w:p>
    <w:p w14:paraId="3AA57498" w14:textId="7B182909" w:rsidR="00205284" w:rsidRDefault="00205284" w:rsidP="00205284">
      <w:pPr>
        <w:suppressAutoHyphens w:val="0"/>
        <w:autoSpaceDN/>
        <w:spacing w:after="0" w:line="252" w:lineRule="auto"/>
        <w:ind w:right="-613" w:firstLine="7230"/>
        <w:textAlignment w:val="auto"/>
        <w:rPr>
          <w:rFonts w:eastAsiaTheme="minorEastAsia"/>
          <w:bCs/>
          <w:sz w:val="22"/>
        </w:rPr>
      </w:pPr>
      <w:r w:rsidRPr="00205284">
        <w:rPr>
          <w:rFonts w:eastAsiaTheme="minorEastAsia"/>
          <w:bCs/>
          <w:sz w:val="22"/>
        </w:rPr>
        <w:t>priedas</w:t>
      </w:r>
    </w:p>
    <w:p w14:paraId="27EB386F" w14:textId="77777777" w:rsidR="00205284" w:rsidRDefault="00205284" w:rsidP="00205284">
      <w:pPr>
        <w:suppressAutoHyphens w:val="0"/>
        <w:autoSpaceDN/>
        <w:spacing w:after="0" w:line="252" w:lineRule="auto"/>
        <w:ind w:right="-613" w:firstLine="7230"/>
        <w:textAlignment w:val="auto"/>
        <w:rPr>
          <w:rFonts w:eastAsiaTheme="minorEastAsia"/>
          <w:bCs/>
          <w:sz w:val="22"/>
        </w:rPr>
      </w:pPr>
    </w:p>
    <w:p w14:paraId="18FC71B0" w14:textId="77777777" w:rsidR="00205284" w:rsidRPr="00205284" w:rsidRDefault="00205284" w:rsidP="00205284">
      <w:pPr>
        <w:suppressAutoHyphens w:val="0"/>
        <w:autoSpaceDN/>
        <w:spacing w:after="0" w:line="252" w:lineRule="auto"/>
        <w:ind w:right="-613" w:firstLine="7230"/>
        <w:textAlignment w:val="auto"/>
        <w:rPr>
          <w:rFonts w:eastAsiaTheme="minorEastAsia"/>
          <w:bCs/>
          <w:sz w:val="22"/>
        </w:rPr>
      </w:pPr>
    </w:p>
    <w:p w14:paraId="7E4A8F70" w14:textId="56B0D1CD" w:rsidR="00205284" w:rsidRDefault="00205284" w:rsidP="00205284">
      <w:pPr>
        <w:suppressAutoHyphens w:val="0"/>
        <w:autoSpaceDN/>
        <w:spacing w:after="0" w:line="252" w:lineRule="auto"/>
        <w:jc w:val="center"/>
        <w:textAlignment w:val="auto"/>
        <w:rPr>
          <w:rFonts w:eastAsiaTheme="minorEastAsia"/>
          <w:b/>
          <w:szCs w:val="24"/>
        </w:rPr>
      </w:pPr>
      <w:r w:rsidRPr="00205284">
        <w:rPr>
          <w:rFonts w:eastAsiaTheme="minorEastAsia"/>
          <w:b/>
          <w:szCs w:val="24"/>
        </w:rPr>
        <w:t>TECHNINĖ SPECIFIKACIJA</w:t>
      </w:r>
    </w:p>
    <w:p w14:paraId="7D3BD6B8" w14:textId="77777777" w:rsidR="005C4EB8" w:rsidRDefault="005C4EB8" w:rsidP="00D73841">
      <w:pPr>
        <w:suppressAutoHyphens w:val="0"/>
        <w:autoSpaceDN/>
        <w:spacing w:after="0" w:line="252" w:lineRule="auto"/>
        <w:ind w:right="-472"/>
        <w:jc w:val="center"/>
        <w:textAlignment w:val="auto"/>
        <w:rPr>
          <w:rFonts w:eastAsiaTheme="minorEastAsia"/>
          <w:b/>
          <w:szCs w:val="24"/>
        </w:rPr>
      </w:pPr>
    </w:p>
    <w:p w14:paraId="6EC63B90" w14:textId="77777777" w:rsidR="005C4EB8" w:rsidRDefault="005C4EB8" w:rsidP="00D73841">
      <w:pPr>
        <w:suppressAutoHyphens w:val="0"/>
        <w:autoSpaceDN/>
        <w:spacing w:after="0" w:line="252" w:lineRule="auto"/>
        <w:ind w:right="-472" w:firstLine="567"/>
        <w:jc w:val="both"/>
        <w:textAlignment w:val="auto"/>
      </w:pPr>
      <w:r w:rsidRPr="00D73841">
        <w:rPr>
          <w:b/>
          <w:bCs/>
        </w:rPr>
        <w:t>Pirkimo objektui taikomi Lietuvos Respublikos viešųjų pirkimų įstatymo 37 str. 9 dalies reikalavimai susiję su nacionaliniu saugumu</w:t>
      </w:r>
      <w:r>
        <w:t xml:space="preserve">. </w:t>
      </w:r>
    </w:p>
    <w:p w14:paraId="50347852" w14:textId="77777777" w:rsidR="005C4EB8" w:rsidRDefault="005C4EB8" w:rsidP="00D73841">
      <w:pPr>
        <w:suppressAutoHyphens w:val="0"/>
        <w:autoSpaceDN/>
        <w:spacing w:after="0" w:line="252" w:lineRule="auto"/>
        <w:ind w:right="-472" w:firstLine="567"/>
        <w:jc w:val="both"/>
        <w:textAlignment w:val="auto"/>
      </w:pPr>
      <w:r>
        <w:t xml:space="preserve">Tiekėjas privalo įrodyti, kad paslaugos nekelia grėsmės nacionaliniam saugumui, nėra toliau nurodytų aplinkybių: </w:t>
      </w:r>
    </w:p>
    <w:p w14:paraId="68A56350" w14:textId="2BDFDEB0" w:rsidR="005C4EB8" w:rsidRPr="00D73841" w:rsidRDefault="005C4EB8" w:rsidP="00D73841">
      <w:pPr>
        <w:pStyle w:val="Sraopastraipa"/>
        <w:numPr>
          <w:ilvl w:val="0"/>
          <w:numId w:val="8"/>
        </w:numPr>
        <w:tabs>
          <w:tab w:val="left" w:pos="851"/>
        </w:tabs>
        <w:spacing w:after="0" w:line="252" w:lineRule="auto"/>
        <w:ind w:left="0" w:right="-472" w:firstLine="567"/>
        <w:jc w:val="both"/>
        <w:rPr>
          <w:szCs w:val="24"/>
        </w:rPr>
      </w:pPr>
      <w:r w:rsidRPr="00D73841">
        <w:rPr>
          <w:rFonts w:ascii="Times New Roman" w:hAnsi="Times New Roman" w:cs="Times New Roman"/>
          <w:sz w:val="24"/>
          <w:szCs w:val="24"/>
        </w:rPr>
        <w:t>paslaugų teikimas būtų vykdomas iš VPĮ 92 straipsnio 14 dalyje numatytame sąraše nurodytų valstybių ar teritorijų.</w:t>
      </w:r>
    </w:p>
    <w:p w14:paraId="5F1659D5" w14:textId="77777777" w:rsidR="005C4EB8" w:rsidRDefault="005C4EB8" w:rsidP="00D73841">
      <w:pPr>
        <w:pStyle w:val="Sraopastraipa"/>
        <w:spacing w:after="0" w:line="252" w:lineRule="auto"/>
        <w:ind w:left="0" w:right="-472" w:firstLine="567"/>
        <w:jc w:val="both"/>
      </w:pPr>
      <w:r w:rsidRPr="00D73841">
        <w:rPr>
          <w:rFonts w:ascii="Times New Roman" w:hAnsi="Times New Roman" w:cs="Times New Roman"/>
          <w:b/>
          <w:bCs/>
          <w:sz w:val="24"/>
          <w:szCs w:val="24"/>
        </w:rPr>
        <w:t>Perkančioji organizacija pasiūlymo atitikties LR viešųjų pirkimų įstatymo 37 straipsnio 9 dalies reikalavimams patvirtinimui, iš tiekėjo reikalauja KARTU SU PASIŪLYMU PATEIKTI užpildytą pirkimo dokumentą „Nacionalinio saugumo reikalavimų atitikties deklaracija“ (5 IA PD ATITIKTIES DEKLARACIJA), o iš ekonomiškai naudingiausią pasiūlymą pateikusio tiekėjo reikalaus pateikti (kartu su pasiūlymu šių dokumentų tiekėjas pateikti neturi)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r>
        <w:t xml:space="preserve"> </w:t>
      </w:r>
    </w:p>
    <w:p w14:paraId="5FEA938A" w14:textId="46344A62" w:rsidR="005C4EB8" w:rsidRPr="00D73841" w:rsidRDefault="005C4EB8" w:rsidP="00D73841">
      <w:pPr>
        <w:pStyle w:val="Sraopastraipa"/>
        <w:spacing w:after="0" w:line="252" w:lineRule="auto"/>
        <w:ind w:left="0" w:right="-472" w:firstLine="567"/>
        <w:jc w:val="both"/>
        <w:rPr>
          <w:rFonts w:ascii="Times New Roman" w:hAnsi="Times New Roman" w:cs="Times New Roman"/>
          <w:sz w:val="24"/>
          <w:szCs w:val="24"/>
        </w:rPr>
      </w:pPr>
      <w:r w:rsidRPr="00D73841">
        <w:rPr>
          <w:rFonts w:ascii="Times New Roman" w:hAnsi="Times New Roman" w:cs="Times New Roman"/>
          <w:sz w:val="24"/>
          <w:szCs w:val="24"/>
        </w:rPr>
        <w:t xml:space="preserve">Dokumentai, kuriuose nenurodytas jų galiojimo terminas, turi būti išduoti ar atspausdinti iš informacinės sistemos ne anksčiau kaip likus 3 mėnesiams iki tos dienos, kurią perkančiosios organizacijos prašymu tiekėjas turi pateikti dokumentus. </w:t>
      </w:r>
    </w:p>
    <w:p w14:paraId="4A5E0759" w14:textId="0DC1D3E4" w:rsidR="00205284" w:rsidRPr="00D73841" w:rsidRDefault="005C4EB8" w:rsidP="005C4EB8">
      <w:pPr>
        <w:pStyle w:val="Sraopastraipa"/>
        <w:spacing w:after="0" w:line="252" w:lineRule="auto"/>
        <w:ind w:left="0" w:right="-472" w:firstLine="567"/>
        <w:jc w:val="both"/>
        <w:rPr>
          <w:rFonts w:ascii="Times New Roman" w:hAnsi="Times New Roman" w:cs="Times New Roman"/>
          <w:sz w:val="24"/>
          <w:szCs w:val="24"/>
        </w:rPr>
      </w:pPr>
      <w:r w:rsidRPr="00D73841">
        <w:rPr>
          <w:rFonts w:ascii="Times New Roman" w:hAnsi="Times New Roman" w:cs="Times New Roman"/>
          <w:sz w:val="24"/>
          <w:szCs w:val="24"/>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 </w:t>
      </w:r>
    </w:p>
    <w:p w14:paraId="420BB031" w14:textId="77777777" w:rsidR="005C4EB8" w:rsidRPr="005C4EB8" w:rsidRDefault="005C4EB8" w:rsidP="00D73841">
      <w:pPr>
        <w:pStyle w:val="Sraopastraipa"/>
        <w:spacing w:after="0" w:line="252" w:lineRule="auto"/>
        <w:ind w:left="0" w:right="-472" w:firstLine="567"/>
        <w:jc w:val="both"/>
        <w:rPr>
          <w:rFonts w:eastAsiaTheme="minorEastAsia"/>
          <w:b/>
          <w:szCs w:val="24"/>
        </w:rPr>
      </w:pPr>
    </w:p>
    <w:p w14:paraId="222D6CF1" w14:textId="77777777" w:rsidR="0080321F" w:rsidRPr="0080321F" w:rsidRDefault="0080321F" w:rsidP="0080321F">
      <w:pPr>
        <w:spacing w:after="0" w:line="240" w:lineRule="auto"/>
        <w:ind w:right="-613" w:firstLine="426"/>
        <w:jc w:val="both"/>
        <w:rPr>
          <w:szCs w:val="24"/>
        </w:rPr>
      </w:pPr>
      <w:r w:rsidRPr="0080321F">
        <w:rPr>
          <w:bCs/>
          <w:iCs/>
          <w:szCs w:val="24"/>
          <w:lang w:eastAsia="lt-LT"/>
        </w:rPr>
        <w:t xml:space="preserve">1.1.Pirkimo pavadinimas.  </w:t>
      </w:r>
      <w:proofErr w:type="spellStart"/>
      <w:r w:rsidRPr="0080321F">
        <w:rPr>
          <w:bCs/>
          <w:iCs/>
          <w:szCs w:val="24"/>
          <w:lang w:eastAsia="lt-LT"/>
        </w:rPr>
        <w:t>FortiGuard</w:t>
      </w:r>
      <w:proofErr w:type="spellEnd"/>
      <w:r w:rsidRPr="0080321F">
        <w:rPr>
          <w:bCs/>
          <w:iCs/>
          <w:szCs w:val="24"/>
          <w:lang w:eastAsia="lt-LT"/>
        </w:rPr>
        <w:t xml:space="preserve"> URL, DNS &amp; </w:t>
      </w:r>
      <w:proofErr w:type="spellStart"/>
      <w:r w:rsidRPr="0080321F">
        <w:rPr>
          <w:bCs/>
          <w:iCs/>
          <w:szCs w:val="24"/>
          <w:lang w:eastAsia="lt-LT"/>
        </w:rPr>
        <w:t>Video</w:t>
      </w:r>
      <w:proofErr w:type="spellEnd"/>
      <w:r w:rsidRPr="0080321F">
        <w:rPr>
          <w:bCs/>
          <w:iCs/>
          <w:szCs w:val="24"/>
          <w:lang w:eastAsia="lt-LT"/>
        </w:rPr>
        <w:t xml:space="preserve"> </w:t>
      </w:r>
      <w:proofErr w:type="spellStart"/>
      <w:r w:rsidRPr="0080321F">
        <w:rPr>
          <w:bCs/>
          <w:iCs/>
          <w:szCs w:val="24"/>
          <w:lang w:eastAsia="lt-LT"/>
        </w:rPr>
        <w:t>Filtering</w:t>
      </w:r>
      <w:proofErr w:type="spellEnd"/>
      <w:r w:rsidRPr="0080321F">
        <w:rPr>
          <w:bCs/>
          <w:iCs/>
          <w:szCs w:val="24"/>
          <w:lang w:eastAsia="lt-LT"/>
        </w:rPr>
        <w:t xml:space="preserve"> </w:t>
      </w:r>
      <w:proofErr w:type="spellStart"/>
      <w:r w:rsidRPr="0080321F">
        <w:rPr>
          <w:bCs/>
          <w:iCs/>
          <w:szCs w:val="24"/>
          <w:lang w:eastAsia="lt-LT"/>
        </w:rPr>
        <w:t>Service</w:t>
      </w:r>
      <w:proofErr w:type="spellEnd"/>
      <w:r w:rsidRPr="0080321F">
        <w:rPr>
          <w:bCs/>
          <w:iCs/>
          <w:szCs w:val="24"/>
          <w:lang w:eastAsia="lt-LT"/>
        </w:rPr>
        <w:t xml:space="preserve"> </w:t>
      </w:r>
      <w:proofErr w:type="spellStart"/>
      <w:r w:rsidRPr="0080321F">
        <w:rPr>
          <w:bCs/>
          <w:iCs/>
          <w:szCs w:val="24"/>
          <w:lang w:eastAsia="lt-LT"/>
        </w:rPr>
        <w:t>for</w:t>
      </w:r>
      <w:proofErr w:type="spellEnd"/>
      <w:r w:rsidRPr="0080321F">
        <w:rPr>
          <w:bCs/>
          <w:iCs/>
          <w:szCs w:val="24"/>
          <w:lang w:eastAsia="lt-LT"/>
        </w:rPr>
        <w:t xml:space="preserve"> FortiGate-1801F licencijų palaikymo paslaugos</w:t>
      </w:r>
      <w:r w:rsidRPr="0080321F">
        <w:rPr>
          <w:szCs w:val="24"/>
        </w:rPr>
        <w:t xml:space="preserve">. </w:t>
      </w:r>
    </w:p>
    <w:p w14:paraId="43B91D10" w14:textId="77777777" w:rsidR="0080321F" w:rsidRPr="0080321F" w:rsidRDefault="0080321F" w:rsidP="0080321F">
      <w:pPr>
        <w:spacing w:after="0" w:line="240" w:lineRule="auto"/>
        <w:ind w:right="-613" w:firstLine="426"/>
        <w:jc w:val="both"/>
        <w:rPr>
          <w:szCs w:val="24"/>
        </w:rPr>
      </w:pPr>
      <w:r w:rsidRPr="0080321F">
        <w:rPr>
          <w:bCs/>
          <w:iCs/>
          <w:szCs w:val="24"/>
          <w:lang w:eastAsia="lt-LT"/>
        </w:rPr>
        <w:t>1.2.Pirkimo objektą sudaro</w:t>
      </w:r>
      <w:r w:rsidRPr="0080321F">
        <w:rPr>
          <w:b/>
          <w:szCs w:val="24"/>
        </w:rPr>
        <w:t xml:space="preserve">:  </w:t>
      </w:r>
      <w:proofErr w:type="spellStart"/>
      <w:r w:rsidRPr="0080321F">
        <w:rPr>
          <w:szCs w:val="24"/>
        </w:rPr>
        <w:t>FortiGuard</w:t>
      </w:r>
      <w:proofErr w:type="spellEnd"/>
      <w:r w:rsidRPr="0080321F">
        <w:rPr>
          <w:szCs w:val="24"/>
        </w:rPr>
        <w:t xml:space="preserve"> URL, DNS &amp; </w:t>
      </w:r>
      <w:proofErr w:type="spellStart"/>
      <w:r w:rsidRPr="0080321F">
        <w:rPr>
          <w:szCs w:val="24"/>
        </w:rPr>
        <w:t>Video</w:t>
      </w:r>
      <w:proofErr w:type="spellEnd"/>
      <w:r w:rsidRPr="0080321F">
        <w:rPr>
          <w:szCs w:val="24"/>
        </w:rPr>
        <w:t xml:space="preserve"> </w:t>
      </w:r>
      <w:proofErr w:type="spellStart"/>
      <w:r w:rsidRPr="0080321F">
        <w:rPr>
          <w:szCs w:val="24"/>
        </w:rPr>
        <w:t>Filtering</w:t>
      </w:r>
      <w:proofErr w:type="spellEnd"/>
      <w:r w:rsidRPr="0080321F">
        <w:rPr>
          <w:szCs w:val="24"/>
        </w:rPr>
        <w:t xml:space="preserve"> </w:t>
      </w:r>
      <w:proofErr w:type="spellStart"/>
      <w:r w:rsidRPr="0080321F">
        <w:rPr>
          <w:szCs w:val="24"/>
        </w:rPr>
        <w:t>Service</w:t>
      </w:r>
      <w:proofErr w:type="spellEnd"/>
      <w:r w:rsidRPr="0080321F">
        <w:rPr>
          <w:szCs w:val="24"/>
        </w:rPr>
        <w:t xml:space="preserve"> </w:t>
      </w:r>
      <w:proofErr w:type="spellStart"/>
      <w:r w:rsidRPr="0080321F">
        <w:rPr>
          <w:szCs w:val="24"/>
        </w:rPr>
        <w:t>for</w:t>
      </w:r>
      <w:proofErr w:type="spellEnd"/>
      <w:r w:rsidRPr="0080321F">
        <w:rPr>
          <w:szCs w:val="24"/>
        </w:rPr>
        <w:t xml:space="preserve"> FortiGate-1801F</w:t>
      </w:r>
      <w:r w:rsidRPr="0080321F">
        <w:rPr>
          <w:bCs/>
          <w:iCs/>
          <w:szCs w:val="24"/>
          <w:lang w:eastAsia="lt-LT"/>
        </w:rPr>
        <w:t xml:space="preserve"> </w:t>
      </w:r>
      <w:r w:rsidRPr="0080321F">
        <w:rPr>
          <w:rFonts w:eastAsiaTheme="majorEastAsia"/>
          <w:szCs w:val="24"/>
        </w:rPr>
        <w:t>licencijų gamintojo licencijų (paslaugų) aktyvavimo ir palaikymo paslaugos</w:t>
      </w:r>
      <w:r w:rsidRPr="0080321F">
        <w:rPr>
          <w:szCs w:val="24"/>
          <w:lang w:eastAsia="lt-LT"/>
        </w:rPr>
        <w:t>.</w:t>
      </w:r>
    </w:p>
    <w:p w14:paraId="2AD376F9" w14:textId="0F5705BD" w:rsidR="0080321F" w:rsidRPr="0080321F" w:rsidRDefault="0080321F" w:rsidP="0080321F">
      <w:pPr>
        <w:tabs>
          <w:tab w:val="left" w:pos="567"/>
        </w:tabs>
        <w:suppressAutoHyphens w:val="0"/>
        <w:autoSpaceDE w:val="0"/>
        <w:adjustRightInd w:val="0"/>
        <w:spacing w:after="0" w:line="240" w:lineRule="auto"/>
        <w:ind w:right="-613" w:firstLine="426"/>
        <w:contextualSpacing/>
        <w:jc w:val="both"/>
        <w:textAlignment w:val="auto"/>
        <w:rPr>
          <w:rFonts w:eastAsia="Times New Roman"/>
          <w:bCs/>
          <w:iCs/>
          <w:szCs w:val="24"/>
          <w:lang w:eastAsia="lt-LT"/>
        </w:rPr>
      </w:pPr>
      <w:r w:rsidRPr="0080321F">
        <w:rPr>
          <w:rFonts w:eastAsiaTheme="minorHAnsi"/>
          <w:szCs w:val="24"/>
        </w:rPr>
        <w:t>1</w:t>
      </w:r>
      <w:r w:rsidRPr="0080321F">
        <w:rPr>
          <w:rFonts w:eastAsia="Times New Roman"/>
          <w:bCs/>
          <w:iCs/>
          <w:szCs w:val="24"/>
          <w:lang w:eastAsia="lt-LT"/>
        </w:rPr>
        <w:t>.3. Šio</w:t>
      </w:r>
      <w:r>
        <w:rPr>
          <w:rFonts w:eastAsia="Times New Roman"/>
          <w:bCs/>
          <w:iCs/>
          <w:szCs w:val="24"/>
          <w:lang w:eastAsia="lt-LT"/>
        </w:rPr>
        <w:t>je techninėje specifikacijoje</w:t>
      </w:r>
      <w:r w:rsidRPr="0080321F">
        <w:rPr>
          <w:rFonts w:eastAsia="Times New Roman"/>
          <w:bCs/>
          <w:iCs/>
          <w:szCs w:val="24"/>
          <w:lang w:eastAsia="lt-LT"/>
        </w:rPr>
        <w:t xml:space="preserve"> pirkimo objektui apibūdinti galimai nurodyti konkretūs techniniai parametrai, technologijos, procesai, gamintojai ar prekės ženklai, standartai, tipai yra tik informacinio pobūdžio. Tiekėjas gali siūlyti ir lygiaverčius produktus, tačiau siūlomų analogiškų arba lygiaverčių produktų parametrai negali būti prastesni nei reikalaujami. Siūlomų „lygiaverčių“ prekių lygiavertiškumą turi įrodyti tiekėjas.</w:t>
      </w:r>
      <w:r>
        <w:rPr>
          <w:rFonts w:eastAsia="Times New Roman"/>
          <w:bCs/>
          <w:iCs/>
          <w:szCs w:val="24"/>
          <w:lang w:eastAsia="lt-LT"/>
        </w:rPr>
        <w:t xml:space="preserve"> </w:t>
      </w:r>
      <w:r w:rsidRPr="0080321F">
        <w:rPr>
          <w:szCs w:val="24"/>
          <w:lang w:eastAsia="lt-LT"/>
        </w:rPr>
        <w:t>Reikalavimai pirkimo objektui</w:t>
      </w:r>
      <w:r>
        <w:rPr>
          <w:szCs w:val="24"/>
          <w:lang w:eastAsia="lt-LT"/>
        </w:rPr>
        <w:t>:</w:t>
      </w:r>
    </w:p>
    <w:tbl>
      <w:tblPr>
        <w:tblStyle w:val="Lentelstinklelis11"/>
        <w:tblW w:w="9634" w:type="dxa"/>
        <w:tblLook w:val="04A0" w:firstRow="1" w:lastRow="0" w:firstColumn="1" w:lastColumn="0" w:noHBand="0" w:noVBand="1"/>
      </w:tblPr>
      <w:tblGrid>
        <w:gridCol w:w="704"/>
        <w:gridCol w:w="3544"/>
        <w:gridCol w:w="5386"/>
      </w:tblGrid>
      <w:tr w:rsidR="0080321F" w:rsidRPr="0080321F" w14:paraId="64BDF586" w14:textId="77777777" w:rsidTr="0080321F">
        <w:tc>
          <w:tcPr>
            <w:tcW w:w="704" w:type="dxa"/>
          </w:tcPr>
          <w:p w14:paraId="0D880022" w14:textId="77777777" w:rsidR="0080321F" w:rsidRPr="0080321F" w:rsidRDefault="0080321F" w:rsidP="0080321F">
            <w:pPr>
              <w:spacing w:after="0" w:line="240" w:lineRule="auto"/>
              <w:jc w:val="center"/>
              <w:rPr>
                <w:b/>
                <w:szCs w:val="24"/>
              </w:rPr>
            </w:pPr>
            <w:r w:rsidRPr="0080321F">
              <w:rPr>
                <w:b/>
                <w:szCs w:val="24"/>
              </w:rPr>
              <w:t>Eil.</w:t>
            </w:r>
          </w:p>
          <w:p w14:paraId="3579CB61" w14:textId="77777777" w:rsidR="0080321F" w:rsidRPr="0080321F" w:rsidRDefault="0080321F" w:rsidP="0080321F">
            <w:pPr>
              <w:spacing w:after="0" w:line="240" w:lineRule="auto"/>
              <w:jc w:val="center"/>
              <w:rPr>
                <w:b/>
                <w:szCs w:val="24"/>
              </w:rPr>
            </w:pPr>
            <w:r w:rsidRPr="0080321F">
              <w:rPr>
                <w:b/>
                <w:szCs w:val="24"/>
              </w:rPr>
              <w:t>Nr.</w:t>
            </w:r>
          </w:p>
        </w:tc>
        <w:tc>
          <w:tcPr>
            <w:tcW w:w="3544" w:type="dxa"/>
          </w:tcPr>
          <w:p w14:paraId="1C7C1677" w14:textId="77777777" w:rsidR="0080321F" w:rsidRPr="0080321F" w:rsidRDefault="0080321F" w:rsidP="0080321F">
            <w:pPr>
              <w:spacing w:after="0" w:line="240" w:lineRule="auto"/>
              <w:jc w:val="center"/>
              <w:rPr>
                <w:b/>
                <w:szCs w:val="24"/>
              </w:rPr>
            </w:pPr>
            <w:r w:rsidRPr="0080321F">
              <w:rPr>
                <w:b/>
                <w:szCs w:val="24"/>
              </w:rPr>
              <w:t>Parametras</w:t>
            </w:r>
          </w:p>
        </w:tc>
        <w:tc>
          <w:tcPr>
            <w:tcW w:w="5386" w:type="dxa"/>
          </w:tcPr>
          <w:p w14:paraId="5F769EFB" w14:textId="77777777" w:rsidR="0080321F" w:rsidRPr="0080321F" w:rsidRDefault="0080321F" w:rsidP="0080321F">
            <w:pPr>
              <w:spacing w:after="0" w:line="240" w:lineRule="auto"/>
              <w:jc w:val="center"/>
              <w:rPr>
                <w:b/>
                <w:szCs w:val="24"/>
              </w:rPr>
            </w:pPr>
            <w:r w:rsidRPr="0080321F">
              <w:rPr>
                <w:b/>
                <w:szCs w:val="24"/>
              </w:rPr>
              <w:t>Reikalaujama parametro reikšmė</w:t>
            </w:r>
          </w:p>
        </w:tc>
      </w:tr>
      <w:tr w:rsidR="0080321F" w:rsidRPr="0080321F" w14:paraId="07D85A62" w14:textId="77777777" w:rsidTr="0080321F">
        <w:tc>
          <w:tcPr>
            <w:tcW w:w="704" w:type="dxa"/>
          </w:tcPr>
          <w:p w14:paraId="6680F68F" w14:textId="77777777" w:rsidR="0080321F" w:rsidRPr="0080321F" w:rsidRDefault="0080321F" w:rsidP="0080321F">
            <w:pPr>
              <w:spacing w:after="0" w:line="240" w:lineRule="auto"/>
              <w:jc w:val="center"/>
              <w:rPr>
                <w:bCs/>
                <w:szCs w:val="24"/>
              </w:rPr>
            </w:pPr>
            <w:r w:rsidRPr="0080321F">
              <w:rPr>
                <w:bCs/>
                <w:szCs w:val="24"/>
              </w:rPr>
              <w:lastRenderedPageBreak/>
              <w:t>1.</w:t>
            </w:r>
          </w:p>
        </w:tc>
        <w:tc>
          <w:tcPr>
            <w:tcW w:w="3544" w:type="dxa"/>
          </w:tcPr>
          <w:p w14:paraId="7C7FC6D4" w14:textId="77777777" w:rsidR="0080321F" w:rsidRPr="0080321F" w:rsidRDefault="0080321F" w:rsidP="0080321F">
            <w:pPr>
              <w:spacing w:after="0" w:line="240" w:lineRule="auto"/>
              <w:ind w:hanging="30"/>
              <w:rPr>
                <w:szCs w:val="24"/>
              </w:rPr>
            </w:pPr>
            <w:r w:rsidRPr="0080321F">
              <w:rPr>
                <w:szCs w:val="24"/>
              </w:rPr>
              <w:t>Gamintojas, modelio pavadinimas</w:t>
            </w:r>
          </w:p>
        </w:tc>
        <w:tc>
          <w:tcPr>
            <w:tcW w:w="5386" w:type="dxa"/>
          </w:tcPr>
          <w:p w14:paraId="4CFBAF06" w14:textId="77777777" w:rsidR="0080321F" w:rsidRPr="0080321F" w:rsidRDefault="0080321F" w:rsidP="0080321F">
            <w:pPr>
              <w:spacing w:after="0" w:line="240" w:lineRule="auto"/>
              <w:ind w:hanging="30"/>
              <w:rPr>
                <w:szCs w:val="24"/>
              </w:rPr>
            </w:pPr>
            <w:proofErr w:type="spellStart"/>
            <w:r w:rsidRPr="0080321F">
              <w:rPr>
                <w:szCs w:val="24"/>
              </w:rPr>
              <w:t>Fortigate</w:t>
            </w:r>
            <w:proofErr w:type="spellEnd"/>
            <w:r w:rsidRPr="0080321F">
              <w:rPr>
                <w:szCs w:val="24"/>
              </w:rPr>
              <w:t xml:space="preserve"> 1801F:</w:t>
            </w:r>
          </w:p>
          <w:p w14:paraId="6E764455" w14:textId="77777777" w:rsidR="0080321F" w:rsidRPr="0080321F" w:rsidRDefault="0080321F" w:rsidP="0080321F">
            <w:pPr>
              <w:spacing w:after="0" w:line="240" w:lineRule="auto"/>
              <w:ind w:hanging="30"/>
              <w:rPr>
                <w:szCs w:val="24"/>
              </w:rPr>
            </w:pPr>
            <w:r w:rsidRPr="0080321F">
              <w:rPr>
                <w:szCs w:val="24"/>
              </w:rPr>
              <w:t>s/n FG181FTK22901421</w:t>
            </w:r>
          </w:p>
          <w:p w14:paraId="4A2851D6" w14:textId="77777777" w:rsidR="0080321F" w:rsidRPr="0080321F" w:rsidRDefault="0080321F" w:rsidP="0080321F">
            <w:pPr>
              <w:spacing w:after="0" w:line="240" w:lineRule="auto"/>
              <w:ind w:hanging="30"/>
              <w:rPr>
                <w:szCs w:val="24"/>
              </w:rPr>
            </w:pPr>
            <w:r w:rsidRPr="0080321F">
              <w:rPr>
                <w:szCs w:val="24"/>
              </w:rPr>
              <w:t>s/n FG181FTK22901412</w:t>
            </w:r>
          </w:p>
        </w:tc>
      </w:tr>
      <w:tr w:rsidR="0080321F" w:rsidRPr="0080321F" w14:paraId="558FA8B3" w14:textId="77777777" w:rsidTr="0080321F">
        <w:tc>
          <w:tcPr>
            <w:tcW w:w="704" w:type="dxa"/>
          </w:tcPr>
          <w:p w14:paraId="12101AB3" w14:textId="77777777" w:rsidR="0080321F" w:rsidRPr="0080321F" w:rsidRDefault="0080321F" w:rsidP="0080321F">
            <w:pPr>
              <w:spacing w:after="0" w:line="240" w:lineRule="auto"/>
              <w:contextualSpacing/>
              <w:jc w:val="center"/>
              <w:rPr>
                <w:bCs/>
                <w:szCs w:val="24"/>
              </w:rPr>
            </w:pPr>
            <w:r w:rsidRPr="0080321F">
              <w:rPr>
                <w:bCs/>
                <w:szCs w:val="24"/>
              </w:rPr>
              <w:t>2.</w:t>
            </w:r>
          </w:p>
        </w:tc>
        <w:tc>
          <w:tcPr>
            <w:tcW w:w="3544" w:type="dxa"/>
          </w:tcPr>
          <w:p w14:paraId="0EDD083E" w14:textId="77777777" w:rsidR="0080321F" w:rsidRPr="0080321F" w:rsidRDefault="0080321F" w:rsidP="0080321F">
            <w:pPr>
              <w:spacing w:after="0" w:line="240" w:lineRule="auto"/>
              <w:ind w:hanging="30"/>
              <w:rPr>
                <w:szCs w:val="24"/>
              </w:rPr>
            </w:pPr>
            <w:r w:rsidRPr="0080321F">
              <w:rPr>
                <w:szCs w:val="24"/>
              </w:rPr>
              <w:t>Licencijos tipas</w:t>
            </w:r>
          </w:p>
        </w:tc>
        <w:tc>
          <w:tcPr>
            <w:tcW w:w="5386" w:type="dxa"/>
          </w:tcPr>
          <w:p w14:paraId="5091E360" w14:textId="77777777" w:rsidR="0080321F" w:rsidRPr="0080321F" w:rsidRDefault="0080321F" w:rsidP="0080321F">
            <w:pPr>
              <w:spacing w:after="0" w:line="240" w:lineRule="auto"/>
              <w:ind w:hanging="30"/>
              <w:jc w:val="both"/>
              <w:rPr>
                <w:szCs w:val="24"/>
              </w:rPr>
            </w:pPr>
            <w:proofErr w:type="spellStart"/>
            <w:r w:rsidRPr="0080321F">
              <w:rPr>
                <w:szCs w:val="24"/>
              </w:rPr>
              <w:t>FortiGuard</w:t>
            </w:r>
            <w:proofErr w:type="spellEnd"/>
            <w:r w:rsidRPr="0080321F">
              <w:rPr>
                <w:szCs w:val="24"/>
              </w:rPr>
              <w:t xml:space="preserve"> URL, DNS &amp; </w:t>
            </w:r>
            <w:proofErr w:type="spellStart"/>
            <w:r w:rsidRPr="0080321F">
              <w:rPr>
                <w:szCs w:val="24"/>
              </w:rPr>
              <w:t>Video</w:t>
            </w:r>
            <w:proofErr w:type="spellEnd"/>
            <w:r w:rsidRPr="0080321F">
              <w:rPr>
                <w:szCs w:val="24"/>
              </w:rPr>
              <w:t xml:space="preserve"> </w:t>
            </w:r>
            <w:proofErr w:type="spellStart"/>
            <w:r w:rsidRPr="0080321F">
              <w:rPr>
                <w:szCs w:val="24"/>
              </w:rPr>
              <w:t>Filtering</w:t>
            </w:r>
            <w:proofErr w:type="spellEnd"/>
            <w:r w:rsidRPr="0080321F">
              <w:rPr>
                <w:szCs w:val="24"/>
              </w:rPr>
              <w:t xml:space="preserve"> </w:t>
            </w:r>
          </w:p>
          <w:p w14:paraId="07CCC434" w14:textId="77777777" w:rsidR="0080321F" w:rsidRPr="0080321F" w:rsidRDefault="0080321F" w:rsidP="0080321F">
            <w:pPr>
              <w:spacing w:after="0" w:line="240" w:lineRule="auto"/>
              <w:ind w:hanging="30"/>
              <w:jc w:val="both"/>
              <w:rPr>
                <w:szCs w:val="24"/>
              </w:rPr>
            </w:pPr>
            <w:proofErr w:type="spellStart"/>
            <w:r w:rsidRPr="0080321F">
              <w:rPr>
                <w:szCs w:val="24"/>
              </w:rPr>
              <w:t>Service</w:t>
            </w:r>
            <w:proofErr w:type="spellEnd"/>
            <w:r w:rsidRPr="0080321F">
              <w:rPr>
                <w:szCs w:val="24"/>
              </w:rPr>
              <w:t xml:space="preserve"> </w:t>
            </w:r>
            <w:proofErr w:type="spellStart"/>
            <w:r w:rsidRPr="0080321F">
              <w:rPr>
                <w:szCs w:val="24"/>
              </w:rPr>
              <w:t>for</w:t>
            </w:r>
            <w:proofErr w:type="spellEnd"/>
            <w:r w:rsidRPr="0080321F">
              <w:rPr>
                <w:szCs w:val="24"/>
              </w:rPr>
              <w:t xml:space="preserve"> FortiGate-1801F</w:t>
            </w:r>
          </w:p>
        </w:tc>
      </w:tr>
      <w:tr w:rsidR="0080321F" w:rsidRPr="0080321F" w14:paraId="3F1C4FD8" w14:textId="77777777" w:rsidTr="0080321F">
        <w:tc>
          <w:tcPr>
            <w:tcW w:w="704" w:type="dxa"/>
          </w:tcPr>
          <w:p w14:paraId="0347C282" w14:textId="752BC0BE" w:rsidR="0080321F" w:rsidRPr="0080321F" w:rsidRDefault="0080321F" w:rsidP="0080321F">
            <w:pPr>
              <w:spacing w:after="0" w:line="240" w:lineRule="auto"/>
              <w:contextualSpacing/>
              <w:rPr>
                <w:bCs/>
                <w:szCs w:val="24"/>
              </w:rPr>
            </w:pPr>
            <w:r>
              <w:rPr>
                <w:bCs/>
                <w:szCs w:val="24"/>
              </w:rPr>
              <w:t xml:space="preserve">  3.</w:t>
            </w:r>
          </w:p>
        </w:tc>
        <w:tc>
          <w:tcPr>
            <w:tcW w:w="3544" w:type="dxa"/>
          </w:tcPr>
          <w:p w14:paraId="72FDA2C8" w14:textId="77777777" w:rsidR="0080321F" w:rsidRPr="0080321F" w:rsidRDefault="0080321F" w:rsidP="0080321F">
            <w:pPr>
              <w:spacing w:after="0" w:line="240" w:lineRule="auto"/>
              <w:ind w:hanging="30"/>
              <w:rPr>
                <w:szCs w:val="24"/>
              </w:rPr>
            </w:pPr>
            <w:r w:rsidRPr="0080321F">
              <w:rPr>
                <w:szCs w:val="24"/>
              </w:rPr>
              <w:t>Reikalavimai licencijų palaikymo metu</w:t>
            </w:r>
          </w:p>
        </w:tc>
        <w:tc>
          <w:tcPr>
            <w:tcW w:w="5386" w:type="dxa"/>
          </w:tcPr>
          <w:p w14:paraId="075ABD49" w14:textId="77777777" w:rsidR="0080321F" w:rsidRPr="0080321F" w:rsidRDefault="0080321F" w:rsidP="0080321F">
            <w:pPr>
              <w:spacing w:after="0" w:line="240" w:lineRule="auto"/>
              <w:ind w:hanging="30"/>
              <w:jc w:val="both"/>
              <w:rPr>
                <w:szCs w:val="24"/>
              </w:rPr>
            </w:pPr>
            <w:r w:rsidRPr="0080321F">
              <w:rPr>
                <w:szCs w:val="24"/>
              </w:rPr>
              <w:t xml:space="preserve">Turi būti užtikrintas gamintojo garantuojamas garantinis aptarnavimas pagal gamintojo nustatytas  </w:t>
            </w:r>
            <w:proofErr w:type="spellStart"/>
            <w:r w:rsidRPr="0080321F">
              <w:rPr>
                <w:szCs w:val="24"/>
              </w:rPr>
              <w:t>FortiCare</w:t>
            </w:r>
            <w:proofErr w:type="spellEnd"/>
            <w:r w:rsidRPr="0080321F">
              <w:rPr>
                <w:szCs w:val="24"/>
              </w:rPr>
              <w:t xml:space="preserve"> Premium licencijavimo sąlygas.</w:t>
            </w:r>
          </w:p>
        </w:tc>
      </w:tr>
      <w:tr w:rsidR="0080321F" w:rsidRPr="0080321F" w14:paraId="0CA9BBE8" w14:textId="77777777" w:rsidTr="0080321F">
        <w:tc>
          <w:tcPr>
            <w:tcW w:w="704" w:type="dxa"/>
          </w:tcPr>
          <w:p w14:paraId="3C2FDF65" w14:textId="290EA7AB" w:rsidR="0080321F" w:rsidRPr="0080321F" w:rsidRDefault="0080321F" w:rsidP="0080321F">
            <w:pPr>
              <w:spacing w:after="0" w:line="240" w:lineRule="auto"/>
              <w:contextualSpacing/>
              <w:rPr>
                <w:bCs/>
                <w:szCs w:val="24"/>
              </w:rPr>
            </w:pPr>
            <w:r>
              <w:rPr>
                <w:bCs/>
                <w:szCs w:val="24"/>
              </w:rPr>
              <w:t xml:space="preserve">  </w:t>
            </w:r>
            <w:r w:rsidRPr="0080321F">
              <w:rPr>
                <w:bCs/>
                <w:szCs w:val="24"/>
              </w:rPr>
              <w:t>4.</w:t>
            </w:r>
          </w:p>
        </w:tc>
        <w:tc>
          <w:tcPr>
            <w:tcW w:w="3544" w:type="dxa"/>
          </w:tcPr>
          <w:p w14:paraId="1399FBF0" w14:textId="77777777" w:rsidR="0080321F" w:rsidRPr="0080321F" w:rsidRDefault="0080321F" w:rsidP="0080321F">
            <w:pPr>
              <w:spacing w:after="0" w:line="240" w:lineRule="auto"/>
              <w:ind w:hanging="30"/>
              <w:rPr>
                <w:szCs w:val="24"/>
              </w:rPr>
            </w:pPr>
            <w:r w:rsidRPr="0080321F">
              <w:rPr>
                <w:szCs w:val="24"/>
              </w:rPr>
              <w:t>Paslaugos teikimo terminas</w:t>
            </w:r>
          </w:p>
        </w:tc>
        <w:tc>
          <w:tcPr>
            <w:tcW w:w="5386" w:type="dxa"/>
          </w:tcPr>
          <w:p w14:paraId="1562DC4A" w14:textId="497B02A6" w:rsidR="0080321F" w:rsidRPr="0080321F" w:rsidRDefault="0080321F" w:rsidP="0080321F">
            <w:pPr>
              <w:spacing w:after="0" w:line="240" w:lineRule="auto"/>
              <w:ind w:hanging="30"/>
              <w:rPr>
                <w:szCs w:val="24"/>
              </w:rPr>
            </w:pPr>
            <w:r w:rsidRPr="0080321F">
              <w:rPr>
                <w:szCs w:val="24"/>
              </w:rPr>
              <w:t>12 mėn</w:t>
            </w:r>
            <w:r w:rsidR="005C4EB8">
              <w:rPr>
                <w:szCs w:val="24"/>
              </w:rPr>
              <w:t>esių</w:t>
            </w:r>
          </w:p>
        </w:tc>
      </w:tr>
    </w:tbl>
    <w:p w14:paraId="4DB54304" w14:textId="77777777" w:rsidR="0080321F" w:rsidRPr="0080321F" w:rsidRDefault="0080321F" w:rsidP="0080321F">
      <w:pPr>
        <w:spacing w:after="0" w:line="240" w:lineRule="auto"/>
        <w:jc w:val="both"/>
        <w:rPr>
          <w:bCs/>
          <w:iCs/>
          <w:szCs w:val="24"/>
          <w:lang w:eastAsia="lt-LT"/>
        </w:rPr>
      </w:pPr>
      <w:bookmarkStart w:id="0" w:name="_Ref448409283"/>
      <w:bookmarkEnd w:id="0"/>
    </w:p>
    <w:p w14:paraId="3DD8DA67" w14:textId="77777777" w:rsidR="0080321F" w:rsidRPr="0080321F" w:rsidRDefault="0080321F" w:rsidP="0080321F">
      <w:pPr>
        <w:widowControl w:val="0"/>
        <w:autoSpaceDE w:val="0"/>
        <w:adjustRightInd w:val="0"/>
        <w:spacing w:after="0" w:line="240" w:lineRule="auto"/>
        <w:ind w:right="-612" w:firstLine="425"/>
        <w:jc w:val="both"/>
        <w:rPr>
          <w:szCs w:val="24"/>
        </w:rPr>
      </w:pPr>
      <w:r w:rsidRPr="0080321F">
        <w:rPr>
          <w:rFonts w:eastAsia="Times New Roman"/>
          <w:szCs w:val="24"/>
          <w:lang w:eastAsia="lt-LT"/>
        </w:rPr>
        <w:t>1.4. Pirkimo objektas atitinka aplinkos apsaugos kriterijų taikymo, vykdant žaliuosius pirkimus, tvarkos aprašo, patvirtinto Lietuvos Respublikos aplinkos ministro 2011 m. birželio 28 d. įsakymu Nr. D1-508 „Dėl Aplinkos apsaugos kriterijų taikymo, vykdant žaliuosius pirkimus, tvarkos aprašo patvirtinimo“, 4.4.3 p. nustatytą aplinkosauginį principą, t</w:t>
      </w:r>
      <w:r w:rsidRPr="0080321F">
        <w:rPr>
          <w:szCs w:val="24"/>
        </w:rPr>
        <w:t>. y. perkama tik nematerialaus pobūdžio (intelektinė) ar kitokia paslauga, nesusijusi su materialaus objekto sukūrimu, kurios teikimo metu nėra numatomas reikšmingas neigiamas poveikis aplinkai, nesukuriamas taršos šaltinis ir negeneruojamos atliekos.</w:t>
      </w:r>
    </w:p>
    <w:p w14:paraId="4832AAB9" w14:textId="77777777" w:rsidR="00293FDB" w:rsidRDefault="00293FDB" w:rsidP="00293FDB">
      <w:pPr>
        <w:rPr>
          <w:szCs w:val="24"/>
        </w:rPr>
      </w:pPr>
    </w:p>
    <w:tbl>
      <w:tblPr>
        <w:tblStyle w:val="Lentelstinklelis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3497"/>
      </w:tblGrid>
      <w:tr w:rsidR="00205284" w:rsidRPr="00205284" w14:paraId="71964087" w14:textId="77777777" w:rsidTr="0080321F">
        <w:tc>
          <w:tcPr>
            <w:tcW w:w="5529" w:type="dxa"/>
          </w:tcPr>
          <w:p w14:paraId="5ECAAD70" w14:textId="00D48BF3" w:rsidR="00205284" w:rsidRPr="00205284" w:rsidRDefault="00E34C76" w:rsidP="00205284">
            <w:pPr>
              <w:suppressAutoHyphens w:val="0"/>
              <w:autoSpaceDN/>
              <w:spacing w:after="0" w:line="240" w:lineRule="auto"/>
              <w:textAlignment w:val="auto"/>
              <w:rPr>
                <w:rFonts w:eastAsia="Times New Roman"/>
                <w:b/>
                <w:szCs w:val="24"/>
              </w:rPr>
            </w:pPr>
            <w:bookmarkStart w:id="1" w:name="_Hlk180063833"/>
            <w:r>
              <w:rPr>
                <w:rFonts w:eastAsia="Times New Roman"/>
                <w:b/>
                <w:szCs w:val="24"/>
              </w:rPr>
              <w:t>KLIENTAS</w:t>
            </w:r>
          </w:p>
          <w:p w14:paraId="206C85B8" w14:textId="77777777" w:rsidR="00205284" w:rsidRPr="00205284" w:rsidRDefault="00205284" w:rsidP="00205284">
            <w:pPr>
              <w:suppressAutoHyphens w:val="0"/>
              <w:autoSpaceDN/>
              <w:spacing w:after="0" w:line="240" w:lineRule="auto"/>
              <w:jc w:val="both"/>
              <w:textAlignment w:val="auto"/>
              <w:rPr>
                <w:rFonts w:eastAsia="Times New Roman"/>
                <w:b/>
                <w:bCs/>
                <w:szCs w:val="24"/>
              </w:rPr>
            </w:pPr>
            <w:r w:rsidRPr="00205284">
              <w:rPr>
                <w:rFonts w:eastAsia="Times New Roman"/>
                <w:b/>
                <w:bCs/>
                <w:szCs w:val="24"/>
              </w:rPr>
              <w:t xml:space="preserve">Informatikos ir ryšių departamentas </w:t>
            </w:r>
          </w:p>
          <w:p w14:paraId="7E52AA1F" w14:textId="77777777" w:rsidR="00205284" w:rsidRPr="00205284" w:rsidRDefault="00205284" w:rsidP="00205284">
            <w:pPr>
              <w:suppressAutoHyphens w:val="0"/>
              <w:autoSpaceDN/>
              <w:spacing w:after="0" w:line="240" w:lineRule="auto"/>
              <w:jc w:val="both"/>
              <w:textAlignment w:val="auto"/>
              <w:rPr>
                <w:rFonts w:eastAsia="Times New Roman"/>
                <w:b/>
                <w:bCs/>
                <w:szCs w:val="24"/>
              </w:rPr>
            </w:pPr>
            <w:r w:rsidRPr="00205284">
              <w:rPr>
                <w:rFonts w:eastAsia="Times New Roman"/>
                <w:b/>
                <w:bCs/>
                <w:szCs w:val="24"/>
              </w:rPr>
              <w:t xml:space="preserve">prie Lietuvos Respublikos vidaus </w:t>
            </w:r>
          </w:p>
          <w:p w14:paraId="44557600" w14:textId="77777777" w:rsidR="00205284" w:rsidRPr="00205284" w:rsidRDefault="00205284" w:rsidP="00205284">
            <w:pPr>
              <w:suppressAutoHyphens w:val="0"/>
              <w:autoSpaceDN/>
              <w:spacing w:after="0" w:line="240" w:lineRule="auto"/>
              <w:jc w:val="both"/>
              <w:textAlignment w:val="auto"/>
              <w:rPr>
                <w:rFonts w:eastAsia="Times New Roman"/>
                <w:b/>
                <w:bCs/>
                <w:szCs w:val="24"/>
              </w:rPr>
            </w:pPr>
            <w:r w:rsidRPr="00205284">
              <w:rPr>
                <w:rFonts w:eastAsia="Times New Roman"/>
                <w:b/>
                <w:bCs/>
                <w:szCs w:val="24"/>
              </w:rPr>
              <w:t>reikalų ministerijos</w:t>
            </w:r>
          </w:p>
          <w:p w14:paraId="1E6F78E4" w14:textId="77777777" w:rsidR="00205284" w:rsidRPr="00205284" w:rsidRDefault="00205284" w:rsidP="00205284">
            <w:pPr>
              <w:suppressAutoHyphens w:val="0"/>
              <w:autoSpaceDN/>
              <w:spacing w:after="0" w:line="240" w:lineRule="auto"/>
              <w:jc w:val="both"/>
              <w:textAlignment w:val="auto"/>
              <w:rPr>
                <w:rFonts w:eastAsia="Times New Roman"/>
                <w:b/>
                <w:bCs/>
                <w:szCs w:val="24"/>
              </w:rPr>
            </w:pPr>
          </w:p>
          <w:p w14:paraId="357D7D46" w14:textId="77777777" w:rsidR="00205284" w:rsidRPr="00205284" w:rsidRDefault="00205284" w:rsidP="00205284">
            <w:pPr>
              <w:suppressAutoHyphens w:val="0"/>
              <w:autoSpaceDN/>
              <w:spacing w:after="0" w:line="240" w:lineRule="auto"/>
              <w:jc w:val="both"/>
              <w:textAlignment w:val="auto"/>
              <w:rPr>
                <w:rFonts w:eastAsia="Times New Roman"/>
                <w:szCs w:val="24"/>
              </w:rPr>
            </w:pPr>
            <w:r w:rsidRPr="00205284">
              <w:rPr>
                <w:rFonts w:eastAsia="Times New Roman"/>
                <w:szCs w:val="24"/>
              </w:rPr>
              <w:t>Direktorė</w:t>
            </w:r>
          </w:p>
          <w:p w14:paraId="2A3BB3FB" w14:textId="77777777" w:rsidR="00205284" w:rsidRPr="00205284" w:rsidRDefault="00205284" w:rsidP="00205284">
            <w:pPr>
              <w:suppressAutoHyphens w:val="0"/>
              <w:autoSpaceDN/>
              <w:spacing w:after="0" w:line="240" w:lineRule="auto"/>
              <w:jc w:val="both"/>
              <w:textAlignment w:val="auto"/>
              <w:rPr>
                <w:rFonts w:eastAsia="Times New Roman"/>
                <w:szCs w:val="24"/>
              </w:rPr>
            </w:pPr>
          </w:p>
          <w:p w14:paraId="4F747DF2" w14:textId="30704C4F" w:rsidR="00EB11BF" w:rsidRPr="0080321F" w:rsidRDefault="00205284" w:rsidP="00205284">
            <w:pPr>
              <w:suppressAutoHyphens w:val="0"/>
              <w:autoSpaceDN/>
              <w:spacing w:after="0" w:line="240" w:lineRule="auto"/>
              <w:jc w:val="both"/>
              <w:textAlignment w:val="auto"/>
              <w:rPr>
                <w:rFonts w:eastAsia="Times New Roman"/>
                <w:szCs w:val="24"/>
              </w:rPr>
            </w:pPr>
            <w:r w:rsidRPr="00205284">
              <w:rPr>
                <w:rFonts w:eastAsia="Times New Roman"/>
                <w:szCs w:val="24"/>
              </w:rPr>
              <w:t>Viktorija Rūkštelė</w:t>
            </w:r>
          </w:p>
        </w:tc>
        <w:tc>
          <w:tcPr>
            <w:tcW w:w="3497" w:type="dxa"/>
          </w:tcPr>
          <w:p w14:paraId="43109DFB" w14:textId="52BDF42D" w:rsidR="00205284" w:rsidRPr="00205284" w:rsidRDefault="00E34C76" w:rsidP="00205284">
            <w:pPr>
              <w:suppressAutoHyphens w:val="0"/>
              <w:autoSpaceDN/>
              <w:spacing w:after="0" w:line="240" w:lineRule="auto"/>
              <w:textAlignment w:val="auto"/>
              <w:rPr>
                <w:rFonts w:eastAsia="Times New Roman"/>
                <w:b/>
                <w:szCs w:val="24"/>
              </w:rPr>
            </w:pPr>
            <w:r>
              <w:rPr>
                <w:rFonts w:eastAsia="Times New Roman"/>
                <w:b/>
                <w:szCs w:val="24"/>
              </w:rPr>
              <w:t>PASLAUGŲ TEI</w:t>
            </w:r>
            <w:r w:rsidR="00205284" w:rsidRPr="00205284">
              <w:rPr>
                <w:rFonts w:eastAsia="Times New Roman"/>
                <w:b/>
                <w:szCs w:val="24"/>
              </w:rPr>
              <w:t>KĖJAS</w:t>
            </w:r>
          </w:p>
          <w:p w14:paraId="6F8983B1" w14:textId="45791CE3" w:rsidR="00205284" w:rsidRPr="00205284" w:rsidRDefault="00205284" w:rsidP="00205284">
            <w:pPr>
              <w:suppressAutoHyphens w:val="0"/>
              <w:autoSpaceDN/>
              <w:spacing w:after="0" w:line="240" w:lineRule="auto"/>
              <w:textAlignment w:val="auto"/>
              <w:rPr>
                <w:rFonts w:eastAsia="Times New Roman"/>
                <w:szCs w:val="24"/>
              </w:rPr>
            </w:pPr>
            <w:bookmarkStart w:id="2" w:name="_Hlk184296822"/>
            <w:proofErr w:type="spellStart"/>
            <w:r w:rsidRPr="00205284">
              <w:rPr>
                <w:rFonts w:eastAsia="Times New Roman"/>
                <w:b/>
                <w:bCs/>
                <w:iCs/>
                <w:szCs w:val="24"/>
              </w:rPr>
              <w:t>Blue</w:t>
            </w:r>
            <w:proofErr w:type="spellEnd"/>
            <w:r w:rsidRPr="00205284">
              <w:rPr>
                <w:rFonts w:eastAsia="Times New Roman"/>
                <w:b/>
                <w:bCs/>
                <w:iCs/>
                <w:szCs w:val="24"/>
              </w:rPr>
              <w:t xml:space="preserve"> </w:t>
            </w:r>
            <w:proofErr w:type="spellStart"/>
            <w:r w:rsidRPr="00205284">
              <w:rPr>
                <w:rFonts w:eastAsia="Times New Roman"/>
                <w:b/>
                <w:bCs/>
                <w:iCs/>
                <w:szCs w:val="24"/>
              </w:rPr>
              <w:t>Bridge</w:t>
            </w:r>
            <w:proofErr w:type="spellEnd"/>
            <w:r w:rsidRPr="00205284">
              <w:rPr>
                <w:rFonts w:eastAsia="Times New Roman"/>
                <w:b/>
                <w:bCs/>
                <w:iCs/>
                <w:szCs w:val="24"/>
              </w:rPr>
              <w:t xml:space="preserve"> MSP</w:t>
            </w:r>
            <w:r w:rsidR="000754B0">
              <w:rPr>
                <w:rFonts w:eastAsia="Times New Roman"/>
                <w:b/>
                <w:bCs/>
                <w:iCs/>
                <w:szCs w:val="24"/>
              </w:rPr>
              <w:t>, UAB</w:t>
            </w:r>
          </w:p>
          <w:bookmarkEnd w:id="2"/>
          <w:p w14:paraId="098E1185" w14:textId="77777777" w:rsidR="00205284" w:rsidRPr="00205284" w:rsidRDefault="00205284" w:rsidP="00205284">
            <w:pPr>
              <w:suppressAutoHyphens w:val="0"/>
              <w:autoSpaceDN/>
              <w:spacing w:after="0" w:line="240" w:lineRule="auto"/>
              <w:textAlignment w:val="auto"/>
              <w:rPr>
                <w:rFonts w:eastAsia="Times New Roman"/>
                <w:szCs w:val="24"/>
              </w:rPr>
            </w:pPr>
          </w:p>
          <w:p w14:paraId="2A42C44E" w14:textId="77777777" w:rsidR="00205284" w:rsidRPr="00205284" w:rsidRDefault="00205284" w:rsidP="00205284">
            <w:pPr>
              <w:suppressAutoHyphens w:val="0"/>
              <w:autoSpaceDN/>
              <w:spacing w:after="0" w:line="240" w:lineRule="auto"/>
              <w:textAlignment w:val="auto"/>
              <w:rPr>
                <w:rFonts w:eastAsia="Times New Roman"/>
                <w:szCs w:val="24"/>
              </w:rPr>
            </w:pPr>
          </w:p>
          <w:p w14:paraId="72F0D068" w14:textId="77777777" w:rsidR="00205284" w:rsidRPr="00205284" w:rsidRDefault="00205284" w:rsidP="00205284">
            <w:pPr>
              <w:suppressAutoHyphens w:val="0"/>
              <w:autoSpaceDN/>
              <w:spacing w:after="0" w:line="240" w:lineRule="auto"/>
              <w:textAlignment w:val="auto"/>
              <w:rPr>
                <w:rFonts w:eastAsia="Times New Roman"/>
                <w:b/>
                <w:szCs w:val="24"/>
              </w:rPr>
            </w:pPr>
          </w:p>
          <w:p w14:paraId="1B782BC2" w14:textId="77777777" w:rsidR="00205284" w:rsidRPr="00205284" w:rsidRDefault="00205284" w:rsidP="00205284">
            <w:pPr>
              <w:suppressAutoHyphens w:val="0"/>
              <w:autoSpaceDN/>
              <w:spacing w:after="0" w:line="240" w:lineRule="auto"/>
              <w:textAlignment w:val="auto"/>
              <w:rPr>
                <w:rFonts w:eastAsia="Times New Roman"/>
                <w:bCs/>
                <w:szCs w:val="24"/>
              </w:rPr>
            </w:pPr>
            <w:r w:rsidRPr="00205284">
              <w:rPr>
                <w:rFonts w:eastAsia="Times New Roman"/>
                <w:bCs/>
                <w:szCs w:val="24"/>
              </w:rPr>
              <w:t>Komercijos direktorius</w:t>
            </w:r>
          </w:p>
          <w:p w14:paraId="6C337356" w14:textId="77777777" w:rsidR="00205284" w:rsidRPr="00205284" w:rsidRDefault="00205284" w:rsidP="00205284">
            <w:pPr>
              <w:suppressAutoHyphens w:val="0"/>
              <w:autoSpaceDN/>
              <w:spacing w:after="0" w:line="240" w:lineRule="auto"/>
              <w:textAlignment w:val="auto"/>
              <w:rPr>
                <w:rFonts w:eastAsia="Times New Roman"/>
                <w:bCs/>
                <w:szCs w:val="24"/>
              </w:rPr>
            </w:pPr>
          </w:p>
          <w:p w14:paraId="06925F9D" w14:textId="5F2C2EB7" w:rsidR="00205284" w:rsidRPr="0080321F" w:rsidRDefault="00205284" w:rsidP="00205284">
            <w:pPr>
              <w:suppressAutoHyphens w:val="0"/>
              <w:autoSpaceDN/>
              <w:spacing w:after="0" w:line="240" w:lineRule="auto"/>
              <w:textAlignment w:val="auto"/>
              <w:rPr>
                <w:rFonts w:eastAsia="Times New Roman"/>
                <w:szCs w:val="24"/>
              </w:rPr>
            </w:pPr>
            <w:r w:rsidRPr="00205284">
              <w:rPr>
                <w:rFonts w:eastAsia="Times New Roman"/>
                <w:bCs/>
                <w:szCs w:val="24"/>
              </w:rPr>
              <w:t xml:space="preserve">Gintautas </w:t>
            </w:r>
            <w:proofErr w:type="spellStart"/>
            <w:r w:rsidRPr="00205284">
              <w:rPr>
                <w:rFonts w:eastAsia="Times New Roman"/>
                <w:bCs/>
                <w:szCs w:val="24"/>
              </w:rPr>
              <w:t>Bazys</w:t>
            </w:r>
            <w:proofErr w:type="spellEnd"/>
          </w:p>
          <w:p w14:paraId="386ABB0A" w14:textId="77777777" w:rsidR="00205284" w:rsidRPr="00205284" w:rsidRDefault="00205284" w:rsidP="00EB11BF">
            <w:pPr>
              <w:suppressAutoHyphens w:val="0"/>
              <w:autoSpaceDN/>
              <w:spacing w:after="0" w:line="240" w:lineRule="auto"/>
              <w:contextualSpacing/>
              <w:textAlignment w:val="auto"/>
              <w:rPr>
                <w:rFonts w:eastAsia="Times New Roman"/>
                <w:b/>
                <w:szCs w:val="24"/>
              </w:rPr>
            </w:pPr>
          </w:p>
        </w:tc>
      </w:tr>
      <w:bookmarkEnd w:id="1"/>
    </w:tbl>
    <w:p w14:paraId="254C05DD" w14:textId="77777777" w:rsidR="00D83F34" w:rsidRDefault="00D83F34" w:rsidP="00E7788A">
      <w:pPr>
        <w:spacing w:before="60" w:after="60" w:line="240" w:lineRule="auto"/>
        <w:jc w:val="both"/>
        <w:rPr>
          <w:rFonts w:ascii="Calibri Light" w:hAnsi="Calibri Light" w:cs="Calibri Light"/>
          <w:bCs/>
          <w:sz w:val="20"/>
          <w:szCs w:val="20"/>
        </w:rPr>
      </w:pPr>
    </w:p>
    <w:sectPr w:rsidR="00D83F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1" w15:restartNumberingAfterBreak="0">
    <w:nsid w:val="1F6107BA"/>
    <w:multiLevelType w:val="hybridMultilevel"/>
    <w:tmpl w:val="6D3AACB0"/>
    <w:lvl w:ilvl="0" w:tplc="91A62E7E">
      <w:start w:val="1"/>
      <w:numFmt w:val="bullet"/>
      <w:lvlText w:val=""/>
      <w:lvlJc w:val="left"/>
      <w:pPr>
        <w:ind w:left="720" w:hanging="360"/>
      </w:pPr>
      <w:rPr>
        <w:rFonts w:ascii="Symbol" w:hAnsi="Symbol"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F691E99"/>
    <w:multiLevelType w:val="hybridMultilevel"/>
    <w:tmpl w:val="32508B82"/>
    <w:lvl w:ilvl="0" w:tplc="C23C087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44A36965"/>
    <w:multiLevelType w:val="hybridMultilevel"/>
    <w:tmpl w:val="4F34F4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BF714C2"/>
    <w:multiLevelType w:val="hybridMultilevel"/>
    <w:tmpl w:val="C6682A30"/>
    <w:lvl w:ilvl="0" w:tplc="374CDAE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703D1601"/>
    <w:multiLevelType w:val="multilevel"/>
    <w:tmpl w:val="032AC598"/>
    <w:lvl w:ilvl="0">
      <w:start w:val="1"/>
      <w:numFmt w:val="upperRoman"/>
      <w:lvlText w:val="%1."/>
      <w:lvlJc w:val="left"/>
      <w:pPr>
        <w:ind w:left="1080" w:hanging="720"/>
      </w:pPr>
      <w:rPr>
        <w:rFonts w:hint="default"/>
        <w:b/>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06C3315"/>
    <w:multiLevelType w:val="multilevel"/>
    <w:tmpl w:val="C4240EB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t-LT" w:eastAsia="lt-LT" w:bidi="lt-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79AA328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64743979">
    <w:abstractNumId w:val="0"/>
  </w:num>
  <w:num w:numId="2" w16cid:durableId="1489906869">
    <w:abstractNumId w:val="2"/>
  </w:num>
  <w:num w:numId="3" w16cid:durableId="270090662">
    <w:abstractNumId w:val="7"/>
  </w:num>
  <w:num w:numId="4" w16cid:durableId="144318842">
    <w:abstractNumId w:val="6"/>
  </w:num>
  <w:num w:numId="5" w16cid:durableId="384261871">
    <w:abstractNumId w:val="1"/>
  </w:num>
  <w:num w:numId="6" w16cid:durableId="1286039123">
    <w:abstractNumId w:val="3"/>
  </w:num>
  <w:num w:numId="7" w16cid:durableId="1741630506">
    <w:abstractNumId w:val="5"/>
  </w:num>
  <w:num w:numId="8" w16cid:durableId="17937903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9B1"/>
    <w:rsid w:val="000735C6"/>
    <w:rsid w:val="000754B0"/>
    <w:rsid w:val="000D72B9"/>
    <w:rsid w:val="001D3FDB"/>
    <w:rsid w:val="00205284"/>
    <w:rsid w:val="0023307B"/>
    <w:rsid w:val="00293FDB"/>
    <w:rsid w:val="0029411E"/>
    <w:rsid w:val="00326B6E"/>
    <w:rsid w:val="003C3231"/>
    <w:rsid w:val="00434C81"/>
    <w:rsid w:val="00452D65"/>
    <w:rsid w:val="0046576C"/>
    <w:rsid w:val="00467765"/>
    <w:rsid w:val="00476A13"/>
    <w:rsid w:val="005C4EB8"/>
    <w:rsid w:val="005D407B"/>
    <w:rsid w:val="006666F9"/>
    <w:rsid w:val="00683C0C"/>
    <w:rsid w:val="00735D34"/>
    <w:rsid w:val="007528E0"/>
    <w:rsid w:val="0080321F"/>
    <w:rsid w:val="00803E27"/>
    <w:rsid w:val="008C17E0"/>
    <w:rsid w:val="0091142B"/>
    <w:rsid w:val="009A4348"/>
    <w:rsid w:val="009C6D1D"/>
    <w:rsid w:val="009F69B1"/>
    <w:rsid w:val="00A833DD"/>
    <w:rsid w:val="00AA6F8D"/>
    <w:rsid w:val="00AE3CB4"/>
    <w:rsid w:val="00BF6883"/>
    <w:rsid w:val="00C256A2"/>
    <w:rsid w:val="00CB52B9"/>
    <w:rsid w:val="00D12884"/>
    <w:rsid w:val="00D20FC3"/>
    <w:rsid w:val="00D31B05"/>
    <w:rsid w:val="00D40DF5"/>
    <w:rsid w:val="00D73841"/>
    <w:rsid w:val="00D83F34"/>
    <w:rsid w:val="00E34C76"/>
    <w:rsid w:val="00E53C87"/>
    <w:rsid w:val="00E66666"/>
    <w:rsid w:val="00E7788A"/>
    <w:rsid w:val="00EB11BF"/>
    <w:rsid w:val="00F01B2C"/>
    <w:rsid w:val="00FA67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0526B"/>
  <w15:chartTrackingRefBased/>
  <w15:docId w15:val="{DAC520E0-82BB-4E54-BACD-1AE1E712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735D34"/>
    <w:pPr>
      <w:suppressAutoHyphens/>
      <w:autoSpaceDN w:val="0"/>
      <w:spacing w:after="200" w:line="276" w:lineRule="auto"/>
      <w:textAlignment w:val="baseline"/>
    </w:pPr>
    <w:rPr>
      <w:rFonts w:ascii="Times New Roman" w:eastAsia="Calibri" w:hAnsi="Times New Roman" w:cs="Times New Roman"/>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link w:val="TEKSTASChar"/>
    <w:qFormat/>
    <w:rsid w:val="00735D34"/>
    <w:pPr>
      <w:numPr>
        <w:numId w:val="1"/>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Numatytasispastraiposriftas"/>
    <w:link w:val="TEKSTAS"/>
    <w:rsid w:val="00735D34"/>
    <w:rPr>
      <w:rFonts w:ascii="Times New Roman" w:eastAsia="Times New Roman" w:hAnsi="Times New Roman" w:cs="Times New Roman"/>
      <w:sz w:val="24"/>
      <w:szCs w:val="24"/>
      <w:lang w:val="lt-LT"/>
    </w:rPr>
  </w:style>
  <w:style w:type="character" w:styleId="Komentaronuoroda">
    <w:name w:val="annotation reference"/>
    <w:basedOn w:val="Numatytasispastraiposriftas"/>
    <w:uiPriority w:val="99"/>
    <w:semiHidden/>
    <w:unhideWhenUsed/>
    <w:rsid w:val="00683C0C"/>
    <w:rPr>
      <w:sz w:val="16"/>
      <w:szCs w:val="16"/>
    </w:rPr>
  </w:style>
  <w:style w:type="paragraph" w:styleId="Komentarotekstas">
    <w:name w:val="annotation text"/>
    <w:basedOn w:val="prastasis"/>
    <w:link w:val="KomentarotekstasDiagrama"/>
    <w:uiPriority w:val="99"/>
    <w:semiHidden/>
    <w:unhideWhenUsed/>
    <w:rsid w:val="00683C0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83C0C"/>
    <w:rPr>
      <w:rFonts w:ascii="Times New Roman" w:eastAsia="Calibri"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683C0C"/>
    <w:rPr>
      <w:b/>
      <w:bCs/>
    </w:rPr>
  </w:style>
  <w:style w:type="character" w:customStyle="1" w:styleId="KomentarotemaDiagrama">
    <w:name w:val="Komentaro tema Diagrama"/>
    <w:basedOn w:val="KomentarotekstasDiagrama"/>
    <w:link w:val="Komentarotema"/>
    <w:uiPriority w:val="99"/>
    <w:semiHidden/>
    <w:rsid w:val="00683C0C"/>
    <w:rPr>
      <w:rFonts w:ascii="Times New Roman" w:eastAsia="Calibri"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683C0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83C0C"/>
    <w:rPr>
      <w:rFonts w:ascii="Segoe UI" w:eastAsia="Calibri" w:hAnsi="Segoe UI" w:cs="Segoe UI"/>
      <w:sz w:val="18"/>
      <w:szCs w:val="18"/>
      <w:lang w:val="lt-LT"/>
    </w:rPr>
  </w:style>
  <w:style w:type="paragraph" w:styleId="Pataisymai">
    <w:name w:val="Revision"/>
    <w:hidden/>
    <w:uiPriority w:val="99"/>
    <w:semiHidden/>
    <w:rsid w:val="00E7788A"/>
    <w:pPr>
      <w:spacing w:after="0" w:line="240" w:lineRule="auto"/>
    </w:pPr>
    <w:rPr>
      <w:rFonts w:ascii="Times New Roman" w:eastAsia="Calibri" w:hAnsi="Times New Roman" w:cs="Times New Roman"/>
      <w:sz w:val="24"/>
      <w:lang w:val="lt-LT"/>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l"/>
    <w:basedOn w:val="prastasis"/>
    <w:link w:val="SraopastraipaDiagrama"/>
    <w:uiPriority w:val="34"/>
    <w:qFormat/>
    <w:rsid w:val="00467765"/>
    <w:pPr>
      <w:suppressAutoHyphens w:val="0"/>
      <w:autoSpaceDN/>
      <w:spacing w:after="160" w:line="259" w:lineRule="auto"/>
      <w:ind w:left="720"/>
      <w:contextualSpacing/>
      <w:textAlignment w:val="auto"/>
    </w:pPr>
    <w:rPr>
      <w:rFonts w:asciiTheme="minorHAnsi" w:eastAsiaTheme="minorHAnsi" w:hAnsiTheme="minorHAnsi" w:cstheme="minorBidi"/>
      <w:sz w:val="22"/>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l Diagrama"/>
    <w:link w:val="Sraopastraipa"/>
    <w:uiPriority w:val="34"/>
    <w:qFormat/>
    <w:locked/>
    <w:rsid w:val="00467765"/>
    <w:rPr>
      <w:lang w:val="lt-LT"/>
    </w:rPr>
  </w:style>
  <w:style w:type="table" w:styleId="Lentelstinklelis">
    <w:name w:val="Table Grid"/>
    <w:basedOn w:val="prastojilentel"/>
    <w:uiPriority w:val="39"/>
    <w:rsid w:val="00434C81"/>
    <w:pPr>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Diagrama">
    <w:name w:val="Pagrindinis tekstas Diagrama"/>
    <w:basedOn w:val="Numatytasispastraiposriftas"/>
    <w:link w:val="Pagrindinistekstas"/>
    <w:qFormat/>
    <w:rsid w:val="0023307B"/>
    <w:rPr>
      <w:rFonts w:ascii="Times New Roman" w:eastAsia="Times New Roman" w:hAnsi="Times New Roman" w:cs="Times New Roman"/>
      <w:sz w:val="24"/>
      <w:szCs w:val="20"/>
    </w:rPr>
  </w:style>
  <w:style w:type="paragraph" w:styleId="Pagrindinistekstas">
    <w:name w:val="Body Text"/>
    <w:basedOn w:val="prastasis"/>
    <w:link w:val="PagrindinistekstasDiagrama"/>
    <w:unhideWhenUsed/>
    <w:rsid w:val="0023307B"/>
    <w:pPr>
      <w:autoSpaceDN/>
      <w:spacing w:after="120" w:line="240" w:lineRule="auto"/>
      <w:textAlignment w:val="auto"/>
    </w:pPr>
    <w:rPr>
      <w:rFonts w:eastAsia="Times New Roman"/>
      <w:szCs w:val="20"/>
      <w:lang w:val="en-GB"/>
    </w:rPr>
  </w:style>
  <w:style w:type="character" w:customStyle="1" w:styleId="PagrindinistekstasDiagrama1">
    <w:name w:val="Pagrindinis tekstas Diagrama1"/>
    <w:basedOn w:val="Numatytasispastraiposriftas"/>
    <w:uiPriority w:val="99"/>
    <w:semiHidden/>
    <w:rsid w:val="0023307B"/>
    <w:rPr>
      <w:rFonts w:ascii="Times New Roman" w:eastAsia="Calibri" w:hAnsi="Times New Roman" w:cs="Times New Roman"/>
      <w:sz w:val="24"/>
      <w:lang w:val="lt-LT"/>
    </w:rPr>
  </w:style>
  <w:style w:type="table" w:customStyle="1" w:styleId="Lentelstinklelis1">
    <w:name w:val="Lentelės tinklelis1"/>
    <w:basedOn w:val="prastojilentel"/>
    <w:next w:val="Lentelstinklelis"/>
    <w:uiPriority w:val="59"/>
    <w:rsid w:val="002052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uiPriority w:val="39"/>
    <w:rsid w:val="0080321F"/>
    <w:pPr>
      <w:suppressAutoHyphens/>
      <w:spacing w:after="0" w:line="240" w:lineRule="auto"/>
    </w:pPr>
    <w:rPr>
      <w:sz w:val="20"/>
      <w:szCs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2705</Words>
  <Characters>1542</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Karolis Klusevicius</dc:creator>
  <cp:lastModifiedBy>Remigijus Stundžia</cp:lastModifiedBy>
  <cp:revision>2</cp:revision>
  <dcterms:created xsi:type="dcterms:W3CDTF">2024-12-20T11:54:00Z</dcterms:created>
  <dcterms:modified xsi:type="dcterms:W3CDTF">2024-12-20T11:54:00Z</dcterms:modified>
</cp:coreProperties>
</file>