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0B6" w:rsidRDefault="0068263D" w:rsidP="0068263D">
      <w:pPr>
        <w:pStyle w:val="NoSpacing"/>
        <w:jc w:val="right"/>
      </w:pPr>
      <w:r w:rsidRPr="00B171C2">
        <w:t>2024 m. lapkričio       d.  Sutaries Nr.            priedas</w:t>
      </w:r>
    </w:p>
    <w:p w:rsidR="00217DB6" w:rsidRDefault="00217DB6" w:rsidP="0068263D">
      <w:pPr>
        <w:pStyle w:val="NoSpacing"/>
        <w:jc w:val="right"/>
      </w:pPr>
    </w:p>
    <w:p w:rsidR="00217DB6" w:rsidRPr="00B171C2" w:rsidRDefault="00217DB6" w:rsidP="0068263D">
      <w:pPr>
        <w:pStyle w:val="NoSpacing"/>
        <w:jc w:val="right"/>
      </w:pPr>
    </w:p>
    <w:p w:rsidR="0068263D" w:rsidRDefault="00217DB6" w:rsidP="00217DB6">
      <w:pPr>
        <w:pStyle w:val="NoSpacing"/>
        <w:tabs>
          <w:tab w:val="left" w:pos="6480"/>
        </w:tabs>
        <w:rPr>
          <w:b/>
          <w:caps/>
        </w:rPr>
      </w:pPr>
      <w:r>
        <w:rPr>
          <w:b/>
        </w:rPr>
        <w:tab/>
      </w:r>
      <w:r w:rsidRPr="00217DB6">
        <w:rPr>
          <w:b/>
          <w:caps/>
        </w:rPr>
        <w:t>Prekių sąrašas kiekiai ir kainos</w:t>
      </w:r>
    </w:p>
    <w:p w:rsidR="000F74A4" w:rsidRPr="00217DB6" w:rsidRDefault="000F74A4" w:rsidP="00217DB6">
      <w:pPr>
        <w:pStyle w:val="NoSpacing"/>
        <w:tabs>
          <w:tab w:val="left" w:pos="6480"/>
        </w:tabs>
        <w:rPr>
          <w:b/>
          <w:caps/>
        </w:rPr>
      </w:pPr>
    </w:p>
    <w:tbl>
      <w:tblPr>
        <w:tblStyle w:val="TableGrid"/>
        <w:tblW w:w="0" w:type="auto"/>
        <w:tblLook w:val="04A0" w:firstRow="1" w:lastRow="0" w:firstColumn="1" w:lastColumn="0" w:noHBand="0" w:noVBand="1"/>
      </w:tblPr>
      <w:tblGrid>
        <w:gridCol w:w="1695"/>
        <w:gridCol w:w="6372"/>
        <w:gridCol w:w="1003"/>
        <w:gridCol w:w="1134"/>
        <w:gridCol w:w="1878"/>
        <w:gridCol w:w="1850"/>
        <w:gridCol w:w="1762"/>
      </w:tblGrid>
      <w:tr w:rsidR="009C30B6" w:rsidTr="00217DB6">
        <w:tc>
          <w:tcPr>
            <w:tcW w:w="1695" w:type="dxa"/>
            <w:vAlign w:val="center"/>
          </w:tcPr>
          <w:p w:rsidR="009C30B6" w:rsidRDefault="009C30B6" w:rsidP="009C30B6">
            <w:pPr>
              <w:pStyle w:val="NoSpacing"/>
              <w:jc w:val="center"/>
              <w:rPr>
                <w:b/>
              </w:rPr>
            </w:pPr>
            <w:r w:rsidRPr="00905117">
              <w:rPr>
                <w:lang w:eastAsia="lt-LT"/>
              </w:rPr>
              <w:t>Prekės pavadinimas</w:t>
            </w:r>
          </w:p>
        </w:tc>
        <w:tc>
          <w:tcPr>
            <w:tcW w:w="6372" w:type="dxa"/>
            <w:vAlign w:val="center"/>
          </w:tcPr>
          <w:p w:rsidR="009C30B6" w:rsidRDefault="009C30B6" w:rsidP="009C30B6">
            <w:pPr>
              <w:pStyle w:val="NoSpacing"/>
              <w:jc w:val="center"/>
              <w:rPr>
                <w:b/>
              </w:rPr>
            </w:pPr>
            <w:r w:rsidRPr="00905117">
              <w:rPr>
                <w:lang w:eastAsia="lt-LT"/>
              </w:rPr>
              <w:t>Prekės aprašymas (prekei keliami reikalavimai)</w:t>
            </w:r>
          </w:p>
        </w:tc>
        <w:tc>
          <w:tcPr>
            <w:tcW w:w="1003" w:type="dxa"/>
            <w:vAlign w:val="center"/>
          </w:tcPr>
          <w:p w:rsidR="009C30B6" w:rsidRDefault="009C30B6" w:rsidP="009C30B6">
            <w:pPr>
              <w:pStyle w:val="NoSpacing"/>
              <w:jc w:val="center"/>
              <w:rPr>
                <w:b/>
              </w:rPr>
            </w:pPr>
            <w:r>
              <w:rPr>
                <w:lang w:eastAsia="lt-LT"/>
              </w:rPr>
              <w:t>Mato vienetas</w:t>
            </w:r>
          </w:p>
        </w:tc>
        <w:tc>
          <w:tcPr>
            <w:tcW w:w="1134" w:type="dxa"/>
            <w:vAlign w:val="center"/>
          </w:tcPr>
          <w:p w:rsidR="009C30B6" w:rsidRPr="009C30B6" w:rsidRDefault="009C30B6" w:rsidP="009C30B6">
            <w:pPr>
              <w:pStyle w:val="NoSpacing"/>
              <w:jc w:val="center"/>
            </w:pPr>
            <w:r w:rsidRPr="009C30B6">
              <w:t>Kiekis</w:t>
            </w:r>
          </w:p>
        </w:tc>
        <w:tc>
          <w:tcPr>
            <w:tcW w:w="1878" w:type="dxa"/>
            <w:vAlign w:val="center"/>
          </w:tcPr>
          <w:p w:rsidR="009C30B6" w:rsidRPr="009C30B6" w:rsidRDefault="00C27554" w:rsidP="00C27554">
            <w:pPr>
              <w:pStyle w:val="NoSpacing"/>
              <w:jc w:val="center"/>
            </w:pPr>
            <w:r>
              <w:t>P</w:t>
            </w:r>
            <w:r w:rsidR="009C30B6" w:rsidRPr="009C30B6">
              <w:t>rekės gamintojas, kilmės šalis</w:t>
            </w:r>
          </w:p>
        </w:tc>
        <w:tc>
          <w:tcPr>
            <w:tcW w:w="1850" w:type="dxa"/>
            <w:vAlign w:val="center"/>
          </w:tcPr>
          <w:p w:rsidR="009C30B6" w:rsidRDefault="000F3D04" w:rsidP="009C30B6">
            <w:pPr>
              <w:pStyle w:val="NoSpacing"/>
              <w:jc w:val="center"/>
              <w:rPr>
                <w:b/>
              </w:rPr>
            </w:pPr>
            <w:r>
              <w:rPr>
                <w:lang w:eastAsia="lt-LT"/>
              </w:rPr>
              <w:t>V</w:t>
            </w:r>
            <w:bookmarkStart w:id="0" w:name="_GoBack"/>
            <w:bookmarkEnd w:id="0"/>
            <w:r w:rsidR="009C30B6">
              <w:rPr>
                <w:lang w:eastAsia="lt-LT"/>
              </w:rPr>
              <w:t xml:space="preserve">ieno </w:t>
            </w:r>
            <w:r w:rsidR="009C30B6" w:rsidRPr="00591421">
              <w:rPr>
                <w:lang w:eastAsia="lt-LT"/>
              </w:rPr>
              <w:t>mato vnt. kaina (su pristatymu</w:t>
            </w:r>
            <w:r w:rsidR="009C30B6">
              <w:rPr>
                <w:lang w:eastAsia="lt-LT"/>
              </w:rPr>
              <w:t xml:space="preserve"> ir sumontavimu </w:t>
            </w:r>
            <w:r w:rsidR="009C30B6" w:rsidRPr="00591421">
              <w:rPr>
                <w:lang w:eastAsia="lt-LT"/>
              </w:rPr>
              <w:t>ir visomis kitomis išlaidomis) Eur su PVM</w:t>
            </w:r>
          </w:p>
        </w:tc>
        <w:tc>
          <w:tcPr>
            <w:tcW w:w="1762" w:type="dxa"/>
            <w:vAlign w:val="center"/>
          </w:tcPr>
          <w:p w:rsidR="009C30B6" w:rsidRDefault="009C30B6" w:rsidP="009C30B6">
            <w:pPr>
              <w:pStyle w:val="NoSpacing"/>
              <w:jc w:val="center"/>
              <w:rPr>
                <w:b/>
              </w:rPr>
            </w:pPr>
            <w:r>
              <w:rPr>
                <w:b/>
              </w:rPr>
              <w:t>Suma Eur su PVM</w:t>
            </w:r>
          </w:p>
          <w:p w:rsidR="009C30B6" w:rsidRPr="009C30B6" w:rsidRDefault="009C30B6" w:rsidP="009C30B6">
            <w:pPr>
              <w:pStyle w:val="NoSpacing"/>
              <w:jc w:val="center"/>
              <w:rPr>
                <w:b/>
                <w:sz w:val="20"/>
                <w:szCs w:val="20"/>
              </w:rPr>
            </w:pPr>
          </w:p>
        </w:tc>
      </w:tr>
      <w:tr w:rsidR="009C30B6" w:rsidTr="00217DB6">
        <w:tc>
          <w:tcPr>
            <w:tcW w:w="1695" w:type="dxa"/>
          </w:tcPr>
          <w:p w:rsidR="009C30B6" w:rsidRPr="009C30B6" w:rsidRDefault="009C30B6" w:rsidP="00384AA1">
            <w:pPr>
              <w:pStyle w:val="NoSpacing"/>
              <w:jc w:val="center"/>
              <w:rPr>
                <w:b/>
                <w:i/>
                <w:sz w:val="16"/>
                <w:szCs w:val="16"/>
              </w:rPr>
            </w:pPr>
            <w:r w:rsidRPr="009C30B6">
              <w:rPr>
                <w:b/>
                <w:i/>
                <w:sz w:val="16"/>
                <w:szCs w:val="16"/>
              </w:rPr>
              <w:t>1</w:t>
            </w:r>
          </w:p>
        </w:tc>
        <w:tc>
          <w:tcPr>
            <w:tcW w:w="6372" w:type="dxa"/>
          </w:tcPr>
          <w:p w:rsidR="009C30B6" w:rsidRPr="009C30B6" w:rsidRDefault="009C30B6" w:rsidP="00384AA1">
            <w:pPr>
              <w:pStyle w:val="NoSpacing"/>
              <w:jc w:val="center"/>
              <w:rPr>
                <w:b/>
                <w:i/>
                <w:sz w:val="16"/>
                <w:szCs w:val="16"/>
              </w:rPr>
            </w:pPr>
            <w:r w:rsidRPr="009C30B6">
              <w:rPr>
                <w:b/>
                <w:i/>
                <w:sz w:val="16"/>
                <w:szCs w:val="16"/>
              </w:rPr>
              <w:t>2</w:t>
            </w:r>
          </w:p>
        </w:tc>
        <w:tc>
          <w:tcPr>
            <w:tcW w:w="1003" w:type="dxa"/>
          </w:tcPr>
          <w:p w:rsidR="009C30B6" w:rsidRPr="009C30B6" w:rsidRDefault="009C30B6" w:rsidP="00384AA1">
            <w:pPr>
              <w:pStyle w:val="NoSpacing"/>
              <w:jc w:val="center"/>
              <w:rPr>
                <w:i/>
                <w:sz w:val="16"/>
                <w:szCs w:val="16"/>
              </w:rPr>
            </w:pPr>
            <w:r w:rsidRPr="009C30B6">
              <w:rPr>
                <w:i/>
                <w:sz w:val="16"/>
                <w:szCs w:val="16"/>
              </w:rPr>
              <w:t>3</w:t>
            </w:r>
          </w:p>
        </w:tc>
        <w:tc>
          <w:tcPr>
            <w:tcW w:w="1134" w:type="dxa"/>
          </w:tcPr>
          <w:p w:rsidR="009C30B6" w:rsidRPr="009C30B6" w:rsidRDefault="009C30B6" w:rsidP="00384AA1">
            <w:pPr>
              <w:pStyle w:val="NoSpacing"/>
              <w:jc w:val="center"/>
              <w:rPr>
                <w:i/>
                <w:sz w:val="16"/>
                <w:szCs w:val="16"/>
              </w:rPr>
            </w:pPr>
            <w:r w:rsidRPr="009C30B6">
              <w:rPr>
                <w:i/>
                <w:sz w:val="16"/>
                <w:szCs w:val="16"/>
              </w:rPr>
              <w:t>4</w:t>
            </w:r>
          </w:p>
        </w:tc>
        <w:tc>
          <w:tcPr>
            <w:tcW w:w="1878" w:type="dxa"/>
          </w:tcPr>
          <w:p w:rsidR="009C30B6" w:rsidRPr="009C30B6" w:rsidRDefault="009C30B6" w:rsidP="00384AA1">
            <w:pPr>
              <w:pStyle w:val="NoSpacing"/>
              <w:jc w:val="center"/>
              <w:rPr>
                <w:b/>
                <w:i/>
                <w:sz w:val="16"/>
                <w:szCs w:val="16"/>
              </w:rPr>
            </w:pPr>
            <w:r w:rsidRPr="009C30B6">
              <w:rPr>
                <w:b/>
                <w:i/>
                <w:sz w:val="16"/>
                <w:szCs w:val="16"/>
              </w:rPr>
              <w:t>5</w:t>
            </w:r>
          </w:p>
        </w:tc>
        <w:tc>
          <w:tcPr>
            <w:tcW w:w="1850" w:type="dxa"/>
          </w:tcPr>
          <w:p w:rsidR="009C30B6" w:rsidRPr="009C30B6" w:rsidRDefault="009C30B6" w:rsidP="00384AA1">
            <w:pPr>
              <w:pStyle w:val="NoSpacing"/>
              <w:jc w:val="center"/>
              <w:rPr>
                <w:b/>
                <w:i/>
                <w:sz w:val="16"/>
                <w:szCs w:val="16"/>
              </w:rPr>
            </w:pPr>
            <w:r w:rsidRPr="009C30B6">
              <w:rPr>
                <w:b/>
                <w:i/>
                <w:sz w:val="16"/>
                <w:szCs w:val="16"/>
              </w:rPr>
              <w:t>6</w:t>
            </w:r>
          </w:p>
        </w:tc>
        <w:tc>
          <w:tcPr>
            <w:tcW w:w="1762" w:type="dxa"/>
          </w:tcPr>
          <w:p w:rsidR="009C30B6" w:rsidRPr="009C30B6" w:rsidRDefault="009C30B6" w:rsidP="00384AA1">
            <w:pPr>
              <w:pStyle w:val="NoSpacing"/>
              <w:jc w:val="center"/>
              <w:rPr>
                <w:b/>
                <w:i/>
                <w:sz w:val="16"/>
                <w:szCs w:val="16"/>
              </w:rPr>
            </w:pPr>
            <w:r w:rsidRPr="009C30B6">
              <w:rPr>
                <w:b/>
                <w:i/>
                <w:sz w:val="16"/>
                <w:szCs w:val="16"/>
              </w:rPr>
              <w:t>7</w:t>
            </w:r>
          </w:p>
        </w:tc>
      </w:tr>
      <w:tr w:rsidR="009C30B6" w:rsidTr="00217DB6">
        <w:trPr>
          <w:trHeight w:val="3338"/>
        </w:trPr>
        <w:tc>
          <w:tcPr>
            <w:tcW w:w="1695" w:type="dxa"/>
          </w:tcPr>
          <w:p w:rsidR="009C30B6" w:rsidRPr="00394FC1" w:rsidRDefault="009C30B6" w:rsidP="009C30B6">
            <w:pPr>
              <w:pStyle w:val="NoSpacing"/>
              <w:jc w:val="center"/>
            </w:pPr>
            <w:r w:rsidRPr="00394FC1">
              <w:t xml:space="preserve">Modulinių konteinerių sandarinimo medžiagos su pristatymu ir sumontavimu </w:t>
            </w:r>
          </w:p>
        </w:tc>
        <w:tc>
          <w:tcPr>
            <w:tcW w:w="6372" w:type="dxa"/>
          </w:tcPr>
          <w:p w:rsidR="009C30B6" w:rsidRPr="00C27554" w:rsidRDefault="009C30B6" w:rsidP="009C30B6">
            <w:pPr>
              <w:pStyle w:val="NoSpacing"/>
              <w:tabs>
                <w:tab w:val="left" w:pos="29"/>
              </w:tabs>
              <w:rPr>
                <w:sz w:val="22"/>
                <w:szCs w:val="22"/>
              </w:rPr>
            </w:pPr>
            <w:r>
              <w:rPr>
                <w:b/>
              </w:rPr>
              <w:tab/>
            </w:r>
            <w:r w:rsidRPr="00C27554">
              <w:rPr>
                <w:sz w:val="22"/>
                <w:szCs w:val="22"/>
              </w:rPr>
              <w:t xml:space="preserve">Modulinių konteinerių sandarinimo medžiagos turi būti naujos, aukštos kokybės gumos ir atitinkamo pločio, kad būtų užsandarinti esantys (1-4 cm.) tarpai tarp konteinerių; medžiagos turi būti atsparios temperatūrai nuo -30 iki +40. Medžiaga turi būti atspari ugniai; tankis – 1,23 ± 0,02   kg/m3 x 103; tempimo stiprumas – 9 MPa (± 0,2). Medžiagų spalva - juoda. </w:t>
            </w:r>
          </w:p>
          <w:p w:rsidR="009C30B6" w:rsidRPr="00C27554" w:rsidRDefault="00C27554" w:rsidP="009C30B6">
            <w:pPr>
              <w:pStyle w:val="NoSpacing"/>
              <w:tabs>
                <w:tab w:val="left" w:pos="29"/>
              </w:tabs>
              <w:rPr>
                <w:sz w:val="22"/>
                <w:szCs w:val="22"/>
              </w:rPr>
            </w:pPr>
            <w:r w:rsidRPr="00C27554">
              <w:rPr>
                <w:noProof/>
                <w:sz w:val="22"/>
                <w:szCs w:val="22"/>
                <w:lang w:eastAsia="lt-LT"/>
              </w:rPr>
              <w:drawing>
                <wp:anchor distT="0" distB="0" distL="114300" distR="114300" simplePos="0" relativeHeight="251667456" behindDoc="1" locked="0" layoutInCell="1" allowOverlap="1" wp14:anchorId="4BF4DFB9" wp14:editId="0C3787F7">
                  <wp:simplePos x="0" y="0"/>
                  <wp:positionH relativeFrom="column">
                    <wp:posOffset>3030220</wp:posOffset>
                  </wp:positionH>
                  <wp:positionV relativeFrom="paragraph">
                    <wp:posOffset>27305</wp:posOffset>
                  </wp:positionV>
                  <wp:extent cx="841375" cy="12382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1375" cy="1238250"/>
                          </a:xfrm>
                          <a:prstGeom prst="rect">
                            <a:avLst/>
                          </a:prstGeom>
                        </pic:spPr>
                      </pic:pic>
                    </a:graphicData>
                  </a:graphic>
                  <wp14:sizeRelH relativeFrom="margin">
                    <wp14:pctWidth>0</wp14:pctWidth>
                  </wp14:sizeRelH>
                  <wp14:sizeRelV relativeFrom="margin">
                    <wp14:pctHeight>0</wp14:pctHeight>
                  </wp14:sizeRelV>
                </wp:anchor>
              </w:drawing>
            </w:r>
            <w:r w:rsidR="009C30B6" w:rsidRPr="00C27554">
              <w:rPr>
                <w:sz w:val="22"/>
                <w:szCs w:val="22"/>
              </w:rPr>
              <w:t>Sandarinimo medžiagos specialiais įrankiais turi būti sudėtos taip, kad nebyrėtu ir laikytųsi tarp konteinerių, esant nepalankioms  Lietuvos klimato sąlygomis, krituliai neturi patekti tarp konteinerių, esant poreikiui medžiagos turi būti prispaustos specialiais tvirtinimo prietaisais.</w:t>
            </w:r>
          </w:p>
          <w:p w:rsidR="009C30B6" w:rsidRPr="00C27554" w:rsidRDefault="004E2D6D" w:rsidP="009C30B6">
            <w:pPr>
              <w:pStyle w:val="NoSpacing"/>
              <w:tabs>
                <w:tab w:val="left" w:pos="29"/>
              </w:tabs>
              <w:rPr>
                <w:sz w:val="22"/>
                <w:szCs w:val="22"/>
              </w:rPr>
            </w:pPr>
            <w:r w:rsidRPr="00C27554">
              <w:rPr>
                <w:sz w:val="22"/>
                <w:szCs w:val="22"/>
              </w:rPr>
              <w:t xml:space="preserve">Prekėms ir montavimui </w:t>
            </w:r>
            <w:r w:rsidR="009C30B6" w:rsidRPr="00C27554">
              <w:rPr>
                <w:sz w:val="22"/>
                <w:szCs w:val="22"/>
              </w:rPr>
              <w:t>turi būti suteikta ne mažiau kaip 12 mėnesių garantija.</w:t>
            </w:r>
          </w:p>
          <w:p w:rsidR="009C30B6" w:rsidRDefault="009C30B6" w:rsidP="009C30B6">
            <w:pPr>
              <w:pStyle w:val="NoSpacing"/>
              <w:tabs>
                <w:tab w:val="left" w:pos="29"/>
              </w:tabs>
              <w:rPr>
                <w:b/>
              </w:rPr>
            </w:pPr>
          </w:p>
        </w:tc>
        <w:tc>
          <w:tcPr>
            <w:tcW w:w="1003" w:type="dxa"/>
          </w:tcPr>
          <w:p w:rsidR="009C30B6" w:rsidRPr="009C30B6" w:rsidRDefault="009C30B6" w:rsidP="00384AA1">
            <w:pPr>
              <w:pStyle w:val="NoSpacing"/>
              <w:jc w:val="center"/>
            </w:pPr>
            <w:r w:rsidRPr="009C30B6">
              <w:t>metrai</w:t>
            </w:r>
          </w:p>
        </w:tc>
        <w:tc>
          <w:tcPr>
            <w:tcW w:w="1134" w:type="dxa"/>
          </w:tcPr>
          <w:p w:rsidR="009C30B6" w:rsidRPr="009C30B6" w:rsidRDefault="009C30B6" w:rsidP="00384AA1">
            <w:pPr>
              <w:pStyle w:val="NoSpacing"/>
              <w:jc w:val="center"/>
            </w:pPr>
            <w:r w:rsidRPr="009C30B6">
              <w:t>1836</w:t>
            </w:r>
          </w:p>
        </w:tc>
        <w:tc>
          <w:tcPr>
            <w:tcW w:w="1878" w:type="dxa"/>
          </w:tcPr>
          <w:p w:rsidR="00EB55C4" w:rsidRPr="00EB55C4" w:rsidRDefault="00EB55C4" w:rsidP="00EB55C4">
            <w:pPr>
              <w:pStyle w:val="NormalWeb"/>
              <w:shd w:val="clear" w:color="auto" w:fill="FFFFFF"/>
              <w:spacing w:before="0" w:beforeAutospacing="0" w:after="150" w:afterAutospacing="0"/>
              <w:rPr>
                <w:b/>
                <w:color w:val="333333"/>
                <w:sz w:val="23"/>
                <w:szCs w:val="23"/>
              </w:rPr>
            </w:pPr>
            <w:r w:rsidRPr="00EB55C4">
              <w:rPr>
                <w:rStyle w:val="Strong"/>
                <w:b w:val="0"/>
                <w:color w:val="333333"/>
                <w:sz w:val="23"/>
                <w:szCs w:val="23"/>
              </w:rPr>
              <w:t>Trelle</w:t>
            </w:r>
            <w:r w:rsidR="00BE1D1E">
              <w:rPr>
                <w:rStyle w:val="Strong"/>
                <w:b w:val="0"/>
                <w:color w:val="333333"/>
                <w:sz w:val="23"/>
                <w:szCs w:val="23"/>
              </w:rPr>
              <w:t>borg Sealing Profiles Sweden AB,</w:t>
            </w:r>
          </w:p>
          <w:p w:rsidR="00EB55C4" w:rsidRPr="00EB55C4" w:rsidRDefault="00EB55C4" w:rsidP="00EB55C4">
            <w:pPr>
              <w:pStyle w:val="NormalWeb"/>
              <w:shd w:val="clear" w:color="auto" w:fill="FFFFFF"/>
              <w:spacing w:before="0" w:beforeAutospacing="0" w:after="150" w:afterAutospacing="0"/>
              <w:rPr>
                <w:rFonts w:ascii="Calibri" w:hAnsi="Calibri" w:cs="Calibri"/>
                <w:b/>
                <w:color w:val="333333"/>
                <w:sz w:val="23"/>
                <w:szCs w:val="23"/>
              </w:rPr>
            </w:pPr>
            <w:r w:rsidRPr="00EB55C4">
              <w:rPr>
                <w:rStyle w:val="Strong"/>
                <w:b w:val="0"/>
                <w:color w:val="333333"/>
                <w:sz w:val="23"/>
                <w:szCs w:val="23"/>
              </w:rPr>
              <w:t>Švedija</w:t>
            </w:r>
          </w:p>
          <w:p w:rsidR="009C30B6" w:rsidRDefault="009C30B6" w:rsidP="00384AA1">
            <w:pPr>
              <w:pStyle w:val="NoSpacing"/>
              <w:jc w:val="center"/>
              <w:rPr>
                <w:b/>
              </w:rPr>
            </w:pPr>
          </w:p>
        </w:tc>
        <w:tc>
          <w:tcPr>
            <w:tcW w:w="1850" w:type="dxa"/>
          </w:tcPr>
          <w:p w:rsidR="009C30B6" w:rsidRPr="000A68E6" w:rsidRDefault="0004277E" w:rsidP="00384AA1">
            <w:pPr>
              <w:pStyle w:val="NoSpacing"/>
              <w:jc w:val="center"/>
            </w:pPr>
            <w:r>
              <w:t>8,</w:t>
            </w:r>
            <w:r w:rsidR="000A68E6" w:rsidRPr="000A68E6">
              <w:t>43</w:t>
            </w:r>
          </w:p>
        </w:tc>
        <w:tc>
          <w:tcPr>
            <w:tcW w:w="1762" w:type="dxa"/>
          </w:tcPr>
          <w:p w:rsidR="009C30B6" w:rsidRPr="000A68E6" w:rsidRDefault="000A68E6" w:rsidP="00384AA1">
            <w:pPr>
              <w:pStyle w:val="NoSpacing"/>
              <w:jc w:val="center"/>
            </w:pPr>
            <w:r w:rsidRPr="000A68E6">
              <w:t>15477,48</w:t>
            </w:r>
          </w:p>
        </w:tc>
      </w:tr>
    </w:tbl>
    <w:p w:rsidR="00D05AE2" w:rsidRDefault="00D05AE2" w:rsidP="00D05AE2">
      <w:pPr>
        <w:pStyle w:val="NoSpacing"/>
        <w:rPr>
          <w:b/>
        </w:rPr>
      </w:pPr>
    </w:p>
    <w:p w:rsidR="00ED038D" w:rsidRDefault="00ED038D" w:rsidP="00F254A1">
      <w:pPr>
        <w:pStyle w:val="NoSpacing"/>
        <w:rPr>
          <w:b/>
        </w:rPr>
      </w:pPr>
    </w:p>
    <w:tbl>
      <w:tblPr>
        <w:tblStyle w:val="TableGrid"/>
        <w:tblpPr w:leftFromText="180" w:rightFromText="180" w:vertAnchor="text" w:horzAnchor="margin" w:tblpXSpec="center" w:tblpY="22"/>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394"/>
      </w:tblGrid>
      <w:tr w:rsidR="00F254A1" w:rsidTr="00F254A1">
        <w:tc>
          <w:tcPr>
            <w:tcW w:w="4815" w:type="dxa"/>
          </w:tcPr>
          <w:p w:rsidR="00F254A1" w:rsidRPr="00F254A1" w:rsidRDefault="00F254A1" w:rsidP="00F254A1">
            <w:pPr>
              <w:rPr>
                <w:rFonts w:ascii="Times New Roman" w:hAnsi="Times New Roman" w:cs="Times New Roman"/>
                <w:sz w:val="24"/>
                <w:szCs w:val="24"/>
              </w:rPr>
            </w:pPr>
            <w:r w:rsidRPr="00F254A1">
              <w:rPr>
                <w:rFonts w:ascii="Times New Roman" w:hAnsi="Times New Roman" w:cs="Times New Roman"/>
                <w:b/>
                <w:sz w:val="24"/>
                <w:szCs w:val="24"/>
              </w:rPr>
              <w:t>PIRKĖJAS</w:t>
            </w:r>
          </w:p>
        </w:tc>
        <w:tc>
          <w:tcPr>
            <w:tcW w:w="4394" w:type="dxa"/>
          </w:tcPr>
          <w:p w:rsidR="00F254A1" w:rsidRPr="00F254A1" w:rsidRDefault="00F254A1" w:rsidP="00F254A1">
            <w:pPr>
              <w:pStyle w:val="BodyText1"/>
              <w:ind w:firstLine="0"/>
              <w:rPr>
                <w:rFonts w:ascii="Times New Roman" w:hAnsi="Times New Roman"/>
                <w:b/>
                <w:sz w:val="24"/>
                <w:szCs w:val="24"/>
                <w:lang w:val="lt-LT"/>
              </w:rPr>
            </w:pPr>
            <w:r w:rsidRPr="00F254A1">
              <w:rPr>
                <w:rFonts w:ascii="Times New Roman" w:hAnsi="Times New Roman"/>
                <w:b/>
                <w:sz w:val="24"/>
                <w:szCs w:val="24"/>
                <w:lang w:val="lt-LT"/>
              </w:rPr>
              <w:t>PARDAVĖJAS</w:t>
            </w:r>
          </w:p>
        </w:tc>
      </w:tr>
      <w:tr w:rsidR="00F254A1" w:rsidTr="00F254A1">
        <w:tc>
          <w:tcPr>
            <w:tcW w:w="4815" w:type="dxa"/>
          </w:tcPr>
          <w:p w:rsidR="00F254A1" w:rsidRPr="005C7FF2" w:rsidRDefault="00F254A1" w:rsidP="00F254A1">
            <w:pPr>
              <w:rPr>
                <w:rFonts w:ascii="Times New Roman" w:hAnsi="Times New Roman" w:cs="Times New Roman"/>
                <w:sz w:val="24"/>
                <w:szCs w:val="24"/>
              </w:rPr>
            </w:pPr>
            <w:r w:rsidRPr="005C7FF2">
              <w:rPr>
                <w:rFonts w:ascii="Times New Roman" w:hAnsi="Times New Roman" w:cs="Times New Roman"/>
                <w:sz w:val="24"/>
                <w:szCs w:val="24"/>
              </w:rPr>
              <w:t>LK Logistikos valdybos</w:t>
            </w:r>
          </w:p>
        </w:tc>
        <w:tc>
          <w:tcPr>
            <w:tcW w:w="4394" w:type="dxa"/>
          </w:tcPr>
          <w:p w:rsidR="00F254A1" w:rsidRPr="005C7FF2" w:rsidRDefault="00F254A1" w:rsidP="00F254A1">
            <w:pPr>
              <w:pStyle w:val="BodyText1"/>
              <w:ind w:firstLine="0"/>
              <w:rPr>
                <w:rFonts w:ascii="Times New Roman" w:hAnsi="Times New Roman"/>
                <w:sz w:val="24"/>
                <w:szCs w:val="24"/>
                <w:lang w:val="lt-LT"/>
              </w:rPr>
            </w:pPr>
            <w:r w:rsidRPr="005C7FF2">
              <w:rPr>
                <w:rFonts w:ascii="Times New Roman" w:hAnsi="Times New Roman"/>
                <w:sz w:val="24"/>
                <w:szCs w:val="24"/>
                <w:lang w:val="lt-LT"/>
              </w:rPr>
              <w:t>MB „PRO GOV“</w:t>
            </w:r>
          </w:p>
        </w:tc>
      </w:tr>
      <w:tr w:rsidR="00F254A1" w:rsidTr="00F254A1">
        <w:tc>
          <w:tcPr>
            <w:tcW w:w="4815" w:type="dxa"/>
          </w:tcPr>
          <w:p w:rsidR="00F254A1" w:rsidRPr="00F254A1" w:rsidRDefault="00F254A1" w:rsidP="00F254A1">
            <w:pPr>
              <w:rPr>
                <w:rFonts w:ascii="Times New Roman" w:hAnsi="Times New Roman" w:cs="Times New Roman"/>
                <w:bCs/>
                <w:sz w:val="24"/>
                <w:szCs w:val="24"/>
              </w:rPr>
            </w:pPr>
            <w:r w:rsidRPr="00F254A1">
              <w:rPr>
                <w:rFonts w:ascii="Times New Roman" w:hAnsi="Times New Roman" w:cs="Times New Roman"/>
                <w:bCs/>
                <w:sz w:val="24"/>
                <w:szCs w:val="24"/>
              </w:rPr>
              <w:t>vadas</w:t>
            </w:r>
          </w:p>
        </w:tc>
        <w:tc>
          <w:tcPr>
            <w:tcW w:w="4394" w:type="dxa"/>
          </w:tcPr>
          <w:p w:rsidR="00F254A1" w:rsidRPr="00F254A1" w:rsidRDefault="00F254A1" w:rsidP="00F254A1">
            <w:pPr>
              <w:pStyle w:val="BodyText1"/>
              <w:ind w:firstLine="0"/>
              <w:rPr>
                <w:rFonts w:ascii="Times New Roman" w:hAnsi="Times New Roman"/>
                <w:sz w:val="24"/>
                <w:szCs w:val="24"/>
                <w:lang w:val="lt-LT"/>
              </w:rPr>
            </w:pPr>
            <w:r w:rsidRPr="00F254A1">
              <w:rPr>
                <w:rFonts w:ascii="Times New Roman" w:hAnsi="Times New Roman"/>
                <w:sz w:val="24"/>
                <w:szCs w:val="24"/>
                <w:lang w:val="lt-LT"/>
              </w:rPr>
              <w:t>direktorius</w:t>
            </w:r>
          </w:p>
        </w:tc>
      </w:tr>
      <w:tr w:rsidR="00F254A1" w:rsidTr="00F254A1">
        <w:tc>
          <w:tcPr>
            <w:tcW w:w="4815" w:type="dxa"/>
          </w:tcPr>
          <w:p w:rsidR="00F254A1" w:rsidRPr="00F254A1" w:rsidRDefault="00F254A1" w:rsidP="00F254A1">
            <w:pPr>
              <w:rPr>
                <w:rFonts w:ascii="Times New Roman" w:hAnsi="Times New Roman" w:cs="Times New Roman"/>
                <w:bCs/>
                <w:sz w:val="24"/>
                <w:szCs w:val="24"/>
              </w:rPr>
            </w:pPr>
            <w:r w:rsidRPr="00F254A1">
              <w:rPr>
                <w:rFonts w:ascii="Times New Roman" w:hAnsi="Times New Roman" w:cs="Times New Roman"/>
                <w:sz w:val="24"/>
                <w:szCs w:val="24"/>
              </w:rPr>
              <w:t>plk. Arūnas Dzidzevičius</w:t>
            </w:r>
          </w:p>
        </w:tc>
        <w:tc>
          <w:tcPr>
            <w:tcW w:w="4394" w:type="dxa"/>
          </w:tcPr>
          <w:p w:rsidR="00F254A1" w:rsidRPr="00F254A1" w:rsidRDefault="00F254A1" w:rsidP="00F254A1">
            <w:pPr>
              <w:pStyle w:val="BodyText1"/>
              <w:ind w:firstLine="0"/>
              <w:rPr>
                <w:rFonts w:ascii="Times New Roman" w:hAnsi="Times New Roman"/>
                <w:sz w:val="24"/>
                <w:szCs w:val="24"/>
                <w:lang w:val="lt-LT"/>
              </w:rPr>
            </w:pPr>
            <w:r w:rsidRPr="00F254A1">
              <w:rPr>
                <w:rFonts w:ascii="Times New Roman" w:hAnsi="Times New Roman"/>
                <w:sz w:val="24"/>
                <w:szCs w:val="24"/>
                <w:lang w:val="lt-LT"/>
              </w:rPr>
              <w:t>Linas Petruškevičius</w:t>
            </w:r>
          </w:p>
        </w:tc>
      </w:tr>
      <w:tr w:rsidR="00F254A1" w:rsidTr="00F254A1">
        <w:tc>
          <w:tcPr>
            <w:tcW w:w="4815" w:type="dxa"/>
          </w:tcPr>
          <w:p w:rsidR="00F254A1" w:rsidRPr="00F254A1" w:rsidRDefault="00F254A1" w:rsidP="00F254A1">
            <w:pPr>
              <w:rPr>
                <w:rFonts w:ascii="Times New Roman" w:hAnsi="Times New Roman" w:cs="Times New Roman"/>
                <w:sz w:val="24"/>
                <w:szCs w:val="24"/>
              </w:rPr>
            </w:pPr>
            <w:r w:rsidRPr="00F254A1">
              <w:rPr>
                <w:rFonts w:ascii="Times New Roman" w:hAnsi="Times New Roman" w:cs="Times New Roman"/>
                <w:sz w:val="24"/>
                <w:szCs w:val="24"/>
              </w:rPr>
              <w:t xml:space="preserve">A.V. </w:t>
            </w:r>
          </w:p>
        </w:tc>
        <w:tc>
          <w:tcPr>
            <w:tcW w:w="4394" w:type="dxa"/>
          </w:tcPr>
          <w:p w:rsidR="00F254A1" w:rsidRPr="00F254A1" w:rsidRDefault="00F254A1" w:rsidP="00F254A1">
            <w:pPr>
              <w:rPr>
                <w:rFonts w:ascii="Times New Roman" w:hAnsi="Times New Roman" w:cs="Times New Roman"/>
                <w:sz w:val="24"/>
                <w:szCs w:val="24"/>
              </w:rPr>
            </w:pPr>
            <w:r w:rsidRPr="00F254A1">
              <w:rPr>
                <w:rFonts w:ascii="Times New Roman" w:hAnsi="Times New Roman" w:cs="Times New Roman"/>
                <w:sz w:val="24"/>
                <w:szCs w:val="24"/>
              </w:rPr>
              <w:t xml:space="preserve">A.V. </w:t>
            </w:r>
          </w:p>
        </w:tc>
      </w:tr>
    </w:tbl>
    <w:p w:rsidR="00F254A1" w:rsidRDefault="00F254A1" w:rsidP="00F254A1">
      <w:pPr>
        <w:pStyle w:val="NoSpacing"/>
        <w:rPr>
          <w:b/>
        </w:rPr>
      </w:pPr>
    </w:p>
    <w:p w:rsidR="00F254A1" w:rsidRDefault="00F254A1" w:rsidP="00F254A1">
      <w:pPr>
        <w:pStyle w:val="NoSpacing"/>
        <w:rPr>
          <w:b/>
        </w:rPr>
      </w:pPr>
    </w:p>
    <w:p w:rsidR="00F254A1" w:rsidRDefault="00F254A1" w:rsidP="00F254A1">
      <w:pPr>
        <w:pStyle w:val="NoSpacing"/>
        <w:rPr>
          <w:b/>
        </w:rPr>
      </w:pPr>
    </w:p>
    <w:sectPr w:rsidR="00F254A1" w:rsidSect="00ED038D">
      <w:headerReference w:type="default" r:id="rId9"/>
      <w:pgSz w:w="16838" w:h="11906" w:orient="landscape" w:code="9"/>
      <w:pgMar w:top="1134" w:right="567" w:bottom="426"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A98" w:rsidRDefault="00B71A98" w:rsidP="0028611A">
      <w:pPr>
        <w:spacing w:after="0" w:line="240" w:lineRule="auto"/>
      </w:pPr>
      <w:r>
        <w:separator/>
      </w:r>
    </w:p>
  </w:endnote>
  <w:endnote w:type="continuationSeparator" w:id="0">
    <w:p w:rsidR="00B71A98" w:rsidRDefault="00B71A98"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A98" w:rsidRDefault="00B71A98" w:rsidP="0028611A">
      <w:pPr>
        <w:spacing w:after="0" w:line="240" w:lineRule="auto"/>
      </w:pPr>
      <w:r>
        <w:separator/>
      </w:r>
    </w:p>
  </w:footnote>
  <w:footnote w:type="continuationSeparator" w:id="0">
    <w:p w:rsidR="00B71A98" w:rsidRDefault="00B71A98"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6871B1" w:rsidRDefault="006871B1">
        <w:pPr>
          <w:pStyle w:val="Header"/>
          <w:jc w:val="center"/>
        </w:pPr>
        <w:r>
          <w:fldChar w:fldCharType="begin"/>
        </w:r>
        <w:r>
          <w:instrText>PAGE   \* MERGEFORMAT</w:instrText>
        </w:r>
        <w:r>
          <w:fldChar w:fldCharType="separate"/>
        </w:r>
        <w:r w:rsidR="00F254A1">
          <w:rPr>
            <w:noProof/>
          </w:rPr>
          <w:t>2</w:t>
        </w:r>
        <w:r>
          <w:fldChar w:fldCharType="end"/>
        </w:r>
      </w:p>
    </w:sdtContent>
  </w:sdt>
  <w:p w:rsidR="006871B1" w:rsidRDefault="00687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D073D9B"/>
    <w:multiLevelType w:val="multilevel"/>
    <w:tmpl w:val="BA329DBA"/>
    <w:numStyleLink w:val="Stilius2"/>
  </w:abstractNum>
  <w:abstractNum w:abstractNumId="10" w15:restartNumberingAfterBreak="0">
    <w:nsid w:val="620933AC"/>
    <w:multiLevelType w:val="multilevel"/>
    <w:tmpl w:val="BA329DBA"/>
    <w:numStyleLink w:val="Stilius1"/>
  </w:abstractNum>
  <w:abstractNum w:abstractNumId="11"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14"/>
  </w:num>
  <w:num w:numId="7">
    <w:abstractNumId w:val="5"/>
  </w:num>
  <w:num w:numId="8">
    <w:abstractNumId w:val="13"/>
  </w:num>
  <w:num w:numId="9">
    <w:abstractNumId w:val="11"/>
  </w:num>
  <w:num w:numId="10">
    <w:abstractNumId w:val="7"/>
  </w:num>
  <w:num w:numId="11">
    <w:abstractNumId w:val="12"/>
  </w:num>
  <w:num w:numId="12">
    <w:abstractNumId w:val="10"/>
  </w:num>
  <w:num w:numId="13">
    <w:abstractNumId w:val="8"/>
  </w:num>
  <w:num w:numId="14">
    <w:abstractNumId w:val="9"/>
  </w:num>
  <w:num w:numId="15">
    <w:abstractNumId w:val="1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1303B"/>
    <w:rsid w:val="000179D6"/>
    <w:rsid w:val="00021E49"/>
    <w:rsid w:val="0002796F"/>
    <w:rsid w:val="00031B70"/>
    <w:rsid w:val="00034DEE"/>
    <w:rsid w:val="0003539E"/>
    <w:rsid w:val="0004277E"/>
    <w:rsid w:val="00052B0E"/>
    <w:rsid w:val="00060180"/>
    <w:rsid w:val="00065145"/>
    <w:rsid w:val="000777D7"/>
    <w:rsid w:val="0008186F"/>
    <w:rsid w:val="000818F1"/>
    <w:rsid w:val="0008339D"/>
    <w:rsid w:val="00096426"/>
    <w:rsid w:val="000A68E6"/>
    <w:rsid w:val="000B0830"/>
    <w:rsid w:val="000C2690"/>
    <w:rsid w:val="000C74C3"/>
    <w:rsid w:val="000D2E32"/>
    <w:rsid w:val="000E370C"/>
    <w:rsid w:val="000E6B56"/>
    <w:rsid w:val="000E6EB3"/>
    <w:rsid w:val="000F3389"/>
    <w:rsid w:val="000F3D04"/>
    <w:rsid w:val="000F5152"/>
    <w:rsid w:val="000F74A4"/>
    <w:rsid w:val="00104768"/>
    <w:rsid w:val="001061EB"/>
    <w:rsid w:val="00113AB4"/>
    <w:rsid w:val="001172A2"/>
    <w:rsid w:val="00126275"/>
    <w:rsid w:val="001262D7"/>
    <w:rsid w:val="00135BA3"/>
    <w:rsid w:val="0013757D"/>
    <w:rsid w:val="00141906"/>
    <w:rsid w:val="00145984"/>
    <w:rsid w:val="00152DC2"/>
    <w:rsid w:val="00156545"/>
    <w:rsid w:val="00167FD1"/>
    <w:rsid w:val="00173635"/>
    <w:rsid w:val="00174142"/>
    <w:rsid w:val="00174B46"/>
    <w:rsid w:val="001820AE"/>
    <w:rsid w:val="00182AAE"/>
    <w:rsid w:val="00195307"/>
    <w:rsid w:val="001A1CF3"/>
    <w:rsid w:val="001B2EAF"/>
    <w:rsid w:val="001B3EBF"/>
    <w:rsid w:val="001C1CFF"/>
    <w:rsid w:val="001D46F5"/>
    <w:rsid w:val="001D7BBF"/>
    <w:rsid w:val="001E48DD"/>
    <w:rsid w:val="001E5153"/>
    <w:rsid w:val="001E51A4"/>
    <w:rsid w:val="001E6FDD"/>
    <w:rsid w:val="001F1358"/>
    <w:rsid w:val="001F6BDF"/>
    <w:rsid w:val="00200245"/>
    <w:rsid w:val="00203B46"/>
    <w:rsid w:val="00206418"/>
    <w:rsid w:val="00210E72"/>
    <w:rsid w:val="00217DB6"/>
    <w:rsid w:val="00220F99"/>
    <w:rsid w:val="0023477B"/>
    <w:rsid w:val="00241CA7"/>
    <w:rsid w:val="00243AB5"/>
    <w:rsid w:val="002441E8"/>
    <w:rsid w:val="00245D46"/>
    <w:rsid w:val="00261C27"/>
    <w:rsid w:val="00265F70"/>
    <w:rsid w:val="00274AA4"/>
    <w:rsid w:val="0027525C"/>
    <w:rsid w:val="0028611A"/>
    <w:rsid w:val="00286C8F"/>
    <w:rsid w:val="002932E7"/>
    <w:rsid w:val="002A23B9"/>
    <w:rsid w:val="002A2E7F"/>
    <w:rsid w:val="002A5973"/>
    <w:rsid w:val="002B256B"/>
    <w:rsid w:val="002B38A3"/>
    <w:rsid w:val="002B60D3"/>
    <w:rsid w:val="002C1075"/>
    <w:rsid w:val="002C3962"/>
    <w:rsid w:val="002C688A"/>
    <w:rsid w:val="002D29C5"/>
    <w:rsid w:val="002D4D7E"/>
    <w:rsid w:val="002E30F9"/>
    <w:rsid w:val="002F0EFD"/>
    <w:rsid w:val="002F296C"/>
    <w:rsid w:val="002F6597"/>
    <w:rsid w:val="00304418"/>
    <w:rsid w:val="003048A5"/>
    <w:rsid w:val="003105F4"/>
    <w:rsid w:val="00311E67"/>
    <w:rsid w:val="00312FA7"/>
    <w:rsid w:val="0031495B"/>
    <w:rsid w:val="00321BC7"/>
    <w:rsid w:val="00324B57"/>
    <w:rsid w:val="003261BD"/>
    <w:rsid w:val="003306F8"/>
    <w:rsid w:val="00331A86"/>
    <w:rsid w:val="00332D22"/>
    <w:rsid w:val="0033767A"/>
    <w:rsid w:val="00341390"/>
    <w:rsid w:val="00344568"/>
    <w:rsid w:val="00347F46"/>
    <w:rsid w:val="003501C0"/>
    <w:rsid w:val="003508A3"/>
    <w:rsid w:val="0035588A"/>
    <w:rsid w:val="00361933"/>
    <w:rsid w:val="00362A00"/>
    <w:rsid w:val="00362DB5"/>
    <w:rsid w:val="00366FD1"/>
    <w:rsid w:val="00371C8C"/>
    <w:rsid w:val="00372D94"/>
    <w:rsid w:val="00376A2C"/>
    <w:rsid w:val="00382B86"/>
    <w:rsid w:val="00383751"/>
    <w:rsid w:val="00384AA1"/>
    <w:rsid w:val="0038732F"/>
    <w:rsid w:val="003910DB"/>
    <w:rsid w:val="00391E41"/>
    <w:rsid w:val="00394FC1"/>
    <w:rsid w:val="003A3E85"/>
    <w:rsid w:val="003A6BB2"/>
    <w:rsid w:val="003B1D84"/>
    <w:rsid w:val="003B2FDF"/>
    <w:rsid w:val="003C0CE3"/>
    <w:rsid w:val="003C2DF7"/>
    <w:rsid w:val="003C51A2"/>
    <w:rsid w:val="003D0D62"/>
    <w:rsid w:val="003D0EDB"/>
    <w:rsid w:val="003D23ED"/>
    <w:rsid w:val="00401EB5"/>
    <w:rsid w:val="00404EAF"/>
    <w:rsid w:val="00420E87"/>
    <w:rsid w:val="00434E6C"/>
    <w:rsid w:val="00444AE6"/>
    <w:rsid w:val="004626B3"/>
    <w:rsid w:val="00465908"/>
    <w:rsid w:val="00476EFD"/>
    <w:rsid w:val="0048688F"/>
    <w:rsid w:val="004944EF"/>
    <w:rsid w:val="004A4A12"/>
    <w:rsid w:val="004A6897"/>
    <w:rsid w:val="004B2A32"/>
    <w:rsid w:val="004B474D"/>
    <w:rsid w:val="004B5487"/>
    <w:rsid w:val="004C2869"/>
    <w:rsid w:val="004C34BC"/>
    <w:rsid w:val="004C3CC2"/>
    <w:rsid w:val="004C5391"/>
    <w:rsid w:val="004C7BDC"/>
    <w:rsid w:val="004D536C"/>
    <w:rsid w:val="004D7FB7"/>
    <w:rsid w:val="004E09ED"/>
    <w:rsid w:val="004E2D6D"/>
    <w:rsid w:val="004E5032"/>
    <w:rsid w:val="004F4C2E"/>
    <w:rsid w:val="004F6F67"/>
    <w:rsid w:val="00500BBC"/>
    <w:rsid w:val="00500F02"/>
    <w:rsid w:val="0050139F"/>
    <w:rsid w:val="00502BB4"/>
    <w:rsid w:val="005060DB"/>
    <w:rsid w:val="005068B9"/>
    <w:rsid w:val="0051792B"/>
    <w:rsid w:val="00524E39"/>
    <w:rsid w:val="005278AF"/>
    <w:rsid w:val="00530D52"/>
    <w:rsid w:val="00535589"/>
    <w:rsid w:val="00545101"/>
    <w:rsid w:val="00547020"/>
    <w:rsid w:val="00553D25"/>
    <w:rsid w:val="00557089"/>
    <w:rsid w:val="00566846"/>
    <w:rsid w:val="00567C5F"/>
    <w:rsid w:val="00572182"/>
    <w:rsid w:val="00572ABB"/>
    <w:rsid w:val="00573C5E"/>
    <w:rsid w:val="005742F5"/>
    <w:rsid w:val="00575524"/>
    <w:rsid w:val="00580124"/>
    <w:rsid w:val="00586EE2"/>
    <w:rsid w:val="00590900"/>
    <w:rsid w:val="00591421"/>
    <w:rsid w:val="005931F3"/>
    <w:rsid w:val="00596762"/>
    <w:rsid w:val="005B1F93"/>
    <w:rsid w:val="005C386B"/>
    <w:rsid w:val="005C430D"/>
    <w:rsid w:val="005C46B1"/>
    <w:rsid w:val="005C7FF2"/>
    <w:rsid w:val="005D1B29"/>
    <w:rsid w:val="005D4816"/>
    <w:rsid w:val="005F41B5"/>
    <w:rsid w:val="005F68C3"/>
    <w:rsid w:val="00603867"/>
    <w:rsid w:val="00604903"/>
    <w:rsid w:val="00613A56"/>
    <w:rsid w:val="00616472"/>
    <w:rsid w:val="00623B94"/>
    <w:rsid w:val="00625C68"/>
    <w:rsid w:val="006308FA"/>
    <w:rsid w:val="00630E35"/>
    <w:rsid w:val="006314DC"/>
    <w:rsid w:val="00636560"/>
    <w:rsid w:val="00637ECB"/>
    <w:rsid w:val="00646741"/>
    <w:rsid w:val="006623CE"/>
    <w:rsid w:val="00663EEB"/>
    <w:rsid w:val="006647D4"/>
    <w:rsid w:val="006702BF"/>
    <w:rsid w:val="00675FE1"/>
    <w:rsid w:val="0068263D"/>
    <w:rsid w:val="006871B1"/>
    <w:rsid w:val="00687B18"/>
    <w:rsid w:val="00691C67"/>
    <w:rsid w:val="00692E18"/>
    <w:rsid w:val="006A4A2D"/>
    <w:rsid w:val="006B5071"/>
    <w:rsid w:val="006B5379"/>
    <w:rsid w:val="006B6FC3"/>
    <w:rsid w:val="006D02EC"/>
    <w:rsid w:val="006D1895"/>
    <w:rsid w:val="006E5787"/>
    <w:rsid w:val="006E6138"/>
    <w:rsid w:val="006F11DD"/>
    <w:rsid w:val="006F324D"/>
    <w:rsid w:val="006F5345"/>
    <w:rsid w:val="00704AE2"/>
    <w:rsid w:val="0070554A"/>
    <w:rsid w:val="00713DAE"/>
    <w:rsid w:val="00717C0E"/>
    <w:rsid w:val="00720829"/>
    <w:rsid w:val="00721CA9"/>
    <w:rsid w:val="00733155"/>
    <w:rsid w:val="00733C75"/>
    <w:rsid w:val="00741031"/>
    <w:rsid w:val="00741065"/>
    <w:rsid w:val="007469A8"/>
    <w:rsid w:val="00747155"/>
    <w:rsid w:val="007502BF"/>
    <w:rsid w:val="00752EAF"/>
    <w:rsid w:val="00754C6F"/>
    <w:rsid w:val="00774B4E"/>
    <w:rsid w:val="00777C56"/>
    <w:rsid w:val="00783A96"/>
    <w:rsid w:val="007846DA"/>
    <w:rsid w:val="0078641F"/>
    <w:rsid w:val="00792317"/>
    <w:rsid w:val="00796E82"/>
    <w:rsid w:val="00797E6C"/>
    <w:rsid w:val="007A03CE"/>
    <w:rsid w:val="007A3516"/>
    <w:rsid w:val="007A5FF9"/>
    <w:rsid w:val="007A62F2"/>
    <w:rsid w:val="007B0F08"/>
    <w:rsid w:val="007D288E"/>
    <w:rsid w:val="007D2B33"/>
    <w:rsid w:val="007E350F"/>
    <w:rsid w:val="007E37FC"/>
    <w:rsid w:val="007E6B50"/>
    <w:rsid w:val="007F4AE8"/>
    <w:rsid w:val="00801045"/>
    <w:rsid w:val="0080637F"/>
    <w:rsid w:val="00812E6B"/>
    <w:rsid w:val="008148FF"/>
    <w:rsid w:val="00816A68"/>
    <w:rsid w:val="00821DA1"/>
    <w:rsid w:val="00825395"/>
    <w:rsid w:val="00830303"/>
    <w:rsid w:val="0083569F"/>
    <w:rsid w:val="0083679E"/>
    <w:rsid w:val="008407EB"/>
    <w:rsid w:val="00840AA8"/>
    <w:rsid w:val="008435FE"/>
    <w:rsid w:val="00843DB4"/>
    <w:rsid w:val="0085171F"/>
    <w:rsid w:val="00852537"/>
    <w:rsid w:val="008631FE"/>
    <w:rsid w:val="008708E2"/>
    <w:rsid w:val="008755DF"/>
    <w:rsid w:val="0088115F"/>
    <w:rsid w:val="008831A5"/>
    <w:rsid w:val="0089154A"/>
    <w:rsid w:val="0089293B"/>
    <w:rsid w:val="00894300"/>
    <w:rsid w:val="008A04EB"/>
    <w:rsid w:val="008A1A8B"/>
    <w:rsid w:val="008A2134"/>
    <w:rsid w:val="008A475C"/>
    <w:rsid w:val="008B4829"/>
    <w:rsid w:val="008B7ED4"/>
    <w:rsid w:val="008D3385"/>
    <w:rsid w:val="008E023B"/>
    <w:rsid w:val="008E26C4"/>
    <w:rsid w:val="008E3436"/>
    <w:rsid w:val="008E51A3"/>
    <w:rsid w:val="008F276C"/>
    <w:rsid w:val="008F3F48"/>
    <w:rsid w:val="008F5F01"/>
    <w:rsid w:val="00903D86"/>
    <w:rsid w:val="00905117"/>
    <w:rsid w:val="00915FE3"/>
    <w:rsid w:val="0092023A"/>
    <w:rsid w:val="00921B25"/>
    <w:rsid w:val="0092345E"/>
    <w:rsid w:val="00925011"/>
    <w:rsid w:val="00927B6F"/>
    <w:rsid w:val="00952165"/>
    <w:rsid w:val="0095377A"/>
    <w:rsid w:val="00961FF7"/>
    <w:rsid w:val="00964BD4"/>
    <w:rsid w:val="00975085"/>
    <w:rsid w:val="009777A7"/>
    <w:rsid w:val="009801E4"/>
    <w:rsid w:val="00980ECB"/>
    <w:rsid w:val="00980EF7"/>
    <w:rsid w:val="00985A7A"/>
    <w:rsid w:val="0098621F"/>
    <w:rsid w:val="009A300D"/>
    <w:rsid w:val="009A41D3"/>
    <w:rsid w:val="009A7E24"/>
    <w:rsid w:val="009C30B6"/>
    <w:rsid w:val="009C63DC"/>
    <w:rsid w:val="009D1DDF"/>
    <w:rsid w:val="009D3ED5"/>
    <w:rsid w:val="009D709A"/>
    <w:rsid w:val="009F261C"/>
    <w:rsid w:val="009F5275"/>
    <w:rsid w:val="009F672D"/>
    <w:rsid w:val="00A0174A"/>
    <w:rsid w:val="00A01CDB"/>
    <w:rsid w:val="00A02FDF"/>
    <w:rsid w:val="00A05787"/>
    <w:rsid w:val="00A06254"/>
    <w:rsid w:val="00A1075C"/>
    <w:rsid w:val="00A130B0"/>
    <w:rsid w:val="00A1435F"/>
    <w:rsid w:val="00A157E7"/>
    <w:rsid w:val="00A332A5"/>
    <w:rsid w:val="00A43635"/>
    <w:rsid w:val="00A606D4"/>
    <w:rsid w:val="00A61BCC"/>
    <w:rsid w:val="00A87F1F"/>
    <w:rsid w:val="00A91651"/>
    <w:rsid w:val="00AA0ED7"/>
    <w:rsid w:val="00AA530B"/>
    <w:rsid w:val="00AB3B0A"/>
    <w:rsid w:val="00AB7263"/>
    <w:rsid w:val="00AB7B62"/>
    <w:rsid w:val="00AC2CBE"/>
    <w:rsid w:val="00AC3DFC"/>
    <w:rsid w:val="00AD0936"/>
    <w:rsid w:val="00AD1050"/>
    <w:rsid w:val="00AD47B1"/>
    <w:rsid w:val="00AD54D0"/>
    <w:rsid w:val="00AE2177"/>
    <w:rsid w:val="00AF10EA"/>
    <w:rsid w:val="00AF57D3"/>
    <w:rsid w:val="00B00FF4"/>
    <w:rsid w:val="00B0115C"/>
    <w:rsid w:val="00B01ACC"/>
    <w:rsid w:val="00B0353A"/>
    <w:rsid w:val="00B171C2"/>
    <w:rsid w:val="00B174BD"/>
    <w:rsid w:val="00B246F9"/>
    <w:rsid w:val="00B33DC4"/>
    <w:rsid w:val="00B51BCC"/>
    <w:rsid w:val="00B578C4"/>
    <w:rsid w:val="00B67277"/>
    <w:rsid w:val="00B7152F"/>
    <w:rsid w:val="00B71A98"/>
    <w:rsid w:val="00B71EBC"/>
    <w:rsid w:val="00B72108"/>
    <w:rsid w:val="00B72F47"/>
    <w:rsid w:val="00B81CBD"/>
    <w:rsid w:val="00BA1193"/>
    <w:rsid w:val="00BA2C70"/>
    <w:rsid w:val="00BA7902"/>
    <w:rsid w:val="00BB1C00"/>
    <w:rsid w:val="00BB29F4"/>
    <w:rsid w:val="00BB69BD"/>
    <w:rsid w:val="00BB74DF"/>
    <w:rsid w:val="00BC0FB9"/>
    <w:rsid w:val="00BC1E3F"/>
    <w:rsid w:val="00BC2123"/>
    <w:rsid w:val="00BC7C53"/>
    <w:rsid w:val="00BE0DE5"/>
    <w:rsid w:val="00BE1D1E"/>
    <w:rsid w:val="00BE2B99"/>
    <w:rsid w:val="00BE3F97"/>
    <w:rsid w:val="00BE4822"/>
    <w:rsid w:val="00BE4A20"/>
    <w:rsid w:val="00BE6E84"/>
    <w:rsid w:val="00BF0057"/>
    <w:rsid w:val="00BF2BE2"/>
    <w:rsid w:val="00BF36CD"/>
    <w:rsid w:val="00C01E40"/>
    <w:rsid w:val="00C057DB"/>
    <w:rsid w:val="00C07F3E"/>
    <w:rsid w:val="00C102FC"/>
    <w:rsid w:val="00C13783"/>
    <w:rsid w:val="00C15E0D"/>
    <w:rsid w:val="00C235AA"/>
    <w:rsid w:val="00C27554"/>
    <w:rsid w:val="00C32162"/>
    <w:rsid w:val="00C40E85"/>
    <w:rsid w:val="00C41629"/>
    <w:rsid w:val="00C461CE"/>
    <w:rsid w:val="00C52F97"/>
    <w:rsid w:val="00C57AB6"/>
    <w:rsid w:val="00C6256D"/>
    <w:rsid w:val="00C66914"/>
    <w:rsid w:val="00C80D87"/>
    <w:rsid w:val="00C81E74"/>
    <w:rsid w:val="00C844B5"/>
    <w:rsid w:val="00C85AAB"/>
    <w:rsid w:val="00C925C7"/>
    <w:rsid w:val="00C96E2D"/>
    <w:rsid w:val="00CA396C"/>
    <w:rsid w:val="00CA44E1"/>
    <w:rsid w:val="00CA4DC9"/>
    <w:rsid w:val="00CB5BDF"/>
    <w:rsid w:val="00CD34C8"/>
    <w:rsid w:val="00CD372C"/>
    <w:rsid w:val="00CD3A6A"/>
    <w:rsid w:val="00CD616B"/>
    <w:rsid w:val="00CD7E43"/>
    <w:rsid w:val="00CE1479"/>
    <w:rsid w:val="00CE18BF"/>
    <w:rsid w:val="00CE600C"/>
    <w:rsid w:val="00CE7C6B"/>
    <w:rsid w:val="00CF12F8"/>
    <w:rsid w:val="00CF6A3B"/>
    <w:rsid w:val="00D0310C"/>
    <w:rsid w:val="00D05AE2"/>
    <w:rsid w:val="00D129BF"/>
    <w:rsid w:val="00D24663"/>
    <w:rsid w:val="00D267DA"/>
    <w:rsid w:val="00D33E08"/>
    <w:rsid w:val="00D369EB"/>
    <w:rsid w:val="00D42CD0"/>
    <w:rsid w:val="00D44097"/>
    <w:rsid w:val="00D44DB8"/>
    <w:rsid w:val="00D45E7A"/>
    <w:rsid w:val="00D55FF2"/>
    <w:rsid w:val="00D5626F"/>
    <w:rsid w:val="00D60EDC"/>
    <w:rsid w:val="00D627D2"/>
    <w:rsid w:val="00D66CB4"/>
    <w:rsid w:val="00D74E42"/>
    <w:rsid w:val="00D8045A"/>
    <w:rsid w:val="00D85015"/>
    <w:rsid w:val="00DA2C98"/>
    <w:rsid w:val="00DA6266"/>
    <w:rsid w:val="00DC0C07"/>
    <w:rsid w:val="00DC466E"/>
    <w:rsid w:val="00DD3A39"/>
    <w:rsid w:val="00DD7ED4"/>
    <w:rsid w:val="00DE210B"/>
    <w:rsid w:val="00DF3514"/>
    <w:rsid w:val="00DF6020"/>
    <w:rsid w:val="00E00A2B"/>
    <w:rsid w:val="00E032D7"/>
    <w:rsid w:val="00E20881"/>
    <w:rsid w:val="00E25584"/>
    <w:rsid w:val="00E2682A"/>
    <w:rsid w:val="00E31291"/>
    <w:rsid w:val="00E31D00"/>
    <w:rsid w:val="00E33A97"/>
    <w:rsid w:val="00E4595D"/>
    <w:rsid w:val="00E553DB"/>
    <w:rsid w:val="00E56774"/>
    <w:rsid w:val="00E62F47"/>
    <w:rsid w:val="00E63F37"/>
    <w:rsid w:val="00E66661"/>
    <w:rsid w:val="00E67E56"/>
    <w:rsid w:val="00E73FF0"/>
    <w:rsid w:val="00E81CA6"/>
    <w:rsid w:val="00E87511"/>
    <w:rsid w:val="00E909E1"/>
    <w:rsid w:val="00E918AB"/>
    <w:rsid w:val="00E939C3"/>
    <w:rsid w:val="00E96350"/>
    <w:rsid w:val="00E9645D"/>
    <w:rsid w:val="00EA2623"/>
    <w:rsid w:val="00EA4010"/>
    <w:rsid w:val="00EB36E2"/>
    <w:rsid w:val="00EB527A"/>
    <w:rsid w:val="00EB55C4"/>
    <w:rsid w:val="00ED038D"/>
    <w:rsid w:val="00ED05E5"/>
    <w:rsid w:val="00EE0125"/>
    <w:rsid w:val="00EE159E"/>
    <w:rsid w:val="00EE44CB"/>
    <w:rsid w:val="00EE6DC6"/>
    <w:rsid w:val="00EF1037"/>
    <w:rsid w:val="00EF32D5"/>
    <w:rsid w:val="00EF5114"/>
    <w:rsid w:val="00F009F3"/>
    <w:rsid w:val="00F02DEB"/>
    <w:rsid w:val="00F0734B"/>
    <w:rsid w:val="00F07FCE"/>
    <w:rsid w:val="00F21924"/>
    <w:rsid w:val="00F254A1"/>
    <w:rsid w:val="00F2739A"/>
    <w:rsid w:val="00F321BB"/>
    <w:rsid w:val="00F322D7"/>
    <w:rsid w:val="00F420C1"/>
    <w:rsid w:val="00F427CE"/>
    <w:rsid w:val="00F50F10"/>
    <w:rsid w:val="00F54588"/>
    <w:rsid w:val="00F66990"/>
    <w:rsid w:val="00F73034"/>
    <w:rsid w:val="00F7598F"/>
    <w:rsid w:val="00F85946"/>
    <w:rsid w:val="00F93EAD"/>
    <w:rsid w:val="00F97926"/>
    <w:rsid w:val="00F979AC"/>
    <w:rsid w:val="00FA564B"/>
    <w:rsid w:val="00FA5766"/>
    <w:rsid w:val="00FB070F"/>
    <w:rsid w:val="00FB35D6"/>
    <w:rsid w:val="00FB6451"/>
    <w:rsid w:val="00FC08BE"/>
    <w:rsid w:val="00FC46EB"/>
    <w:rsid w:val="00FC6ECC"/>
    <w:rsid w:val="00FD183C"/>
    <w:rsid w:val="00FD7749"/>
    <w:rsid w:val="00FE313A"/>
    <w:rsid w:val="00FF06BB"/>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15DCA"/>
  <w15:docId w15:val="{83062FF1-A5C5-4FE3-A3B1-E2E3256F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787"/>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table" w:styleId="TableGrid">
    <w:name w:val="Table Grid"/>
    <w:basedOn w:val="TableNormal"/>
    <w:uiPriority w:val="59"/>
    <w:rsid w:val="0003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ED038D"/>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semiHidden/>
    <w:unhideWhenUsed/>
    <w:rsid w:val="00EB55C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EB55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2639">
      <w:bodyDiv w:val="1"/>
      <w:marLeft w:val="0"/>
      <w:marRight w:val="0"/>
      <w:marTop w:val="0"/>
      <w:marBottom w:val="0"/>
      <w:divBdr>
        <w:top w:val="none" w:sz="0" w:space="0" w:color="auto"/>
        <w:left w:val="none" w:sz="0" w:space="0" w:color="auto"/>
        <w:bottom w:val="none" w:sz="0" w:space="0" w:color="auto"/>
        <w:right w:val="none" w:sz="0" w:space="0" w:color="auto"/>
      </w:divBdr>
    </w:div>
    <w:div w:id="20208062">
      <w:bodyDiv w:val="1"/>
      <w:marLeft w:val="0"/>
      <w:marRight w:val="0"/>
      <w:marTop w:val="0"/>
      <w:marBottom w:val="0"/>
      <w:divBdr>
        <w:top w:val="none" w:sz="0" w:space="0" w:color="auto"/>
        <w:left w:val="none" w:sz="0" w:space="0" w:color="auto"/>
        <w:bottom w:val="none" w:sz="0" w:space="0" w:color="auto"/>
        <w:right w:val="none" w:sz="0" w:space="0" w:color="auto"/>
      </w:divBdr>
    </w:div>
    <w:div w:id="187302956">
      <w:bodyDiv w:val="1"/>
      <w:marLeft w:val="0"/>
      <w:marRight w:val="0"/>
      <w:marTop w:val="0"/>
      <w:marBottom w:val="0"/>
      <w:divBdr>
        <w:top w:val="none" w:sz="0" w:space="0" w:color="auto"/>
        <w:left w:val="none" w:sz="0" w:space="0" w:color="auto"/>
        <w:bottom w:val="none" w:sz="0" w:space="0" w:color="auto"/>
        <w:right w:val="none" w:sz="0" w:space="0" w:color="auto"/>
      </w:divBdr>
    </w:div>
    <w:div w:id="406735036">
      <w:bodyDiv w:val="1"/>
      <w:marLeft w:val="0"/>
      <w:marRight w:val="0"/>
      <w:marTop w:val="0"/>
      <w:marBottom w:val="0"/>
      <w:divBdr>
        <w:top w:val="none" w:sz="0" w:space="0" w:color="auto"/>
        <w:left w:val="none" w:sz="0" w:space="0" w:color="auto"/>
        <w:bottom w:val="none" w:sz="0" w:space="0" w:color="auto"/>
        <w:right w:val="none" w:sz="0" w:space="0" w:color="auto"/>
      </w:divBdr>
    </w:div>
    <w:div w:id="689647049">
      <w:bodyDiv w:val="1"/>
      <w:marLeft w:val="0"/>
      <w:marRight w:val="0"/>
      <w:marTop w:val="0"/>
      <w:marBottom w:val="0"/>
      <w:divBdr>
        <w:top w:val="none" w:sz="0" w:space="0" w:color="auto"/>
        <w:left w:val="none" w:sz="0" w:space="0" w:color="auto"/>
        <w:bottom w:val="none" w:sz="0" w:space="0" w:color="auto"/>
        <w:right w:val="none" w:sz="0" w:space="0" w:color="auto"/>
      </w:divBdr>
    </w:div>
    <w:div w:id="753013515">
      <w:bodyDiv w:val="1"/>
      <w:marLeft w:val="0"/>
      <w:marRight w:val="0"/>
      <w:marTop w:val="0"/>
      <w:marBottom w:val="0"/>
      <w:divBdr>
        <w:top w:val="none" w:sz="0" w:space="0" w:color="auto"/>
        <w:left w:val="none" w:sz="0" w:space="0" w:color="auto"/>
        <w:bottom w:val="none" w:sz="0" w:space="0" w:color="auto"/>
        <w:right w:val="none" w:sz="0" w:space="0" w:color="auto"/>
      </w:divBdr>
    </w:div>
    <w:div w:id="787511774">
      <w:bodyDiv w:val="1"/>
      <w:marLeft w:val="0"/>
      <w:marRight w:val="0"/>
      <w:marTop w:val="0"/>
      <w:marBottom w:val="0"/>
      <w:divBdr>
        <w:top w:val="none" w:sz="0" w:space="0" w:color="auto"/>
        <w:left w:val="none" w:sz="0" w:space="0" w:color="auto"/>
        <w:bottom w:val="none" w:sz="0" w:space="0" w:color="auto"/>
        <w:right w:val="none" w:sz="0" w:space="0" w:color="auto"/>
      </w:divBdr>
    </w:div>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977760614">
      <w:bodyDiv w:val="1"/>
      <w:marLeft w:val="0"/>
      <w:marRight w:val="0"/>
      <w:marTop w:val="0"/>
      <w:marBottom w:val="0"/>
      <w:divBdr>
        <w:top w:val="none" w:sz="0" w:space="0" w:color="auto"/>
        <w:left w:val="none" w:sz="0" w:space="0" w:color="auto"/>
        <w:bottom w:val="none" w:sz="0" w:space="0" w:color="auto"/>
        <w:right w:val="none" w:sz="0" w:space="0" w:color="auto"/>
      </w:divBdr>
    </w:div>
    <w:div w:id="981155078">
      <w:bodyDiv w:val="1"/>
      <w:marLeft w:val="0"/>
      <w:marRight w:val="0"/>
      <w:marTop w:val="0"/>
      <w:marBottom w:val="0"/>
      <w:divBdr>
        <w:top w:val="none" w:sz="0" w:space="0" w:color="auto"/>
        <w:left w:val="none" w:sz="0" w:space="0" w:color="auto"/>
        <w:bottom w:val="none" w:sz="0" w:space="0" w:color="auto"/>
        <w:right w:val="none" w:sz="0" w:space="0" w:color="auto"/>
      </w:divBdr>
    </w:div>
    <w:div w:id="1150444026">
      <w:bodyDiv w:val="1"/>
      <w:marLeft w:val="0"/>
      <w:marRight w:val="0"/>
      <w:marTop w:val="0"/>
      <w:marBottom w:val="0"/>
      <w:divBdr>
        <w:top w:val="none" w:sz="0" w:space="0" w:color="auto"/>
        <w:left w:val="none" w:sz="0" w:space="0" w:color="auto"/>
        <w:bottom w:val="none" w:sz="0" w:space="0" w:color="auto"/>
        <w:right w:val="none" w:sz="0" w:space="0" w:color="auto"/>
      </w:divBdr>
    </w:div>
    <w:div w:id="1157380601">
      <w:bodyDiv w:val="1"/>
      <w:marLeft w:val="0"/>
      <w:marRight w:val="0"/>
      <w:marTop w:val="0"/>
      <w:marBottom w:val="0"/>
      <w:divBdr>
        <w:top w:val="none" w:sz="0" w:space="0" w:color="auto"/>
        <w:left w:val="none" w:sz="0" w:space="0" w:color="auto"/>
        <w:bottom w:val="none" w:sz="0" w:space="0" w:color="auto"/>
        <w:right w:val="none" w:sz="0" w:space="0" w:color="auto"/>
      </w:divBdr>
    </w:div>
    <w:div w:id="1191987422">
      <w:bodyDiv w:val="1"/>
      <w:marLeft w:val="0"/>
      <w:marRight w:val="0"/>
      <w:marTop w:val="0"/>
      <w:marBottom w:val="0"/>
      <w:divBdr>
        <w:top w:val="none" w:sz="0" w:space="0" w:color="auto"/>
        <w:left w:val="none" w:sz="0" w:space="0" w:color="auto"/>
        <w:bottom w:val="none" w:sz="0" w:space="0" w:color="auto"/>
        <w:right w:val="none" w:sz="0" w:space="0" w:color="auto"/>
      </w:divBdr>
    </w:div>
    <w:div w:id="1519855187">
      <w:bodyDiv w:val="1"/>
      <w:marLeft w:val="0"/>
      <w:marRight w:val="0"/>
      <w:marTop w:val="0"/>
      <w:marBottom w:val="0"/>
      <w:divBdr>
        <w:top w:val="none" w:sz="0" w:space="0" w:color="auto"/>
        <w:left w:val="none" w:sz="0" w:space="0" w:color="auto"/>
        <w:bottom w:val="none" w:sz="0" w:space="0" w:color="auto"/>
        <w:right w:val="none" w:sz="0" w:space="0" w:color="auto"/>
      </w:divBdr>
    </w:div>
    <w:div w:id="1591696745">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 w:id="1692103573">
      <w:bodyDiv w:val="1"/>
      <w:marLeft w:val="0"/>
      <w:marRight w:val="0"/>
      <w:marTop w:val="0"/>
      <w:marBottom w:val="0"/>
      <w:divBdr>
        <w:top w:val="none" w:sz="0" w:space="0" w:color="auto"/>
        <w:left w:val="none" w:sz="0" w:space="0" w:color="auto"/>
        <w:bottom w:val="none" w:sz="0" w:space="0" w:color="auto"/>
        <w:right w:val="none" w:sz="0" w:space="0" w:color="auto"/>
      </w:divBdr>
    </w:div>
    <w:div w:id="1741054974">
      <w:bodyDiv w:val="1"/>
      <w:marLeft w:val="0"/>
      <w:marRight w:val="0"/>
      <w:marTop w:val="0"/>
      <w:marBottom w:val="0"/>
      <w:divBdr>
        <w:top w:val="none" w:sz="0" w:space="0" w:color="auto"/>
        <w:left w:val="none" w:sz="0" w:space="0" w:color="auto"/>
        <w:bottom w:val="none" w:sz="0" w:space="0" w:color="auto"/>
        <w:right w:val="none" w:sz="0" w:space="0" w:color="auto"/>
      </w:divBdr>
    </w:div>
    <w:div w:id="1741561951">
      <w:bodyDiv w:val="1"/>
      <w:marLeft w:val="0"/>
      <w:marRight w:val="0"/>
      <w:marTop w:val="0"/>
      <w:marBottom w:val="0"/>
      <w:divBdr>
        <w:top w:val="none" w:sz="0" w:space="0" w:color="auto"/>
        <w:left w:val="none" w:sz="0" w:space="0" w:color="auto"/>
        <w:bottom w:val="none" w:sz="0" w:space="0" w:color="auto"/>
        <w:right w:val="none" w:sz="0" w:space="0" w:color="auto"/>
      </w:divBdr>
    </w:div>
    <w:div w:id="1764296167">
      <w:bodyDiv w:val="1"/>
      <w:marLeft w:val="0"/>
      <w:marRight w:val="0"/>
      <w:marTop w:val="0"/>
      <w:marBottom w:val="0"/>
      <w:divBdr>
        <w:top w:val="none" w:sz="0" w:space="0" w:color="auto"/>
        <w:left w:val="none" w:sz="0" w:space="0" w:color="auto"/>
        <w:bottom w:val="none" w:sz="0" w:space="0" w:color="auto"/>
        <w:right w:val="none" w:sz="0" w:space="0" w:color="auto"/>
      </w:divBdr>
    </w:div>
    <w:div w:id="1798140695">
      <w:bodyDiv w:val="1"/>
      <w:marLeft w:val="0"/>
      <w:marRight w:val="0"/>
      <w:marTop w:val="0"/>
      <w:marBottom w:val="0"/>
      <w:divBdr>
        <w:top w:val="none" w:sz="0" w:space="0" w:color="auto"/>
        <w:left w:val="none" w:sz="0" w:space="0" w:color="auto"/>
        <w:bottom w:val="none" w:sz="0" w:space="0" w:color="auto"/>
        <w:right w:val="none" w:sz="0" w:space="0" w:color="auto"/>
      </w:divBdr>
    </w:div>
    <w:div w:id="1966500857">
      <w:bodyDiv w:val="1"/>
      <w:marLeft w:val="0"/>
      <w:marRight w:val="0"/>
      <w:marTop w:val="0"/>
      <w:marBottom w:val="0"/>
      <w:divBdr>
        <w:top w:val="none" w:sz="0" w:space="0" w:color="auto"/>
        <w:left w:val="none" w:sz="0" w:space="0" w:color="auto"/>
        <w:bottom w:val="none" w:sz="0" w:space="0" w:color="auto"/>
        <w:right w:val="none" w:sz="0" w:space="0" w:color="auto"/>
      </w:divBdr>
      <w:divsChild>
        <w:div w:id="1481581505">
          <w:marLeft w:val="0"/>
          <w:marRight w:val="0"/>
          <w:marTop w:val="0"/>
          <w:marBottom w:val="0"/>
          <w:divBdr>
            <w:top w:val="none" w:sz="0" w:space="0" w:color="auto"/>
            <w:left w:val="none" w:sz="0" w:space="0" w:color="auto"/>
            <w:bottom w:val="none" w:sz="0" w:space="0" w:color="auto"/>
            <w:right w:val="none" w:sz="0" w:space="0" w:color="auto"/>
          </w:divBdr>
        </w:div>
        <w:div w:id="776143530">
          <w:marLeft w:val="0"/>
          <w:marRight w:val="0"/>
          <w:marTop w:val="0"/>
          <w:marBottom w:val="0"/>
          <w:divBdr>
            <w:top w:val="none" w:sz="0" w:space="0" w:color="auto"/>
            <w:left w:val="none" w:sz="0" w:space="0" w:color="auto"/>
            <w:bottom w:val="none" w:sz="0" w:space="0" w:color="auto"/>
            <w:right w:val="none" w:sz="0" w:space="0" w:color="auto"/>
          </w:divBdr>
        </w:div>
        <w:div w:id="1320769706">
          <w:marLeft w:val="0"/>
          <w:marRight w:val="0"/>
          <w:marTop w:val="0"/>
          <w:marBottom w:val="0"/>
          <w:divBdr>
            <w:top w:val="none" w:sz="0" w:space="0" w:color="auto"/>
            <w:left w:val="none" w:sz="0" w:space="0" w:color="auto"/>
            <w:bottom w:val="none" w:sz="0" w:space="0" w:color="auto"/>
            <w:right w:val="none" w:sz="0" w:space="0" w:color="auto"/>
          </w:divBdr>
        </w:div>
        <w:div w:id="132451901">
          <w:marLeft w:val="0"/>
          <w:marRight w:val="0"/>
          <w:marTop w:val="0"/>
          <w:marBottom w:val="0"/>
          <w:divBdr>
            <w:top w:val="none" w:sz="0" w:space="0" w:color="auto"/>
            <w:left w:val="none" w:sz="0" w:space="0" w:color="auto"/>
            <w:bottom w:val="none" w:sz="0" w:space="0" w:color="auto"/>
            <w:right w:val="none" w:sz="0" w:space="0" w:color="auto"/>
          </w:divBdr>
        </w:div>
        <w:div w:id="1191719802">
          <w:marLeft w:val="0"/>
          <w:marRight w:val="0"/>
          <w:marTop w:val="0"/>
          <w:marBottom w:val="0"/>
          <w:divBdr>
            <w:top w:val="none" w:sz="0" w:space="0" w:color="auto"/>
            <w:left w:val="none" w:sz="0" w:space="0" w:color="auto"/>
            <w:bottom w:val="none" w:sz="0" w:space="0" w:color="auto"/>
            <w:right w:val="none" w:sz="0" w:space="0" w:color="auto"/>
          </w:divBdr>
        </w:div>
      </w:divsChild>
    </w:div>
    <w:div w:id="2052534235">
      <w:bodyDiv w:val="1"/>
      <w:marLeft w:val="0"/>
      <w:marRight w:val="0"/>
      <w:marTop w:val="0"/>
      <w:marBottom w:val="0"/>
      <w:divBdr>
        <w:top w:val="none" w:sz="0" w:space="0" w:color="auto"/>
        <w:left w:val="none" w:sz="0" w:space="0" w:color="auto"/>
        <w:bottom w:val="none" w:sz="0" w:space="0" w:color="auto"/>
        <w:right w:val="none" w:sz="0" w:space="0" w:color="auto"/>
      </w:divBdr>
    </w:div>
    <w:div w:id="2069835293">
      <w:bodyDiv w:val="1"/>
      <w:marLeft w:val="0"/>
      <w:marRight w:val="0"/>
      <w:marTop w:val="0"/>
      <w:marBottom w:val="0"/>
      <w:divBdr>
        <w:top w:val="none" w:sz="0" w:space="0" w:color="auto"/>
        <w:left w:val="none" w:sz="0" w:space="0" w:color="auto"/>
        <w:bottom w:val="none" w:sz="0" w:space="0" w:color="auto"/>
        <w:right w:val="none" w:sz="0" w:space="0" w:color="auto"/>
      </w:divBdr>
    </w:div>
    <w:div w:id="2106069270">
      <w:bodyDiv w:val="1"/>
      <w:marLeft w:val="0"/>
      <w:marRight w:val="0"/>
      <w:marTop w:val="0"/>
      <w:marBottom w:val="0"/>
      <w:divBdr>
        <w:top w:val="none" w:sz="0" w:space="0" w:color="auto"/>
        <w:left w:val="none" w:sz="0" w:space="0" w:color="auto"/>
        <w:bottom w:val="none" w:sz="0" w:space="0" w:color="auto"/>
        <w:right w:val="none" w:sz="0" w:space="0" w:color="auto"/>
      </w:divBdr>
    </w:div>
    <w:div w:id="211158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CDFD2-A185-4924-965D-220ED05C4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869</Words>
  <Characters>496</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Sonata Buitkiene</cp:lastModifiedBy>
  <cp:revision>46</cp:revision>
  <cp:lastPrinted>2022-10-13T05:29:00Z</cp:lastPrinted>
  <dcterms:created xsi:type="dcterms:W3CDTF">2024-04-11T08:30:00Z</dcterms:created>
  <dcterms:modified xsi:type="dcterms:W3CDTF">2024-11-25T09:35:00Z</dcterms:modified>
</cp:coreProperties>
</file>