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445F" w14:textId="0D52B13A" w:rsidR="008F37D1" w:rsidRPr="00710120" w:rsidRDefault="008F37D1" w:rsidP="008F37D1">
      <w:pPr>
        <w:spacing w:after="0"/>
        <w:ind w:firstLine="6237"/>
        <w:rPr>
          <w:rFonts w:ascii="Times New Roman" w:hAnsi="Times New Roman" w:cs="Times New Roman"/>
          <w:bCs/>
          <w:sz w:val="24"/>
          <w:szCs w:val="24"/>
        </w:rPr>
      </w:pPr>
      <w:r w:rsidRPr="00710120">
        <w:rPr>
          <w:rFonts w:ascii="Times New Roman" w:hAnsi="Times New Roman" w:cs="Times New Roman"/>
          <w:bCs/>
          <w:sz w:val="24"/>
          <w:szCs w:val="24"/>
        </w:rPr>
        <w:t xml:space="preserve">2024 m. </w:t>
      </w:r>
      <w:r>
        <w:rPr>
          <w:rFonts w:ascii="Times New Roman" w:hAnsi="Times New Roman" w:cs="Times New Roman"/>
          <w:bCs/>
          <w:sz w:val="24"/>
          <w:szCs w:val="24"/>
        </w:rPr>
        <w:t>gruodžio 31</w:t>
      </w:r>
      <w:r w:rsidRPr="00710120">
        <w:rPr>
          <w:rFonts w:ascii="Times New Roman" w:hAnsi="Times New Roman" w:cs="Times New Roman"/>
          <w:bCs/>
          <w:sz w:val="24"/>
          <w:szCs w:val="24"/>
        </w:rPr>
        <w:t xml:space="preserve"> d.</w:t>
      </w:r>
    </w:p>
    <w:p w14:paraId="2598BBAB" w14:textId="77777777" w:rsidR="008F37D1" w:rsidRPr="00710120" w:rsidRDefault="008F37D1" w:rsidP="008F37D1">
      <w:pPr>
        <w:ind w:left="6237" w:right="-14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10120">
        <w:rPr>
          <w:rFonts w:ascii="Times New Roman" w:hAnsi="Times New Roman" w:cs="Times New Roman"/>
          <w:bCs/>
          <w:sz w:val="24"/>
          <w:szCs w:val="24"/>
        </w:rPr>
        <w:t xml:space="preserve">paslaugų viešojo pirkimo–pardavimo </w:t>
      </w:r>
    </w:p>
    <w:p w14:paraId="27D4C529" w14:textId="77777777" w:rsidR="008F37D1" w:rsidRDefault="008F37D1" w:rsidP="008F37D1">
      <w:pPr>
        <w:ind w:left="6237" w:right="-143"/>
        <w:contextualSpacing/>
        <w:rPr>
          <w:rFonts w:ascii="Times New Roman" w:hAnsi="Times New Roman" w:cs="Times New Roman"/>
          <w:sz w:val="24"/>
          <w:szCs w:val="24"/>
        </w:rPr>
      </w:pPr>
      <w:r w:rsidRPr="00710120">
        <w:rPr>
          <w:rFonts w:ascii="Times New Roman" w:hAnsi="Times New Roman" w:cs="Times New Roman"/>
          <w:sz w:val="24"/>
          <w:szCs w:val="24"/>
        </w:rPr>
        <w:t xml:space="preserve">sutarties Nr. </w:t>
      </w:r>
      <w:r>
        <w:rPr>
          <w:rFonts w:ascii="Times New Roman" w:hAnsi="Times New Roman" w:cs="Times New Roman"/>
          <w:sz w:val="24"/>
          <w:szCs w:val="24"/>
        </w:rPr>
        <w:t>15R-740</w:t>
      </w:r>
    </w:p>
    <w:p w14:paraId="6F6449B6" w14:textId="289C7B5B" w:rsidR="008F37D1" w:rsidRPr="00710120" w:rsidRDefault="008F37D1" w:rsidP="008F37D1">
      <w:pPr>
        <w:ind w:left="6237" w:right="-143"/>
        <w:contextualSpacing/>
        <w:rPr>
          <w:rFonts w:ascii="Times New Roman" w:hAnsi="Times New Roman" w:cs="Times New Roman"/>
          <w:sz w:val="24"/>
          <w:szCs w:val="24"/>
        </w:rPr>
      </w:pPr>
      <w:r w:rsidRPr="00710120">
        <w:rPr>
          <w:rFonts w:ascii="Times New Roman" w:hAnsi="Times New Roman" w:cs="Times New Roman"/>
          <w:sz w:val="24"/>
          <w:szCs w:val="24"/>
        </w:rPr>
        <w:t>1 priedas</w:t>
      </w:r>
    </w:p>
    <w:p w14:paraId="756CCCF7" w14:textId="77777777" w:rsidR="008F37D1" w:rsidRPr="00710120" w:rsidRDefault="008F37D1" w:rsidP="008F37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017B0" w14:textId="77777777" w:rsidR="008F37D1" w:rsidRPr="00710120" w:rsidRDefault="008F37D1" w:rsidP="008F37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120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2099B3CD" w14:textId="77777777" w:rsidR="008F37D1" w:rsidRPr="00710120" w:rsidRDefault="008F37D1" w:rsidP="008F37D1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120">
        <w:rPr>
          <w:rFonts w:ascii="Times New Roman" w:hAnsi="Times New Roman" w:cs="Times New Roman"/>
          <w:sz w:val="24"/>
          <w:szCs w:val="24"/>
        </w:rPr>
        <w:t>Įsigyjamos Lietuvos viešojo saugumo ir pagalbos tarnybų skaitmeninio mobiliojo radijo ryšio tinklo (toliau – SMRRT) įrangos talpinimo paslaugos (toliau – Pirkimo objektas):</w:t>
      </w:r>
    </w:p>
    <w:p w14:paraId="4393726D" w14:textId="77777777" w:rsidR="008F37D1" w:rsidRPr="00710120" w:rsidRDefault="008F37D1" w:rsidP="008F37D1">
      <w:pPr>
        <w:pStyle w:val="Sraopastraip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120">
        <w:rPr>
          <w:rFonts w:ascii="Times New Roman" w:hAnsi="Times New Roman" w:cs="Times New Roman"/>
          <w:sz w:val="24"/>
          <w:szCs w:val="24"/>
        </w:rPr>
        <w:t xml:space="preserve"> Pirkimo objektas pavaizduotas lentelėje:</w:t>
      </w:r>
    </w:p>
    <w:tbl>
      <w:tblPr>
        <w:tblW w:w="13974" w:type="dxa"/>
        <w:tblInd w:w="574" w:type="dxa"/>
        <w:tblLayout w:type="fixed"/>
        <w:tblLook w:val="04A0" w:firstRow="1" w:lastRow="0" w:firstColumn="1" w:lastColumn="0" w:noHBand="0" w:noVBand="1"/>
      </w:tblPr>
      <w:tblGrid>
        <w:gridCol w:w="1065"/>
        <w:gridCol w:w="1936"/>
        <w:gridCol w:w="3260"/>
        <w:gridCol w:w="1111"/>
        <w:gridCol w:w="983"/>
        <w:gridCol w:w="1113"/>
        <w:gridCol w:w="1006"/>
        <w:gridCol w:w="959"/>
        <w:gridCol w:w="1151"/>
        <w:gridCol w:w="1390"/>
      </w:tblGrid>
      <w:tr w:rsidR="008F37D1" w:rsidRPr="00710120" w14:paraId="330A5041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986DC" w14:textId="77777777" w:rsidR="008F37D1" w:rsidRPr="00710120" w:rsidRDefault="008F37D1" w:rsidP="00B81E2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D74F6F" w14:textId="77777777" w:rsidR="008F37D1" w:rsidRPr="00710120" w:rsidRDefault="008F37D1" w:rsidP="00B81E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Koordinatės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F20ED" w14:textId="77777777" w:rsidR="008F37D1" w:rsidRPr="00710120" w:rsidRDefault="008F37D1" w:rsidP="00B81E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SMRRT įrangos talpinimo vietos adresas su koordinatėmis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F088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Modelis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5FFA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TX/RX antenos vnt.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C70E6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RRL antenos vnt.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3DDE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GPS antenos vnt.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3CEAB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Antenos aukštis (ne mažiau) m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C260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Naudojama galia kW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1AAA76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8F37D1" w:rsidRPr="00710120" w14:paraId="6C72601C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2DB59792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7A3B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54.74653749, 25.33947234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FA22" w14:textId="77777777" w:rsidR="008F37D1" w:rsidRPr="00710120" w:rsidRDefault="008F37D1" w:rsidP="00B81E2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Turniškių g., Turniškės.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B5E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562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C33A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81D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8239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73E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388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F37D1" w:rsidRPr="00710120" w14:paraId="7DBADC77" w14:textId="77777777" w:rsidTr="00B81E20">
        <w:trPr>
          <w:trHeight w:val="30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</w:tcPr>
          <w:p w14:paraId="7ADE0BDA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9A9CD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54.86692457, 23.88149780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DDD6" w14:textId="77777777" w:rsidR="008F37D1" w:rsidRPr="00710120" w:rsidRDefault="008F37D1" w:rsidP="00B81E2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Veiverių g. 150, Kaunas.</w:t>
            </w:r>
          </w:p>
          <w:p w14:paraId="411235B5" w14:textId="77777777" w:rsidR="008F37D1" w:rsidRPr="00710120" w:rsidRDefault="008F37D1" w:rsidP="00B81E2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27DC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B38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D8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CDF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DA6A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E702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FEAAD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Tame pačiame bokšte MTS stotys su skirtingų orientacijų antenomis</w:t>
            </w:r>
          </w:p>
        </w:tc>
      </w:tr>
      <w:tr w:rsidR="008F37D1" w:rsidRPr="00710120" w14:paraId="25F0B4EB" w14:textId="77777777" w:rsidTr="00B81E20">
        <w:trPr>
          <w:trHeight w:val="300"/>
        </w:trPr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04A8CE79" w14:textId="77777777" w:rsidR="008F37D1" w:rsidRPr="00710120" w:rsidRDefault="008F37D1" w:rsidP="00B81E20">
            <w:pPr>
              <w:pStyle w:val="Sraopastraipa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BA91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38E0" w14:textId="77777777" w:rsidR="008F37D1" w:rsidRPr="00710120" w:rsidRDefault="008F37D1" w:rsidP="00B81E2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A7F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95BB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DDDC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9D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9549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FF5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790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75808889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1E595A8A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1854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54.77887833, 24.77827460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3132" w14:textId="77777777" w:rsidR="008F37D1" w:rsidRPr="00710120" w:rsidRDefault="008F37D1" w:rsidP="00B81E2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Elektrėnų sav., Vievio sen., Ausieniškių k., Lauko g. 31.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2D78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A6B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154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3A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BBF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4F2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E734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F37D1" w:rsidRPr="00710120" w14:paraId="6365E4DF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5F02D705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C059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55.57576544, 26.48812379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2CE88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Ignalinos r., Visagino sav., Karlų k., Pramonės g. 25.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F3BA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E28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16B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59F0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44B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3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2A8B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6E67B83C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570A18B3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7520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55.15469228, 26.01930426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2E42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Švenčionių r. sav., Švenčionėlių sen., 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Trūdų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Švenčionėlių g. 19.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677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9FF0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890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53B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237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89E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E2C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7D4E74F5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1C13D63A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F6F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54.65301785, 25.14912474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E9049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Kirtimų g. 11, Vilnius.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2DFE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2B49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6A55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1E6A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92B0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D09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69B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07702FD9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45E9D43D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FE1B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54.79077800, 25.68457125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1265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 sav., Lavoriškių sen., Kirtimų k.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9C8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FB0E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318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37DE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3238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377B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38CE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743238DC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75E858CB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5017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54.71118226, 25.72700862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4755F" w14:textId="77777777" w:rsidR="008F37D1" w:rsidRPr="00710120" w:rsidRDefault="008F37D1" w:rsidP="00B81E2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Vilniaus r. sav., Lavoriškių sen., Lavoriškių k.,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9075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B54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C699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DB5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AF3A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1FE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E1D3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3DC76051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45BC4EA0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2FF5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54.92958643, 23.80612634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B00E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m., 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Paštuvos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11A.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210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15A5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3FD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1B30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DDB8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E18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096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0D7EF6D0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24C6C6CA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F22B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54.45901074, 22.76591798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6411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Vilkaviškio r. sav., Vištyčio sen., Vištyčio Lauko I k., Kalvarijos g. 4.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B12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CC6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BEEB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05C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26C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43C0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069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549D1392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5ACF34CB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887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54.26580936, 25.12927050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5BC0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Šalčininkų r. sav., Butrimonių sen., Rėžių k., Saulėtoji g. 13.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C67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9F6C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CF4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610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9818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88B0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BC13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44808462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2904ACBF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3A9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55.71811697, 21.94953482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BDAF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Vatušių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6A, Rietavas, Plungės r. 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9A66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FAE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F3B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7DB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596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D8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18AD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36512E45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11636DC9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64C1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55.99866505, 22.91194506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0473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Šiaulių r. sav., Kuršėnų kaimiškoji sen., 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Beržtvų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7C6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5AD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32C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3812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099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CEA3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0DB2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6B98F505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6368E747" w14:textId="77777777" w:rsidR="008F37D1" w:rsidRPr="00710120" w:rsidRDefault="008F37D1" w:rsidP="008F37D1">
            <w:pPr>
              <w:numPr>
                <w:ilvl w:val="0"/>
                <w:numId w:val="3"/>
              </w:numPr>
              <w:tabs>
                <w:tab w:val="left" w:pos="360"/>
              </w:tabs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834E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54.64313876, 25.05690877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327C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Lentvario m., Kęstučio g. 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8F2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5EF3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6852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D5AC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170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3952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D255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27F4C96A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65FCC19E" w14:textId="77777777" w:rsidR="008F37D1" w:rsidRPr="00710120" w:rsidRDefault="008F37D1" w:rsidP="008F37D1">
            <w:pPr>
              <w:numPr>
                <w:ilvl w:val="0"/>
                <w:numId w:val="3"/>
              </w:numPr>
              <w:tabs>
                <w:tab w:val="left" w:pos="360"/>
              </w:tabs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AD88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54.65509469, 25.36544447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F9CC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m., Juodasis 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kel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 75E.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D436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F1E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4142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35E0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B55B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3BE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D5B7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370B0D5F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74DFABC4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6A40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54.83645448, 25.45830460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F064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sav., Nemenčinės sen., 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Kreivalaužių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Taikos g. 3A.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0FA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80D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ABB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C3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7CB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4FC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4FF3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67E69630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3E0CC529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92F6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55.91074032, 23.26822549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8B68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m., Tilžės g. 9.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CC7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62F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782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32FA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203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C19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A8A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0A37C068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141CA946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A33F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54.81077273, 24.45048475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5FEE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Žiežmarių m., Žaslių g. 76.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2891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D4D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A8BC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BE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817C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7566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D91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F37D1" w:rsidRPr="00710120" w14:paraId="2345BCE9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17DD0943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FAA7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55.56783842, 24.33528628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8BB1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Černiauskienės vs. 3, Ramygalos sen.,  Panevėžio r. sav.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9E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6B96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FF1B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8FB0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4DD2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46EF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9E8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7D1" w:rsidRPr="00710120" w14:paraId="4483DDDF" w14:textId="77777777" w:rsidTr="00B81E20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456CEFE4" w14:textId="77777777" w:rsidR="008F37D1" w:rsidRPr="00710120" w:rsidRDefault="008F37D1" w:rsidP="008F37D1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CEF9" w14:textId="77777777" w:rsidR="008F37D1" w:rsidRPr="00710120" w:rsidRDefault="008F37D1" w:rsidP="00B81E20">
            <w:pPr>
              <w:tabs>
                <w:tab w:val="left" w:pos="1134"/>
                <w:tab w:val="left" w:pos="9630"/>
                <w:tab w:val="left" w:pos="9720"/>
              </w:tabs>
              <w:spacing w:line="360" w:lineRule="auto"/>
              <w:ind w:righ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55.04901670, 25,34790713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1BCC" w14:textId="77777777" w:rsidR="008F37D1" w:rsidRPr="00710120" w:rsidRDefault="008F37D1" w:rsidP="00B81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Pivoriūnų k., Dubingių sen.,  Molėtų r. sav.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25F8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MTS1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7229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6B48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8192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A4C4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CE2B" w14:textId="77777777" w:rsidR="008F37D1" w:rsidRPr="00710120" w:rsidRDefault="008F37D1" w:rsidP="00B81E20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EBB" w14:textId="77777777" w:rsidR="008F37D1" w:rsidRPr="00710120" w:rsidRDefault="008F37D1" w:rsidP="00B81E20">
            <w:pPr>
              <w:tabs>
                <w:tab w:val="left" w:pos="346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1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2"/>
        <w:gridCol w:w="677"/>
      </w:tblGrid>
      <w:tr w:rsidR="008F37D1" w:rsidRPr="00710120" w14:paraId="09526431" w14:textId="77777777" w:rsidTr="00B81E20">
        <w:trPr>
          <w:trHeight w:val="3214"/>
        </w:trPr>
        <w:tc>
          <w:tcPr>
            <w:tcW w:w="13782" w:type="dxa"/>
          </w:tcPr>
          <w:p w14:paraId="11E387DC" w14:textId="77777777" w:rsidR="008F37D1" w:rsidRPr="00710120" w:rsidRDefault="008F37D1" w:rsidP="00B81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Įsigyjamos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Lietuvos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viešojo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saugumo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tarnybų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skaitmeninio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mobiliojo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radijo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ryšio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tinklo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– SMRRT)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talpinimo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objektas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60DFC036" w14:textId="77777777" w:rsidR="008F37D1" w:rsidRPr="00710120" w:rsidRDefault="008F37D1" w:rsidP="00B81E20">
            <w:pPr>
              <w:pStyle w:val="Sraopastraipa"/>
              <w:numPr>
                <w:ilvl w:val="1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objektai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DDC7CA" w14:textId="77777777" w:rsidR="008F37D1" w:rsidRPr="00710120" w:rsidRDefault="008F37D1" w:rsidP="00B81E20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567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640A4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objekto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lentelės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skiltyse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Modelis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“TX/RX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“, „RRL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“, GPS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“, „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aukštis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“, „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Naudojama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galia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apibūdina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talpinamos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pagrindines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charakteristikas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kurios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2A8628" w14:textId="77777777" w:rsidR="008F37D1" w:rsidRPr="00710120" w:rsidRDefault="008F37D1" w:rsidP="008F37D1">
            <w:pPr>
              <w:pStyle w:val="Sraopastraipa"/>
              <w:numPr>
                <w:ilvl w:val="2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SMRRT(MTS1)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talpinamos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komplektas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kurios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parametrai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698E50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bazinė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stotis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MTS</w:t>
            </w:r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1,  206</w:t>
            </w:r>
            <w:proofErr w:type="gram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mm x 263 mm x 597 mm (h)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21 kg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svorio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montuojama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bokšte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šalia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TX/RX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56E7A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Siuntimo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priėmimo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antenoms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prijungti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bazinės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stoties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naudojami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koaksialiniai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kabeliai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Kabeliai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klojami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stiebo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konstrukcijomis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anteniniais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laikikliais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2AEC08E0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elektros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kabeliai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. 5CAT UTP)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prijungti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MTS1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klojami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stiebo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konstrukcijomis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apačioje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esančios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talpinimo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spintos,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sumontuojami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1D48F3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bazinės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stoties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MTS1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sunaudojamas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elektros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galingumas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1,2 </w:t>
            </w:r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kWh;</w:t>
            </w:r>
            <w:proofErr w:type="gramEnd"/>
          </w:p>
          <w:p w14:paraId="4A84685F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TX/RX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sumontuotos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bokšte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žemiau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nurodyta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p. 1.1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lentelės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skiltyje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aukštis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proofErr w:type="gram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paviršiaus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aukščiau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nurodytas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dydis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metrais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plius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20 m. GPS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gali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montuojamos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žemiau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saugiu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aukščiu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paviršiaus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A4D309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TX/RX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neturi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užstoti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aukšti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pastatai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medžiai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5240E7E5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laikikliais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103 </w:t>
            </w:r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 w:rsidRPr="0071012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1F0D1E0D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Bazinės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stoties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MTS1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akumuliatoriai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nepertraukiamo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šaltinis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(UPS)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talpinami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bokšto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apačioje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montuojamoje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talpinimo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spintoje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(19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kurios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išmatavimai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turėtų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mažesni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800 mm x 300 mm x 1000 mm (h)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išlaikyti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mažesnį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svorį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81 kg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patalpoje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galinčioje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talpinti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mažesnių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išmatavimų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išlaikyti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mažesnį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svorį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4694BD" w14:textId="77777777" w:rsidR="008F37D1" w:rsidRPr="00710120" w:rsidRDefault="008F37D1" w:rsidP="008F37D1">
            <w:pPr>
              <w:pStyle w:val="Sraopastraipa"/>
              <w:numPr>
                <w:ilvl w:val="2"/>
                <w:numId w:val="2"/>
              </w:numPr>
              <w:tabs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SMRRT(MTS2)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talpinamos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komplektas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kurios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parametrai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C50376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bazinė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stotis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MTS</w:t>
            </w:r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2,  1154</w:t>
            </w:r>
            <w:proofErr w:type="gram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mm x 772 mm x 1221 mm (h)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950 kg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svorio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montuojama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bokšto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apačioje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ant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pajungiant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TX/RX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226F75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Siuntimo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priėmimo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antenoms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prijungti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BS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naudojami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koaksialiniai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kabeliai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Kabeliai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klojami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stiebo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konstrukcijomis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anteniniais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laikikliais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1A87B7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bazinės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stoties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MTS2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sunaudojamas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elektros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galingumas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kWh;</w:t>
            </w:r>
            <w:proofErr w:type="gramEnd"/>
          </w:p>
          <w:p w14:paraId="7CD53166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TX/RX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., o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miestuose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– 3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sumontuotos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bokšte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žemiau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žemiau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nurodyta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p. 1.1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lentelės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skiltyje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aukštis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proofErr w:type="gram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paviršiaus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aukščiau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nurodytas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dydis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metrais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plius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20 m. GPS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gali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montuojamos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žemiau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saugiu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aukščiu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paviršiaus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D4FF8E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TX/RX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neturi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užstoti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aukšti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pastatai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medžiai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1B5CBAD6" w14:textId="77777777" w:rsidR="008F37D1" w:rsidRPr="00710120" w:rsidRDefault="008F37D1" w:rsidP="008F37D1">
            <w:pPr>
              <w:pStyle w:val="Sraopastraipa"/>
              <w:numPr>
                <w:ilvl w:val="3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laikikliais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103 kg</w:t>
            </w:r>
            <w:r w:rsidRPr="0071012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4F786BD3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objekto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lentelės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skiltyje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nurodomi</w:t>
            </w:r>
            <w:proofErr w:type="spellEnd"/>
            <w:proofErr w:type="gram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atvejai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kai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vienoje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vietoje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turėtų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talpinami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2 (du)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komplektai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kurio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bus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nukreipta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viršų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CD4D73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276"/>
              </w:tabs>
              <w:spacing w:line="240" w:lineRule="auto"/>
              <w:ind w:left="0" w:right="-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Pripažinus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laimėtojų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Tiekėją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kurio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turte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nebuvo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sumontuota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sumontuota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kito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juridinio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asmens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turte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esančio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toje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teritorijoje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proofErr w:type="gram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kurios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įvyko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objekto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jėgomis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kaštais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išmontuoja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esamos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montavimo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vietos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sumontuoja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ją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turte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apmoka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integravimo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į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darbus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Atliekant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perkėlimo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darbus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RRL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neperkeliamos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211FC7" w14:textId="77777777" w:rsidR="008F37D1" w:rsidRPr="00710120" w:rsidRDefault="008F37D1" w:rsidP="008F37D1">
            <w:pPr>
              <w:pStyle w:val="Sraopastraipa"/>
              <w:numPr>
                <w:ilvl w:val="0"/>
                <w:numId w:val="2"/>
              </w:numPr>
              <w:tabs>
                <w:tab w:val="left" w:pos="567"/>
                <w:tab w:val="left" w:pos="993"/>
              </w:tabs>
              <w:spacing w:line="240" w:lineRule="auto"/>
              <w:ind w:left="0" w:right="-14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objektui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taikomi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kriterijai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5CCD774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134"/>
                <w:tab w:val="left" w:pos="9630"/>
                <w:tab w:val="left" w:pos="9720"/>
              </w:tabs>
              <w:spacing w:line="252" w:lineRule="auto"/>
              <w:ind w:left="0" w:right="8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Teikdamas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sunaudoti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įmanoma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gamtos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išteklių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šios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priežasties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visa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sutartimi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susijusiu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perduodama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skaitmeniniu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formatu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elektroninė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versija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Teikdamas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siekti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mažinti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popieriaus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sunaudojimą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atsisakyti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nebūtino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kopijavimo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spausdinimo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Dokumentus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tarpinius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galutinius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teikti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tik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elektroniniu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formatu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poreikiui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pasirašyti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pasirašyti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juos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el.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parašu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E7265E4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spacing w:line="252" w:lineRule="auto"/>
              <w:ind w:left="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Šalių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susitikimai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tai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nagrinėjamus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klausimus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įmanoma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organizuojami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nuotoliniu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būdu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sumažinant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taršą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degalų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išmetimą</w:t>
            </w:r>
            <w:proofErr w:type="spellEnd"/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BBB346" w14:textId="77777777" w:rsidR="008F37D1" w:rsidRPr="00710120" w:rsidRDefault="008F37D1" w:rsidP="00B81E20">
            <w:pPr>
              <w:pStyle w:val="Sraopastraipa"/>
              <w:spacing w:line="252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936EE" w14:textId="77777777" w:rsidR="008F37D1" w:rsidRPr="00710120" w:rsidRDefault="008F37D1" w:rsidP="008F37D1">
            <w:pPr>
              <w:pStyle w:val="Sraopastraipa"/>
              <w:numPr>
                <w:ilvl w:val="0"/>
                <w:numId w:val="2"/>
              </w:numPr>
              <w:tabs>
                <w:tab w:val="left" w:pos="1134"/>
              </w:tabs>
              <w:spacing w:before="60" w:after="60" w:line="252" w:lineRule="auto"/>
              <w:ind w:left="0" w:firstLine="567"/>
              <w:jc w:val="both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1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Pirkimo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objektui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taikomi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Lietuvos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Respublikos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viešųjų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pirkimų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įstatymo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37 str. 8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dalies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ir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9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dalies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reikalavimai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susiję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su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nacionaliniu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saugumu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141D32A3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134"/>
              </w:tabs>
              <w:spacing w:before="60" w:after="60" w:line="252" w:lineRule="auto"/>
              <w:ind w:left="0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Pirkimo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objektui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taikomi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Lietuvos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Respublikos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viešųjų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pirkimų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įstatymo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37 str. 8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dalies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reikalavimai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susiję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su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nacionaliniu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saugumu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Pr="00710120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Perkančioji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organizacija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veikianti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srityse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kurios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laikomos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nacionaliniam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saugumui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užtikrinti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strategiškai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svarbių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ūkio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sektorių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lastRenderedPageBreak/>
              <w:t>dalimi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valdanti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ypatingos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svarbos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informacinę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infrastruktūrą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reikalauja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kad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tiekėjo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siūlomos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paslaugos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nekeltų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grėsmės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nacionaliniam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saugumui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, kai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sandorio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pagrindu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susidarytų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aplinkybės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nurodytos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Nacionaliniam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saugumui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užtikrinti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svarbių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objektų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apsaugos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įstatymo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straipsnio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dalies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punkte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Laikoma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kad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tiekėjo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siūlomos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paslaugos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kelia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grėsmę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nacionaliniam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saugumui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, kai Lietuvos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Respublikos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Vyriausybė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yra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priėmusi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sprendimą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patvirtinantį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kad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ketinamas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sudaryti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sandoris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neatitinka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nacionalinio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saugumo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interesų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vadovaujantis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Nacionaliniam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saugumui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užtikrinti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svarbių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objektų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apsaugos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įstatymu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tiekėjo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pasiūlymas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atmetamas</w:t>
            </w:r>
            <w:proofErr w:type="spellEnd"/>
            <w:r w:rsidRPr="00710120">
              <w:rPr>
                <w:rFonts w:ascii="Times New Roman" w:eastAsia="Calibri Light" w:hAnsi="Times New Roman" w:cs="Times New Roman"/>
                <w:sz w:val="24"/>
                <w:szCs w:val="24"/>
              </w:rPr>
              <w:t>.</w:t>
            </w:r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3F2C5974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134"/>
              </w:tabs>
              <w:spacing w:before="60" w:after="60" w:line="252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Pirkimo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objektui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taikomi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Lietuvos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Respublikos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viešųjų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pirkimų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įstatymo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37 str. 9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dalies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reikalavimai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susiję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nacionaliniu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saugumu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*</w:t>
            </w: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privalo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įrodyti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siūlomos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nekelia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grėsmės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nacionaliniam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saugumui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nurodytų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aplinkybių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teikimas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vykdomas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VPĮ 92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numatytame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sąraše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nurodytų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valstybių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teritorijų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70807F" w14:textId="77777777" w:rsidR="008F37D1" w:rsidRPr="00710120" w:rsidRDefault="008F37D1" w:rsidP="00B81E20">
            <w:pPr>
              <w:pStyle w:val="Sraopastraipa"/>
              <w:tabs>
                <w:tab w:val="left" w:pos="993"/>
              </w:tabs>
              <w:spacing w:before="60" w:after="60" w:line="252" w:lineRule="auto"/>
              <w:ind w:left="-142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Perkančioji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organizacija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pasiūlymo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atitikčiai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LR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viešųjų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pirkimų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įstatymo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37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straipsnio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9 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dalies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reikalavimams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patvirtinti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iš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tiekėjo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reikalauja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KARTU SU PASIŪLYMU</w:t>
            </w:r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PATEIKTI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užpildytą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dokumentą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Nacionalinio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saugumo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reikalavimų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atitikties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deklaracija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“ (5 IA PD ATITIKTIES DEKLARACIJA), o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ekonomiškai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naudingiausią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pasiūlymą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pateikusio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reikalaus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pateikti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kartu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pasiūlymu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šių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dokumentų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tiekėjas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pateikti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neturi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–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vieną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kelis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šiuos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dokumentus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**: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juridinio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asmens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vadovo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patvirtintą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juridinio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asmens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steigimo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dokumentų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kopiją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Juridinių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asmenų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registro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išplėstinį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išrašą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su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istorija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Juridinių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asmenų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dalyvių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informacinės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sistemos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išrašą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asmens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tapatybę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patvirtinančio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tapatybės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kortelės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paso)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kopiją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leidimo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verstis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atitinkama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ūkine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veikla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patvirtinančio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pavyzdžiui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verslo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liudijimo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individualios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pažymėjimo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pan.)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kopiją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pažymą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apie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deklaruotą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gyvenamąją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vietą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arba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atitinkamus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valstybės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narės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trečiosios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šalies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dokumentus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kitus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perkančiajai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organizacijai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priimtinus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dokumentus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FE5B4F" w14:textId="77777777" w:rsidR="008F37D1" w:rsidRPr="00710120" w:rsidRDefault="008F37D1" w:rsidP="00B81E20">
            <w:pPr>
              <w:pStyle w:val="Sraopastraipa"/>
              <w:tabs>
                <w:tab w:val="left" w:pos="993"/>
              </w:tabs>
              <w:spacing w:before="60" w:after="60" w:line="252" w:lineRule="auto"/>
              <w:ind w:left="360" w:firstLine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  <w:proofErr w:type="spellEnd"/>
            <w:r w:rsidRPr="007101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01B101" w14:textId="77777777" w:rsidR="008F37D1" w:rsidRPr="00710120" w:rsidRDefault="008F37D1" w:rsidP="00B81E20">
            <w:pPr>
              <w:pStyle w:val="Sraopastraipa"/>
              <w:tabs>
                <w:tab w:val="left" w:pos="993"/>
              </w:tabs>
              <w:spacing w:before="60" w:after="60" w:line="252" w:lineRule="auto"/>
              <w:ind w:left="0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Jeigu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prekių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gamintojas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paslaugų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teikėjas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jį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kontroliuojantis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asmuo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yra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nacionaliniam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saugumui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užtikrinti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svarbi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įmonė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valstybės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įmonė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savivaldybės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įmonė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valstybės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valdoma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bendrovė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jų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dukterinės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bendrovės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išvardytos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Nacionaliniam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saugumui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užtikrinti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svarbių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objektų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apsaugos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įstatyme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šiems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subjektams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aukščiau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nurodytas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reikalavimas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(VPĮ 37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straipsnio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dalis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yra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netaikomas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F03BE4" w14:textId="77777777" w:rsidR="008F37D1" w:rsidRPr="00710120" w:rsidRDefault="008F37D1" w:rsidP="00B81E20">
            <w:pPr>
              <w:pStyle w:val="Sraopastraipa"/>
              <w:tabs>
                <w:tab w:val="left" w:pos="1134"/>
              </w:tabs>
              <w:spacing w:before="60" w:after="60" w:line="252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**Dokumentai,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kuriuose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nenurodytas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jų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galiojimo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terminas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turi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būti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išduoti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atspausdinti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iš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informacinės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sistemos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anksčiau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kaip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likus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mėnesiams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iki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tos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dienos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kurią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perkančiosios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organizacijos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prašymu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tiekėjas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turi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pateikti</w:t>
            </w:r>
            <w:proofErr w:type="spellEnd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Cs/>
                <w:sz w:val="24"/>
                <w:szCs w:val="24"/>
              </w:rPr>
              <w:t>dokumentus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369370" w14:textId="77777777" w:rsidR="008F37D1" w:rsidRPr="00710120" w:rsidRDefault="008F37D1" w:rsidP="00B81E20">
            <w:pPr>
              <w:pStyle w:val="Sraopastraipa"/>
              <w:tabs>
                <w:tab w:val="left" w:pos="1134"/>
              </w:tabs>
              <w:spacing w:before="60" w:after="60" w:line="252" w:lineRule="auto"/>
              <w:ind w:left="0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C301F5" w14:textId="77777777" w:rsidR="008F37D1" w:rsidRPr="00710120" w:rsidRDefault="008F37D1" w:rsidP="008F37D1">
            <w:pPr>
              <w:pStyle w:val="Sraopastraipa"/>
              <w:numPr>
                <w:ilvl w:val="0"/>
                <w:numId w:val="2"/>
              </w:numPr>
              <w:tabs>
                <w:tab w:val="left" w:pos="1134"/>
              </w:tabs>
              <w:spacing w:before="60" w:after="60" w:line="252" w:lineRule="auto"/>
              <w:ind w:left="0"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komplekto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talpinimo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paslaugų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teikimui</w:t>
            </w:r>
            <w:proofErr w:type="spellEnd"/>
            <w:r w:rsidRPr="00710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82EFEC7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350"/>
              </w:tabs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Talpinimo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talpinti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bazinę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radijo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ryšio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stotį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mažesnį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nurodyta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skaičių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teikiamos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blogesniais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elektros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galios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talpinimo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aukščio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parametrais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nurodyta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objekto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lentelėje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2DF0EBEA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350"/>
              </w:tabs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Įsipareigojimą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visą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laikotarpį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Teikėjas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neblogins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komplekto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eksploatavimo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sąlygų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tai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nekeis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komponentų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komplektų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montavimo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aukščio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antenų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krypties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nesuderinus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Perkančiąja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nesudarys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kitų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kliūčių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komplekto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eksploatacijai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0E973EC3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350"/>
              </w:tabs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Įsipareigojimą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bus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aprūpinama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elektros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energija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kurios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patikimumo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žemesnė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3-</w:t>
            </w:r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ia;</w:t>
            </w:r>
            <w:proofErr w:type="gramEnd"/>
          </w:p>
          <w:p w14:paraId="5B4F6EA5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350"/>
              </w:tabs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Įsipareigojimą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anksto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bet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vėliau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prieš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15 (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penkiolika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dienų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Perkančioji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bus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informuota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planuojamus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Tiekėjo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infrastruktūros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objektų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remonto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darbus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galinčius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trukdyti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perkančiajai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organizacijai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komplektą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11548570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350"/>
              </w:tabs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Įsipareigojimą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nustačius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incidentą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avariją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tikėtiną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galimybę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jiems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įvykti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vietoje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patalpinta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komplektas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nedelsiant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tai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pranešti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atsakingam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asmeniui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o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avariniais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atvejais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nedelsiant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skirti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atstovą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atlikti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avarijos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vietos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apžiūrai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leisti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Perkančiajai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organizacijai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imtis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veiksmų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avarijos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pasekmėms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likviduoti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patekimą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objektą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įmanomai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trumpiausią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laiką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728FD6D4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350"/>
              </w:tabs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Įsipareigojimą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neatlygintinai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netrukdomai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atstovų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trečiųjų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kuriais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perkančioji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sudariusi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teikimo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patekimą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objektą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24 (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dvidešimt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keturias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valandas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parą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, 7 (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septynias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dienas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savaitę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per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įmanomai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trumpiausią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laiką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vėliau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per 4 (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keturias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valandas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kreipimosi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Tiekėjo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atstovą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momento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laikantis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Tiekėjo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nustatytų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patekimo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objektą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darbų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atlikimo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objekte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sąlygų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316540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350"/>
              </w:tabs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Atlyginimą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Tiekėjo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tiekėjo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interesais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veikiančių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trečiųjų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kaltės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visiškai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nepataisomai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sugadintą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sunaikintą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prarastą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objekte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patalpintą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naudojamą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komplektą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jo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dalį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aktų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nustatyta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tvarka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atlyginant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Perkančiajai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organizacijai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sugadintos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sunaikintos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prarastos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likutinę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vertę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o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jeigu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sugadintą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įmanoma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suremontuoti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atlyginant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Perkančiajai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organizacijai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visas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protingas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sugadintos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remontu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susijusias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išlaidas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0600D2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350"/>
              </w:tabs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Įsipareigojimą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bendradarbiauti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tarpininkauti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Perkančiajai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organizacijai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vykdant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veiklą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susijusią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leidimų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sutikimų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suderinimų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kitos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gavimu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SMRRT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veiklai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5A5773" w14:textId="77777777" w:rsidR="008F37D1" w:rsidRPr="00710120" w:rsidRDefault="008F37D1" w:rsidP="008F37D1">
            <w:pPr>
              <w:pStyle w:val="Sraopastraipa"/>
              <w:numPr>
                <w:ilvl w:val="1"/>
                <w:numId w:val="2"/>
              </w:numPr>
              <w:tabs>
                <w:tab w:val="left" w:pos="1134"/>
              </w:tabs>
              <w:ind w:left="10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teikėjas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siūlomų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technines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charakteristikas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pildo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Pasiūlymo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lentelėse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pridedama</w:t>
            </w:r>
            <w:proofErr w:type="spellEnd"/>
            <w:r w:rsidRPr="007101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2D9A47A" w14:textId="77777777" w:rsidR="008F37D1" w:rsidRPr="00710120" w:rsidRDefault="008F37D1" w:rsidP="008F37D1">
            <w:pPr>
              <w:pStyle w:val="Sraopastraipa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Talpinimo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paslaugų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terminas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1</w:t>
            </w:r>
            <w:proofErr w:type="gram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vienas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mėnesis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nuo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įrangos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talpinimo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akto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pasirašymo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dienos</w:t>
            </w:r>
            <w:proofErr w:type="spellEnd"/>
            <w:r w:rsidRPr="0071012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</w:p>
          <w:p w14:paraId="2287C406" w14:textId="77777777" w:rsidR="008F37D1" w:rsidRPr="00710120" w:rsidRDefault="008F37D1" w:rsidP="00B81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7"/>
              <w:gridCol w:w="4818"/>
            </w:tblGrid>
            <w:tr w:rsidR="008F37D1" w:rsidRPr="00710120" w14:paraId="1390FC8B" w14:textId="77777777" w:rsidTr="00B81E20">
              <w:tc>
                <w:tcPr>
                  <w:tcW w:w="4817" w:type="dxa"/>
                </w:tcPr>
                <w:p w14:paraId="4D77DCA4" w14:textId="77777777" w:rsidR="008F37D1" w:rsidRPr="00710120" w:rsidRDefault="008F37D1" w:rsidP="00B81E2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1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KLIENTAS</w:t>
                  </w:r>
                </w:p>
                <w:p w14:paraId="0A585DD7" w14:textId="77777777" w:rsidR="008F37D1" w:rsidRPr="00710120" w:rsidRDefault="008F37D1" w:rsidP="00B81E2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B14C7E9" w14:textId="77777777" w:rsidR="008F37D1" w:rsidRPr="00710120" w:rsidRDefault="008F37D1" w:rsidP="00B81E2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Informatikos</w:t>
                  </w:r>
                  <w:proofErr w:type="spellEnd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ir</w:t>
                  </w:r>
                  <w:proofErr w:type="spellEnd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ryšių</w:t>
                  </w:r>
                  <w:proofErr w:type="spellEnd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departamentas</w:t>
                  </w:r>
                  <w:proofErr w:type="spellEnd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6746286F" w14:textId="77777777" w:rsidR="008F37D1" w:rsidRPr="00710120" w:rsidRDefault="008F37D1" w:rsidP="00B81E2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prie</w:t>
                  </w:r>
                  <w:proofErr w:type="spellEnd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Lietuvos </w:t>
                  </w:r>
                  <w:proofErr w:type="spellStart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Respublikos</w:t>
                  </w:r>
                  <w:proofErr w:type="spellEnd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vidaus</w:t>
                  </w:r>
                  <w:proofErr w:type="spellEnd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098A0EA8" w14:textId="77777777" w:rsidR="008F37D1" w:rsidRPr="00710120" w:rsidRDefault="008F37D1" w:rsidP="00B81E2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reikalų</w:t>
                  </w:r>
                  <w:proofErr w:type="spellEnd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1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ministerijos</w:t>
                  </w:r>
                  <w:proofErr w:type="spellEnd"/>
                </w:p>
                <w:p w14:paraId="1060FED4" w14:textId="77777777" w:rsidR="008F37D1" w:rsidRPr="00710120" w:rsidRDefault="008F37D1" w:rsidP="00B81E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1CBC8A" w14:textId="77777777" w:rsidR="008F37D1" w:rsidRPr="00710120" w:rsidRDefault="008F37D1" w:rsidP="00B81E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01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Direktorė</w:t>
                  </w:r>
                  <w:proofErr w:type="spellEnd"/>
                </w:p>
                <w:p w14:paraId="0D79FCD0" w14:textId="77777777" w:rsidR="008F37D1" w:rsidRPr="00710120" w:rsidRDefault="008F37D1" w:rsidP="00B81E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BE462A6" w14:textId="77777777" w:rsidR="008F37D1" w:rsidRPr="00710120" w:rsidRDefault="008F37D1" w:rsidP="00B81E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3A93ECB" w14:textId="77777777" w:rsidR="008F37D1" w:rsidRPr="00710120" w:rsidRDefault="008F37D1" w:rsidP="00B81E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EDAA5F9" w14:textId="77777777" w:rsidR="008F37D1" w:rsidRPr="00710120" w:rsidRDefault="008F37D1" w:rsidP="00B81E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1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Viktorija </w:t>
                  </w:r>
                  <w:proofErr w:type="spellStart"/>
                  <w:r w:rsidRPr="007101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Rūkštelė</w:t>
                  </w:r>
                  <w:proofErr w:type="spellEnd"/>
                </w:p>
              </w:tc>
              <w:tc>
                <w:tcPr>
                  <w:tcW w:w="4818" w:type="dxa"/>
                </w:tcPr>
                <w:p w14:paraId="151E0C17" w14:textId="77777777" w:rsidR="008F37D1" w:rsidRPr="00710120" w:rsidRDefault="008F37D1" w:rsidP="00B81E2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1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PASLAUGŲ TEIKĖJAS</w:t>
                  </w:r>
                </w:p>
                <w:p w14:paraId="3CC27E89" w14:textId="77777777" w:rsidR="008F37D1" w:rsidRPr="00710120" w:rsidRDefault="008F37D1" w:rsidP="00B81E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C7D1FBF" w14:textId="77777777" w:rsidR="008F37D1" w:rsidRPr="00710120" w:rsidRDefault="008F37D1" w:rsidP="00B81E20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lt-LT"/>
                    </w:rPr>
                  </w:pPr>
                  <w:r w:rsidRPr="0071012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lt-LT"/>
                    </w:rPr>
                    <w:t xml:space="preserve">AB  „Telia Lietuva“ </w:t>
                  </w:r>
                </w:p>
                <w:p w14:paraId="37378AEC" w14:textId="77777777" w:rsidR="008F37D1" w:rsidRPr="00710120" w:rsidRDefault="008F37D1" w:rsidP="00B81E20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8D963D6" w14:textId="77777777" w:rsidR="008F37D1" w:rsidRPr="00710120" w:rsidRDefault="008F37D1" w:rsidP="00B81E20">
                  <w:pPr>
                    <w:ind w:left="3480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6D7FC5B" w14:textId="77777777" w:rsidR="008F37D1" w:rsidRPr="00710120" w:rsidRDefault="008F37D1" w:rsidP="00B81E20">
                  <w:pPr>
                    <w:ind w:left="3480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6F91350" w14:textId="77777777" w:rsidR="008F37D1" w:rsidRPr="00710120" w:rsidRDefault="008F37D1" w:rsidP="00B81E2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Rytų</w:t>
                  </w:r>
                  <w:proofErr w:type="spellEnd"/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viešojo</w:t>
                  </w:r>
                  <w:proofErr w:type="spellEnd"/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sektoriaus</w:t>
                  </w:r>
                  <w:proofErr w:type="spellEnd"/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komandos</w:t>
                  </w:r>
                  <w:proofErr w:type="spellEnd"/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pardavimų</w:t>
                  </w:r>
                  <w:proofErr w:type="spellEnd"/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vadovė</w:t>
                  </w:r>
                  <w:proofErr w:type="spellEnd"/>
                </w:p>
                <w:p w14:paraId="2C66BF67" w14:textId="77777777" w:rsidR="008F37D1" w:rsidRPr="00710120" w:rsidRDefault="008F37D1" w:rsidP="00B81E20">
                  <w:pPr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</w:t>
                  </w:r>
                </w:p>
                <w:p w14:paraId="7CC99600" w14:textId="77777777" w:rsidR="008F37D1" w:rsidRPr="00710120" w:rsidRDefault="008F37D1" w:rsidP="00B81E20">
                  <w:pPr>
                    <w:tabs>
                      <w:tab w:val="left" w:pos="720"/>
                      <w:tab w:val="left" w:pos="963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5C8C780F" w14:textId="77777777" w:rsidR="008F37D1" w:rsidRPr="00710120" w:rsidRDefault="008F37D1" w:rsidP="00B81E20">
                  <w:pPr>
                    <w:tabs>
                      <w:tab w:val="left" w:pos="720"/>
                      <w:tab w:val="left" w:pos="963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Daiva </w:t>
                  </w:r>
                  <w:proofErr w:type="spellStart"/>
                  <w:r w:rsidRPr="007101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Mickuvienė</w:t>
                  </w:r>
                  <w:proofErr w:type="spellEnd"/>
                </w:p>
                <w:p w14:paraId="13E6AD3F" w14:textId="77777777" w:rsidR="008F37D1" w:rsidRPr="00710120" w:rsidRDefault="008F37D1" w:rsidP="00B81E20">
                  <w:pPr>
                    <w:ind w:left="3480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C350BE1" w14:textId="77777777" w:rsidR="008F37D1" w:rsidRPr="00710120" w:rsidRDefault="008F37D1" w:rsidP="00B81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14:paraId="5A159718" w14:textId="77777777" w:rsidR="008F37D1" w:rsidRPr="00710120" w:rsidRDefault="008F37D1" w:rsidP="00B81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DA5191" w14:textId="77777777" w:rsidR="008F37D1" w:rsidRDefault="008F37D1" w:rsidP="008F37D1"/>
    <w:p w14:paraId="2A77F022" w14:textId="77777777" w:rsidR="008F37D1" w:rsidRDefault="008F37D1" w:rsidP="008F37D1"/>
    <w:p w14:paraId="1051E428" w14:textId="77777777" w:rsidR="008F37D1" w:rsidRDefault="008F37D1"/>
    <w:sectPr w:rsidR="008F37D1" w:rsidSect="008F37D1">
      <w:headerReference w:type="default" r:id="rId5"/>
      <w:pgSz w:w="16838" w:h="11906" w:orient="landscape"/>
      <w:pgMar w:top="851" w:right="1701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262734"/>
      <w:docPartObj>
        <w:docPartGallery w:val="Page Numbers (Top of Page)"/>
        <w:docPartUnique/>
      </w:docPartObj>
    </w:sdtPr>
    <w:sdtContent>
      <w:p w14:paraId="564414A1" w14:textId="77777777" w:rsidR="00000000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83AE2" w14:textId="77777777" w:rsidR="00000000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0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790167"/>
    <w:multiLevelType w:val="hybridMultilevel"/>
    <w:tmpl w:val="ECF8A3BC"/>
    <w:lvl w:ilvl="0" w:tplc="12F456EE">
      <w:start w:val="85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F7A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6797572">
    <w:abstractNumId w:val="0"/>
  </w:num>
  <w:num w:numId="2" w16cid:durableId="1024136914">
    <w:abstractNumId w:val="2"/>
  </w:num>
  <w:num w:numId="3" w16cid:durableId="81344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D1"/>
    <w:rsid w:val="008F37D1"/>
    <w:rsid w:val="00F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E72E"/>
  <w15:chartTrackingRefBased/>
  <w15:docId w15:val="{B904C5FA-30C9-4266-AECE-91DC4A8B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37D1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3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3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3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3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3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3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3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3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3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3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3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3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37D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37D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37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37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37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37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3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3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3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3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3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37D1"/>
    <w:rPr>
      <w:i/>
      <w:iCs/>
      <w:color w:val="404040" w:themeColor="text1" w:themeTint="BF"/>
    </w:rPr>
  </w:style>
  <w:style w:type="paragraph" w:styleId="Sraopastraipa">
    <w:name w:val="List Paragraph"/>
    <w:aliases w:val="Numbering,lp1,Bullet 1,Use Case List Paragraph,ERP-List Paragraph,List Paragraph1,List Paragraph11,List Paragraph Red,Bullet EY,List Paragraph2,List Paragraph21,Lentele,List Paragraph22,List Paragraph221,List not in Table,punktai,Bullet"/>
    <w:basedOn w:val="prastasis"/>
    <w:link w:val="SraopastraipaDiagrama"/>
    <w:uiPriority w:val="34"/>
    <w:qFormat/>
    <w:rsid w:val="008F37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F37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3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37D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37D1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Numbering Diagrama,lp1 Diagrama,Bullet 1 Diagrama,Use Case List Paragraph Diagrama,ERP-List Paragraph Diagrama,List Paragraph1 Diagrama,List Paragraph11 Diagrama,List Paragraph Red Diagrama,Bullet EY Diagrama,Lentele Diagrama"/>
    <w:link w:val="Sraopastraipa"/>
    <w:uiPriority w:val="34"/>
    <w:qFormat/>
    <w:locked/>
    <w:rsid w:val="008F37D1"/>
  </w:style>
  <w:style w:type="table" w:customStyle="1" w:styleId="TableGrid1">
    <w:name w:val="Table Grid1"/>
    <w:basedOn w:val="prastojilentel"/>
    <w:next w:val="Lentelstinklelis"/>
    <w:uiPriority w:val="59"/>
    <w:rsid w:val="008F37D1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rsid w:val="008F3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sid w:val="008F37D1"/>
    <w:rPr>
      <w:kern w:val="0"/>
      <w:sz w:val="22"/>
      <w:szCs w:val="22"/>
      <w14:ligatures w14:val="none"/>
    </w:rPr>
  </w:style>
  <w:style w:type="table" w:styleId="Lentelstinklelis">
    <w:name w:val="Table Grid"/>
    <w:basedOn w:val="prastojilentel"/>
    <w:uiPriority w:val="39"/>
    <w:rsid w:val="008F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8008</Words>
  <Characters>4566</Characters>
  <Application>Microsoft Office Word</Application>
  <DocSecurity>0</DocSecurity>
  <Lines>38</Lines>
  <Paragraphs>25</Paragraphs>
  <ScaleCrop>false</ScaleCrop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1</cp:revision>
  <dcterms:created xsi:type="dcterms:W3CDTF">2025-01-02T08:41:00Z</dcterms:created>
  <dcterms:modified xsi:type="dcterms:W3CDTF">2025-01-02T08:43:00Z</dcterms:modified>
</cp:coreProperties>
</file>