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D8AC" w14:textId="5D55A9F8" w:rsidR="008F2D40" w:rsidRPr="00FC55B3" w:rsidRDefault="008F2D40" w:rsidP="008F2D40">
      <w:pPr>
        <w:pStyle w:val="Style3"/>
        <w:widowControl/>
        <w:jc w:val="center"/>
        <w:rPr>
          <w:rStyle w:val="FontStyle24"/>
          <w:rFonts w:ascii="Times New Roman" w:eastAsiaTheme="minorHAnsi" w:hAnsi="Times New Roman" w:cs="Times New Roman"/>
          <w:sz w:val="22"/>
          <w:szCs w:val="22"/>
          <w:lang w:eastAsia="en-US" w:bidi="ar-SA"/>
        </w:rPr>
      </w:pPr>
      <w:r w:rsidRPr="00FC55B3">
        <w:rPr>
          <w:rStyle w:val="FontStyle24"/>
          <w:rFonts w:ascii="Times New Roman" w:hAnsi="Times New Roman" w:cs="Times New Roman"/>
          <w:sz w:val="22"/>
          <w:szCs w:val="22"/>
          <w:lang w:eastAsia="en-US"/>
        </w:rPr>
        <w:t>SUSITARIMAS NR.</w:t>
      </w:r>
      <w:r w:rsidR="00993527">
        <w:rPr>
          <w:rStyle w:val="FontStyle24"/>
          <w:rFonts w:ascii="Times New Roman" w:hAnsi="Times New Roman" w:cs="Times New Roman"/>
          <w:sz w:val="22"/>
          <w:szCs w:val="22"/>
          <w:lang w:eastAsia="en-US"/>
        </w:rPr>
        <w:t xml:space="preserve"> </w:t>
      </w:r>
      <w:r w:rsidR="0028125F">
        <w:rPr>
          <w:rStyle w:val="FontStyle24"/>
          <w:rFonts w:ascii="Times New Roman" w:hAnsi="Times New Roman" w:cs="Times New Roman"/>
          <w:sz w:val="22"/>
          <w:szCs w:val="22"/>
          <w:lang w:eastAsia="en-US"/>
        </w:rPr>
        <w:t>2</w:t>
      </w:r>
    </w:p>
    <w:p w14:paraId="045B27C3" w14:textId="6939DDF6" w:rsidR="008F2D40" w:rsidRPr="00FC55B3" w:rsidRDefault="008F2D40" w:rsidP="008F2D40">
      <w:pPr>
        <w:pStyle w:val="Style3"/>
        <w:widowControl/>
        <w:jc w:val="center"/>
        <w:rPr>
          <w:rStyle w:val="FontStyle24"/>
          <w:rFonts w:ascii="Times New Roman" w:hAnsi="Times New Roman" w:cs="Times New Roman"/>
          <w:sz w:val="22"/>
          <w:szCs w:val="22"/>
          <w:lang w:eastAsia="en-US"/>
        </w:rPr>
      </w:pPr>
      <w:r w:rsidRPr="00FC55B3">
        <w:rPr>
          <w:rStyle w:val="FontStyle24"/>
          <w:rFonts w:ascii="Times New Roman" w:hAnsi="Times New Roman" w:cs="Times New Roman"/>
          <w:sz w:val="22"/>
          <w:szCs w:val="22"/>
          <w:lang w:eastAsia="en-US"/>
        </w:rPr>
        <w:t>DĖL 202</w:t>
      </w:r>
      <w:r w:rsidR="00484276">
        <w:rPr>
          <w:rStyle w:val="FontStyle24"/>
          <w:rFonts w:ascii="Times New Roman" w:hAnsi="Times New Roman" w:cs="Times New Roman"/>
          <w:sz w:val="22"/>
          <w:szCs w:val="22"/>
          <w:lang w:eastAsia="en-US"/>
        </w:rPr>
        <w:t>3</w:t>
      </w:r>
      <w:r w:rsidRPr="00FC55B3">
        <w:rPr>
          <w:rStyle w:val="FontStyle24"/>
          <w:rFonts w:ascii="Times New Roman" w:hAnsi="Times New Roman" w:cs="Times New Roman"/>
          <w:sz w:val="22"/>
          <w:szCs w:val="22"/>
          <w:lang w:eastAsia="en-US"/>
        </w:rPr>
        <w:t>-</w:t>
      </w:r>
      <w:r w:rsidR="00484276">
        <w:rPr>
          <w:rStyle w:val="FontStyle24"/>
          <w:rFonts w:ascii="Times New Roman" w:hAnsi="Times New Roman" w:cs="Times New Roman"/>
          <w:sz w:val="22"/>
          <w:szCs w:val="22"/>
          <w:lang w:eastAsia="en-US"/>
        </w:rPr>
        <w:t>10</w:t>
      </w:r>
      <w:r w:rsidRPr="00FC55B3">
        <w:rPr>
          <w:rStyle w:val="FontStyle24"/>
          <w:rFonts w:ascii="Times New Roman" w:hAnsi="Times New Roman" w:cs="Times New Roman"/>
          <w:sz w:val="22"/>
          <w:szCs w:val="22"/>
          <w:lang w:eastAsia="en-US"/>
        </w:rPr>
        <w:t>-</w:t>
      </w:r>
      <w:r w:rsidR="00484276">
        <w:rPr>
          <w:rStyle w:val="FontStyle24"/>
          <w:rFonts w:ascii="Times New Roman" w:hAnsi="Times New Roman" w:cs="Times New Roman"/>
          <w:sz w:val="22"/>
          <w:szCs w:val="22"/>
          <w:lang w:eastAsia="en-US"/>
        </w:rPr>
        <w:t>02</w:t>
      </w:r>
      <w:r w:rsidRPr="00FC55B3">
        <w:rPr>
          <w:rStyle w:val="FontStyle24"/>
          <w:rFonts w:ascii="Times New Roman" w:hAnsi="Times New Roman" w:cs="Times New Roman"/>
          <w:sz w:val="22"/>
          <w:szCs w:val="22"/>
          <w:lang w:eastAsia="en-US"/>
        </w:rPr>
        <w:t xml:space="preserve"> SUTARTIES NR. </w:t>
      </w:r>
      <w:r w:rsidR="00484276" w:rsidRPr="00484276">
        <w:rPr>
          <w:rFonts w:cs="Times New Roman"/>
          <w:b/>
          <w:bCs/>
          <w:sz w:val="22"/>
          <w:szCs w:val="22"/>
          <w:shd w:val="clear" w:color="auto" w:fill="FFFFFF"/>
        </w:rPr>
        <w:t>J4-1</w:t>
      </w:r>
      <w:r w:rsidR="003A7E28">
        <w:rPr>
          <w:rFonts w:cs="Times New Roman"/>
          <w:b/>
          <w:bCs/>
          <w:sz w:val="22"/>
          <w:szCs w:val="22"/>
          <w:shd w:val="clear" w:color="auto" w:fill="FFFFFF"/>
        </w:rPr>
        <w:t>67</w:t>
      </w:r>
      <w:r w:rsidR="00484276" w:rsidRPr="00484276">
        <w:rPr>
          <w:rFonts w:cs="Times New Roman"/>
          <w:b/>
          <w:bCs/>
          <w:sz w:val="22"/>
          <w:szCs w:val="22"/>
          <w:shd w:val="clear" w:color="auto" w:fill="FFFFFF"/>
        </w:rPr>
        <w:t>-2023/CA-223152</w:t>
      </w:r>
    </w:p>
    <w:p w14:paraId="38111F42" w14:textId="77777777" w:rsidR="008F2D40" w:rsidRPr="00FC55B3" w:rsidRDefault="008F2D40" w:rsidP="008F2D40">
      <w:pPr>
        <w:pStyle w:val="Style3"/>
        <w:widowControl/>
        <w:jc w:val="center"/>
        <w:rPr>
          <w:rStyle w:val="FontStyle24"/>
          <w:rFonts w:ascii="Times New Roman" w:hAnsi="Times New Roman" w:cs="Times New Roman"/>
          <w:sz w:val="22"/>
          <w:szCs w:val="22"/>
          <w:lang w:eastAsia="en-US"/>
        </w:rPr>
      </w:pPr>
    </w:p>
    <w:p w14:paraId="03E90265" w14:textId="7800F9BF" w:rsidR="008F2D40" w:rsidRPr="00FC55B3" w:rsidRDefault="00993527" w:rsidP="008F2D40">
      <w:pPr>
        <w:pStyle w:val="Style6"/>
        <w:widowControl/>
        <w:jc w:val="center"/>
        <w:rPr>
          <w:rStyle w:val="FontStyle23"/>
          <w:rFonts w:ascii="Times New Roman" w:eastAsiaTheme="minorHAnsi" w:hAnsi="Times New Roman" w:cs="Times New Roman"/>
          <w:sz w:val="22"/>
          <w:szCs w:val="22"/>
          <w:lang w:eastAsia="en-US" w:bidi="ar-SA"/>
        </w:rPr>
      </w:pPr>
      <w:r>
        <w:rPr>
          <w:rStyle w:val="FontStyle23"/>
          <w:rFonts w:ascii="Times New Roman" w:hAnsi="Times New Roman" w:cs="Times New Roman"/>
          <w:sz w:val="22"/>
          <w:szCs w:val="22"/>
        </w:rPr>
        <w:t>202</w:t>
      </w:r>
      <w:r w:rsidR="00BC39D9">
        <w:rPr>
          <w:rStyle w:val="FontStyle23"/>
          <w:rFonts w:ascii="Times New Roman" w:hAnsi="Times New Roman" w:cs="Times New Roman"/>
          <w:sz w:val="22"/>
          <w:szCs w:val="22"/>
        </w:rPr>
        <w:t xml:space="preserve">4 </w:t>
      </w:r>
      <w:r>
        <w:rPr>
          <w:rStyle w:val="FontStyle23"/>
          <w:rFonts w:ascii="Times New Roman" w:hAnsi="Times New Roman" w:cs="Times New Roman"/>
          <w:sz w:val="22"/>
          <w:szCs w:val="22"/>
        </w:rPr>
        <w:t xml:space="preserve">m. </w:t>
      </w:r>
      <w:r w:rsidR="000D1A3C">
        <w:rPr>
          <w:rStyle w:val="FontStyle23"/>
          <w:rFonts w:ascii="Times New Roman" w:hAnsi="Times New Roman" w:cs="Times New Roman"/>
          <w:sz w:val="22"/>
          <w:szCs w:val="22"/>
        </w:rPr>
        <w:t>gruodži</w:t>
      </w:r>
      <w:r w:rsidR="00BC39D9">
        <w:rPr>
          <w:rStyle w:val="FontStyle23"/>
          <w:rFonts w:ascii="Times New Roman" w:hAnsi="Times New Roman" w:cs="Times New Roman"/>
          <w:sz w:val="22"/>
          <w:szCs w:val="22"/>
        </w:rPr>
        <w:t>o</w:t>
      </w:r>
      <w:r>
        <w:rPr>
          <w:rStyle w:val="FontStyle23"/>
          <w:rFonts w:ascii="Times New Roman" w:hAnsi="Times New Roman" w:cs="Times New Roman"/>
          <w:sz w:val="22"/>
          <w:szCs w:val="22"/>
        </w:rPr>
        <w:t xml:space="preserve"> </w:t>
      </w:r>
      <w:r w:rsidR="00584007">
        <w:rPr>
          <w:rStyle w:val="FontStyle23"/>
          <w:rFonts w:ascii="Times New Roman" w:hAnsi="Times New Roman" w:cs="Times New Roman"/>
          <w:sz w:val="22"/>
          <w:szCs w:val="22"/>
        </w:rPr>
        <w:t>__</w:t>
      </w:r>
      <w:r>
        <w:rPr>
          <w:rStyle w:val="FontStyle23"/>
          <w:rFonts w:ascii="Times New Roman" w:hAnsi="Times New Roman" w:cs="Times New Roman"/>
          <w:sz w:val="22"/>
          <w:szCs w:val="22"/>
        </w:rPr>
        <w:t xml:space="preserve"> </w:t>
      </w:r>
      <w:r w:rsidR="008F2D40" w:rsidRPr="00FC55B3">
        <w:rPr>
          <w:rStyle w:val="FontStyle23"/>
          <w:rFonts w:ascii="Times New Roman" w:hAnsi="Times New Roman" w:cs="Times New Roman"/>
          <w:sz w:val="22"/>
          <w:szCs w:val="22"/>
        </w:rPr>
        <w:t>d.</w:t>
      </w:r>
    </w:p>
    <w:p w14:paraId="1D0D80E2" w14:textId="77777777" w:rsidR="008F2D40" w:rsidRPr="00FC55B3" w:rsidRDefault="008F2D40" w:rsidP="008F2D40">
      <w:pPr>
        <w:pStyle w:val="Style6"/>
        <w:widowControl/>
        <w:jc w:val="center"/>
        <w:rPr>
          <w:rStyle w:val="FontStyle23"/>
          <w:rFonts w:ascii="Times New Roman" w:hAnsi="Times New Roman" w:cs="Times New Roman"/>
          <w:sz w:val="22"/>
          <w:szCs w:val="22"/>
        </w:rPr>
      </w:pPr>
    </w:p>
    <w:p w14:paraId="2A162DAD" w14:textId="400F95D4" w:rsidR="008F2D40" w:rsidRPr="00FC55B3" w:rsidRDefault="008F2D40" w:rsidP="008F2D40">
      <w:pPr>
        <w:pStyle w:val="Style6"/>
        <w:widowControl/>
        <w:jc w:val="both"/>
        <w:rPr>
          <w:rStyle w:val="FontStyle23"/>
          <w:rFonts w:ascii="Times New Roman" w:hAnsi="Times New Roman" w:cs="Times New Roman"/>
          <w:sz w:val="22"/>
          <w:szCs w:val="22"/>
        </w:rPr>
      </w:pPr>
      <w:bookmarkStart w:id="0" w:name="_Hlk153791092"/>
      <w:r w:rsidRPr="00FC55B3">
        <w:rPr>
          <w:rStyle w:val="FontStyle23"/>
          <w:rFonts w:ascii="Times New Roman" w:hAnsi="Times New Roman" w:cs="Times New Roman"/>
          <w:b/>
          <w:bCs/>
          <w:sz w:val="22"/>
          <w:szCs w:val="22"/>
        </w:rPr>
        <w:t>Akcinė bendrovė „K</w:t>
      </w:r>
      <w:r w:rsidR="008526B6">
        <w:rPr>
          <w:rStyle w:val="FontStyle23"/>
          <w:rFonts w:ascii="Times New Roman" w:hAnsi="Times New Roman" w:cs="Times New Roman"/>
          <w:b/>
          <w:bCs/>
          <w:sz w:val="22"/>
          <w:szCs w:val="22"/>
        </w:rPr>
        <w:t xml:space="preserve">N </w:t>
      </w:r>
      <w:proofErr w:type="spellStart"/>
      <w:r w:rsidR="008526B6">
        <w:rPr>
          <w:rStyle w:val="FontStyle23"/>
          <w:rFonts w:ascii="Times New Roman" w:hAnsi="Times New Roman" w:cs="Times New Roman"/>
          <w:b/>
          <w:bCs/>
          <w:sz w:val="22"/>
          <w:szCs w:val="22"/>
        </w:rPr>
        <w:t>Energies</w:t>
      </w:r>
      <w:proofErr w:type="spellEnd"/>
      <w:r w:rsidRPr="00FC55B3">
        <w:rPr>
          <w:rStyle w:val="FontStyle23"/>
          <w:rFonts w:ascii="Times New Roman" w:hAnsi="Times New Roman" w:cs="Times New Roman"/>
          <w:b/>
          <w:bCs/>
          <w:sz w:val="22"/>
          <w:szCs w:val="22"/>
        </w:rPr>
        <w:t>“</w:t>
      </w:r>
      <w:r w:rsidRPr="00FC55B3">
        <w:rPr>
          <w:rStyle w:val="FontStyle23"/>
          <w:rFonts w:ascii="Times New Roman" w:hAnsi="Times New Roman" w:cs="Times New Roman"/>
          <w:sz w:val="22"/>
          <w:szCs w:val="22"/>
        </w:rPr>
        <w:t xml:space="preserve"> </w:t>
      </w:r>
      <w:bookmarkEnd w:id="0"/>
      <w:r w:rsidRPr="00FC55B3">
        <w:rPr>
          <w:rStyle w:val="FontStyle23"/>
          <w:rFonts w:ascii="Times New Roman" w:hAnsi="Times New Roman" w:cs="Times New Roman"/>
          <w:sz w:val="22"/>
          <w:szCs w:val="22"/>
        </w:rPr>
        <w:t xml:space="preserve">(juridinio asmens kodas 110648893), registruota adresu Burių g. 19, LT-92276 Klaipėda, kuriai atstovauja </w:t>
      </w:r>
      <w:r w:rsidR="002D2788">
        <w:rPr>
          <w:rStyle w:val="FontStyle23"/>
          <w:rFonts w:ascii="Times New Roman" w:hAnsi="Times New Roman" w:cs="Times New Roman"/>
          <w:sz w:val="22"/>
          <w:szCs w:val="22"/>
        </w:rPr>
        <w:t>________</w:t>
      </w:r>
      <w:r w:rsidRPr="00FC55B3">
        <w:rPr>
          <w:rFonts w:cs="Times New Roman"/>
          <w:color w:val="000000"/>
          <w:sz w:val="22"/>
          <w:szCs w:val="22"/>
        </w:rPr>
        <w:t xml:space="preserve">, veikiantis pagal </w:t>
      </w:r>
      <w:r w:rsidR="002D2788">
        <w:rPr>
          <w:rStyle w:val="FontStyle23"/>
          <w:rFonts w:ascii="Times New Roman" w:hAnsi="Times New Roman" w:cs="Times New Roman"/>
          <w:sz w:val="22"/>
          <w:szCs w:val="22"/>
        </w:rPr>
        <w:t>________</w:t>
      </w:r>
      <w:r w:rsidRPr="00FC55B3">
        <w:rPr>
          <w:rStyle w:val="FontStyle23"/>
          <w:rFonts w:ascii="Times New Roman" w:hAnsi="Times New Roman" w:cs="Times New Roman"/>
          <w:sz w:val="22"/>
          <w:szCs w:val="22"/>
        </w:rPr>
        <w:t xml:space="preserve"> (toliau – </w:t>
      </w:r>
      <w:r w:rsidRPr="00FC55B3">
        <w:rPr>
          <w:rStyle w:val="FontStyle25"/>
          <w:rFonts w:ascii="Times New Roman" w:hAnsi="Times New Roman" w:cs="Times New Roman"/>
          <w:b/>
          <w:sz w:val="22"/>
          <w:szCs w:val="22"/>
        </w:rPr>
        <w:t>Užsakovas</w:t>
      </w:r>
      <w:r w:rsidRPr="00FC55B3">
        <w:rPr>
          <w:rStyle w:val="FontStyle25"/>
          <w:rFonts w:ascii="Times New Roman" w:hAnsi="Times New Roman" w:cs="Times New Roman"/>
          <w:sz w:val="22"/>
          <w:szCs w:val="22"/>
        </w:rPr>
        <w:t>)</w:t>
      </w:r>
      <w:r w:rsidRPr="00FC55B3">
        <w:rPr>
          <w:rStyle w:val="FontStyle23"/>
          <w:rFonts w:ascii="Times New Roman" w:hAnsi="Times New Roman" w:cs="Times New Roman"/>
          <w:sz w:val="22"/>
          <w:szCs w:val="22"/>
        </w:rPr>
        <w:t>,</w:t>
      </w:r>
    </w:p>
    <w:p w14:paraId="2FE31BF1" w14:textId="77777777" w:rsidR="008F2D40" w:rsidRPr="00FC55B3" w:rsidRDefault="008F2D40" w:rsidP="008F2D40">
      <w:pPr>
        <w:pStyle w:val="Style6"/>
        <w:widowControl/>
        <w:jc w:val="both"/>
        <w:rPr>
          <w:rStyle w:val="FontStyle23"/>
          <w:rFonts w:ascii="Times New Roman" w:eastAsiaTheme="minorHAnsi" w:hAnsi="Times New Roman" w:cs="Times New Roman"/>
          <w:sz w:val="22"/>
          <w:szCs w:val="22"/>
          <w:lang w:eastAsia="en-US" w:bidi="ar-SA"/>
        </w:rPr>
      </w:pPr>
      <w:r w:rsidRPr="00FC55B3">
        <w:rPr>
          <w:rStyle w:val="FontStyle23"/>
          <w:rFonts w:ascii="Times New Roman" w:hAnsi="Times New Roman" w:cs="Times New Roman"/>
          <w:sz w:val="22"/>
          <w:szCs w:val="22"/>
        </w:rPr>
        <w:t>ir</w:t>
      </w:r>
    </w:p>
    <w:p w14:paraId="36B3BB14" w14:textId="1AA87E31" w:rsidR="008F2D40" w:rsidRPr="00FC55B3" w:rsidRDefault="00D34FEE" w:rsidP="008F2D40">
      <w:pPr>
        <w:tabs>
          <w:tab w:val="left" w:pos="2798"/>
        </w:tabs>
        <w:jc w:val="both"/>
        <w:rPr>
          <w:rStyle w:val="FontStyle22"/>
          <w:rFonts w:ascii="Times New Roman" w:hAnsi="Times New Roman" w:cs="Times New Roman"/>
          <w:b w:val="0"/>
          <w:bCs w:val="0"/>
          <w:iCs/>
          <w:smallCaps w:val="0"/>
          <w:sz w:val="22"/>
          <w:szCs w:val="22"/>
          <w:lang w:val="lt-LT"/>
        </w:rPr>
      </w:pPr>
      <w:r>
        <w:rPr>
          <w:b/>
          <w:iCs/>
          <w:sz w:val="22"/>
          <w:szCs w:val="22"/>
          <w:lang w:val="lt-LT"/>
        </w:rPr>
        <w:t>UAB ,,CORPUS</w:t>
      </w:r>
      <w:r w:rsidR="008F2D40" w:rsidRPr="00FC55B3">
        <w:rPr>
          <w:b/>
          <w:iCs/>
          <w:sz w:val="22"/>
          <w:szCs w:val="22"/>
          <w:lang w:val="lt-LT"/>
        </w:rPr>
        <w:t xml:space="preserve"> A</w:t>
      </w:r>
      <w:r>
        <w:rPr>
          <w:b/>
          <w:iCs/>
          <w:sz w:val="22"/>
          <w:szCs w:val="22"/>
          <w:lang w:val="lt-LT"/>
        </w:rPr>
        <w:t>“</w:t>
      </w:r>
      <w:r w:rsidR="008F2D40" w:rsidRPr="00FC55B3">
        <w:rPr>
          <w:bCs/>
          <w:iCs/>
          <w:sz w:val="22"/>
          <w:szCs w:val="22"/>
          <w:lang w:val="lt-LT"/>
        </w:rPr>
        <w:t xml:space="preserve"> (juridinio asmens kodas 125167563), registruota adresu Gabijos g. 52, LT-06157 Vilnius</w:t>
      </w:r>
      <w:r w:rsidR="008F2D40" w:rsidRPr="00FC55B3">
        <w:rPr>
          <w:rStyle w:val="FontStyle68"/>
          <w:rFonts w:ascii="Times New Roman" w:hAnsi="Times New Roman"/>
          <w:iCs/>
          <w:sz w:val="22"/>
          <w:szCs w:val="22"/>
          <w:lang w:val="lt-LT"/>
        </w:rPr>
        <w:t xml:space="preserve">, </w:t>
      </w:r>
      <w:r w:rsidR="008F2D40" w:rsidRPr="00E62828">
        <w:rPr>
          <w:rStyle w:val="FontStyle68"/>
          <w:rFonts w:ascii="Times New Roman" w:hAnsi="Times New Roman"/>
          <w:i w:val="0"/>
          <w:sz w:val="22"/>
          <w:szCs w:val="22"/>
          <w:lang w:val="lt-LT"/>
        </w:rPr>
        <w:t>kuriai atstovauja</w:t>
      </w:r>
      <w:r w:rsidR="008F2D40" w:rsidRPr="00FC55B3">
        <w:rPr>
          <w:rStyle w:val="FontStyle68"/>
          <w:rFonts w:ascii="Times New Roman" w:hAnsi="Times New Roman"/>
          <w:iCs/>
          <w:sz w:val="22"/>
          <w:szCs w:val="22"/>
          <w:lang w:val="lt-LT"/>
        </w:rPr>
        <w:t xml:space="preserve"> </w:t>
      </w:r>
      <w:r w:rsidR="002D2788" w:rsidRPr="002D2788">
        <w:rPr>
          <w:rStyle w:val="FontStyle23"/>
          <w:rFonts w:ascii="Times New Roman" w:hAnsi="Times New Roman" w:cs="Times New Roman"/>
          <w:sz w:val="22"/>
          <w:szCs w:val="22"/>
          <w:lang w:val="lt-LT"/>
        </w:rPr>
        <w:t>________</w:t>
      </w:r>
      <w:r w:rsidR="008F2D40" w:rsidRPr="00FC55B3">
        <w:rPr>
          <w:rFonts w:eastAsia="Calibri"/>
          <w:color w:val="000000"/>
          <w:sz w:val="22"/>
          <w:szCs w:val="22"/>
          <w:lang w:val="lt-LT" w:eastAsia="lt-LT"/>
        </w:rPr>
        <w:t>,</w:t>
      </w:r>
      <w:r w:rsidR="008F2D40" w:rsidRPr="00FC55B3">
        <w:rPr>
          <w:rFonts w:eastAsia="Calibri"/>
          <w:b/>
          <w:bCs/>
          <w:color w:val="000000"/>
          <w:sz w:val="22"/>
          <w:szCs w:val="22"/>
          <w:lang w:val="lt-LT" w:eastAsia="lt-LT"/>
        </w:rPr>
        <w:t xml:space="preserve"> </w:t>
      </w:r>
      <w:r w:rsidR="008F2D40" w:rsidRPr="00FC55B3">
        <w:rPr>
          <w:iCs/>
          <w:sz w:val="22"/>
          <w:szCs w:val="22"/>
          <w:lang w:val="lt-LT"/>
        </w:rPr>
        <w:t xml:space="preserve">veikiantis pagal </w:t>
      </w:r>
      <w:r w:rsidR="002D2788" w:rsidRPr="002D2788">
        <w:rPr>
          <w:rStyle w:val="FontStyle23"/>
          <w:rFonts w:ascii="Times New Roman" w:hAnsi="Times New Roman" w:cs="Times New Roman"/>
          <w:sz w:val="22"/>
          <w:szCs w:val="22"/>
          <w:lang w:val="lt-LT"/>
        </w:rPr>
        <w:t>________</w:t>
      </w:r>
      <w:r w:rsidR="002D2788" w:rsidRPr="00FC55B3">
        <w:rPr>
          <w:bCs/>
          <w:iCs/>
          <w:sz w:val="22"/>
          <w:szCs w:val="22"/>
          <w:lang w:val="lt-LT"/>
        </w:rPr>
        <w:t xml:space="preserve"> </w:t>
      </w:r>
      <w:r w:rsidR="008F2D40" w:rsidRPr="00FC55B3">
        <w:rPr>
          <w:bCs/>
          <w:iCs/>
          <w:sz w:val="22"/>
          <w:szCs w:val="22"/>
          <w:lang w:val="lt-LT"/>
        </w:rPr>
        <w:t xml:space="preserve">(toliau – </w:t>
      </w:r>
      <w:r w:rsidR="008F2D40" w:rsidRPr="00FC55B3">
        <w:rPr>
          <w:b/>
          <w:bCs/>
          <w:iCs/>
          <w:sz w:val="22"/>
          <w:szCs w:val="22"/>
          <w:lang w:val="lt-LT"/>
        </w:rPr>
        <w:t>Paslaugų teikėjas</w:t>
      </w:r>
      <w:r w:rsidR="008F2D40" w:rsidRPr="00FC55B3">
        <w:rPr>
          <w:bCs/>
          <w:iCs/>
          <w:sz w:val="22"/>
          <w:szCs w:val="22"/>
          <w:lang w:val="lt-LT"/>
        </w:rPr>
        <w:t>),</w:t>
      </w:r>
    </w:p>
    <w:p w14:paraId="281CAF88" w14:textId="77777777" w:rsidR="008F2D40" w:rsidRPr="00FC55B3" w:rsidRDefault="008F2D40" w:rsidP="008F2D40">
      <w:pPr>
        <w:pStyle w:val="Style6"/>
        <w:widowControl/>
        <w:tabs>
          <w:tab w:val="left" w:pos="6036"/>
        </w:tabs>
        <w:spacing w:before="120" w:after="120"/>
        <w:jc w:val="both"/>
        <w:rPr>
          <w:rStyle w:val="FontStyle25"/>
          <w:rFonts w:ascii="Times New Roman" w:hAnsi="Times New Roman" w:cs="Times New Roman"/>
          <w:sz w:val="22"/>
          <w:szCs w:val="22"/>
        </w:rPr>
      </w:pPr>
      <w:r w:rsidRPr="00FC55B3">
        <w:rPr>
          <w:rStyle w:val="FontStyle23"/>
          <w:rFonts w:ascii="Times New Roman" w:hAnsi="Times New Roman" w:cs="Times New Roman"/>
          <w:sz w:val="22"/>
          <w:szCs w:val="22"/>
        </w:rPr>
        <w:t xml:space="preserve">toliau kiekvienas atskirai vadinamas </w:t>
      </w:r>
      <w:r w:rsidRPr="00FC55B3">
        <w:rPr>
          <w:rStyle w:val="FontStyle25"/>
          <w:rFonts w:ascii="Times New Roman" w:hAnsi="Times New Roman" w:cs="Times New Roman"/>
          <w:b/>
          <w:sz w:val="22"/>
          <w:szCs w:val="22"/>
        </w:rPr>
        <w:t>Šalimi</w:t>
      </w:r>
      <w:r w:rsidRPr="00FC55B3">
        <w:rPr>
          <w:rStyle w:val="FontStyle25"/>
          <w:rFonts w:ascii="Times New Roman" w:hAnsi="Times New Roman" w:cs="Times New Roman"/>
          <w:sz w:val="22"/>
          <w:szCs w:val="22"/>
        </w:rPr>
        <w:t xml:space="preserve">, </w:t>
      </w:r>
      <w:r w:rsidRPr="00FC55B3">
        <w:rPr>
          <w:rStyle w:val="FontStyle23"/>
          <w:rFonts w:ascii="Times New Roman" w:hAnsi="Times New Roman" w:cs="Times New Roman"/>
          <w:sz w:val="22"/>
          <w:szCs w:val="22"/>
        </w:rPr>
        <w:t xml:space="preserve">o kartu </w:t>
      </w:r>
      <w:r w:rsidRPr="00FC55B3">
        <w:rPr>
          <w:rStyle w:val="FontStyle25"/>
          <w:rFonts w:ascii="Times New Roman" w:hAnsi="Times New Roman" w:cs="Times New Roman"/>
          <w:b/>
          <w:sz w:val="22"/>
          <w:szCs w:val="22"/>
        </w:rPr>
        <w:t>Šalimis</w:t>
      </w:r>
      <w:r w:rsidRPr="00FC55B3">
        <w:rPr>
          <w:rStyle w:val="FontStyle25"/>
          <w:rFonts w:ascii="Times New Roman" w:hAnsi="Times New Roman" w:cs="Times New Roman"/>
          <w:sz w:val="22"/>
          <w:szCs w:val="22"/>
        </w:rPr>
        <w:t>,</w:t>
      </w:r>
      <w:r w:rsidRPr="00FC55B3">
        <w:rPr>
          <w:rStyle w:val="FontStyle25"/>
          <w:rFonts w:ascii="Times New Roman" w:hAnsi="Times New Roman" w:cs="Times New Roman"/>
          <w:sz w:val="22"/>
          <w:szCs w:val="22"/>
        </w:rPr>
        <w:tab/>
      </w:r>
    </w:p>
    <w:p w14:paraId="6F86AFE6" w14:textId="77777777" w:rsidR="008F2D40" w:rsidRPr="00FC55B3" w:rsidRDefault="008F2D40" w:rsidP="008F2D40">
      <w:pPr>
        <w:pStyle w:val="Style5"/>
        <w:widowControl/>
        <w:spacing w:before="120" w:after="120"/>
        <w:jc w:val="both"/>
        <w:rPr>
          <w:rStyle w:val="FontStyle22"/>
          <w:rFonts w:ascii="Times New Roman" w:hAnsi="Times New Roman" w:cs="Times New Roman"/>
          <w:sz w:val="22"/>
          <w:szCs w:val="22"/>
        </w:rPr>
      </w:pPr>
      <w:r w:rsidRPr="00FC55B3">
        <w:rPr>
          <w:rStyle w:val="FontStyle22"/>
          <w:rFonts w:ascii="Times New Roman" w:hAnsi="Times New Roman" w:cs="Times New Roman"/>
          <w:sz w:val="22"/>
          <w:szCs w:val="22"/>
        </w:rPr>
        <w:t>Atsižvelgdamos į tai, kad:</w:t>
      </w:r>
    </w:p>
    <w:p w14:paraId="1D16ECF0" w14:textId="4F7EED99" w:rsidR="008F2D40" w:rsidRPr="00FC55B3" w:rsidRDefault="008F2D40" w:rsidP="008F2D40">
      <w:pPr>
        <w:pStyle w:val="Style18"/>
        <w:numPr>
          <w:ilvl w:val="0"/>
          <w:numId w:val="4"/>
        </w:numPr>
        <w:spacing w:before="120" w:after="120"/>
        <w:ind w:left="426" w:hanging="142"/>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Šalys 202</w:t>
      </w:r>
      <w:r w:rsidR="00484276">
        <w:rPr>
          <w:rStyle w:val="FontStyle23"/>
          <w:rFonts w:ascii="Times New Roman" w:hAnsi="Times New Roman" w:cs="Times New Roman"/>
          <w:sz w:val="22"/>
          <w:szCs w:val="22"/>
        </w:rPr>
        <w:t>3</w:t>
      </w:r>
      <w:r w:rsidRPr="00FC55B3">
        <w:rPr>
          <w:rStyle w:val="FontStyle23"/>
          <w:rFonts w:ascii="Times New Roman" w:hAnsi="Times New Roman" w:cs="Times New Roman"/>
          <w:sz w:val="22"/>
          <w:szCs w:val="22"/>
        </w:rPr>
        <w:t xml:space="preserve"> m. </w:t>
      </w:r>
      <w:r w:rsidR="00484276">
        <w:rPr>
          <w:rStyle w:val="FontStyle23"/>
          <w:rFonts w:ascii="Times New Roman" w:hAnsi="Times New Roman" w:cs="Times New Roman"/>
          <w:sz w:val="22"/>
          <w:szCs w:val="22"/>
        </w:rPr>
        <w:t>spalio</w:t>
      </w:r>
      <w:r w:rsidRPr="00FC55B3">
        <w:rPr>
          <w:rStyle w:val="FontStyle23"/>
          <w:rFonts w:ascii="Times New Roman" w:hAnsi="Times New Roman" w:cs="Times New Roman"/>
          <w:sz w:val="22"/>
          <w:szCs w:val="22"/>
        </w:rPr>
        <w:t xml:space="preserve"> </w:t>
      </w:r>
      <w:r w:rsidR="00484276">
        <w:rPr>
          <w:rStyle w:val="FontStyle23"/>
          <w:rFonts w:ascii="Times New Roman" w:hAnsi="Times New Roman" w:cs="Times New Roman"/>
          <w:sz w:val="22"/>
          <w:szCs w:val="22"/>
        </w:rPr>
        <w:t>2</w:t>
      </w:r>
      <w:r w:rsidRPr="00FC55B3">
        <w:rPr>
          <w:rStyle w:val="FontStyle23"/>
          <w:rFonts w:ascii="Times New Roman" w:hAnsi="Times New Roman" w:cs="Times New Roman"/>
          <w:sz w:val="22"/>
          <w:szCs w:val="22"/>
        </w:rPr>
        <w:t xml:space="preserve"> d. sudarė </w:t>
      </w:r>
      <w:r w:rsidRPr="00FC55B3">
        <w:rPr>
          <w:rStyle w:val="PoratDiagrama"/>
          <w:rFonts w:ascii="Times New Roman" w:hAnsi="Times New Roman" w:cs="Times New Roman"/>
          <w:sz w:val="22"/>
          <w:szCs w:val="22"/>
        </w:rPr>
        <w:t xml:space="preserve">paslaugų teikimo </w:t>
      </w:r>
      <w:r w:rsidRPr="00FC55B3">
        <w:rPr>
          <w:rStyle w:val="FontStyle23"/>
          <w:rFonts w:ascii="Times New Roman" w:hAnsi="Times New Roman" w:cs="Times New Roman"/>
          <w:sz w:val="22"/>
          <w:szCs w:val="22"/>
        </w:rPr>
        <w:t xml:space="preserve">sutartį Nr. </w:t>
      </w:r>
      <w:r w:rsidR="00484276" w:rsidRPr="00484276">
        <w:rPr>
          <w:rFonts w:ascii="Times New Roman" w:hAnsi="Times New Roman" w:cs="Times New Roman"/>
          <w:b/>
          <w:bCs/>
          <w:sz w:val="22"/>
          <w:szCs w:val="22"/>
          <w:shd w:val="clear" w:color="auto" w:fill="FFFFFF"/>
        </w:rPr>
        <w:t>J4-1</w:t>
      </w:r>
      <w:r w:rsidR="00E13E5B">
        <w:rPr>
          <w:rFonts w:ascii="Times New Roman" w:hAnsi="Times New Roman" w:cs="Times New Roman"/>
          <w:b/>
          <w:bCs/>
          <w:sz w:val="22"/>
          <w:szCs w:val="22"/>
          <w:shd w:val="clear" w:color="auto" w:fill="FFFFFF"/>
        </w:rPr>
        <w:t>67</w:t>
      </w:r>
      <w:r w:rsidR="00484276" w:rsidRPr="00484276">
        <w:rPr>
          <w:rFonts w:ascii="Times New Roman" w:hAnsi="Times New Roman" w:cs="Times New Roman"/>
          <w:b/>
          <w:bCs/>
          <w:sz w:val="22"/>
          <w:szCs w:val="22"/>
          <w:shd w:val="clear" w:color="auto" w:fill="FFFFFF"/>
        </w:rPr>
        <w:t>-2023/CA-223152</w:t>
      </w:r>
      <w:r w:rsidR="00484276" w:rsidRPr="00FC55B3">
        <w:rPr>
          <w:rStyle w:val="FontStyle23"/>
          <w:rFonts w:ascii="Times New Roman" w:hAnsi="Times New Roman" w:cs="Times New Roman"/>
          <w:sz w:val="22"/>
          <w:szCs w:val="22"/>
        </w:rPr>
        <w:t xml:space="preserve"> </w:t>
      </w:r>
      <w:r w:rsidRPr="00FC55B3">
        <w:rPr>
          <w:rStyle w:val="FontStyle23"/>
          <w:rFonts w:ascii="Times New Roman" w:hAnsi="Times New Roman" w:cs="Times New Roman"/>
          <w:sz w:val="22"/>
          <w:szCs w:val="22"/>
        </w:rPr>
        <w:t xml:space="preserve">(toliau – </w:t>
      </w:r>
      <w:r w:rsidRPr="00FC55B3">
        <w:rPr>
          <w:rStyle w:val="FontStyle25"/>
          <w:rFonts w:ascii="Times New Roman" w:hAnsi="Times New Roman" w:cs="Times New Roman"/>
          <w:b/>
          <w:sz w:val="22"/>
          <w:szCs w:val="22"/>
        </w:rPr>
        <w:t>Sutartis</w:t>
      </w:r>
      <w:r w:rsidRPr="00FC55B3">
        <w:rPr>
          <w:rStyle w:val="FontStyle25"/>
          <w:rFonts w:ascii="Times New Roman" w:hAnsi="Times New Roman" w:cs="Times New Roman"/>
          <w:sz w:val="22"/>
          <w:szCs w:val="22"/>
        </w:rPr>
        <w:t xml:space="preserve">), </w:t>
      </w:r>
      <w:r w:rsidRPr="00FC55B3">
        <w:rPr>
          <w:rStyle w:val="FontStyle23"/>
          <w:rFonts w:ascii="Times New Roman" w:hAnsi="Times New Roman" w:cs="Times New Roman"/>
          <w:sz w:val="22"/>
          <w:szCs w:val="22"/>
        </w:rPr>
        <w:t xml:space="preserve">kuria Paslaugų teikėjas įsipareigojo Užsakovui teikti valymo paslaugas </w:t>
      </w:r>
      <w:r w:rsidRPr="00FC55B3">
        <w:rPr>
          <w:rStyle w:val="PoratDiagrama"/>
          <w:rFonts w:ascii="Times New Roman" w:hAnsi="Times New Roman" w:cs="Times New Roman"/>
          <w:sz w:val="22"/>
          <w:szCs w:val="22"/>
        </w:rPr>
        <w:t xml:space="preserve">(toliau – </w:t>
      </w:r>
      <w:r w:rsidRPr="00FC55B3">
        <w:rPr>
          <w:rStyle w:val="PoratDiagrama"/>
          <w:rFonts w:ascii="Times New Roman" w:hAnsi="Times New Roman" w:cs="Times New Roman"/>
          <w:b/>
          <w:sz w:val="22"/>
          <w:szCs w:val="22"/>
        </w:rPr>
        <w:t>Paslaugos)</w:t>
      </w:r>
      <w:r w:rsidRPr="00FC55B3">
        <w:rPr>
          <w:rStyle w:val="FontStyle23"/>
          <w:rFonts w:ascii="Times New Roman" w:hAnsi="Times New Roman" w:cs="Times New Roman"/>
          <w:sz w:val="22"/>
          <w:szCs w:val="22"/>
        </w:rPr>
        <w:t>;</w:t>
      </w:r>
    </w:p>
    <w:p w14:paraId="138C79B3" w14:textId="35612F02" w:rsidR="008F2D40" w:rsidRPr="00FC55B3" w:rsidRDefault="008F2D40" w:rsidP="008F2D40">
      <w:pPr>
        <w:pStyle w:val="Style18"/>
        <w:numPr>
          <w:ilvl w:val="0"/>
          <w:numId w:val="4"/>
        </w:numPr>
        <w:spacing w:before="120" w:after="120"/>
        <w:ind w:left="426" w:hanging="142"/>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202</w:t>
      </w:r>
      <w:r w:rsidR="000D1A3C">
        <w:rPr>
          <w:rStyle w:val="FontStyle23"/>
          <w:rFonts w:ascii="Times New Roman" w:hAnsi="Times New Roman" w:cs="Times New Roman"/>
          <w:sz w:val="22"/>
          <w:szCs w:val="22"/>
        </w:rPr>
        <w:t>4</w:t>
      </w:r>
      <w:r w:rsidRPr="00FC55B3">
        <w:rPr>
          <w:rStyle w:val="FontStyle23"/>
          <w:rFonts w:ascii="Times New Roman" w:hAnsi="Times New Roman" w:cs="Times New Roman"/>
          <w:sz w:val="22"/>
          <w:szCs w:val="22"/>
        </w:rPr>
        <w:t>-</w:t>
      </w:r>
      <w:r w:rsidR="00484276">
        <w:rPr>
          <w:rStyle w:val="FontStyle23"/>
          <w:rFonts w:ascii="Times New Roman" w:hAnsi="Times New Roman" w:cs="Times New Roman"/>
          <w:sz w:val="22"/>
          <w:szCs w:val="22"/>
        </w:rPr>
        <w:t>0</w:t>
      </w:r>
      <w:r w:rsidR="000D1A3C">
        <w:rPr>
          <w:rStyle w:val="FontStyle23"/>
          <w:rFonts w:ascii="Times New Roman" w:hAnsi="Times New Roman" w:cs="Times New Roman"/>
          <w:sz w:val="22"/>
          <w:szCs w:val="22"/>
        </w:rPr>
        <w:t>8</w:t>
      </w:r>
      <w:r w:rsidRPr="00FC55B3">
        <w:rPr>
          <w:rStyle w:val="FontStyle23"/>
          <w:rFonts w:ascii="Times New Roman" w:hAnsi="Times New Roman" w:cs="Times New Roman"/>
          <w:sz w:val="22"/>
          <w:szCs w:val="22"/>
        </w:rPr>
        <w:t>-</w:t>
      </w:r>
      <w:r w:rsidR="000D1A3C">
        <w:rPr>
          <w:rStyle w:val="FontStyle23"/>
          <w:rFonts w:ascii="Times New Roman" w:hAnsi="Times New Roman" w:cs="Times New Roman"/>
          <w:sz w:val="22"/>
          <w:szCs w:val="22"/>
        </w:rPr>
        <w:t>2</w:t>
      </w:r>
      <w:r w:rsidR="00484276">
        <w:rPr>
          <w:rStyle w:val="FontStyle23"/>
          <w:rFonts w:ascii="Times New Roman" w:hAnsi="Times New Roman" w:cs="Times New Roman"/>
          <w:sz w:val="22"/>
          <w:szCs w:val="22"/>
        </w:rPr>
        <w:t>8</w:t>
      </w:r>
      <w:r w:rsidRPr="00FC55B3">
        <w:rPr>
          <w:rStyle w:val="FontStyle23"/>
          <w:rFonts w:ascii="Times New Roman" w:hAnsi="Times New Roman" w:cs="Times New Roman"/>
          <w:sz w:val="22"/>
          <w:szCs w:val="22"/>
        </w:rPr>
        <w:t xml:space="preserve"> Lietuvos Respublikos Vyriausybės nutarimu </w:t>
      </w:r>
      <w:r w:rsidR="00993527">
        <w:rPr>
          <w:rFonts w:ascii="Times New Roman" w:hAnsi="Times New Roman"/>
          <w:sz w:val="22"/>
          <w:szCs w:val="22"/>
        </w:rPr>
        <w:t xml:space="preserve">Nr. </w:t>
      </w:r>
      <w:r w:rsidR="0027201E">
        <w:rPr>
          <w:rFonts w:ascii="Times New Roman" w:hAnsi="Times New Roman"/>
          <w:sz w:val="22"/>
          <w:szCs w:val="22"/>
        </w:rPr>
        <w:t>709</w:t>
      </w:r>
      <w:r w:rsidRPr="00FC55B3">
        <w:rPr>
          <w:rFonts w:ascii="Times New Roman" w:hAnsi="Times New Roman"/>
          <w:sz w:val="22"/>
          <w:szCs w:val="22"/>
        </w:rPr>
        <w:t xml:space="preserve"> „Dėl 202</w:t>
      </w:r>
      <w:r w:rsidR="0027201E">
        <w:rPr>
          <w:rFonts w:ascii="Times New Roman" w:hAnsi="Times New Roman"/>
          <w:sz w:val="22"/>
          <w:szCs w:val="22"/>
        </w:rPr>
        <w:t>5</w:t>
      </w:r>
      <w:r w:rsidRPr="00FC55B3">
        <w:rPr>
          <w:rFonts w:ascii="Times New Roman" w:hAnsi="Times New Roman"/>
          <w:sz w:val="22"/>
          <w:szCs w:val="22"/>
        </w:rPr>
        <w:t xml:space="preserve"> metais taikomo minimaliojo darbo užmokesčio“</w:t>
      </w:r>
      <w:r w:rsidRPr="00FC55B3">
        <w:rPr>
          <w:rStyle w:val="FontStyle23"/>
          <w:rFonts w:ascii="Times New Roman" w:hAnsi="Times New Roman" w:cs="Times New Roman"/>
          <w:sz w:val="22"/>
          <w:szCs w:val="22"/>
        </w:rPr>
        <w:t>, kuriuo pakeistas minima</w:t>
      </w:r>
      <w:r w:rsidR="00993527">
        <w:rPr>
          <w:rStyle w:val="FontStyle23"/>
          <w:rFonts w:ascii="Times New Roman" w:hAnsi="Times New Roman" w:cs="Times New Roman"/>
          <w:sz w:val="22"/>
          <w:szCs w:val="22"/>
        </w:rPr>
        <w:t xml:space="preserve">lios mėnesinės algos dydis nuo </w:t>
      </w:r>
      <w:r w:rsidR="000D1A3C">
        <w:rPr>
          <w:rStyle w:val="FontStyle23"/>
          <w:rFonts w:ascii="Times New Roman" w:hAnsi="Times New Roman" w:cs="Times New Roman"/>
          <w:sz w:val="22"/>
          <w:szCs w:val="22"/>
        </w:rPr>
        <w:t>924</w:t>
      </w:r>
      <w:r w:rsidR="00E13E5B">
        <w:rPr>
          <w:rStyle w:val="FontStyle23"/>
          <w:rFonts w:ascii="Times New Roman" w:hAnsi="Times New Roman" w:cs="Times New Roman"/>
          <w:sz w:val="22"/>
          <w:szCs w:val="22"/>
        </w:rPr>
        <w:t>,</w:t>
      </w:r>
      <w:r w:rsidR="000D1A3C">
        <w:rPr>
          <w:rStyle w:val="FontStyle23"/>
          <w:rFonts w:ascii="Times New Roman" w:hAnsi="Times New Roman" w:cs="Times New Roman"/>
          <w:sz w:val="22"/>
          <w:szCs w:val="22"/>
        </w:rPr>
        <w:t>00</w:t>
      </w:r>
      <w:r w:rsidR="00993527">
        <w:rPr>
          <w:rStyle w:val="FontStyle23"/>
          <w:rFonts w:ascii="Times New Roman" w:hAnsi="Times New Roman" w:cs="Times New Roman"/>
          <w:sz w:val="22"/>
          <w:szCs w:val="22"/>
        </w:rPr>
        <w:t xml:space="preserve"> iki </w:t>
      </w:r>
      <w:r w:rsidR="000D1A3C">
        <w:rPr>
          <w:rStyle w:val="FontStyle23"/>
          <w:rFonts w:ascii="Times New Roman" w:hAnsi="Times New Roman" w:cs="Times New Roman"/>
          <w:sz w:val="22"/>
          <w:szCs w:val="22"/>
        </w:rPr>
        <w:t>1038</w:t>
      </w:r>
      <w:r w:rsidRPr="00FC55B3">
        <w:rPr>
          <w:rStyle w:val="FontStyle23"/>
          <w:rFonts w:ascii="Times New Roman" w:hAnsi="Times New Roman" w:cs="Times New Roman"/>
          <w:sz w:val="22"/>
          <w:szCs w:val="22"/>
        </w:rPr>
        <w:t>,00 eurų</w:t>
      </w:r>
      <w:r w:rsidR="00297E51">
        <w:rPr>
          <w:rStyle w:val="FontStyle23"/>
          <w:rFonts w:ascii="Times New Roman" w:hAnsi="Times New Roman" w:cs="Times New Roman"/>
          <w:sz w:val="22"/>
          <w:szCs w:val="22"/>
        </w:rPr>
        <w:t>;</w:t>
      </w:r>
    </w:p>
    <w:p w14:paraId="0F257896" w14:textId="4672EA89" w:rsidR="008F2D40" w:rsidRPr="00FC55B3" w:rsidRDefault="008F2D40" w:rsidP="008F2D40">
      <w:pPr>
        <w:pStyle w:val="Style18"/>
        <w:numPr>
          <w:ilvl w:val="0"/>
          <w:numId w:val="4"/>
        </w:numPr>
        <w:spacing w:before="240" w:after="100" w:afterAutospacing="1"/>
        <w:ind w:left="426" w:hanging="142"/>
        <w:jc w:val="both"/>
        <w:rPr>
          <w:rFonts w:ascii="Times New Roman" w:hAnsi="Times New Roman" w:cs="Times New Roman"/>
          <w:sz w:val="22"/>
          <w:szCs w:val="22"/>
        </w:rPr>
      </w:pPr>
      <w:r w:rsidRPr="00FC55B3">
        <w:rPr>
          <w:rStyle w:val="FontStyle23"/>
          <w:rFonts w:ascii="Times New Roman" w:hAnsi="Times New Roman" w:cs="Times New Roman"/>
          <w:sz w:val="22"/>
          <w:szCs w:val="22"/>
        </w:rPr>
        <w:t>Užsakovas 202</w:t>
      </w:r>
      <w:r w:rsidR="000D1A3C">
        <w:rPr>
          <w:rStyle w:val="FontStyle23"/>
          <w:rFonts w:ascii="Times New Roman" w:hAnsi="Times New Roman" w:cs="Times New Roman"/>
          <w:sz w:val="22"/>
          <w:szCs w:val="22"/>
        </w:rPr>
        <w:t>4</w:t>
      </w:r>
      <w:r w:rsidRPr="00FC55B3">
        <w:rPr>
          <w:rStyle w:val="FontStyle23"/>
          <w:rFonts w:ascii="Times New Roman" w:hAnsi="Times New Roman" w:cs="Times New Roman"/>
          <w:sz w:val="22"/>
          <w:szCs w:val="22"/>
        </w:rPr>
        <w:t xml:space="preserve"> m. </w:t>
      </w:r>
      <w:r w:rsidR="00993527">
        <w:rPr>
          <w:rStyle w:val="FontStyle23"/>
          <w:rFonts w:ascii="Times New Roman" w:hAnsi="Times New Roman" w:cs="Times New Roman"/>
          <w:sz w:val="22"/>
          <w:szCs w:val="22"/>
        </w:rPr>
        <w:t>gruodžio</w:t>
      </w:r>
      <w:r w:rsidRPr="00FC55B3">
        <w:rPr>
          <w:rStyle w:val="FontStyle23"/>
          <w:rFonts w:ascii="Times New Roman" w:hAnsi="Times New Roman" w:cs="Times New Roman"/>
          <w:sz w:val="22"/>
          <w:szCs w:val="22"/>
        </w:rPr>
        <w:t xml:space="preserve"> </w:t>
      </w:r>
      <w:r w:rsidR="000D1A3C">
        <w:rPr>
          <w:rStyle w:val="FontStyle23"/>
          <w:rFonts w:ascii="Times New Roman" w:hAnsi="Times New Roman" w:cs="Times New Roman"/>
          <w:sz w:val="22"/>
          <w:szCs w:val="22"/>
        </w:rPr>
        <w:t>11</w:t>
      </w:r>
      <w:r w:rsidRPr="00FC55B3">
        <w:rPr>
          <w:rStyle w:val="FontStyle23"/>
          <w:rFonts w:ascii="Times New Roman" w:hAnsi="Times New Roman" w:cs="Times New Roman"/>
          <w:sz w:val="22"/>
          <w:szCs w:val="22"/>
        </w:rPr>
        <w:t xml:space="preserve"> d. pateikė prašymą dėl Sutartyje numatytų Paslaugų įkainių perskaičiavimo; </w:t>
      </w:r>
    </w:p>
    <w:p w14:paraId="2B8FBA95" w14:textId="77777777" w:rsidR="008F2D40" w:rsidRPr="00FC55B3" w:rsidRDefault="008F2D40" w:rsidP="008F2D40">
      <w:pPr>
        <w:pStyle w:val="Sraopastraipa"/>
        <w:numPr>
          <w:ilvl w:val="0"/>
          <w:numId w:val="4"/>
        </w:numPr>
        <w:spacing w:before="240" w:after="100" w:afterAutospacing="1"/>
        <w:ind w:left="426" w:hanging="66"/>
        <w:contextualSpacing w:val="0"/>
        <w:jc w:val="both"/>
        <w:rPr>
          <w:rStyle w:val="FontStyle23"/>
          <w:rFonts w:ascii="Times New Roman" w:hAnsi="Times New Roman" w:cs="Times New Roman"/>
          <w:sz w:val="22"/>
          <w:szCs w:val="22"/>
          <w:lang w:val="lt-LT"/>
        </w:rPr>
      </w:pPr>
      <w:r w:rsidRPr="00FC55B3">
        <w:rPr>
          <w:rStyle w:val="FontStyle23"/>
          <w:rFonts w:ascii="Times New Roman" w:hAnsi="Times New Roman" w:cs="Times New Roman"/>
          <w:sz w:val="22"/>
          <w:szCs w:val="22"/>
          <w:lang w:val="lt-LT"/>
        </w:rPr>
        <w:t>Lietuvos Respublikos pirkimų, atliekamų vandentvarkos, energetikos, transporto ar pašto paslaugų srities perkančiųjų subjektų, įstatymo 97 straipsnio 1 dalies 1 punktas nustato, kad pirkimo sutartis jos galiojimo laikotarpiu gali būti keičiama neatliekant naujos pirkimo procedūros pagal šį įstatymą,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w:t>
      </w:r>
    </w:p>
    <w:p w14:paraId="43F5A06C" w14:textId="3A8F122A" w:rsidR="008F2D40" w:rsidRPr="00FC55B3" w:rsidRDefault="008F2D40" w:rsidP="008F2D40">
      <w:pPr>
        <w:pStyle w:val="Sraopastraipa"/>
        <w:numPr>
          <w:ilvl w:val="0"/>
          <w:numId w:val="4"/>
        </w:numPr>
        <w:spacing w:before="240" w:after="100" w:afterAutospacing="1"/>
        <w:ind w:left="426" w:hanging="66"/>
        <w:contextualSpacing w:val="0"/>
        <w:jc w:val="both"/>
        <w:rPr>
          <w:rStyle w:val="FontStyle23"/>
          <w:rFonts w:ascii="Times New Roman" w:hAnsi="Times New Roman" w:cs="Times New Roman"/>
          <w:sz w:val="22"/>
          <w:szCs w:val="22"/>
          <w:lang w:val="lt-LT"/>
        </w:rPr>
      </w:pPr>
      <w:r w:rsidRPr="00FC55B3">
        <w:rPr>
          <w:rStyle w:val="FontStyle23"/>
          <w:rFonts w:ascii="Times New Roman" w:hAnsi="Times New Roman" w:cs="Times New Roman"/>
          <w:sz w:val="22"/>
          <w:szCs w:val="22"/>
          <w:lang w:val="lt-LT"/>
        </w:rPr>
        <w:t xml:space="preserve">Sutarties </w:t>
      </w:r>
      <w:r w:rsidR="00B36E1B">
        <w:rPr>
          <w:rStyle w:val="FontStyle23"/>
          <w:rFonts w:ascii="Times New Roman" w:hAnsi="Times New Roman" w:cs="Times New Roman"/>
          <w:sz w:val="22"/>
          <w:szCs w:val="22"/>
          <w:lang w:val="lt-LT"/>
        </w:rPr>
        <w:t>3</w:t>
      </w:r>
      <w:r w:rsidRPr="00FC55B3">
        <w:rPr>
          <w:rStyle w:val="FontStyle23"/>
          <w:rFonts w:ascii="Times New Roman" w:hAnsi="Times New Roman" w:cs="Times New Roman"/>
          <w:sz w:val="22"/>
          <w:szCs w:val="22"/>
          <w:lang w:val="lt-LT"/>
        </w:rPr>
        <w:t>.6. punktas numato, kad Paslaugų įkainiai gali būti perskaičiuojami pasikeitus Vyriausybės patvirtintai minimaliajai mėnesinei algai (MDU):</w:t>
      </w:r>
    </w:p>
    <w:p w14:paraId="41183536" w14:textId="77777777" w:rsidR="008F2D40" w:rsidRPr="00FC55B3" w:rsidRDefault="00000000" w:rsidP="008F2D40">
      <w:pPr>
        <w:rPr>
          <w:rFonts w:eastAsia="SimSun"/>
          <w:spacing w:val="-6"/>
          <w:sz w:val="22"/>
          <w:szCs w:val="22"/>
          <w:lang w:val="lt-LT"/>
        </w:rPr>
      </w:pPr>
      <m:oMathPara>
        <m:oMath>
          <m:sSub>
            <m:sSubPr>
              <m:ctrlPr>
                <w:rPr>
                  <w:rFonts w:ascii="Cambria Math" w:eastAsia="SimSun" w:hAnsi="Cambria Math"/>
                  <w:i/>
                  <w:iCs/>
                  <w:color w:val="000000" w:themeColor="text1"/>
                  <w:sz w:val="22"/>
                  <w:szCs w:val="22"/>
                  <w:lang w:val="lt-LT"/>
                </w:rPr>
              </m:ctrlPr>
            </m:sSubPr>
            <m:e>
              <m:r>
                <w:rPr>
                  <w:rFonts w:ascii="Cambria Math" w:hAnsi="Cambria Math"/>
                  <w:color w:val="000000" w:themeColor="text1"/>
                  <w:sz w:val="22"/>
                  <w:szCs w:val="22"/>
                  <w:lang w:val="lt-LT" w:eastAsia="lt-LT"/>
                </w:rPr>
                <m:t>PĮ</m:t>
              </m:r>
            </m:e>
            <m:sub>
              <m:r>
                <w:rPr>
                  <w:rFonts w:ascii="Cambria Math" w:hAnsi="Cambria Math"/>
                  <w:color w:val="000000" w:themeColor="text1"/>
                  <w:sz w:val="22"/>
                  <w:szCs w:val="22"/>
                  <w:lang w:val="lt-LT" w:eastAsia="lt-LT"/>
                </w:rPr>
                <m:t>po perskaičiavimo</m:t>
              </m:r>
            </m:sub>
          </m:sSub>
          <m:r>
            <w:rPr>
              <w:rFonts w:ascii="Cambria Math" w:hAnsi="Cambria Math"/>
              <w:color w:val="000000" w:themeColor="text1"/>
              <w:sz w:val="22"/>
              <w:szCs w:val="22"/>
              <w:lang w:val="lt-LT" w:eastAsia="lt-LT"/>
            </w:rPr>
            <m:t>=</m:t>
          </m:r>
          <m:sSub>
            <m:sSubPr>
              <m:ctrlPr>
                <w:rPr>
                  <w:rFonts w:ascii="Cambria Math" w:eastAsia="SimSun" w:hAnsi="Cambria Math"/>
                  <w:i/>
                  <w:iCs/>
                  <w:color w:val="000000" w:themeColor="text1"/>
                  <w:sz w:val="22"/>
                  <w:szCs w:val="22"/>
                  <w:lang w:val="lt-LT"/>
                </w:rPr>
              </m:ctrlPr>
            </m:sSubPr>
            <m:e>
              <m:r>
                <w:rPr>
                  <w:rFonts w:ascii="Cambria Math" w:hAnsi="Cambria Math"/>
                  <w:color w:val="000000" w:themeColor="text1"/>
                  <w:sz w:val="22"/>
                  <w:szCs w:val="22"/>
                  <w:lang w:val="lt-LT" w:eastAsia="lt-LT"/>
                </w:rPr>
                <m:t>PĮ</m:t>
              </m:r>
            </m:e>
            <m:sub>
              <m:r>
                <w:rPr>
                  <w:rFonts w:ascii="Cambria Math" w:hAnsi="Cambria Math"/>
                  <w:color w:val="000000" w:themeColor="text1"/>
                  <w:sz w:val="22"/>
                  <w:szCs w:val="22"/>
                  <w:lang w:val="lt-LT" w:eastAsia="lt-LT"/>
                </w:rPr>
                <m:t>prieš perskaičiavimą</m:t>
              </m:r>
            </m:sub>
          </m:sSub>
          <m:r>
            <w:rPr>
              <w:rFonts w:ascii="Cambria Math" w:hAnsi="Cambria Math"/>
              <w:color w:val="000000" w:themeColor="text1"/>
              <w:sz w:val="22"/>
              <w:szCs w:val="22"/>
              <w:lang w:val="lt-LT" w:eastAsia="lt-LT"/>
            </w:rPr>
            <m:t xml:space="preserve">× </m:t>
          </m:r>
          <m:d>
            <m:dPr>
              <m:ctrlPr>
                <w:rPr>
                  <w:rFonts w:ascii="Cambria Math" w:eastAsia="SimSun" w:hAnsi="Cambria Math"/>
                  <w:i/>
                  <w:color w:val="000000" w:themeColor="text1"/>
                  <w:sz w:val="22"/>
                  <w:szCs w:val="22"/>
                  <w:lang w:val="lt-LT"/>
                </w:rPr>
              </m:ctrlPr>
            </m:dPr>
            <m:e>
              <m:r>
                <w:rPr>
                  <w:rFonts w:ascii="Cambria Math" w:hAnsi="Cambria Math"/>
                  <w:color w:val="000000" w:themeColor="text1"/>
                  <w:sz w:val="22"/>
                  <w:szCs w:val="22"/>
                  <w:lang w:val="lt-LT" w:eastAsia="lt-LT"/>
                </w:rPr>
                <m:t>1+0,5×</m:t>
              </m:r>
              <m:f>
                <m:fPr>
                  <m:ctrlPr>
                    <w:rPr>
                      <w:rFonts w:ascii="Cambria Math" w:eastAsia="SimSun" w:hAnsi="Cambria Math"/>
                      <w:i/>
                      <w:color w:val="000000" w:themeColor="text1"/>
                      <w:sz w:val="22"/>
                      <w:szCs w:val="22"/>
                      <w:lang w:val="lt-LT"/>
                    </w:rPr>
                  </m:ctrlPr>
                </m:fPr>
                <m:num>
                  <m:sSub>
                    <m:sSubPr>
                      <m:ctrlPr>
                        <w:rPr>
                          <w:rFonts w:ascii="Cambria Math" w:eastAsia="SimSun" w:hAnsi="Cambria Math"/>
                          <w:i/>
                          <w:iCs/>
                          <w:color w:val="000000" w:themeColor="text1"/>
                          <w:sz w:val="22"/>
                          <w:szCs w:val="22"/>
                          <w:lang w:val="lt-LT"/>
                        </w:rPr>
                      </m:ctrlPr>
                    </m:sSubPr>
                    <m:e>
                      <m:r>
                        <w:rPr>
                          <w:rFonts w:ascii="Cambria Math" w:hAnsi="Cambria Math"/>
                          <w:color w:val="000000" w:themeColor="text1"/>
                          <w:sz w:val="22"/>
                          <w:szCs w:val="22"/>
                          <w:lang w:val="lt-LT" w:eastAsia="lt-LT"/>
                        </w:rPr>
                        <m:t>MDU</m:t>
                      </m:r>
                    </m:e>
                    <m:sub>
                      <m:r>
                        <w:rPr>
                          <w:rFonts w:ascii="Cambria Math" w:hAnsi="Cambria Math"/>
                          <w:color w:val="000000" w:themeColor="text1"/>
                          <w:sz w:val="22"/>
                          <w:szCs w:val="22"/>
                          <w:lang w:val="lt-LT" w:eastAsia="lt-LT"/>
                        </w:rPr>
                        <m:t>po pasikeitimo</m:t>
                      </m:r>
                    </m:sub>
                  </m:sSub>
                  <m:r>
                    <w:rPr>
                      <w:rFonts w:ascii="Cambria Math" w:hAnsi="Cambria Math"/>
                      <w:color w:val="000000" w:themeColor="text1"/>
                      <w:sz w:val="22"/>
                      <w:szCs w:val="22"/>
                      <w:lang w:val="lt-LT" w:eastAsia="lt-LT"/>
                    </w:rPr>
                    <m:t>-</m:t>
                  </m:r>
                  <m:sSub>
                    <m:sSubPr>
                      <m:ctrlPr>
                        <w:rPr>
                          <w:rFonts w:ascii="Cambria Math" w:eastAsia="SimSun" w:hAnsi="Cambria Math"/>
                          <w:i/>
                          <w:iCs/>
                          <w:color w:val="000000" w:themeColor="text1"/>
                          <w:sz w:val="22"/>
                          <w:szCs w:val="22"/>
                          <w:lang w:val="lt-LT"/>
                        </w:rPr>
                      </m:ctrlPr>
                    </m:sSubPr>
                    <m:e>
                      <m:r>
                        <w:rPr>
                          <w:rFonts w:ascii="Cambria Math" w:hAnsi="Cambria Math"/>
                          <w:color w:val="000000" w:themeColor="text1"/>
                          <w:sz w:val="22"/>
                          <w:szCs w:val="22"/>
                          <w:lang w:val="lt-LT" w:eastAsia="lt-LT"/>
                        </w:rPr>
                        <m:t>MDU</m:t>
                      </m:r>
                    </m:e>
                    <m:sub>
                      <m:r>
                        <w:rPr>
                          <w:rFonts w:ascii="Cambria Math" w:hAnsi="Cambria Math"/>
                          <w:color w:val="000000" w:themeColor="text1"/>
                          <w:sz w:val="22"/>
                          <w:szCs w:val="22"/>
                          <w:lang w:val="lt-LT" w:eastAsia="lt-LT"/>
                        </w:rPr>
                        <m:t>prieš pasikeitimą</m:t>
                      </m:r>
                    </m:sub>
                  </m:sSub>
                </m:num>
                <m:den>
                  <m:sSub>
                    <m:sSubPr>
                      <m:ctrlPr>
                        <w:rPr>
                          <w:rFonts w:ascii="Cambria Math" w:eastAsia="SimSun" w:hAnsi="Cambria Math"/>
                          <w:i/>
                          <w:iCs/>
                          <w:color w:val="000000" w:themeColor="text1"/>
                          <w:sz w:val="22"/>
                          <w:szCs w:val="22"/>
                          <w:lang w:val="lt-LT"/>
                        </w:rPr>
                      </m:ctrlPr>
                    </m:sSubPr>
                    <m:e>
                      <m:r>
                        <w:rPr>
                          <w:rFonts w:ascii="Cambria Math" w:hAnsi="Cambria Math"/>
                          <w:color w:val="000000" w:themeColor="text1"/>
                          <w:sz w:val="22"/>
                          <w:szCs w:val="22"/>
                          <w:lang w:val="lt-LT" w:eastAsia="lt-LT"/>
                        </w:rPr>
                        <m:t>MDU</m:t>
                      </m:r>
                    </m:e>
                    <m:sub>
                      <m:r>
                        <w:rPr>
                          <w:rFonts w:ascii="Cambria Math" w:hAnsi="Cambria Math"/>
                          <w:color w:val="000000" w:themeColor="text1"/>
                          <w:sz w:val="22"/>
                          <w:szCs w:val="22"/>
                          <w:lang w:val="lt-LT" w:eastAsia="lt-LT"/>
                        </w:rPr>
                        <m:t>prieš pasikeitimą</m:t>
                      </m:r>
                    </m:sub>
                  </m:sSub>
                </m:den>
              </m:f>
            </m:e>
          </m:d>
        </m:oMath>
      </m:oMathPara>
    </w:p>
    <w:p w14:paraId="58BE3A9F" w14:textId="77777777" w:rsidR="008F2D40" w:rsidRPr="00FC55B3" w:rsidRDefault="008F2D40" w:rsidP="008F2D40">
      <w:pPr>
        <w:pStyle w:val="Style5"/>
        <w:spacing w:before="120" w:after="120"/>
        <w:jc w:val="both"/>
        <w:rPr>
          <w:rStyle w:val="FontStyle23"/>
          <w:rFonts w:ascii="Times New Roman" w:eastAsiaTheme="minorHAnsi" w:hAnsi="Times New Roman" w:cs="Times New Roman"/>
          <w:sz w:val="22"/>
          <w:szCs w:val="22"/>
          <w:lang w:eastAsia="en-US" w:bidi="ar-SA"/>
        </w:rPr>
      </w:pPr>
      <w:r w:rsidRPr="00FC55B3">
        <w:rPr>
          <w:rStyle w:val="FontStyle23"/>
          <w:rFonts w:ascii="Times New Roman" w:hAnsi="Times New Roman" w:cs="Times New Roman"/>
          <w:sz w:val="22"/>
          <w:szCs w:val="22"/>
        </w:rPr>
        <w:t>Paslaugų įkainiai perskaičiuojami Šalims pasirašant Sutarties šalių susitarimą. Perskaičiuoti įkainiai taikomi nuo sekančio mėnesio pirmos dienos po Sutarties šalių susitarimo pasirašymo.</w:t>
      </w:r>
    </w:p>
    <w:p w14:paraId="14DBD615" w14:textId="77777777" w:rsidR="008F2D40" w:rsidRPr="00FC55B3" w:rsidRDefault="008F2D40" w:rsidP="008F2D40">
      <w:pPr>
        <w:pStyle w:val="Style5"/>
        <w:widowControl/>
        <w:spacing w:before="120" w:after="120"/>
        <w:jc w:val="both"/>
        <w:rPr>
          <w:rStyle w:val="FontStyle22"/>
          <w:rFonts w:ascii="Times New Roman" w:hAnsi="Times New Roman" w:cs="Times New Roman"/>
          <w:sz w:val="22"/>
          <w:szCs w:val="22"/>
          <w:lang w:bidi="ar-SA"/>
        </w:rPr>
      </w:pPr>
      <w:r w:rsidRPr="00FC55B3">
        <w:rPr>
          <w:rStyle w:val="FontStyle22"/>
          <w:rFonts w:ascii="Times New Roman" w:hAnsi="Times New Roman" w:cs="Times New Roman"/>
          <w:sz w:val="22"/>
          <w:szCs w:val="22"/>
        </w:rPr>
        <w:t>susitaria taip:</w:t>
      </w:r>
    </w:p>
    <w:p w14:paraId="50B0A1D2" w14:textId="3278D3B4" w:rsidR="008F2D40" w:rsidRPr="00FC55B3" w:rsidRDefault="008F2D40" w:rsidP="008F2D40">
      <w:pPr>
        <w:pStyle w:val="Style6"/>
        <w:numPr>
          <w:ilvl w:val="0"/>
          <w:numId w:val="5"/>
        </w:numPr>
        <w:spacing w:before="120" w:after="120"/>
        <w:jc w:val="both"/>
        <w:rPr>
          <w:rStyle w:val="FontStyle23"/>
          <w:rFonts w:ascii="Times New Roman" w:hAnsi="Times New Roman" w:cs="Times New Roman"/>
          <w:color w:val="FF0000"/>
          <w:sz w:val="22"/>
          <w:szCs w:val="22"/>
        </w:rPr>
      </w:pPr>
      <w:r w:rsidRPr="00FC55B3">
        <w:rPr>
          <w:rStyle w:val="FontStyle23"/>
          <w:rFonts w:ascii="Times New Roman" w:hAnsi="Times New Roman" w:cs="Times New Roman"/>
          <w:sz w:val="22"/>
          <w:szCs w:val="22"/>
        </w:rPr>
        <w:t>Perskaičiuoti Paslaugų įk</w:t>
      </w:r>
      <w:r w:rsidR="00993527">
        <w:rPr>
          <w:rStyle w:val="FontStyle23"/>
          <w:rFonts w:ascii="Times New Roman" w:hAnsi="Times New Roman" w:cs="Times New Roman"/>
          <w:sz w:val="22"/>
          <w:szCs w:val="22"/>
        </w:rPr>
        <w:t>ainius, atsižvelgiant į nuo 202</w:t>
      </w:r>
      <w:r w:rsidR="002A4076">
        <w:rPr>
          <w:rStyle w:val="FontStyle23"/>
          <w:rFonts w:ascii="Times New Roman" w:hAnsi="Times New Roman" w:cs="Times New Roman"/>
          <w:sz w:val="22"/>
          <w:szCs w:val="22"/>
        </w:rPr>
        <w:t>5</w:t>
      </w:r>
      <w:r w:rsidRPr="00FC55B3">
        <w:rPr>
          <w:rStyle w:val="FontStyle23"/>
          <w:rFonts w:ascii="Times New Roman" w:hAnsi="Times New Roman" w:cs="Times New Roman"/>
          <w:sz w:val="22"/>
          <w:szCs w:val="22"/>
        </w:rPr>
        <w:t xml:space="preserve"> m. </w:t>
      </w:r>
      <w:r w:rsidR="002A4076">
        <w:rPr>
          <w:rStyle w:val="FontStyle23"/>
          <w:rFonts w:ascii="Times New Roman" w:hAnsi="Times New Roman" w:cs="Times New Roman"/>
          <w:sz w:val="22"/>
          <w:szCs w:val="22"/>
        </w:rPr>
        <w:t>sausio</w:t>
      </w:r>
      <w:r w:rsidRPr="00FC55B3">
        <w:rPr>
          <w:rStyle w:val="FontStyle23"/>
          <w:rFonts w:ascii="Times New Roman" w:hAnsi="Times New Roman" w:cs="Times New Roman"/>
          <w:sz w:val="22"/>
          <w:szCs w:val="22"/>
        </w:rPr>
        <w:t xml:space="preserve"> 1 d. </w:t>
      </w:r>
      <w:r w:rsidR="00303F3F">
        <w:rPr>
          <w:rStyle w:val="FontStyle23"/>
          <w:rFonts w:ascii="Times New Roman" w:hAnsi="Times New Roman" w:cs="Times New Roman"/>
          <w:sz w:val="22"/>
          <w:szCs w:val="22"/>
        </w:rPr>
        <w:t>keičiamą</w:t>
      </w:r>
      <w:r w:rsidRPr="00FC55B3">
        <w:rPr>
          <w:rStyle w:val="FontStyle23"/>
          <w:rFonts w:ascii="Times New Roman" w:hAnsi="Times New Roman" w:cs="Times New Roman"/>
          <w:sz w:val="22"/>
          <w:szCs w:val="22"/>
        </w:rPr>
        <w:t xml:space="preserve"> Vyriausybės patvirtintą MDU. Perskaičiuoti paslaugų įkainiai yra numatyti priede Paslaugų įkainiai (toliau – Priedas).</w:t>
      </w:r>
      <w:r w:rsidRPr="00FC55B3">
        <w:rPr>
          <w:rStyle w:val="FontStyle23"/>
          <w:rFonts w:ascii="Times New Roman" w:hAnsi="Times New Roman" w:cs="Times New Roman"/>
          <w:color w:val="FF0000"/>
          <w:sz w:val="22"/>
          <w:szCs w:val="22"/>
        </w:rPr>
        <w:t xml:space="preserve"> </w:t>
      </w:r>
    </w:p>
    <w:p w14:paraId="233CC5FD" w14:textId="77777777" w:rsidR="008F2D40" w:rsidRPr="00FC55B3" w:rsidRDefault="008F2D40" w:rsidP="008F2D40">
      <w:pPr>
        <w:pStyle w:val="Style6"/>
        <w:numPr>
          <w:ilvl w:val="0"/>
          <w:numId w:val="5"/>
        </w:numPr>
        <w:spacing w:before="120" w:after="120"/>
        <w:jc w:val="both"/>
        <w:rPr>
          <w:rStyle w:val="FontStyle23"/>
          <w:rFonts w:ascii="Times New Roman" w:hAnsi="Times New Roman" w:cs="Times New Roman"/>
          <w:color w:val="FF0000"/>
          <w:sz w:val="22"/>
          <w:szCs w:val="22"/>
        </w:rPr>
      </w:pPr>
      <w:r w:rsidRPr="00FC55B3">
        <w:rPr>
          <w:rStyle w:val="FontStyle23"/>
          <w:rFonts w:ascii="Times New Roman" w:hAnsi="Times New Roman" w:cs="Times New Roman"/>
          <w:sz w:val="22"/>
          <w:szCs w:val="22"/>
        </w:rPr>
        <w:t>Paslaugų įkainių perskaičiavimas niekaip nekeičia Sutarties Kainos</w:t>
      </w:r>
      <w:r w:rsidRPr="00FC55B3">
        <w:rPr>
          <w:rStyle w:val="FontStyle23"/>
          <w:rFonts w:ascii="Times New Roman" w:hAnsi="Times New Roman" w:cs="Times New Roman"/>
          <w:color w:val="FF0000"/>
          <w:sz w:val="22"/>
          <w:szCs w:val="22"/>
        </w:rPr>
        <w:t>.</w:t>
      </w:r>
    </w:p>
    <w:p w14:paraId="6D84466F" w14:textId="77777777" w:rsidR="008F2D40" w:rsidRPr="00FC55B3" w:rsidRDefault="008F2D40" w:rsidP="008F2D40">
      <w:pPr>
        <w:pStyle w:val="Style6"/>
        <w:numPr>
          <w:ilvl w:val="0"/>
          <w:numId w:val="5"/>
        </w:numPr>
        <w:spacing w:before="120" w:after="120"/>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 xml:space="preserve">Už Paslaugas bus apmokama vadovaujantis atitinkamomis Sutarties nuostatomis, reglamentuojančiomis Sutarties Kainos mokėjimo tvarką. </w:t>
      </w:r>
    </w:p>
    <w:p w14:paraId="068F1420" w14:textId="2F4EAD03" w:rsidR="008F2D40" w:rsidRPr="00FC55B3" w:rsidRDefault="008F2D40" w:rsidP="008F2D40">
      <w:pPr>
        <w:pStyle w:val="Style6"/>
        <w:numPr>
          <w:ilvl w:val="0"/>
          <w:numId w:val="5"/>
        </w:numPr>
        <w:spacing w:after="120"/>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Nauji Paslaugų įkainiai, numatyti Priede, pradedami taikyti nuo 202</w:t>
      </w:r>
      <w:r w:rsidR="002A4076">
        <w:rPr>
          <w:rStyle w:val="FontStyle23"/>
          <w:rFonts w:ascii="Times New Roman" w:hAnsi="Times New Roman" w:cs="Times New Roman"/>
          <w:sz w:val="22"/>
          <w:szCs w:val="22"/>
        </w:rPr>
        <w:t>5</w:t>
      </w:r>
      <w:r w:rsidRPr="00FC55B3">
        <w:rPr>
          <w:rStyle w:val="FontStyle23"/>
          <w:rFonts w:ascii="Times New Roman" w:hAnsi="Times New Roman" w:cs="Times New Roman"/>
          <w:sz w:val="22"/>
          <w:szCs w:val="22"/>
        </w:rPr>
        <w:t xml:space="preserve"> m. </w:t>
      </w:r>
      <w:r w:rsidR="002A4076">
        <w:rPr>
          <w:rStyle w:val="FontStyle23"/>
          <w:rFonts w:ascii="Times New Roman" w:hAnsi="Times New Roman" w:cs="Times New Roman"/>
          <w:sz w:val="22"/>
          <w:szCs w:val="22"/>
        </w:rPr>
        <w:t>sausio</w:t>
      </w:r>
      <w:r w:rsidRPr="00FC55B3">
        <w:rPr>
          <w:rStyle w:val="FontStyle23"/>
          <w:rFonts w:ascii="Times New Roman" w:hAnsi="Times New Roman" w:cs="Times New Roman"/>
          <w:sz w:val="22"/>
          <w:szCs w:val="22"/>
        </w:rPr>
        <w:t xml:space="preserve"> 1 d.</w:t>
      </w:r>
    </w:p>
    <w:p w14:paraId="3A03D695" w14:textId="77777777" w:rsidR="008F2D40" w:rsidRPr="00FC55B3" w:rsidRDefault="008F2D40" w:rsidP="008F2D40">
      <w:pPr>
        <w:pStyle w:val="Style6"/>
        <w:numPr>
          <w:ilvl w:val="0"/>
          <w:numId w:val="5"/>
        </w:numPr>
        <w:spacing w:after="120"/>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Šis susitarimas laikytinas sudėtine ir neatsiejama Sutarties dalimi. Visi klausimai, kurie nėra aptarti šiame susitarime, yra sprendžiami vadovaujantis atitinkamomis Sutarties nuostatomis, o visos kitos Sutarties sąlygos ir nuostatos lieka galioti tiek, kiek jos nėra pakeistos šiuo susitarimu.</w:t>
      </w:r>
    </w:p>
    <w:p w14:paraId="404BEC7E" w14:textId="77777777" w:rsidR="008F2D40" w:rsidRPr="00FC55B3" w:rsidRDefault="008F2D40" w:rsidP="008F2D40">
      <w:pPr>
        <w:pStyle w:val="Style6"/>
        <w:numPr>
          <w:ilvl w:val="0"/>
          <w:numId w:val="5"/>
        </w:numPr>
        <w:spacing w:before="120" w:after="120"/>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 xml:space="preserve">Šiame susitarime naudojamos sąvokos atitinka Sutartyje įtvirtintus jų apibrėžimus, jeigu šiame dokumente nenurodyta kitaip. </w:t>
      </w:r>
    </w:p>
    <w:p w14:paraId="3BBC79DC" w14:textId="77777777" w:rsidR="008F2D40" w:rsidRPr="00FC55B3" w:rsidRDefault="008F2D40" w:rsidP="008F2D40">
      <w:pPr>
        <w:pStyle w:val="Style6"/>
        <w:numPr>
          <w:ilvl w:val="0"/>
          <w:numId w:val="5"/>
        </w:numPr>
        <w:spacing w:before="120" w:after="120"/>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Taikytinos teisės ir ginčų sprendimą reglamentuojančios Sutarties nuostatos taip pat taikytinos šiam susitarimui.</w:t>
      </w:r>
    </w:p>
    <w:p w14:paraId="489BCFD4" w14:textId="77777777" w:rsidR="008F2D40" w:rsidRPr="00FC55B3" w:rsidRDefault="008F2D40" w:rsidP="008F2D40">
      <w:pPr>
        <w:pStyle w:val="Style6"/>
        <w:numPr>
          <w:ilvl w:val="0"/>
          <w:numId w:val="5"/>
        </w:numPr>
        <w:spacing w:before="120" w:after="120"/>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lastRenderedPageBreak/>
        <w:t>Šis susitarimas įsigalioja ir yra privalomas Šalims nuo jo pasirašymo dienos.</w:t>
      </w:r>
    </w:p>
    <w:p w14:paraId="1C80C8DE" w14:textId="70CA0EA7" w:rsidR="008F2D40" w:rsidRDefault="00DB45C5" w:rsidP="008F2D40">
      <w:pPr>
        <w:pStyle w:val="Style6"/>
        <w:numPr>
          <w:ilvl w:val="0"/>
          <w:numId w:val="5"/>
        </w:numPr>
        <w:spacing w:before="120" w:after="120"/>
        <w:jc w:val="both"/>
        <w:rPr>
          <w:rStyle w:val="FontStyle23"/>
          <w:rFonts w:ascii="Times New Roman" w:hAnsi="Times New Roman" w:cs="Times New Roman"/>
          <w:sz w:val="22"/>
          <w:szCs w:val="22"/>
        </w:rPr>
      </w:pPr>
      <w:r w:rsidRPr="00DB45C5">
        <w:rPr>
          <w:rStyle w:val="FontStyle23"/>
          <w:rFonts w:ascii="Times New Roman" w:hAnsi="Times New Roman" w:cs="Times New Roman"/>
          <w:sz w:val="22"/>
          <w:szCs w:val="22"/>
        </w:rPr>
        <w:t>Susitarimą Šalys pasirašo kvalifikuotu el. parašu lietuvių kalba</w:t>
      </w:r>
      <w:r w:rsidR="008F2D40" w:rsidRPr="00FC55B3">
        <w:rPr>
          <w:rStyle w:val="FontStyle23"/>
          <w:rFonts w:ascii="Times New Roman" w:hAnsi="Times New Roman" w:cs="Times New Roman"/>
          <w:sz w:val="22"/>
          <w:szCs w:val="22"/>
        </w:rPr>
        <w:t>.</w:t>
      </w:r>
    </w:p>
    <w:p w14:paraId="4A42044F" w14:textId="77777777" w:rsidR="00DB45C5" w:rsidRPr="00FC55B3" w:rsidRDefault="00DB45C5" w:rsidP="00DB45C5">
      <w:pPr>
        <w:pStyle w:val="Style6"/>
        <w:spacing w:before="120" w:after="120"/>
        <w:ind w:left="720"/>
        <w:jc w:val="both"/>
        <w:rPr>
          <w:rStyle w:val="FontStyle23"/>
          <w:rFonts w:ascii="Times New Roman" w:hAnsi="Times New Roman" w:cs="Times New Roman"/>
          <w:sz w:val="22"/>
          <w:szCs w:val="22"/>
        </w:rPr>
      </w:pPr>
    </w:p>
    <w:p w14:paraId="13A69FC1" w14:textId="1A275BA1" w:rsidR="008F2D40" w:rsidRPr="00FC55B3" w:rsidRDefault="008F2D40" w:rsidP="008F2D40">
      <w:pPr>
        <w:pStyle w:val="Style6"/>
        <w:spacing w:before="120" w:after="120"/>
        <w:jc w:val="both"/>
        <w:rPr>
          <w:rStyle w:val="FontStyle23"/>
          <w:rFonts w:ascii="Times New Roman" w:hAnsi="Times New Roman" w:cs="Times New Roman"/>
          <w:sz w:val="22"/>
          <w:szCs w:val="22"/>
        </w:rPr>
      </w:pPr>
      <w:r w:rsidRPr="00FC55B3">
        <w:rPr>
          <w:rStyle w:val="FontStyle23"/>
          <w:rFonts w:ascii="Times New Roman" w:hAnsi="Times New Roman" w:cs="Times New Roman"/>
          <w:sz w:val="22"/>
          <w:szCs w:val="22"/>
        </w:rPr>
        <w:t>PRIEDAS. Paslaugų įkainiai (nuo 202</w:t>
      </w:r>
      <w:r w:rsidR="003E0942">
        <w:rPr>
          <w:rStyle w:val="FontStyle23"/>
          <w:rFonts w:ascii="Times New Roman" w:hAnsi="Times New Roman" w:cs="Times New Roman"/>
          <w:sz w:val="22"/>
          <w:szCs w:val="22"/>
        </w:rPr>
        <w:t>5</w:t>
      </w:r>
      <w:r w:rsidRPr="00FC55B3">
        <w:rPr>
          <w:rStyle w:val="FontStyle23"/>
          <w:rFonts w:ascii="Times New Roman" w:hAnsi="Times New Roman" w:cs="Times New Roman"/>
          <w:sz w:val="22"/>
          <w:szCs w:val="22"/>
        </w:rPr>
        <w:t>-0</w:t>
      </w:r>
      <w:r w:rsidR="003E0942">
        <w:rPr>
          <w:rStyle w:val="FontStyle23"/>
          <w:rFonts w:ascii="Times New Roman" w:hAnsi="Times New Roman" w:cs="Times New Roman"/>
          <w:sz w:val="22"/>
          <w:szCs w:val="22"/>
        </w:rPr>
        <w:t>1</w:t>
      </w:r>
      <w:r w:rsidRPr="00FC55B3">
        <w:rPr>
          <w:rStyle w:val="FontStyle23"/>
          <w:rFonts w:ascii="Times New Roman" w:hAnsi="Times New Roman" w:cs="Times New Roman"/>
          <w:sz w:val="22"/>
          <w:szCs w:val="22"/>
        </w:rPr>
        <w:t xml:space="preserve">-01). </w:t>
      </w:r>
    </w:p>
    <w:tbl>
      <w:tblPr>
        <w:tblStyle w:val="Lentelstinklelis"/>
        <w:tblW w:w="97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365"/>
      </w:tblGrid>
      <w:tr w:rsidR="008F2D40" w:rsidRPr="002D2788" w14:paraId="1AB6CF6B" w14:textId="77777777" w:rsidTr="00297E51">
        <w:trPr>
          <w:trHeight w:val="986"/>
        </w:trPr>
        <w:tc>
          <w:tcPr>
            <w:tcW w:w="5352" w:type="dxa"/>
          </w:tcPr>
          <w:p w14:paraId="7A4B5DF1" w14:textId="77777777" w:rsidR="008F2D40" w:rsidRPr="00FC55B3" w:rsidRDefault="008F2D40" w:rsidP="00194C0C">
            <w:pPr>
              <w:pStyle w:val="Style16"/>
              <w:widowControl/>
              <w:tabs>
                <w:tab w:val="left" w:pos="6096"/>
              </w:tabs>
              <w:jc w:val="both"/>
              <w:rPr>
                <w:rStyle w:val="FontStyle23"/>
                <w:rFonts w:ascii="Times New Roman" w:hAnsi="Times New Roman" w:cs="Times New Roman"/>
                <w:b/>
                <w:bCs/>
                <w:sz w:val="22"/>
                <w:szCs w:val="22"/>
              </w:rPr>
            </w:pPr>
            <w:r w:rsidRPr="00FC55B3">
              <w:rPr>
                <w:rStyle w:val="FontStyle23"/>
                <w:rFonts w:ascii="Times New Roman" w:hAnsi="Times New Roman" w:cs="Times New Roman"/>
                <w:b/>
                <w:bCs/>
                <w:sz w:val="22"/>
                <w:szCs w:val="22"/>
              </w:rPr>
              <w:t>Užsakovo vardu</w:t>
            </w:r>
          </w:p>
          <w:p w14:paraId="4F69CB36" w14:textId="22CCDF6F" w:rsidR="00297E51" w:rsidRPr="00DD157E" w:rsidRDefault="00297E51" w:rsidP="00194C0C">
            <w:pPr>
              <w:pStyle w:val="Style16"/>
              <w:widowControl/>
              <w:tabs>
                <w:tab w:val="left" w:pos="6096"/>
              </w:tabs>
              <w:jc w:val="both"/>
              <w:rPr>
                <w:rStyle w:val="FontStyle23"/>
                <w:rFonts w:ascii="Times New Roman" w:hAnsi="Times New Roman" w:cs="Times New Roman"/>
                <w:bCs/>
                <w:sz w:val="22"/>
                <w:szCs w:val="22"/>
              </w:rPr>
            </w:pPr>
          </w:p>
        </w:tc>
        <w:tc>
          <w:tcPr>
            <w:tcW w:w="4365" w:type="dxa"/>
          </w:tcPr>
          <w:p w14:paraId="28A5B3FB" w14:textId="77777777" w:rsidR="008F2D40" w:rsidRPr="00FC55B3" w:rsidRDefault="008F2D40" w:rsidP="00194C0C">
            <w:pPr>
              <w:pStyle w:val="Style16"/>
              <w:widowControl/>
              <w:jc w:val="both"/>
              <w:rPr>
                <w:rStyle w:val="FontStyle23"/>
                <w:rFonts w:ascii="Times New Roman" w:hAnsi="Times New Roman" w:cs="Times New Roman"/>
                <w:b/>
                <w:sz w:val="22"/>
                <w:szCs w:val="22"/>
              </w:rPr>
            </w:pPr>
            <w:r w:rsidRPr="00FC55B3">
              <w:rPr>
                <w:rStyle w:val="FontStyle23"/>
                <w:rFonts w:ascii="Times New Roman" w:hAnsi="Times New Roman" w:cs="Times New Roman"/>
                <w:b/>
                <w:bCs/>
                <w:sz w:val="22"/>
                <w:szCs w:val="22"/>
              </w:rPr>
              <w:t>Paslaugų teikėjo vardu</w:t>
            </w:r>
            <w:r w:rsidRPr="00FC55B3">
              <w:rPr>
                <w:rStyle w:val="FontStyle23"/>
                <w:rFonts w:ascii="Times New Roman" w:hAnsi="Times New Roman" w:cs="Times New Roman"/>
                <w:b/>
                <w:sz w:val="22"/>
                <w:szCs w:val="22"/>
              </w:rPr>
              <w:t xml:space="preserve"> </w:t>
            </w:r>
          </w:p>
          <w:p w14:paraId="426AEA99" w14:textId="28A47400" w:rsidR="008F2D40" w:rsidRPr="00FC55B3" w:rsidRDefault="008F2D40" w:rsidP="00194C0C">
            <w:pPr>
              <w:pStyle w:val="Style6"/>
              <w:widowControl/>
              <w:jc w:val="both"/>
              <w:rPr>
                <w:rStyle w:val="FontStyle23"/>
                <w:rFonts w:ascii="Times New Roman" w:hAnsi="Times New Roman" w:cs="Times New Roman"/>
                <w:sz w:val="22"/>
                <w:szCs w:val="22"/>
              </w:rPr>
            </w:pPr>
          </w:p>
        </w:tc>
      </w:tr>
    </w:tbl>
    <w:p w14:paraId="723FFB8F" w14:textId="77777777" w:rsidR="008F2D40" w:rsidRPr="00FC55B3" w:rsidRDefault="008F2D40" w:rsidP="008F2D40">
      <w:pPr>
        <w:pStyle w:val="Style16"/>
        <w:widowControl/>
        <w:spacing w:before="120" w:after="120"/>
        <w:jc w:val="both"/>
        <w:rPr>
          <w:rStyle w:val="FontStyle23"/>
          <w:rFonts w:ascii="Times New Roman" w:eastAsiaTheme="minorHAnsi" w:hAnsi="Times New Roman" w:cs="Times New Roman"/>
          <w:sz w:val="22"/>
          <w:szCs w:val="22"/>
          <w:lang w:eastAsia="en-US" w:bidi="ar-SA"/>
        </w:rPr>
      </w:pPr>
    </w:p>
    <w:p w14:paraId="1BA285ED" w14:textId="2E830DEC" w:rsidR="00900872" w:rsidRDefault="00900872">
      <w:pPr>
        <w:spacing w:after="200" w:line="276" w:lineRule="auto"/>
        <w:rPr>
          <w:sz w:val="22"/>
          <w:szCs w:val="22"/>
          <w:lang w:val="lt-LT"/>
        </w:rPr>
      </w:pPr>
      <w:r>
        <w:rPr>
          <w:sz w:val="22"/>
          <w:szCs w:val="22"/>
          <w:lang w:val="lt-LT"/>
        </w:rPr>
        <w:br w:type="page"/>
      </w:r>
    </w:p>
    <w:p w14:paraId="1320D8E0" w14:textId="2F89452A" w:rsidR="00BC39D9" w:rsidRDefault="00BC39D9" w:rsidP="00BC39D9">
      <w:pPr>
        <w:pStyle w:val="Style16"/>
        <w:widowControl/>
        <w:spacing w:before="120" w:after="120"/>
        <w:jc w:val="right"/>
        <w:rPr>
          <w:rStyle w:val="FontStyle23"/>
          <w:rFonts w:ascii="Times New Roman" w:eastAsiaTheme="minorHAnsi" w:hAnsi="Times New Roman" w:cs="Times New Roman"/>
          <w:b/>
          <w:bCs/>
          <w:sz w:val="22"/>
          <w:szCs w:val="22"/>
          <w:lang w:eastAsia="en-US" w:bidi="ar-SA"/>
        </w:rPr>
      </w:pPr>
      <w:r w:rsidRPr="00DF2C67">
        <w:rPr>
          <w:rStyle w:val="FontStyle23"/>
          <w:rFonts w:ascii="Times New Roman" w:eastAsiaTheme="minorHAnsi" w:hAnsi="Times New Roman" w:cs="Times New Roman"/>
          <w:b/>
          <w:bCs/>
          <w:sz w:val="22"/>
          <w:szCs w:val="22"/>
          <w:lang w:eastAsia="en-US" w:bidi="ar-SA"/>
        </w:rPr>
        <w:t xml:space="preserve">Pirkimo sutarties </w:t>
      </w:r>
      <w:r w:rsidR="00AB1958" w:rsidRPr="00303F3F">
        <w:rPr>
          <w:rStyle w:val="FontStyle23"/>
          <w:rFonts w:ascii="Times New Roman" w:eastAsiaTheme="minorHAnsi" w:hAnsi="Times New Roman" w:cs="Times New Roman"/>
          <w:b/>
          <w:bCs/>
          <w:sz w:val="22"/>
          <w:szCs w:val="22"/>
          <w:lang w:eastAsia="en-US" w:bidi="ar-SA"/>
        </w:rPr>
        <w:t xml:space="preserve">Nr. </w:t>
      </w:r>
      <w:r w:rsidRPr="00303F3F">
        <w:rPr>
          <w:rFonts w:cs="Times New Roman"/>
          <w:b/>
          <w:bCs/>
          <w:sz w:val="22"/>
          <w:szCs w:val="22"/>
          <w:shd w:val="clear" w:color="auto" w:fill="FFFFFF"/>
        </w:rPr>
        <w:t>J4-</w:t>
      </w:r>
      <w:r w:rsidR="00E13E5B" w:rsidRPr="00303F3F">
        <w:rPr>
          <w:rFonts w:cs="Times New Roman"/>
          <w:b/>
          <w:bCs/>
          <w:sz w:val="22"/>
          <w:szCs w:val="22"/>
          <w:shd w:val="clear" w:color="auto" w:fill="FFFFFF"/>
        </w:rPr>
        <w:t>167</w:t>
      </w:r>
      <w:r w:rsidRPr="00303F3F">
        <w:rPr>
          <w:rFonts w:cs="Times New Roman"/>
          <w:b/>
          <w:bCs/>
          <w:sz w:val="22"/>
          <w:szCs w:val="22"/>
          <w:shd w:val="clear" w:color="auto" w:fill="FFFFFF"/>
        </w:rPr>
        <w:t>-2023/CA-223152</w:t>
      </w:r>
      <w:r w:rsidRPr="00FC55B3">
        <w:rPr>
          <w:rStyle w:val="FontStyle23"/>
          <w:rFonts w:ascii="Times New Roman" w:hAnsi="Times New Roman" w:cs="Times New Roman"/>
          <w:sz w:val="22"/>
          <w:szCs w:val="22"/>
        </w:rPr>
        <w:t xml:space="preserve"> </w:t>
      </w:r>
      <w:r w:rsidRPr="0090553F">
        <w:rPr>
          <w:rStyle w:val="FontStyle23"/>
          <w:rFonts w:ascii="Times New Roman" w:eastAsiaTheme="minorHAnsi" w:hAnsi="Times New Roman" w:cs="Times New Roman"/>
          <w:b/>
          <w:bCs/>
          <w:sz w:val="22"/>
          <w:szCs w:val="22"/>
          <w:lang w:eastAsia="en-US" w:bidi="ar-SA"/>
        </w:rPr>
        <w:t xml:space="preserve"> </w:t>
      </w:r>
      <w:r w:rsidRPr="00DF2C67">
        <w:rPr>
          <w:rStyle w:val="FontStyle23"/>
          <w:rFonts w:ascii="Times New Roman" w:eastAsiaTheme="minorHAnsi" w:hAnsi="Times New Roman" w:cs="Times New Roman"/>
          <w:b/>
          <w:bCs/>
          <w:sz w:val="22"/>
          <w:szCs w:val="22"/>
          <w:lang w:eastAsia="en-US" w:bidi="ar-SA"/>
        </w:rPr>
        <w:t xml:space="preserve">priedas Nr. </w:t>
      </w:r>
      <w:r w:rsidR="00303F3F">
        <w:rPr>
          <w:rStyle w:val="FontStyle23"/>
          <w:rFonts w:ascii="Times New Roman" w:eastAsiaTheme="minorHAnsi" w:hAnsi="Times New Roman" w:cs="Times New Roman"/>
          <w:b/>
          <w:bCs/>
          <w:sz w:val="22"/>
          <w:szCs w:val="22"/>
          <w:lang w:eastAsia="en-US" w:bidi="ar-SA"/>
        </w:rPr>
        <w:t>2</w:t>
      </w:r>
    </w:p>
    <w:p w14:paraId="1B869480" w14:textId="77777777" w:rsidR="00D60E38" w:rsidRDefault="00D60E38" w:rsidP="00BC39D9">
      <w:pPr>
        <w:pStyle w:val="Style16"/>
        <w:widowControl/>
        <w:spacing w:before="120" w:after="120"/>
        <w:jc w:val="center"/>
        <w:rPr>
          <w:b/>
          <w:bCs/>
          <w:sz w:val="22"/>
          <w:szCs w:val="22"/>
        </w:rPr>
      </w:pPr>
    </w:p>
    <w:p w14:paraId="6E2CB9DA" w14:textId="5FEE5F54" w:rsidR="00BC39D9" w:rsidRPr="0030290C" w:rsidRDefault="00303F3F" w:rsidP="00BC39D9">
      <w:pPr>
        <w:pStyle w:val="Style16"/>
        <w:widowControl/>
        <w:spacing w:before="120" w:after="120"/>
        <w:jc w:val="center"/>
        <w:rPr>
          <w:rFonts w:eastAsiaTheme="minorHAnsi" w:cs="Times New Roman"/>
          <w:b/>
          <w:bCs/>
          <w:color w:val="000000"/>
          <w:sz w:val="22"/>
          <w:szCs w:val="22"/>
          <w:lang w:eastAsia="en-US" w:bidi="ar-SA"/>
        </w:rPr>
      </w:pPr>
      <w:r w:rsidRPr="00303F3F">
        <w:rPr>
          <w:b/>
          <w:bCs/>
          <w:sz w:val="22"/>
          <w:szCs w:val="22"/>
        </w:rPr>
        <w:t>PASLAUGŲ ĮKAINIAI (NUO 2025-01-01)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170"/>
        <w:gridCol w:w="2173"/>
        <w:gridCol w:w="1371"/>
        <w:gridCol w:w="1417"/>
        <w:gridCol w:w="1276"/>
      </w:tblGrid>
      <w:tr w:rsidR="00BC39D9" w:rsidRPr="002D2788" w14:paraId="4FBD7227" w14:textId="77777777" w:rsidTr="00D60E38">
        <w:trPr>
          <w:trHeight w:val="1059"/>
        </w:trPr>
        <w:tc>
          <w:tcPr>
            <w:tcW w:w="511" w:type="dxa"/>
            <w:shd w:val="clear" w:color="000000" w:fill="D9D9D9"/>
            <w:vAlign w:val="center"/>
            <w:hideMark/>
          </w:tcPr>
          <w:p w14:paraId="2A616E06" w14:textId="77777777" w:rsidR="00BC39D9" w:rsidRPr="00BC39D9" w:rsidRDefault="00BC39D9" w:rsidP="00BC39D9">
            <w:pPr>
              <w:jc w:val="center"/>
              <w:rPr>
                <w:b/>
                <w:bCs/>
                <w:color w:val="000000"/>
                <w:lang w:val="lt-LT" w:eastAsia="lt-LT"/>
              </w:rPr>
            </w:pPr>
            <w:r w:rsidRPr="00BC39D9">
              <w:rPr>
                <w:b/>
                <w:bCs/>
                <w:color w:val="000000"/>
                <w:lang w:val="lt-LT" w:eastAsia="lt-LT"/>
              </w:rPr>
              <w:t>Eil. Nr.</w:t>
            </w:r>
          </w:p>
        </w:tc>
        <w:tc>
          <w:tcPr>
            <w:tcW w:w="3170" w:type="dxa"/>
            <w:shd w:val="clear" w:color="000000" w:fill="D9D9D9"/>
            <w:vAlign w:val="center"/>
            <w:hideMark/>
          </w:tcPr>
          <w:p w14:paraId="76C69353" w14:textId="77777777" w:rsidR="00BC39D9" w:rsidRPr="00BC39D9" w:rsidRDefault="00BC39D9" w:rsidP="00BC39D9">
            <w:pPr>
              <w:jc w:val="center"/>
              <w:rPr>
                <w:b/>
                <w:bCs/>
                <w:color w:val="000000"/>
                <w:lang w:val="lt-LT" w:eastAsia="lt-LT"/>
              </w:rPr>
            </w:pPr>
            <w:r w:rsidRPr="00BC39D9">
              <w:rPr>
                <w:b/>
                <w:bCs/>
                <w:color w:val="000000"/>
                <w:lang w:val="lt-LT" w:eastAsia="lt-LT"/>
              </w:rPr>
              <w:t>Paslaugų pavadinimas</w:t>
            </w:r>
          </w:p>
        </w:tc>
        <w:tc>
          <w:tcPr>
            <w:tcW w:w="2173" w:type="dxa"/>
            <w:shd w:val="clear" w:color="000000" w:fill="D9D9D9"/>
            <w:vAlign w:val="center"/>
            <w:hideMark/>
          </w:tcPr>
          <w:p w14:paraId="3B0ECB5E" w14:textId="77777777" w:rsidR="00BC39D9" w:rsidRPr="00BC39D9" w:rsidRDefault="00BC39D9" w:rsidP="00BC39D9">
            <w:pPr>
              <w:jc w:val="center"/>
              <w:rPr>
                <w:b/>
                <w:bCs/>
                <w:color w:val="000000"/>
                <w:lang w:val="lt-LT" w:eastAsia="lt-LT"/>
              </w:rPr>
            </w:pPr>
            <w:r w:rsidRPr="00BC39D9">
              <w:rPr>
                <w:b/>
                <w:bCs/>
                <w:color w:val="000000"/>
                <w:lang w:val="lt-LT" w:eastAsia="lt-LT"/>
              </w:rPr>
              <w:t>Orientacinis paslaugos teikimo dažnis/periodiškumas</w:t>
            </w:r>
            <w:r w:rsidRPr="00BC39D9">
              <w:rPr>
                <w:b/>
                <w:bCs/>
                <w:color w:val="FF0000"/>
                <w:lang w:val="lt-LT" w:eastAsia="lt-LT"/>
              </w:rPr>
              <w:t>*</w:t>
            </w:r>
          </w:p>
        </w:tc>
        <w:tc>
          <w:tcPr>
            <w:tcW w:w="1371" w:type="dxa"/>
            <w:shd w:val="clear" w:color="000000" w:fill="D9D9D9"/>
            <w:vAlign w:val="center"/>
            <w:hideMark/>
          </w:tcPr>
          <w:p w14:paraId="419CA47F" w14:textId="77777777" w:rsidR="00BC39D9" w:rsidRPr="00BC39D9" w:rsidRDefault="00BC39D9" w:rsidP="00BC39D9">
            <w:pPr>
              <w:jc w:val="center"/>
              <w:rPr>
                <w:b/>
                <w:bCs/>
                <w:color w:val="000000"/>
                <w:lang w:val="lt-LT" w:eastAsia="lt-LT"/>
              </w:rPr>
            </w:pPr>
            <w:r w:rsidRPr="00BC39D9">
              <w:rPr>
                <w:b/>
                <w:bCs/>
                <w:color w:val="000000"/>
                <w:lang w:val="lt-LT" w:eastAsia="lt-LT"/>
              </w:rPr>
              <w:t>Matavimo vienetas</w:t>
            </w:r>
          </w:p>
        </w:tc>
        <w:tc>
          <w:tcPr>
            <w:tcW w:w="1417" w:type="dxa"/>
            <w:shd w:val="clear" w:color="000000" w:fill="D9D9D9"/>
            <w:vAlign w:val="center"/>
            <w:hideMark/>
          </w:tcPr>
          <w:p w14:paraId="315F83B0" w14:textId="77777777" w:rsidR="00BC39D9" w:rsidRPr="00BC39D9" w:rsidRDefault="00BC39D9" w:rsidP="00BC39D9">
            <w:pPr>
              <w:jc w:val="center"/>
              <w:rPr>
                <w:b/>
                <w:bCs/>
                <w:color w:val="000000"/>
                <w:lang w:val="lt-LT" w:eastAsia="lt-LT"/>
              </w:rPr>
            </w:pPr>
            <w:r w:rsidRPr="00BC39D9">
              <w:rPr>
                <w:b/>
                <w:bCs/>
                <w:color w:val="000000"/>
                <w:lang w:val="lt-LT" w:eastAsia="lt-LT"/>
              </w:rPr>
              <w:t>Įkainis 1 mato vienetui (EUR be PVM)</w:t>
            </w:r>
            <w:r w:rsidRPr="00BC39D9">
              <w:rPr>
                <w:b/>
                <w:bCs/>
                <w:color w:val="FF0000"/>
                <w:lang w:val="lt-LT" w:eastAsia="lt-LT"/>
              </w:rPr>
              <w:t>**</w:t>
            </w:r>
          </w:p>
        </w:tc>
        <w:tc>
          <w:tcPr>
            <w:tcW w:w="1276" w:type="dxa"/>
            <w:shd w:val="clear" w:color="000000" w:fill="D9D9D9"/>
            <w:vAlign w:val="center"/>
            <w:hideMark/>
          </w:tcPr>
          <w:p w14:paraId="384BD1D4" w14:textId="636586E2" w:rsidR="00BC39D9" w:rsidRPr="00BC39D9" w:rsidRDefault="00BC39D9" w:rsidP="00BC39D9">
            <w:pPr>
              <w:jc w:val="center"/>
              <w:rPr>
                <w:b/>
                <w:bCs/>
                <w:color w:val="000000"/>
                <w:lang w:val="lt-LT" w:eastAsia="lt-LT"/>
              </w:rPr>
            </w:pPr>
            <w:r w:rsidRPr="00BC39D9">
              <w:rPr>
                <w:b/>
                <w:bCs/>
                <w:color w:val="000000"/>
                <w:lang w:val="lt-LT" w:eastAsia="lt-LT"/>
              </w:rPr>
              <w:t>Įkainis 1 mato vienetui (EUR be PVM) 202</w:t>
            </w:r>
            <w:r w:rsidR="00981AB9">
              <w:rPr>
                <w:b/>
                <w:bCs/>
                <w:color w:val="000000"/>
                <w:lang w:val="lt-LT" w:eastAsia="lt-LT"/>
              </w:rPr>
              <w:t>5</w:t>
            </w:r>
            <w:r w:rsidRPr="00BC39D9">
              <w:rPr>
                <w:b/>
                <w:bCs/>
                <w:color w:val="000000"/>
                <w:lang w:val="lt-LT" w:eastAsia="lt-LT"/>
              </w:rPr>
              <w:t xml:space="preserve"> 01 01</w:t>
            </w:r>
          </w:p>
        </w:tc>
      </w:tr>
      <w:tr w:rsidR="00BC39D9" w:rsidRPr="00BC39D9" w14:paraId="40F52A53" w14:textId="77777777" w:rsidTr="00D60E38">
        <w:trPr>
          <w:trHeight w:val="519"/>
        </w:trPr>
        <w:tc>
          <w:tcPr>
            <w:tcW w:w="9918" w:type="dxa"/>
            <w:gridSpan w:val="6"/>
            <w:shd w:val="clear" w:color="000000" w:fill="BDD7EE"/>
            <w:vAlign w:val="center"/>
            <w:hideMark/>
          </w:tcPr>
          <w:p w14:paraId="31D12E97" w14:textId="77777777" w:rsidR="00BC39D9" w:rsidRPr="00BC39D9" w:rsidRDefault="00BC39D9" w:rsidP="00BC39D9">
            <w:pPr>
              <w:jc w:val="center"/>
              <w:rPr>
                <w:b/>
                <w:bCs/>
                <w:color w:val="000000"/>
                <w:sz w:val="24"/>
                <w:szCs w:val="24"/>
                <w:lang w:val="lt-LT" w:eastAsia="lt-LT"/>
              </w:rPr>
            </w:pPr>
            <w:r w:rsidRPr="00BC39D9">
              <w:rPr>
                <w:b/>
                <w:bCs/>
                <w:color w:val="000000"/>
                <w:sz w:val="24"/>
                <w:szCs w:val="24"/>
                <w:lang w:val="lt-LT" w:eastAsia="lt-LT"/>
              </w:rPr>
              <w:t>Pagrindinės valymo ir priežiūros paslaugos</w:t>
            </w:r>
          </w:p>
        </w:tc>
      </w:tr>
      <w:tr w:rsidR="00E705DC" w:rsidRPr="00BC39D9" w14:paraId="46DFAF8B" w14:textId="77777777" w:rsidTr="00D60E38">
        <w:trPr>
          <w:trHeight w:val="504"/>
        </w:trPr>
        <w:tc>
          <w:tcPr>
            <w:tcW w:w="511" w:type="dxa"/>
            <w:shd w:val="clear" w:color="auto" w:fill="auto"/>
            <w:vAlign w:val="center"/>
            <w:hideMark/>
          </w:tcPr>
          <w:p w14:paraId="18659955" w14:textId="77777777" w:rsidR="00E705DC" w:rsidRPr="00BC39D9" w:rsidRDefault="00E705DC" w:rsidP="00E705DC">
            <w:pPr>
              <w:jc w:val="center"/>
              <w:rPr>
                <w:color w:val="000000"/>
                <w:lang w:val="lt-LT" w:eastAsia="lt-LT"/>
              </w:rPr>
            </w:pPr>
            <w:r w:rsidRPr="00BC39D9">
              <w:rPr>
                <w:color w:val="000000"/>
                <w:lang w:val="lt-LT" w:eastAsia="lt-LT"/>
              </w:rPr>
              <w:t>1</w:t>
            </w:r>
          </w:p>
        </w:tc>
        <w:tc>
          <w:tcPr>
            <w:tcW w:w="3170" w:type="dxa"/>
            <w:shd w:val="clear" w:color="auto" w:fill="auto"/>
            <w:vAlign w:val="center"/>
            <w:hideMark/>
          </w:tcPr>
          <w:p w14:paraId="0CB809EE" w14:textId="77777777" w:rsidR="00E705DC" w:rsidRPr="00BC39D9" w:rsidRDefault="00E705DC" w:rsidP="00E705DC">
            <w:pPr>
              <w:rPr>
                <w:lang w:val="lt-LT" w:eastAsia="lt-LT"/>
              </w:rPr>
            </w:pPr>
            <w:r w:rsidRPr="00BC39D9">
              <w:rPr>
                <w:b/>
                <w:bCs/>
                <w:lang w:val="lt-LT" w:eastAsia="lt-LT"/>
              </w:rPr>
              <w:t>Administracinis pastatas (plane pažymėtas - 1B3p)</w:t>
            </w:r>
            <w:r w:rsidRPr="00BC39D9">
              <w:rPr>
                <w:b/>
                <w:bCs/>
                <w:i/>
                <w:iCs/>
                <w:lang w:val="lt-LT" w:eastAsia="lt-LT"/>
              </w:rPr>
              <w:t>:</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0B619DD8"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3AF12BA7"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51248ABF" w14:textId="0E5071A9" w:rsidR="00E705DC" w:rsidRPr="00BC39D9" w:rsidRDefault="00E705DC" w:rsidP="00E705DC">
            <w:pPr>
              <w:jc w:val="center"/>
              <w:rPr>
                <w:i/>
                <w:iCs/>
                <w:color w:val="000000"/>
                <w:lang w:val="lt-LT" w:eastAsia="lt-LT"/>
              </w:rPr>
            </w:pPr>
            <w:r w:rsidRPr="00BC39D9">
              <w:rPr>
                <w:color w:val="000000"/>
                <w:lang w:val="lt-LT" w:eastAsia="lt-LT"/>
              </w:rPr>
              <w:t>892,50</w:t>
            </w:r>
          </w:p>
        </w:tc>
        <w:tc>
          <w:tcPr>
            <w:tcW w:w="1276" w:type="dxa"/>
            <w:shd w:val="clear" w:color="auto" w:fill="auto"/>
            <w:vAlign w:val="center"/>
            <w:hideMark/>
          </w:tcPr>
          <w:p w14:paraId="01EB9C81" w14:textId="48C8C2A4" w:rsidR="00E705DC" w:rsidRPr="00BC39D9" w:rsidRDefault="003010DF" w:rsidP="00E705DC">
            <w:pPr>
              <w:jc w:val="center"/>
              <w:rPr>
                <w:color w:val="000000"/>
                <w:lang w:val="lt-LT" w:eastAsia="lt-LT"/>
              </w:rPr>
            </w:pPr>
            <w:r>
              <w:rPr>
                <w:color w:val="000000"/>
                <w:lang w:val="lt-LT" w:eastAsia="lt-LT"/>
              </w:rPr>
              <w:t>947</w:t>
            </w:r>
            <w:r w:rsidR="00340AE1">
              <w:rPr>
                <w:color w:val="000000"/>
                <w:lang w:val="lt-LT" w:eastAsia="lt-LT"/>
              </w:rPr>
              <w:t>,57</w:t>
            </w:r>
          </w:p>
        </w:tc>
      </w:tr>
      <w:tr w:rsidR="00E705DC" w:rsidRPr="00BC39D9" w14:paraId="5C2AB29C" w14:textId="77777777" w:rsidTr="00D60E38">
        <w:trPr>
          <w:trHeight w:val="504"/>
        </w:trPr>
        <w:tc>
          <w:tcPr>
            <w:tcW w:w="511" w:type="dxa"/>
            <w:shd w:val="clear" w:color="auto" w:fill="auto"/>
            <w:vAlign w:val="center"/>
            <w:hideMark/>
          </w:tcPr>
          <w:p w14:paraId="0E5E478F" w14:textId="77777777" w:rsidR="00E705DC" w:rsidRPr="00BC39D9" w:rsidRDefault="00E705DC" w:rsidP="00E705DC">
            <w:pPr>
              <w:jc w:val="center"/>
              <w:rPr>
                <w:color w:val="000000"/>
                <w:lang w:val="lt-LT" w:eastAsia="lt-LT"/>
              </w:rPr>
            </w:pPr>
            <w:r w:rsidRPr="00BC39D9">
              <w:rPr>
                <w:color w:val="000000"/>
                <w:lang w:val="lt-LT" w:eastAsia="lt-LT"/>
              </w:rPr>
              <w:t>2</w:t>
            </w:r>
          </w:p>
        </w:tc>
        <w:tc>
          <w:tcPr>
            <w:tcW w:w="3170" w:type="dxa"/>
            <w:shd w:val="clear" w:color="auto" w:fill="auto"/>
            <w:vAlign w:val="center"/>
            <w:hideMark/>
          </w:tcPr>
          <w:p w14:paraId="51EBFE2F" w14:textId="77777777" w:rsidR="00E705DC" w:rsidRPr="00BC39D9" w:rsidRDefault="00E705DC" w:rsidP="00E705DC">
            <w:pPr>
              <w:rPr>
                <w:lang w:val="lt-LT" w:eastAsia="lt-LT"/>
              </w:rPr>
            </w:pPr>
            <w:r w:rsidRPr="00BC39D9">
              <w:rPr>
                <w:b/>
                <w:bCs/>
                <w:lang w:val="lt-LT" w:eastAsia="lt-LT"/>
              </w:rPr>
              <w:t>Administracinis pastatas su valgykla ir buitinėmis patalpomis (plane pažymėtas - 2B3p):</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6583249E"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7320AF8A"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47FB41C9" w14:textId="0B5E705C" w:rsidR="00E705DC" w:rsidRPr="00BC39D9" w:rsidRDefault="00E705DC" w:rsidP="00E705DC">
            <w:pPr>
              <w:jc w:val="center"/>
              <w:rPr>
                <w:i/>
                <w:iCs/>
                <w:color w:val="000000"/>
                <w:lang w:val="lt-LT" w:eastAsia="lt-LT"/>
              </w:rPr>
            </w:pPr>
            <w:r w:rsidRPr="00BC39D9">
              <w:rPr>
                <w:color w:val="000000"/>
                <w:lang w:val="lt-LT" w:eastAsia="lt-LT"/>
              </w:rPr>
              <w:t>1890,00</w:t>
            </w:r>
          </w:p>
        </w:tc>
        <w:tc>
          <w:tcPr>
            <w:tcW w:w="1276" w:type="dxa"/>
            <w:shd w:val="clear" w:color="auto" w:fill="auto"/>
            <w:vAlign w:val="center"/>
            <w:hideMark/>
          </w:tcPr>
          <w:p w14:paraId="0D179137" w14:textId="0A86B0FE" w:rsidR="00E705DC" w:rsidRPr="00BC39D9" w:rsidRDefault="00340AE1" w:rsidP="00E705DC">
            <w:pPr>
              <w:jc w:val="center"/>
              <w:rPr>
                <w:color w:val="000000"/>
                <w:lang w:val="lt-LT" w:eastAsia="lt-LT"/>
              </w:rPr>
            </w:pPr>
            <w:r>
              <w:rPr>
                <w:color w:val="000000"/>
                <w:lang w:val="lt-LT" w:eastAsia="lt-LT"/>
              </w:rPr>
              <w:t>2006,61</w:t>
            </w:r>
          </w:p>
        </w:tc>
      </w:tr>
      <w:tr w:rsidR="00E705DC" w:rsidRPr="00BC39D9" w14:paraId="511F5EB5" w14:textId="77777777" w:rsidTr="00D60E38">
        <w:trPr>
          <w:trHeight w:val="504"/>
        </w:trPr>
        <w:tc>
          <w:tcPr>
            <w:tcW w:w="511" w:type="dxa"/>
            <w:shd w:val="clear" w:color="auto" w:fill="auto"/>
            <w:vAlign w:val="center"/>
            <w:hideMark/>
          </w:tcPr>
          <w:p w14:paraId="6D12FD62" w14:textId="77777777" w:rsidR="00E705DC" w:rsidRPr="00BC39D9" w:rsidRDefault="00E705DC" w:rsidP="00E705DC">
            <w:pPr>
              <w:jc w:val="center"/>
              <w:rPr>
                <w:color w:val="000000"/>
                <w:lang w:val="lt-LT" w:eastAsia="lt-LT"/>
              </w:rPr>
            </w:pPr>
            <w:r w:rsidRPr="00BC39D9">
              <w:rPr>
                <w:color w:val="000000"/>
                <w:lang w:val="lt-LT" w:eastAsia="lt-LT"/>
              </w:rPr>
              <w:t>3</w:t>
            </w:r>
          </w:p>
        </w:tc>
        <w:tc>
          <w:tcPr>
            <w:tcW w:w="3170" w:type="dxa"/>
            <w:shd w:val="clear" w:color="auto" w:fill="auto"/>
            <w:vAlign w:val="center"/>
            <w:hideMark/>
          </w:tcPr>
          <w:p w14:paraId="0C8F9C54" w14:textId="77777777" w:rsidR="00E705DC" w:rsidRPr="00BC39D9" w:rsidRDefault="00E705DC" w:rsidP="00E705DC">
            <w:pPr>
              <w:rPr>
                <w:lang w:val="lt-LT" w:eastAsia="lt-LT"/>
              </w:rPr>
            </w:pPr>
            <w:r w:rsidRPr="00BC39D9">
              <w:rPr>
                <w:b/>
                <w:bCs/>
                <w:lang w:val="lt-LT" w:eastAsia="lt-LT"/>
              </w:rPr>
              <w:t>Laboratorija (plane pažymėtas - 9D1p)</w:t>
            </w:r>
            <w:r w:rsidRPr="00BC39D9">
              <w:rPr>
                <w:b/>
                <w:bCs/>
                <w:i/>
                <w:iCs/>
                <w:lang w:val="lt-LT" w:eastAsia="lt-LT"/>
              </w:rPr>
              <w:t>:</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7C6D0293"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7D08CD37"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55B5B515" w14:textId="1B032316" w:rsidR="00E705DC" w:rsidRPr="00BC39D9" w:rsidRDefault="00E705DC" w:rsidP="00E705DC">
            <w:pPr>
              <w:jc w:val="center"/>
              <w:rPr>
                <w:i/>
                <w:iCs/>
                <w:color w:val="000000"/>
                <w:lang w:val="lt-LT" w:eastAsia="lt-LT"/>
              </w:rPr>
            </w:pPr>
            <w:r w:rsidRPr="00BC39D9">
              <w:rPr>
                <w:color w:val="000000"/>
                <w:lang w:val="lt-LT" w:eastAsia="lt-LT"/>
              </w:rPr>
              <w:t>189,00</w:t>
            </w:r>
          </w:p>
        </w:tc>
        <w:tc>
          <w:tcPr>
            <w:tcW w:w="1276" w:type="dxa"/>
            <w:shd w:val="clear" w:color="auto" w:fill="auto"/>
            <w:vAlign w:val="center"/>
            <w:hideMark/>
          </w:tcPr>
          <w:p w14:paraId="36F0DB71" w14:textId="02AF8971" w:rsidR="00E705DC" w:rsidRPr="00BC39D9" w:rsidRDefault="00340AE1" w:rsidP="00E705DC">
            <w:pPr>
              <w:jc w:val="center"/>
              <w:rPr>
                <w:color w:val="000000"/>
                <w:lang w:val="lt-LT" w:eastAsia="lt-LT"/>
              </w:rPr>
            </w:pPr>
            <w:r>
              <w:rPr>
                <w:color w:val="000000"/>
                <w:lang w:val="lt-LT" w:eastAsia="lt-LT"/>
              </w:rPr>
              <w:t>200,66</w:t>
            </w:r>
          </w:p>
        </w:tc>
      </w:tr>
      <w:tr w:rsidR="00E705DC" w:rsidRPr="00BC39D9" w14:paraId="5234371C" w14:textId="77777777" w:rsidTr="00D60E38">
        <w:trPr>
          <w:trHeight w:val="504"/>
        </w:trPr>
        <w:tc>
          <w:tcPr>
            <w:tcW w:w="511" w:type="dxa"/>
            <w:shd w:val="clear" w:color="auto" w:fill="auto"/>
            <w:vAlign w:val="center"/>
            <w:hideMark/>
          </w:tcPr>
          <w:p w14:paraId="3B812BBB" w14:textId="77777777" w:rsidR="00E705DC" w:rsidRPr="00BC39D9" w:rsidRDefault="00E705DC" w:rsidP="00E705DC">
            <w:pPr>
              <w:jc w:val="center"/>
              <w:rPr>
                <w:color w:val="000000"/>
                <w:lang w:val="lt-LT" w:eastAsia="lt-LT"/>
              </w:rPr>
            </w:pPr>
            <w:r w:rsidRPr="00BC39D9">
              <w:rPr>
                <w:color w:val="000000"/>
                <w:lang w:val="lt-LT" w:eastAsia="lt-LT"/>
              </w:rPr>
              <w:t>4</w:t>
            </w:r>
          </w:p>
        </w:tc>
        <w:tc>
          <w:tcPr>
            <w:tcW w:w="3170" w:type="dxa"/>
            <w:shd w:val="clear" w:color="auto" w:fill="auto"/>
            <w:vAlign w:val="center"/>
            <w:hideMark/>
          </w:tcPr>
          <w:p w14:paraId="657786F0" w14:textId="77777777" w:rsidR="00E705DC" w:rsidRPr="00BC39D9" w:rsidRDefault="00E705DC" w:rsidP="00E705DC">
            <w:pPr>
              <w:rPr>
                <w:lang w:val="lt-LT" w:eastAsia="lt-LT"/>
              </w:rPr>
            </w:pPr>
            <w:r w:rsidRPr="00BC39D9">
              <w:rPr>
                <w:b/>
                <w:bCs/>
                <w:lang w:val="lt-LT" w:eastAsia="lt-LT"/>
              </w:rPr>
              <w:t xml:space="preserve">Mechaninės dirbtuvės (plane pažymėtas - </w:t>
            </w:r>
            <w:proofErr w:type="spellStart"/>
            <w:r w:rsidRPr="00BC39D9">
              <w:rPr>
                <w:b/>
                <w:bCs/>
                <w:lang w:val="lt-LT" w:eastAsia="lt-LT"/>
              </w:rPr>
              <w:t>G'p</w:t>
            </w:r>
            <w:proofErr w:type="spellEnd"/>
            <w:r w:rsidRPr="00BC39D9">
              <w:rPr>
                <w:b/>
                <w:bCs/>
                <w:lang w:val="lt-LT" w:eastAsia="lt-LT"/>
              </w:rPr>
              <w:t>):</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35809582"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20F45A6B"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593D8B91" w14:textId="76B3819F" w:rsidR="00E705DC" w:rsidRPr="00BC39D9" w:rsidRDefault="00E705DC" w:rsidP="00E705DC">
            <w:pPr>
              <w:jc w:val="center"/>
              <w:rPr>
                <w:i/>
                <w:iCs/>
                <w:color w:val="000000"/>
                <w:lang w:val="lt-LT" w:eastAsia="lt-LT"/>
              </w:rPr>
            </w:pPr>
            <w:r w:rsidRPr="00BC39D9">
              <w:rPr>
                <w:color w:val="000000"/>
                <w:lang w:val="lt-LT" w:eastAsia="lt-LT"/>
              </w:rPr>
              <w:t>273,00</w:t>
            </w:r>
          </w:p>
        </w:tc>
        <w:tc>
          <w:tcPr>
            <w:tcW w:w="1276" w:type="dxa"/>
            <w:shd w:val="clear" w:color="auto" w:fill="auto"/>
            <w:vAlign w:val="center"/>
            <w:hideMark/>
          </w:tcPr>
          <w:p w14:paraId="29202B92" w14:textId="63FDCBC0" w:rsidR="00E705DC" w:rsidRPr="00BC39D9" w:rsidRDefault="00632B63" w:rsidP="00E705DC">
            <w:pPr>
              <w:jc w:val="center"/>
              <w:rPr>
                <w:color w:val="000000"/>
                <w:lang w:val="lt-LT" w:eastAsia="lt-LT"/>
              </w:rPr>
            </w:pPr>
            <w:r>
              <w:rPr>
                <w:color w:val="000000"/>
                <w:lang w:val="lt-LT" w:eastAsia="lt-LT"/>
              </w:rPr>
              <w:t>289,84</w:t>
            </w:r>
          </w:p>
        </w:tc>
      </w:tr>
      <w:tr w:rsidR="00E705DC" w:rsidRPr="00BC39D9" w14:paraId="1B54F970" w14:textId="77777777" w:rsidTr="00D60E38">
        <w:trPr>
          <w:trHeight w:val="504"/>
        </w:trPr>
        <w:tc>
          <w:tcPr>
            <w:tcW w:w="511" w:type="dxa"/>
            <w:shd w:val="clear" w:color="auto" w:fill="auto"/>
            <w:vAlign w:val="center"/>
            <w:hideMark/>
          </w:tcPr>
          <w:p w14:paraId="38331A6B" w14:textId="77777777" w:rsidR="00E705DC" w:rsidRPr="00BC39D9" w:rsidRDefault="00E705DC" w:rsidP="00E705DC">
            <w:pPr>
              <w:jc w:val="center"/>
              <w:rPr>
                <w:color w:val="000000"/>
                <w:lang w:val="lt-LT" w:eastAsia="lt-LT"/>
              </w:rPr>
            </w:pPr>
            <w:r w:rsidRPr="00BC39D9">
              <w:rPr>
                <w:color w:val="000000"/>
                <w:lang w:val="lt-LT" w:eastAsia="lt-LT"/>
              </w:rPr>
              <w:t>5</w:t>
            </w:r>
          </w:p>
        </w:tc>
        <w:tc>
          <w:tcPr>
            <w:tcW w:w="3170" w:type="dxa"/>
            <w:shd w:val="clear" w:color="auto" w:fill="auto"/>
            <w:vAlign w:val="center"/>
            <w:hideMark/>
          </w:tcPr>
          <w:p w14:paraId="1B894E45" w14:textId="77777777" w:rsidR="00E705DC" w:rsidRPr="00BC39D9" w:rsidRDefault="00E705DC" w:rsidP="00E705DC">
            <w:pPr>
              <w:rPr>
                <w:lang w:val="lt-LT" w:eastAsia="lt-LT"/>
              </w:rPr>
            </w:pPr>
            <w:r w:rsidRPr="00BC39D9">
              <w:rPr>
                <w:b/>
                <w:bCs/>
                <w:lang w:val="lt-LT" w:eastAsia="lt-LT"/>
              </w:rPr>
              <w:t>Gaisrinė (plane pažymėtas - 2202p):</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7D8C66E8"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0E54DB2E"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686921CA" w14:textId="639C6D4F" w:rsidR="00E705DC" w:rsidRPr="00BC39D9" w:rsidRDefault="00E705DC" w:rsidP="00E705DC">
            <w:pPr>
              <w:jc w:val="center"/>
              <w:rPr>
                <w:i/>
                <w:iCs/>
                <w:color w:val="000000"/>
                <w:lang w:val="lt-LT" w:eastAsia="lt-LT"/>
              </w:rPr>
            </w:pPr>
            <w:r w:rsidRPr="00BC39D9">
              <w:rPr>
                <w:color w:val="000000"/>
                <w:lang w:val="lt-LT" w:eastAsia="lt-LT"/>
              </w:rPr>
              <w:t>157,50</w:t>
            </w:r>
          </w:p>
        </w:tc>
        <w:tc>
          <w:tcPr>
            <w:tcW w:w="1276" w:type="dxa"/>
            <w:shd w:val="clear" w:color="auto" w:fill="auto"/>
            <w:vAlign w:val="center"/>
            <w:hideMark/>
          </w:tcPr>
          <w:p w14:paraId="2442376C" w14:textId="0EF90BC3" w:rsidR="00E705DC" w:rsidRPr="00BC39D9" w:rsidRDefault="00632B63" w:rsidP="00E705DC">
            <w:pPr>
              <w:jc w:val="center"/>
              <w:rPr>
                <w:color w:val="000000"/>
                <w:lang w:val="lt-LT" w:eastAsia="lt-LT"/>
              </w:rPr>
            </w:pPr>
            <w:r>
              <w:rPr>
                <w:color w:val="000000"/>
                <w:lang w:val="lt-LT" w:eastAsia="lt-LT"/>
              </w:rPr>
              <w:t>167,22</w:t>
            </w:r>
          </w:p>
        </w:tc>
      </w:tr>
      <w:tr w:rsidR="00E705DC" w:rsidRPr="00BC39D9" w14:paraId="45F974E2" w14:textId="77777777" w:rsidTr="00D60E38">
        <w:trPr>
          <w:trHeight w:val="504"/>
        </w:trPr>
        <w:tc>
          <w:tcPr>
            <w:tcW w:w="511" w:type="dxa"/>
            <w:shd w:val="clear" w:color="auto" w:fill="auto"/>
            <w:vAlign w:val="center"/>
            <w:hideMark/>
          </w:tcPr>
          <w:p w14:paraId="25F1F0F1" w14:textId="77777777" w:rsidR="00E705DC" w:rsidRPr="00BC39D9" w:rsidRDefault="00E705DC" w:rsidP="00E705DC">
            <w:pPr>
              <w:jc w:val="center"/>
              <w:rPr>
                <w:color w:val="000000"/>
                <w:lang w:val="lt-LT" w:eastAsia="lt-LT"/>
              </w:rPr>
            </w:pPr>
            <w:r w:rsidRPr="00BC39D9">
              <w:rPr>
                <w:color w:val="000000"/>
                <w:lang w:val="lt-LT" w:eastAsia="lt-LT"/>
              </w:rPr>
              <w:t>6</w:t>
            </w:r>
          </w:p>
        </w:tc>
        <w:tc>
          <w:tcPr>
            <w:tcW w:w="3170" w:type="dxa"/>
            <w:shd w:val="clear" w:color="auto" w:fill="auto"/>
            <w:vAlign w:val="center"/>
            <w:hideMark/>
          </w:tcPr>
          <w:p w14:paraId="4DB50A51" w14:textId="77777777" w:rsidR="00E705DC" w:rsidRPr="00BC39D9" w:rsidRDefault="00E705DC" w:rsidP="00E705DC">
            <w:pPr>
              <w:rPr>
                <w:lang w:val="lt-LT" w:eastAsia="lt-LT"/>
              </w:rPr>
            </w:pPr>
            <w:r w:rsidRPr="00BC39D9">
              <w:rPr>
                <w:b/>
                <w:bCs/>
                <w:lang w:val="lt-LT" w:eastAsia="lt-LT"/>
              </w:rPr>
              <w:t>Valdymo pastatas - dispečerinė (plane pažymėtas - 47H'p):</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3559AB2E"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4C08D0D0"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093F91E2" w14:textId="2FA1E4C5" w:rsidR="00E705DC" w:rsidRPr="00BC39D9" w:rsidRDefault="00E705DC" w:rsidP="00E705DC">
            <w:pPr>
              <w:jc w:val="center"/>
              <w:rPr>
                <w:i/>
                <w:iCs/>
                <w:color w:val="000000"/>
                <w:lang w:val="lt-LT" w:eastAsia="lt-LT"/>
              </w:rPr>
            </w:pPr>
            <w:r w:rsidRPr="00BC39D9">
              <w:rPr>
                <w:color w:val="000000"/>
                <w:lang w:val="lt-LT" w:eastAsia="lt-LT"/>
              </w:rPr>
              <w:t>189,00</w:t>
            </w:r>
          </w:p>
        </w:tc>
        <w:tc>
          <w:tcPr>
            <w:tcW w:w="1276" w:type="dxa"/>
            <w:shd w:val="clear" w:color="auto" w:fill="auto"/>
            <w:vAlign w:val="center"/>
            <w:hideMark/>
          </w:tcPr>
          <w:p w14:paraId="66CC482B" w14:textId="5AC35FD7" w:rsidR="00E705DC" w:rsidRPr="00BC39D9" w:rsidRDefault="00632B63" w:rsidP="00E705DC">
            <w:pPr>
              <w:jc w:val="center"/>
              <w:rPr>
                <w:color w:val="000000"/>
                <w:lang w:val="lt-LT" w:eastAsia="lt-LT"/>
              </w:rPr>
            </w:pPr>
            <w:r>
              <w:rPr>
                <w:color w:val="000000"/>
                <w:lang w:val="lt-LT" w:eastAsia="lt-LT"/>
              </w:rPr>
              <w:t>200,66</w:t>
            </w:r>
          </w:p>
        </w:tc>
      </w:tr>
      <w:tr w:rsidR="00E705DC" w:rsidRPr="00BC39D9" w14:paraId="4531E5A0" w14:textId="77777777" w:rsidTr="00D60E38">
        <w:trPr>
          <w:trHeight w:val="504"/>
        </w:trPr>
        <w:tc>
          <w:tcPr>
            <w:tcW w:w="511" w:type="dxa"/>
            <w:shd w:val="clear" w:color="auto" w:fill="auto"/>
            <w:vAlign w:val="center"/>
            <w:hideMark/>
          </w:tcPr>
          <w:p w14:paraId="0E05E516" w14:textId="77777777" w:rsidR="00E705DC" w:rsidRPr="00BC39D9" w:rsidRDefault="00E705DC" w:rsidP="00E705DC">
            <w:pPr>
              <w:jc w:val="center"/>
              <w:rPr>
                <w:color w:val="000000"/>
                <w:lang w:val="lt-LT" w:eastAsia="lt-LT"/>
              </w:rPr>
            </w:pPr>
            <w:r w:rsidRPr="00BC39D9">
              <w:rPr>
                <w:color w:val="000000"/>
                <w:lang w:val="lt-LT" w:eastAsia="lt-LT"/>
              </w:rPr>
              <w:t>7</w:t>
            </w:r>
          </w:p>
        </w:tc>
        <w:tc>
          <w:tcPr>
            <w:tcW w:w="3170" w:type="dxa"/>
            <w:shd w:val="clear" w:color="auto" w:fill="auto"/>
            <w:vAlign w:val="center"/>
            <w:hideMark/>
          </w:tcPr>
          <w:p w14:paraId="13322E73" w14:textId="77777777" w:rsidR="00E705DC" w:rsidRPr="00BC39D9" w:rsidRDefault="00E705DC" w:rsidP="00E705DC">
            <w:pPr>
              <w:rPr>
                <w:lang w:val="lt-LT" w:eastAsia="lt-LT"/>
              </w:rPr>
            </w:pPr>
            <w:r w:rsidRPr="00BC39D9">
              <w:rPr>
                <w:b/>
                <w:bCs/>
                <w:lang w:val="lt-LT" w:eastAsia="lt-LT"/>
              </w:rPr>
              <w:t>Vandens paruošimo ir kondensato valymo cechas (plane pažymėtas - 76Plg):</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072CA0C3"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5620080B"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25E17879" w14:textId="484D8E02" w:rsidR="00E705DC" w:rsidRPr="00BC39D9" w:rsidRDefault="00E705DC" w:rsidP="00E705DC">
            <w:pPr>
              <w:jc w:val="center"/>
              <w:rPr>
                <w:i/>
                <w:iCs/>
                <w:color w:val="000000"/>
                <w:lang w:val="lt-LT" w:eastAsia="lt-LT"/>
              </w:rPr>
            </w:pPr>
            <w:r w:rsidRPr="00BC39D9">
              <w:rPr>
                <w:color w:val="000000"/>
                <w:lang w:val="lt-LT" w:eastAsia="lt-LT"/>
              </w:rPr>
              <w:t>126,00</w:t>
            </w:r>
          </w:p>
        </w:tc>
        <w:tc>
          <w:tcPr>
            <w:tcW w:w="1276" w:type="dxa"/>
            <w:shd w:val="clear" w:color="auto" w:fill="auto"/>
            <w:vAlign w:val="center"/>
            <w:hideMark/>
          </w:tcPr>
          <w:p w14:paraId="55D771B4" w14:textId="645220B9" w:rsidR="00E705DC" w:rsidRPr="00BC39D9" w:rsidRDefault="00B93C67" w:rsidP="00E705DC">
            <w:pPr>
              <w:jc w:val="center"/>
              <w:rPr>
                <w:color w:val="000000"/>
                <w:lang w:val="lt-LT" w:eastAsia="lt-LT"/>
              </w:rPr>
            </w:pPr>
            <w:r>
              <w:rPr>
                <w:color w:val="000000"/>
                <w:lang w:val="lt-LT" w:eastAsia="lt-LT"/>
              </w:rPr>
              <w:t>133,77</w:t>
            </w:r>
          </w:p>
        </w:tc>
      </w:tr>
      <w:tr w:rsidR="00E705DC" w:rsidRPr="00BC39D9" w14:paraId="182269B6" w14:textId="77777777" w:rsidTr="00D60E38">
        <w:trPr>
          <w:trHeight w:val="504"/>
        </w:trPr>
        <w:tc>
          <w:tcPr>
            <w:tcW w:w="511" w:type="dxa"/>
            <w:shd w:val="clear" w:color="auto" w:fill="auto"/>
            <w:vAlign w:val="center"/>
            <w:hideMark/>
          </w:tcPr>
          <w:p w14:paraId="2642FFCC" w14:textId="77777777" w:rsidR="00E705DC" w:rsidRPr="00BC39D9" w:rsidRDefault="00E705DC" w:rsidP="00E705DC">
            <w:pPr>
              <w:jc w:val="center"/>
              <w:rPr>
                <w:color w:val="000000"/>
                <w:lang w:val="lt-LT" w:eastAsia="lt-LT"/>
              </w:rPr>
            </w:pPr>
            <w:r w:rsidRPr="00BC39D9">
              <w:rPr>
                <w:color w:val="000000"/>
                <w:lang w:val="lt-LT" w:eastAsia="lt-LT"/>
              </w:rPr>
              <w:t>8</w:t>
            </w:r>
          </w:p>
        </w:tc>
        <w:tc>
          <w:tcPr>
            <w:tcW w:w="3170" w:type="dxa"/>
            <w:shd w:val="clear" w:color="auto" w:fill="auto"/>
            <w:vAlign w:val="center"/>
            <w:hideMark/>
          </w:tcPr>
          <w:p w14:paraId="735BF253" w14:textId="77777777" w:rsidR="00E705DC" w:rsidRPr="00BC39D9" w:rsidRDefault="00E705DC" w:rsidP="00E705DC">
            <w:pPr>
              <w:rPr>
                <w:lang w:val="lt-LT" w:eastAsia="lt-LT"/>
              </w:rPr>
            </w:pPr>
            <w:r w:rsidRPr="00BC39D9">
              <w:rPr>
                <w:b/>
                <w:bCs/>
                <w:lang w:val="lt-LT" w:eastAsia="lt-LT"/>
              </w:rPr>
              <w:t>Katilinė (plane pažymėtas - 48Hlp):</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296C435A"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3960AE6F"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4D10B0E4" w14:textId="5C72CAE5" w:rsidR="00E705DC" w:rsidRPr="00BC39D9" w:rsidRDefault="00E705DC" w:rsidP="00E705DC">
            <w:pPr>
              <w:jc w:val="center"/>
              <w:rPr>
                <w:i/>
                <w:iCs/>
                <w:color w:val="000000"/>
                <w:lang w:val="lt-LT" w:eastAsia="lt-LT"/>
              </w:rPr>
            </w:pPr>
            <w:r w:rsidRPr="00BC39D9">
              <w:rPr>
                <w:color w:val="000000"/>
                <w:lang w:val="lt-LT" w:eastAsia="lt-LT"/>
              </w:rPr>
              <w:t>105,00</w:t>
            </w:r>
          </w:p>
        </w:tc>
        <w:tc>
          <w:tcPr>
            <w:tcW w:w="1276" w:type="dxa"/>
            <w:shd w:val="clear" w:color="auto" w:fill="auto"/>
            <w:vAlign w:val="center"/>
            <w:hideMark/>
          </w:tcPr>
          <w:p w14:paraId="145EE922" w14:textId="26AF4050" w:rsidR="00E705DC" w:rsidRPr="00BC39D9" w:rsidRDefault="00B93C67" w:rsidP="00E705DC">
            <w:pPr>
              <w:jc w:val="center"/>
              <w:rPr>
                <w:color w:val="000000"/>
                <w:lang w:val="lt-LT" w:eastAsia="lt-LT"/>
              </w:rPr>
            </w:pPr>
            <w:r>
              <w:rPr>
                <w:color w:val="000000"/>
                <w:lang w:val="lt-LT" w:eastAsia="lt-LT"/>
              </w:rPr>
              <w:t>111,48</w:t>
            </w:r>
          </w:p>
        </w:tc>
      </w:tr>
      <w:tr w:rsidR="00E705DC" w:rsidRPr="00BC39D9" w14:paraId="6292319F" w14:textId="77777777" w:rsidTr="00D60E38">
        <w:trPr>
          <w:trHeight w:val="504"/>
        </w:trPr>
        <w:tc>
          <w:tcPr>
            <w:tcW w:w="511" w:type="dxa"/>
            <w:shd w:val="clear" w:color="auto" w:fill="auto"/>
            <w:vAlign w:val="center"/>
            <w:hideMark/>
          </w:tcPr>
          <w:p w14:paraId="7B3E32F8" w14:textId="77777777" w:rsidR="00E705DC" w:rsidRPr="00BC39D9" w:rsidRDefault="00E705DC" w:rsidP="00E705DC">
            <w:pPr>
              <w:jc w:val="center"/>
              <w:rPr>
                <w:color w:val="000000"/>
                <w:lang w:val="lt-LT" w:eastAsia="lt-LT"/>
              </w:rPr>
            </w:pPr>
            <w:r w:rsidRPr="00BC39D9">
              <w:rPr>
                <w:color w:val="000000"/>
                <w:lang w:val="lt-LT" w:eastAsia="lt-LT"/>
              </w:rPr>
              <w:t>9</w:t>
            </w:r>
          </w:p>
        </w:tc>
        <w:tc>
          <w:tcPr>
            <w:tcW w:w="3170" w:type="dxa"/>
            <w:shd w:val="clear" w:color="auto" w:fill="auto"/>
            <w:vAlign w:val="center"/>
            <w:hideMark/>
          </w:tcPr>
          <w:p w14:paraId="1C365BB7" w14:textId="77777777" w:rsidR="00E705DC" w:rsidRPr="00BC39D9" w:rsidRDefault="00E705DC" w:rsidP="00E705DC">
            <w:pPr>
              <w:rPr>
                <w:lang w:val="lt-LT" w:eastAsia="lt-LT"/>
              </w:rPr>
            </w:pPr>
            <w:r w:rsidRPr="00BC39D9">
              <w:rPr>
                <w:b/>
                <w:bCs/>
                <w:lang w:val="lt-LT" w:eastAsia="lt-LT"/>
              </w:rPr>
              <w:t>ŠNP Parko valdymo pastatas (plane pažymėtas - 60H'p):</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6C694CA0"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1EAD8B77"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02CC1918" w14:textId="0B86C786" w:rsidR="00E705DC" w:rsidRPr="00BC39D9" w:rsidRDefault="00E705DC" w:rsidP="00E705DC">
            <w:pPr>
              <w:jc w:val="center"/>
              <w:rPr>
                <w:i/>
                <w:iCs/>
                <w:color w:val="000000"/>
                <w:lang w:val="lt-LT" w:eastAsia="lt-LT"/>
              </w:rPr>
            </w:pPr>
            <w:r w:rsidRPr="00BC39D9">
              <w:rPr>
                <w:color w:val="000000"/>
                <w:lang w:val="lt-LT" w:eastAsia="lt-LT"/>
              </w:rPr>
              <w:t>126,00</w:t>
            </w:r>
          </w:p>
        </w:tc>
        <w:tc>
          <w:tcPr>
            <w:tcW w:w="1276" w:type="dxa"/>
            <w:shd w:val="clear" w:color="auto" w:fill="auto"/>
            <w:vAlign w:val="center"/>
            <w:hideMark/>
          </w:tcPr>
          <w:p w14:paraId="6AEB5E6B" w14:textId="5EE0821B" w:rsidR="00E705DC" w:rsidRPr="00BC39D9" w:rsidRDefault="00B93C67" w:rsidP="00E705DC">
            <w:pPr>
              <w:jc w:val="center"/>
              <w:rPr>
                <w:color w:val="000000"/>
                <w:lang w:val="lt-LT" w:eastAsia="lt-LT"/>
              </w:rPr>
            </w:pPr>
            <w:r>
              <w:rPr>
                <w:color w:val="000000"/>
                <w:lang w:val="lt-LT" w:eastAsia="lt-LT"/>
              </w:rPr>
              <w:t>133,77</w:t>
            </w:r>
          </w:p>
        </w:tc>
      </w:tr>
      <w:tr w:rsidR="00E705DC" w:rsidRPr="00BC39D9" w14:paraId="32EF2DA4" w14:textId="77777777" w:rsidTr="00D60E38">
        <w:trPr>
          <w:trHeight w:val="504"/>
        </w:trPr>
        <w:tc>
          <w:tcPr>
            <w:tcW w:w="511" w:type="dxa"/>
            <w:shd w:val="clear" w:color="auto" w:fill="auto"/>
            <w:vAlign w:val="center"/>
            <w:hideMark/>
          </w:tcPr>
          <w:p w14:paraId="1D86902F" w14:textId="77777777" w:rsidR="00E705DC" w:rsidRPr="00BC39D9" w:rsidRDefault="00E705DC" w:rsidP="00E705DC">
            <w:pPr>
              <w:jc w:val="center"/>
              <w:rPr>
                <w:color w:val="000000"/>
                <w:lang w:val="lt-LT" w:eastAsia="lt-LT"/>
              </w:rPr>
            </w:pPr>
            <w:r w:rsidRPr="00BC39D9">
              <w:rPr>
                <w:color w:val="000000"/>
                <w:lang w:val="lt-LT" w:eastAsia="lt-LT"/>
              </w:rPr>
              <w:t>10</w:t>
            </w:r>
          </w:p>
        </w:tc>
        <w:tc>
          <w:tcPr>
            <w:tcW w:w="3170" w:type="dxa"/>
            <w:shd w:val="clear" w:color="auto" w:fill="auto"/>
            <w:vAlign w:val="center"/>
            <w:hideMark/>
          </w:tcPr>
          <w:p w14:paraId="4E56125F" w14:textId="77777777" w:rsidR="00E705DC" w:rsidRPr="00BC39D9" w:rsidRDefault="00E705DC" w:rsidP="00E705DC">
            <w:pPr>
              <w:rPr>
                <w:lang w:val="lt-LT" w:eastAsia="lt-LT"/>
              </w:rPr>
            </w:pPr>
            <w:r w:rsidRPr="00BC39D9">
              <w:rPr>
                <w:b/>
                <w:bCs/>
                <w:lang w:val="lt-LT" w:eastAsia="lt-LT"/>
              </w:rPr>
              <w:t>Bandinių paėmimo pastatas - valymo įrenginiai (plane pažymėtas - 55H'g):</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570BA24C"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745E2B00"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5BA4A6B2" w14:textId="5AE73183" w:rsidR="00E705DC" w:rsidRPr="00BC39D9" w:rsidRDefault="00E705DC" w:rsidP="00E705DC">
            <w:pPr>
              <w:jc w:val="center"/>
              <w:rPr>
                <w:i/>
                <w:iCs/>
                <w:color w:val="000000"/>
                <w:lang w:val="lt-LT" w:eastAsia="lt-LT"/>
              </w:rPr>
            </w:pPr>
            <w:r w:rsidRPr="00BC39D9">
              <w:rPr>
                <w:color w:val="000000"/>
                <w:lang w:val="lt-LT" w:eastAsia="lt-LT"/>
              </w:rPr>
              <w:t>63,00</w:t>
            </w:r>
          </w:p>
        </w:tc>
        <w:tc>
          <w:tcPr>
            <w:tcW w:w="1276" w:type="dxa"/>
            <w:shd w:val="clear" w:color="auto" w:fill="auto"/>
            <w:vAlign w:val="center"/>
            <w:hideMark/>
          </w:tcPr>
          <w:p w14:paraId="569BD2B4" w14:textId="679F7DE8" w:rsidR="00E705DC" w:rsidRPr="00BC39D9" w:rsidRDefault="00DB0AB4" w:rsidP="00E705DC">
            <w:pPr>
              <w:jc w:val="center"/>
              <w:rPr>
                <w:color w:val="000000"/>
                <w:lang w:val="lt-LT" w:eastAsia="lt-LT"/>
              </w:rPr>
            </w:pPr>
            <w:r>
              <w:rPr>
                <w:color w:val="000000"/>
                <w:lang w:val="lt-LT" w:eastAsia="lt-LT"/>
              </w:rPr>
              <w:t>66,89</w:t>
            </w:r>
          </w:p>
        </w:tc>
      </w:tr>
      <w:tr w:rsidR="00E705DC" w:rsidRPr="00BC39D9" w14:paraId="187BB668" w14:textId="77777777" w:rsidTr="00D60E38">
        <w:trPr>
          <w:trHeight w:val="504"/>
        </w:trPr>
        <w:tc>
          <w:tcPr>
            <w:tcW w:w="511" w:type="dxa"/>
            <w:shd w:val="clear" w:color="auto" w:fill="auto"/>
            <w:vAlign w:val="center"/>
            <w:hideMark/>
          </w:tcPr>
          <w:p w14:paraId="1CB6B5C9" w14:textId="77777777" w:rsidR="00E705DC" w:rsidRPr="00BC39D9" w:rsidRDefault="00E705DC" w:rsidP="00E705DC">
            <w:pPr>
              <w:jc w:val="center"/>
              <w:rPr>
                <w:color w:val="000000"/>
                <w:lang w:val="lt-LT" w:eastAsia="lt-LT"/>
              </w:rPr>
            </w:pPr>
            <w:r w:rsidRPr="00BC39D9">
              <w:rPr>
                <w:color w:val="000000"/>
                <w:lang w:val="lt-LT" w:eastAsia="lt-LT"/>
              </w:rPr>
              <w:t>11</w:t>
            </w:r>
          </w:p>
        </w:tc>
        <w:tc>
          <w:tcPr>
            <w:tcW w:w="3170" w:type="dxa"/>
            <w:shd w:val="clear" w:color="auto" w:fill="auto"/>
            <w:vAlign w:val="center"/>
            <w:hideMark/>
          </w:tcPr>
          <w:p w14:paraId="2868A541" w14:textId="77777777" w:rsidR="00E705DC" w:rsidRPr="00BC39D9" w:rsidRDefault="00E705DC" w:rsidP="00E705DC">
            <w:pPr>
              <w:rPr>
                <w:lang w:val="lt-LT" w:eastAsia="lt-LT"/>
              </w:rPr>
            </w:pPr>
            <w:r w:rsidRPr="00BC39D9">
              <w:rPr>
                <w:b/>
                <w:bCs/>
                <w:lang w:val="lt-LT" w:eastAsia="lt-LT"/>
              </w:rPr>
              <w:t>Skydinės pastatas - valymo įrenginiai (plane pažymėtas - 54H'g):</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51988228"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62C626AD"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66C69522" w14:textId="21444F9C" w:rsidR="00E705DC" w:rsidRPr="00BC39D9" w:rsidRDefault="00E705DC" w:rsidP="00E705DC">
            <w:pPr>
              <w:jc w:val="center"/>
              <w:rPr>
                <w:i/>
                <w:iCs/>
                <w:color w:val="000000"/>
                <w:lang w:val="lt-LT" w:eastAsia="lt-LT"/>
              </w:rPr>
            </w:pPr>
            <w:r w:rsidRPr="00BC39D9">
              <w:rPr>
                <w:color w:val="000000"/>
                <w:lang w:val="lt-LT" w:eastAsia="lt-LT"/>
              </w:rPr>
              <w:t>10,50</w:t>
            </w:r>
          </w:p>
        </w:tc>
        <w:tc>
          <w:tcPr>
            <w:tcW w:w="1276" w:type="dxa"/>
            <w:shd w:val="clear" w:color="auto" w:fill="auto"/>
            <w:vAlign w:val="center"/>
            <w:hideMark/>
          </w:tcPr>
          <w:p w14:paraId="6B5434D5" w14:textId="5A2D7422" w:rsidR="00E705DC" w:rsidRPr="00BC39D9" w:rsidRDefault="00DB0AB4" w:rsidP="00E705DC">
            <w:pPr>
              <w:jc w:val="center"/>
              <w:rPr>
                <w:color w:val="000000"/>
                <w:lang w:val="lt-LT" w:eastAsia="lt-LT"/>
              </w:rPr>
            </w:pPr>
            <w:r>
              <w:rPr>
                <w:color w:val="000000"/>
                <w:lang w:val="lt-LT" w:eastAsia="lt-LT"/>
              </w:rPr>
              <w:t>11,15</w:t>
            </w:r>
          </w:p>
        </w:tc>
      </w:tr>
      <w:tr w:rsidR="00E705DC" w:rsidRPr="00BC39D9" w14:paraId="2F2BD97E" w14:textId="77777777" w:rsidTr="00D60E38">
        <w:trPr>
          <w:trHeight w:val="504"/>
        </w:trPr>
        <w:tc>
          <w:tcPr>
            <w:tcW w:w="511" w:type="dxa"/>
            <w:shd w:val="clear" w:color="auto" w:fill="auto"/>
            <w:vAlign w:val="center"/>
            <w:hideMark/>
          </w:tcPr>
          <w:p w14:paraId="5D118454" w14:textId="77777777" w:rsidR="00E705DC" w:rsidRPr="00BC39D9" w:rsidRDefault="00E705DC" w:rsidP="00E705DC">
            <w:pPr>
              <w:jc w:val="center"/>
              <w:rPr>
                <w:color w:val="000000"/>
                <w:lang w:val="lt-LT" w:eastAsia="lt-LT"/>
              </w:rPr>
            </w:pPr>
            <w:r w:rsidRPr="00BC39D9">
              <w:rPr>
                <w:color w:val="000000"/>
                <w:lang w:val="lt-LT" w:eastAsia="lt-LT"/>
              </w:rPr>
              <w:t>12</w:t>
            </w:r>
          </w:p>
        </w:tc>
        <w:tc>
          <w:tcPr>
            <w:tcW w:w="3170" w:type="dxa"/>
            <w:shd w:val="clear" w:color="auto" w:fill="auto"/>
            <w:vAlign w:val="center"/>
            <w:hideMark/>
          </w:tcPr>
          <w:p w14:paraId="040E6E79" w14:textId="77777777" w:rsidR="00E705DC" w:rsidRPr="00BC39D9" w:rsidRDefault="00E705DC" w:rsidP="00E705DC">
            <w:pPr>
              <w:rPr>
                <w:lang w:val="lt-LT" w:eastAsia="lt-LT"/>
              </w:rPr>
            </w:pPr>
            <w:r w:rsidRPr="00BC39D9">
              <w:rPr>
                <w:b/>
                <w:bCs/>
                <w:lang w:val="lt-LT" w:eastAsia="lt-LT"/>
              </w:rPr>
              <w:t>Apsaugos skyrius - kontrolės postas Nr. 2. Kontrolės posto pastatas - valymo įrenginiai (plane pažymėtas - 70Hlp):</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38B0D746"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733F5E8F"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611B94C0" w14:textId="4FD5D194" w:rsidR="00E705DC" w:rsidRPr="00BC39D9" w:rsidRDefault="00E705DC" w:rsidP="00E705DC">
            <w:pPr>
              <w:jc w:val="center"/>
              <w:rPr>
                <w:i/>
                <w:iCs/>
                <w:color w:val="000000"/>
                <w:lang w:val="lt-LT" w:eastAsia="lt-LT"/>
              </w:rPr>
            </w:pPr>
            <w:r w:rsidRPr="00BC39D9">
              <w:rPr>
                <w:color w:val="000000"/>
                <w:lang w:val="lt-LT" w:eastAsia="lt-LT"/>
              </w:rPr>
              <w:t>26,25</w:t>
            </w:r>
          </w:p>
        </w:tc>
        <w:tc>
          <w:tcPr>
            <w:tcW w:w="1276" w:type="dxa"/>
            <w:shd w:val="clear" w:color="auto" w:fill="auto"/>
            <w:vAlign w:val="center"/>
            <w:hideMark/>
          </w:tcPr>
          <w:p w14:paraId="7A266CE0" w14:textId="176375F4" w:rsidR="00E705DC" w:rsidRPr="00BC39D9" w:rsidRDefault="00DB0AB4" w:rsidP="00E705DC">
            <w:pPr>
              <w:jc w:val="center"/>
              <w:rPr>
                <w:color w:val="000000"/>
                <w:lang w:val="lt-LT" w:eastAsia="lt-LT"/>
              </w:rPr>
            </w:pPr>
            <w:r>
              <w:rPr>
                <w:color w:val="000000"/>
                <w:lang w:val="lt-LT" w:eastAsia="lt-LT"/>
              </w:rPr>
              <w:t>27,87</w:t>
            </w:r>
          </w:p>
        </w:tc>
      </w:tr>
      <w:tr w:rsidR="00E705DC" w:rsidRPr="00BC39D9" w14:paraId="532AEDD5" w14:textId="77777777" w:rsidTr="00D60E38">
        <w:trPr>
          <w:trHeight w:val="504"/>
        </w:trPr>
        <w:tc>
          <w:tcPr>
            <w:tcW w:w="511" w:type="dxa"/>
            <w:shd w:val="clear" w:color="auto" w:fill="auto"/>
            <w:vAlign w:val="center"/>
            <w:hideMark/>
          </w:tcPr>
          <w:p w14:paraId="40438406" w14:textId="77777777" w:rsidR="00E705DC" w:rsidRPr="00BC39D9" w:rsidRDefault="00E705DC" w:rsidP="00E705DC">
            <w:pPr>
              <w:jc w:val="center"/>
              <w:rPr>
                <w:color w:val="000000"/>
                <w:lang w:val="lt-LT" w:eastAsia="lt-LT"/>
              </w:rPr>
            </w:pPr>
            <w:r w:rsidRPr="00BC39D9">
              <w:rPr>
                <w:color w:val="000000"/>
                <w:lang w:val="lt-LT" w:eastAsia="lt-LT"/>
              </w:rPr>
              <w:t>13</w:t>
            </w:r>
          </w:p>
        </w:tc>
        <w:tc>
          <w:tcPr>
            <w:tcW w:w="3170" w:type="dxa"/>
            <w:shd w:val="clear" w:color="auto" w:fill="auto"/>
            <w:vAlign w:val="center"/>
            <w:hideMark/>
          </w:tcPr>
          <w:p w14:paraId="792CBE6E" w14:textId="77777777" w:rsidR="00E705DC" w:rsidRPr="00BC39D9" w:rsidRDefault="00E705DC" w:rsidP="00E705DC">
            <w:pPr>
              <w:rPr>
                <w:lang w:val="lt-LT" w:eastAsia="lt-LT"/>
              </w:rPr>
            </w:pPr>
            <w:r w:rsidRPr="00BC39D9">
              <w:rPr>
                <w:b/>
                <w:bCs/>
                <w:lang w:val="lt-LT" w:eastAsia="lt-LT"/>
              </w:rPr>
              <w:t>Materialinių vertybių sandėlis (plane pažymėtas - 33F'p):</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44928383"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43CC14AD"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074213C2" w14:textId="26574A7A" w:rsidR="00E705DC" w:rsidRPr="00BC39D9" w:rsidRDefault="00E705DC" w:rsidP="00E705DC">
            <w:pPr>
              <w:jc w:val="center"/>
              <w:rPr>
                <w:i/>
                <w:iCs/>
                <w:color w:val="000000"/>
                <w:lang w:val="lt-LT" w:eastAsia="lt-LT"/>
              </w:rPr>
            </w:pPr>
            <w:r w:rsidRPr="00BC39D9">
              <w:rPr>
                <w:color w:val="000000"/>
                <w:lang w:val="lt-LT" w:eastAsia="lt-LT"/>
              </w:rPr>
              <w:t>21,00</w:t>
            </w:r>
          </w:p>
        </w:tc>
        <w:tc>
          <w:tcPr>
            <w:tcW w:w="1276" w:type="dxa"/>
            <w:shd w:val="clear" w:color="auto" w:fill="auto"/>
            <w:vAlign w:val="center"/>
            <w:hideMark/>
          </w:tcPr>
          <w:p w14:paraId="0CFCA3F7" w14:textId="3FBB5028" w:rsidR="00E705DC" w:rsidRPr="00BC39D9" w:rsidRDefault="00DB0AB4" w:rsidP="00E705DC">
            <w:pPr>
              <w:jc w:val="center"/>
              <w:rPr>
                <w:color w:val="000000"/>
                <w:lang w:val="lt-LT" w:eastAsia="lt-LT"/>
              </w:rPr>
            </w:pPr>
            <w:r>
              <w:rPr>
                <w:color w:val="000000"/>
                <w:lang w:val="lt-LT" w:eastAsia="lt-LT"/>
              </w:rPr>
              <w:t>22,</w:t>
            </w:r>
            <w:r w:rsidR="00EE7F83">
              <w:rPr>
                <w:color w:val="000000"/>
                <w:lang w:val="lt-LT" w:eastAsia="lt-LT"/>
              </w:rPr>
              <w:t>30</w:t>
            </w:r>
          </w:p>
        </w:tc>
      </w:tr>
      <w:tr w:rsidR="00E705DC" w:rsidRPr="00BC39D9" w14:paraId="0F760258" w14:textId="77777777" w:rsidTr="00D60E38">
        <w:trPr>
          <w:trHeight w:val="504"/>
        </w:trPr>
        <w:tc>
          <w:tcPr>
            <w:tcW w:w="511" w:type="dxa"/>
            <w:shd w:val="clear" w:color="auto" w:fill="auto"/>
            <w:vAlign w:val="center"/>
            <w:hideMark/>
          </w:tcPr>
          <w:p w14:paraId="30F2D993" w14:textId="77777777" w:rsidR="00E705DC" w:rsidRPr="00BC39D9" w:rsidRDefault="00E705DC" w:rsidP="00E705DC">
            <w:pPr>
              <w:jc w:val="center"/>
              <w:rPr>
                <w:color w:val="000000"/>
                <w:lang w:val="lt-LT" w:eastAsia="lt-LT"/>
              </w:rPr>
            </w:pPr>
            <w:r w:rsidRPr="00BC39D9">
              <w:rPr>
                <w:color w:val="000000"/>
                <w:lang w:val="lt-LT" w:eastAsia="lt-LT"/>
              </w:rPr>
              <w:t>14</w:t>
            </w:r>
          </w:p>
        </w:tc>
        <w:tc>
          <w:tcPr>
            <w:tcW w:w="3170" w:type="dxa"/>
            <w:shd w:val="clear" w:color="auto" w:fill="auto"/>
            <w:vAlign w:val="center"/>
            <w:hideMark/>
          </w:tcPr>
          <w:p w14:paraId="6F91A408" w14:textId="77777777" w:rsidR="00E705DC" w:rsidRPr="00BC39D9" w:rsidRDefault="00E705DC" w:rsidP="00E705DC">
            <w:pPr>
              <w:rPr>
                <w:lang w:val="lt-LT" w:eastAsia="lt-LT"/>
              </w:rPr>
            </w:pPr>
            <w:r w:rsidRPr="00BC39D9">
              <w:rPr>
                <w:b/>
                <w:bCs/>
                <w:lang w:val="lt-LT" w:eastAsia="lt-LT"/>
              </w:rPr>
              <w:t>Apskaitininkų namelis geležinkelio estakadoje:</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414EB99F"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0433E634"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5612F969" w14:textId="55A7F56E" w:rsidR="00E705DC" w:rsidRPr="00BC39D9" w:rsidRDefault="00E705DC" w:rsidP="00E705DC">
            <w:pPr>
              <w:jc w:val="center"/>
              <w:rPr>
                <w:i/>
                <w:iCs/>
                <w:color w:val="000000"/>
                <w:lang w:val="lt-LT" w:eastAsia="lt-LT"/>
              </w:rPr>
            </w:pPr>
            <w:r w:rsidRPr="00BC39D9">
              <w:rPr>
                <w:color w:val="000000"/>
                <w:lang w:val="lt-LT" w:eastAsia="lt-LT"/>
              </w:rPr>
              <w:t>63,00</w:t>
            </w:r>
          </w:p>
        </w:tc>
        <w:tc>
          <w:tcPr>
            <w:tcW w:w="1276" w:type="dxa"/>
            <w:shd w:val="clear" w:color="auto" w:fill="auto"/>
            <w:vAlign w:val="center"/>
            <w:hideMark/>
          </w:tcPr>
          <w:p w14:paraId="30F7048A" w14:textId="79DFFFF0" w:rsidR="00E705DC" w:rsidRPr="00BC39D9" w:rsidRDefault="00EE7F83" w:rsidP="00E705DC">
            <w:pPr>
              <w:jc w:val="center"/>
              <w:rPr>
                <w:color w:val="000000"/>
                <w:lang w:val="lt-LT" w:eastAsia="lt-LT"/>
              </w:rPr>
            </w:pPr>
            <w:r>
              <w:rPr>
                <w:color w:val="000000"/>
                <w:lang w:val="lt-LT" w:eastAsia="lt-LT"/>
              </w:rPr>
              <w:t>66,89</w:t>
            </w:r>
          </w:p>
        </w:tc>
      </w:tr>
      <w:tr w:rsidR="00E705DC" w:rsidRPr="00BC39D9" w14:paraId="51141A4B" w14:textId="77777777" w:rsidTr="00D60E38">
        <w:trPr>
          <w:trHeight w:val="504"/>
        </w:trPr>
        <w:tc>
          <w:tcPr>
            <w:tcW w:w="511" w:type="dxa"/>
            <w:shd w:val="clear" w:color="auto" w:fill="auto"/>
            <w:vAlign w:val="center"/>
            <w:hideMark/>
          </w:tcPr>
          <w:p w14:paraId="3D44A623" w14:textId="77777777" w:rsidR="00E705DC" w:rsidRPr="00BC39D9" w:rsidRDefault="00E705DC" w:rsidP="00E705DC">
            <w:pPr>
              <w:jc w:val="center"/>
              <w:rPr>
                <w:color w:val="000000"/>
                <w:lang w:val="lt-LT" w:eastAsia="lt-LT"/>
              </w:rPr>
            </w:pPr>
            <w:r w:rsidRPr="00BC39D9">
              <w:rPr>
                <w:color w:val="000000"/>
                <w:lang w:val="lt-LT" w:eastAsia="lt-LT"/>
              </w:rPr>
              <w:t>15</w:t>
            </w:r>
          </w:p>
        </w:tc>
        <w:tc>
          <w:tcPr>
            <w:tcW w:w="3170" w:type="dxa"/>
            <w:shd w:val="clear" w:color="auto" w:fill="auto"/>
            <w:vAlign w:val="center"/>
            <w:hideMark/>
          </w:tcPr>
          <w:p w14:paraId="0DA66116" w14:textId="77777777" w:rsidR="00E705DC" w:rsidRPr="00BC39D9" w:rsidRDefault="00E705DC" w:rsidP="00E705DC">
            <w:pPr>
              <w:rPr>
                <w:lang w:val="lt-LT" w:eastAsia="lt-LT"/>
              </w:rPr>
            </w:pPr>
            <w:r w:rsidRPr="00BC39D9">
              <w:rPr>
                <w:b/>
                <w:bCs/>
                <w:lang w:val="lt-LT" w:eastAsia="lt-LT"/>
              </w:rPr>
              <w:t>Estakadų pylėjų namelis (plane pažymėtas - 72Hlg):</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42E750B3"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3F0FB659"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58D34D92" w14:textId="5B48C71C" w:rsidR="00E705DC" w:rsidRPr="00BC39D9" w:rsidRDefault="00E705DC" w:rsidP="00E705DC">
            <w:pPr>
              <w:jc w:val="center"/>
              <w:rPr>
                <w:i/>
                <w:iCs/>
                <w:color w:val="000000"/>
                <w:lang w:val="lt-LT" w:eastAsia="lt-LT"/>
              </w:rPr>
            </w:pPr>
            <w:r w:rsidRPr="00BC39D9">
              <w:rPr>
                <w:color w:val="000000"/>
                <w:lang w:val="lt-LT" w:eastAsia="lt-LT"/>
              </w:rPr>
              <w:t>52,50</w:t>
            </w:r>
          </w:p>
        </w:tc>
        <w:tc>
          <w:tcPr>
            <w:tcW w:w="1276" w:type="dxa"/>
            <w:shd w:val="clear" w:color="auto" w:fill="auto"/>
            <w:vAlign w:val="center"/>
            <w:hideMark/>
          </w:tcPr>
          <w:p w14:paraId="3D53C0B1" w14:textId="3E563B21" w:rsidR="00E705DC" w:rsidRPr="00BC39D9" w:rsidRDefault="00EE7F83" w:rsidP="00E705DC">
            <w:pPr>
              <w:jc w:val="center"/>
              <w:rPr>
                <w:color w:val="000000"/>
                <w:lang w:val="lt-LT" w:eastAsia="lt-LT"/>
              </w:rPr>
            </w:pPr>
            <w:r>
              <w:rPr>
                <w:color w:val="000000"/>
                <w:lang w:val="lt-LT" w:eastAsia="lt-LT"/>
              </w:rPr>
              <w:t>55,74</w:t>
            </w:r>
          </w:p>
        </w:tc>
      </w:tr>
      <w:tr w:rsidR="00E705DC" w:rsidRPr="00BC39D9" w14:paraId="3453DCC3" w14:textId="77777777" w:rsidTr="00D60E38">
        <w:trPr>
          <w:trHeight w:val="504"/>
        </w:trPr>
        <w:tc>
          <w:tcPr>
            <w:tcW w:w="511" w:type="dxa"/>
            <w:shd w:val="clear" w:color="auto" w:fill="auto"/>
            <w:vAlign w:val="center"/>
            <w:hideMark/>
          </w:tcPr>
          <w:p w14:paraId="0B41A0D7" w14:textId="77777777" w:rsidR="00E705DC" w:rsidRPr="00BC39D9" w:rsidRDefault="00E705DC" w:rsidP="00E705DC">
            <w:pPr>
              <w:jc w:val="center"/>
              <w:rPr>
                <w:color w:val="000000"/>
                <w:lang w:val="lt-LT" w:eastAsia="lt-LT"/>
              </w:rPr>
            </w:pPr>
            <w:r w:rsidRPr="00BC39D9">
              <w:rPr>
                <w:color w:val="000000"/>
                <w:lang w:val="lt-LT" w:eastAsia="lt-LT"/>
              </w:rPr>
              <w:t>16</w:t>
            </w:r>
          </w:p>
        </w:tc>
        <w:tc>
          <w:tcPr>
            <w:tcW w:w="3170" w:type="dxa"/>
            <w:shd w:val="clear" w:color="auto" w:fill="auto"/>
            <w:vAlign w:val="center"/>
            <w:hideMark/>
          </w:tcPr>
          <w:p w14:paraId="6FC419AA" w14:textId="77777777" w:rsidR="00E705DC" w:rsidRPr="00BC39D9" w:rsidRDefault="00E705DC" w:rsidP="00E705DC">
            <w:pPr>
              <w:rPr>
                <w:lang w:val="lt-LT" w:eastAsia="lt-LT"/>
              </w:rPr>
            </w:pPr>
            <w:r w:rsidRPr="00BC39D9">
              <w:rPr>
                <w:b/>
                <w:bCs/>
                <w:lang w:val="lt-LT" w:eastAsia="lt-LT"/>
              </w:rPr>
              <w:t>Biologinio valymo įrenginių pastatas (plane pažymėtas - 80H1t):</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51198C7D"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5C2F6975"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21ED8360" w14:textId="089A03D5" w:rsidR="00E705DC" w:rsidRPr="00BC39D9" w:rsidRDefault="00E705DC" w:rsidP="00E705DC">
            <w:pPr>
              <w:jc w:val="center"/>
              <w:rPr>
                <w:i/>
                <w:iCs/>
                <w:color w:val="000000"/>
                <w:lang w:val="lt-LT" w:eastAsia="lt-LT"/>
              </w:rPr>
            </w:pPr>
            <w:r w:rsidRPr="00BC39D9">
              <w:rPr>
                <w:color w:val="000000"/>
                <w:lang w:val="lt-LT" w:eastAsia="lt-LT"/>
              </w:rPr>
              <w:t>94,50</w:t>
            </w:r>
          </w:p>
        </w:tc>
        <w:tc>
          <w:tcPr>
            <w:tcW w:w="1276" w:type="dxa"/>
            <w:shd w:val="clear" w:color="auto" w:fill="auto"/>
            <w:vAlign w:val="center"/>
            <w:hideMark/>
          </w:tcPr>
          <w:p w14:paraId="2FD5B37F" w14:textId="7A1A825E" w:rsidR="00E705DC" w:rsidRPr="00BC39D9" w:rsidRDefault="00EE7F83" w:rsidP="00E705DC">
            <w:pPr>
              <w:jc w:val="center"/>
              <w:rPr>
                <w:color w:val="000000"/>
                <w:lang w:val="lt-LT" w:eastAsia="lt-LT"/>
              </w:rPr>
            </w:pPr>
            <w:r>
              <w:rPr>
                <w:color w:val="000000"/>
                <w:lang w:val="lt-LT" w:eastAsia="lt-LT"/>
              </w:rPr>
              <w:t>100,3</w:t>
            </w:r>
            <w:r w:rsidR="00D5527E">
              <w:rPr>
                <w:color w:val="000000"/>
                <w:lang w:val="lt-LT" w:eastAsia="lt-LT"/>
              </w:rPr>
              <w:t>3</w:t>
            </w:r>
          </w:p>
        </w:tc>
      </w:tr>
      <w:tr w:rsidR="00E705DC" w:rsidRPr="00BC39D9" w14:paraId="45BF3552" w14:textId="77777777" w:rsidTr="00D60E38">
        <w:trPr>
          <w:trHeight w:val="504"/>
        </w:trPr>
        <w:tc>
          <w:tcPr>
            <w:tcW w:w="511" w:type="dxa"/>
            <w:shd w:val="clear" w:color="auto" w:fill="auto"/>
            <w:vAlign w:val="center"/>
            <w:hideMark/>
          </w:tcPr>
          <w:p w14:paraId="10490593" w14:textId="77777777" w:rsidR="00E705DC" w:rsidRPr="00BC39D9" w:rsidRDefault="00E705DC" w:rsidP="00E705DC">
            <w:pPr>
              <w:jc w:val="center"/>
              <w:rPr>
                <w:color w:val="000000"/>
                <w:lang w:val="lt-LT" w:eastAsia="lt-LT"/>
              </w:rPr>
            </w:pPr>
            <w:r w:rsidRPr="00BC39D9">
              <w:rPr>
                <w:color w:val="000000"/>
                <w:lang w:val="lt-LT" w:eastAsia="lt-LT"/>
              </w:rPr>
              <w:t>17</w:t>
            </w:r>
          </w:p>
        </w:tc>
        <w:tc>
          <w:tcPr>
            <w:tcW w:w="3170" w:type="dxa"/>
            <w:shd w:val="clear" w:color="auto" w:fill="auto"/>
            <w:vAlign w:val="center"/>
            <w:hideMark/>
          </w:tcPr>
          <w:p w14:paraId="5C679EFC" w14:textId="77777777" w:rsidR="00E705DC" w:rsidRPr="00BC39D9" w:rsidRDefault="00E705DC" w:rsidP="00E705DC">
            <w:pPr>
              <w:rPr>
                <w:lang w:val="lt-LT" w:eastAsia="lt-LT"/>
              </w:rPr>
            </w:pPr>
            <w:r w:rsidRPr="00BC39D9">
              <w:rPr>
                <w:b/>
                <w:bCs/>
                <w:lang w:val="lt-LT" w:eastAsia="lt-LT"/>
              </w:rPr>
              <w:t>Kompresorinė - transformatorinė (plane pažymėtas - 44H'p):</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0E4B076F"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6F68F7A7"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28F1A2B4" w14:textId="4BA9E7DA" w:rsidR="00E705DC" w:rsidRPr="00BC39D9" w:rsidRDefault="00E705DC" w:rsidP="00E705DC">
            <w:pPr>
              <w:jc w:val="center"/>
              <w:rPr>
                <w:i/>
                <w:iCs/>
                <w:color w:val="000000"/>
                <w:lang w:val="lt-LT" w:eastAsia="lt-LT"/>
              </w:rPr>
            </w:pPr>
            <w:r w:rsidRPr="00BC39D9">
              <w:rPr>
                <w:color w:val="000000"/>
                <w:lang w:val="lt-LT" w:eastAsia="lt-LT"/>
              </w:rPr>
              <w:t>31,50</w:t>
            </w:r>
          </w:p>
        </w:tc>
        <w:tc>
          <w:tcPr>
            <w:tcW w:w="1276" w:type="dxa"/>
            <w:shd w:val="clear" w:color="auto" w:fill="auto"/>
            <w:vAlign w:val="center"/>
            <w:hideMark/>
          </w:tcPr>
          <w:p w14:paraId="58FB8F8F" w14:textId="0B271672" w:rsidR="00E705DC" w:rsidRPr="00BC39D9" w:rsidRDefault="00D5527E" w:rsidP="00E705DC">
            <w:pPr>
              <w:jc w:val="center"/>
              <w:rPr>
                <w:color w:val="000000"/>
                <w:lang w:val="lt-LT" w:eastAsia="lt-LT"/>
              </w:rPr>
            </w:pPr>
            <w:r>
              <w:rPr>
                <w:color w:val="000000"/>
                <w:lang w:val="lt-LT" w:eastAsia="lt-LT"/>
              </w:rPr>
              <w:t>33,44</w:t>
            </w:r>
          </w:p>
        </w:tc>
      </w:tr>
      <w:tr w:rsidR="00E705DC" w:rsidRPr="00BC39D9" w14:paraId="6D4C0696" w14:textId="77777777" w:rsidTr="00D60E38">
        <w:trPr>
          <w:trHeight w:val="504"/>
        </w:trPr>
        <w:tc>
          <w:tcPr>
            <w:tcW w:w="511" w:type="dxa"/>
            <w:shd w:val="clear" w:color="auto" w:fill="auto"/>
            <w:vAlign w:val="center"/>
            <w:hideMark/>
          </w:tcPr>
          <w:p w14:paraId="536D527F" w14:textId="77777777" w:rsidR="00E705DC" w:rsidRPr="00BC39D9" w:rsidRDefault="00E705DC" w:rsidP="00E705DC">
            <w:pPr>
              <w:jc w:val="center"/>
              <w:rPr>
                <w:color w:val="000000"/>
                <w:lang w:val="lt-LT" w:eastAsia="lt-LT"/>
              </w:rPr>
            </w:pPr>
            <w:r w:rsidRPr="00BC39D9">
              <w:rPr>
                <w:color w:val="000000"/>
                <w:lang w:val="lt-LT" w:eastAsia="lt-LT"/>
              </w:rPr>
              <w:t>18</w:t>
            </w:r>
          </w:p>
        </w:tc>
        <w:tc>
          <w:tcPr>
            <w:tcW w:w="3170" w:type="dxa"/>
            <w:shd w:val="clear" w:color="auto" w:fill="auto"/>
            <w:vAlign w:val="center"/>
            <w:hideMark/>
          </w:tcPr>
          <w:p w14:paraId="2402A576" w14:textId="77777777" w:rsidR="00E705DC" w:rsidRPr="00BC39D9" w:rsidRDefault="00E705DC" w:rsidP="00E705DC">
            <w:pPr>
              <w:rPr>
                <w:lang w:val="lt-LT" w:eastAsia="lt-LT"/>
              </w:rPr>
            </w:pPr>
            <w:r w:rsidRPr="00BC39D9">
              <w:rPr>
                <w:b/>
                <w:bCs/>
                <w:lang w:val="lt-LT" w:eastAsia="lt-LT"/>
              </w:rPr>
              <w:t>Transformatorinė (plane pažymėtas - 49H'p):</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149252BF"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4C7D29AD"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78B4A5D7" w14:textId="6D411B33" w:rsidR="00E705DC" w:rsidRPr="00BC39D9" w:rsidRDefault="00E705DC" w:rsidP="00E705DC">
            <w:pPr>
              <w:jc w:val="center"/>
              <w:rPr>
                <w:i/>
                <w:iCs/>
                <w:color w:val="000000"/>
                <w:lang w:val="lt-LT" w:eastAsia="lt-LT"/>
              </w:rPr>
            </w:pPr>
            <w:r w:rsidRPr="00BC39D9">
              <w:rPr>
                <w:color w:val="000000"/>
                <w:lang w:val="lt-LT" w:eastAsia="lt-LT"/>
              </w:rPr>
              <w:t>31,50</w:t>
            </w:r>
          </w:p>
        </w:tc>
        <w:tc>
          <w:tcPr>
            <w:tcW w:w="1276" w:type="dxa"/>
            <w:shd w:val="clear" w:color="auto" w:fill="auto"/>
            <w:vAlign w:val="center"/>
            <w:hideMark/>
          </w:tcPr>
          <w:p w14:paraId="454B1AB2" w14:textId="33858092" w:rsidR="00E705DC" w:rsidRPr="00BC39D9" w:rsidRDefault="00D5527E" w:rsidP="00E705DC">
            <w:pPr>
              <w:jc w:val="center"/>
              <w:rPr>
                <w:color w:val="000000"/>
                <w:lang w:val="lt-LT" w:eastAsia="lt-LT"/>
              </w:rPr>
            </w:pPr>
            <w:r>
              <w:rPr>
                <w:color w:val="000000"/>
                <w:lang w:val="lt-LT" w:eastAsia="lt-LT"/>
              </w:rPr>
              <w:t>33,44</w:t>
            </w:r>
          </w:p>
        </w:tc>
      </w:tr>
      <w:tr w:rsidR="00E705DC" w:rsidRPr="00BC39D9" w14:paraId="5CAAE258" w14:textId="77777777" w:rsidTr="00D60E38">
        <w:trPr>
          <w:trHeight w:val="504"/>
        </w:trPr>
        <w:tc>
          <w:tcPr>
            <w:tcW w:w="511" w:type="dxa"/>
            <w:shd w:val="clear" w:color="auto" w:fill="auto"/>
            <w:vAlign w:val="center"/>
            <w:hideMark/>
          </w:tcPr>
          <w:p w14:paraId="18A5A639" w14:textId="77777777" w:rsidR="00E705DC" w:rsidRPr="00BC39D9" w:rsidRDefault="00E705DC" w:rsidP="00E705DC">
            <w:pPr>
              <w:jc w:val="center"/>
              <w:rPr>
                <w:color w:val="000000"/>
                <w:lang w:val="lt-LT" w:eastAsia="lt-LT"/>
              </w:rPr>
            </w:pPr>
            <w:r w:rsidRPr="00BC39D9">
              <w:rPr>
                <w:color w:val="000000"/>
                <w:lang w:val="lt-LT" w:eastAsia="lt-LT"/>
              </w:rPr>
              <w:t>19</w:t>
            </w:r>
          </w:p>
        </w:tc>
        <w:tc>
          <w:tcPr>
            <w:tcW w:w="3170" w:type="dxa"/>
            <w:shd w:val="clear" w:color="auto" w:fill="auto"/>
            <w:vAlign w:val="center"/>
            <w:hideMark/>
          </w:tcPr>
          <w:p w14:paraId="25E6AAC1" w14:textId="77777777" w:rsidR="00E705DC" w:rsidRPr="00BC39D9" w:rsidRDefault="00E705DC" w:rsidP="00E705DC">
            <w:pPr>
              <w:rPr>
                <w:lang w:val="lt-LT" w:eastAsia="lt-LT"/>
              </w:rPr>
            </w:pPr>
            <w:r w:rsidRPr="00BC39D9">
              <w:rPr>
                <w:b/>
                <w:bCs/>
                <w:lang w:val="lt-LT" w:eastAsia="lt-LT"/>
              </w:rPr>
              <w:t>Transformatorinė (plane pažymėtas - 46H'p):</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1D3183FC"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0FA1142C"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318F833F" w14:textId="7B78D371" w:rsidR="00E705DC" w:rsidRPr="00BC39D9" w:rsidRDefault="00E705DC" w:rsidP="00E705DC">
            <w:pPr>
              <w:jc w:val="center"/>
              <w:rPr>
                <w:i/>
                <w:iCs/>
                <w:color w:val="000000"/>
                <w:lang w:val="lt-LT" w:eastAsia="lt-LT"/>
              </w:rPr>
            </w:pPr>
            <w:r w:rsidRPr="00BC39D9">
              <w:rPr>
                <w:color w:val="000000"/>
                <w:lang w:val="lt-LT" w:eastAsia="lt-LT"/>
              </w:rPr>
              <w:t>31,50</w:t>
            </w:r>
          </w:p>
        </w:tc>
        <w:tc>
          <w:tcPr>
            <w:tcW w:w="1276" w:type="dxa"/>
            <w:shd w:val="clear" w:color="auto" w:fill="auto"/>
            <w:vAlign w:val="center"/>
            <w:hideMark/>
          </w:tcPr>
          <w:p w14:paraId="69AAE89E" w14:textId="134A70C0" w:rsidR="00E705DC" w:rsidRPr="00BC39D9" w:rsidRDefault="00D5527E" w:rsidP="00E705DC">
            <w:pPr>
              <w:jc w:val="center"/>
              <w:rPr>
                <w:color w:val="000000"/>
                <w:lang w:val="lt-LT" w:eastAsia="lt-LT"/>
              </w:rPr>
            </w:pPr>
            <w:r>
              <w:rPr>
                <w:color w:val="000000"/>
                <w:lang w:val="lt-LT" w:eastAsia="lt-LT"/>
              </w:rPr>
              <w:t>33,44</w:t>
            </w:r>
          </w:p>
        </w:tc>
      </w:tr>
      <w:tr w:rsidR="00E705DC" w:rsidRPr="00BC39D9" w14:paraId="52043FCD" w14:textId="77777777" w:rsidTr="00D60E38">
        <w:trPr>
          <w:trHeight w:val="504"/>
        </w:trPr>
        <w:tc>
          <w:tcPr>
            <w:tcW w:w="511" w:type="dxa"/>
            <w:shd w:val="clear" w:color="auto" w:fill="auto"/>
            <w:vAlign w:val="center"/>
            <w:hideMark/>
          </w:tcPr>
          <w:p w14:paraId="22BA27DB" w14:textId="77777777" w:rsidR="00E705DC" w:rsidRPr="00BC39D9" w:rsidRDefault="00E705DC" w:rsidP="00E705DC">
            <w:pPr>
              <w:jc w:val="center"/>
              <w:rPr>
                <w:color w:val="000000"/>
                <w:lang w:val="lt-LT" w:eastAsia="lt-LT"/>
              </w:rPr>
            </w:pPr>
            <w:r w:rsidRPr="00BC39D9">
              <w:rPr>
                <w:color w:val="000000"/>
                <w:lang w:val="lt-LT" w:eastAsia="lt-LT"/>
              </w:rPr>
              <w:t>20</w:t>
            </w:r>
          </w:p>
        </w:tc>
        <w:tc>
          <w:tcPr>
            <w:tcW w:w="3170" w:type="dxa"/>
            <w:shd w:val="clear" w:color="auto" w:fill="auto"/>
            <w:vAlign w:val="center"/>
            <w:hideMark/>
          </w:tcPr>
          <w:p w14:paraId="5A97C6E3" w14:textId="77777777" w:rsidR="00E705DC" w:rsidRPr="00BC39D9" w:rsidRDefault="00E705DC" w:rsidP="00E705DC">
            <w:pPr>
              <w:rPr>
                <w:lang w:val="lt-LT" w:eastAsia="lt-LT"/>
              </w:rPr>
            </w:pPr>
            <w:r w:rsidRPr="00BC39D9">
              <w:rPr>
                <w:b/>
                <w:bCs/>
                <w:lang w:val="lt-LT" w:eastAsia="lt-LT"/>
              </w:rPr>
              <w:t>Priešgaisrinė vandens siurblinė (plane pažymėtas - 45H'p):</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0BB5D380"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597F9197"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0E0141A0" w14:textId="091DB8FD" w:rsidR="00E705DC" w:rsidRPr="00BC39D9" w:rsidRDefault="00E705DC" w:rsidP="00E705DC">
            <w:pPr>
              <w:jc w:val="center"/>
              <w:rPr>
                <w:i/>
                <w:iCs/>
                <w:color w:val="000000"/>
                <w:lang w:val="lt-LT" w:eastAsia="lt-LT"/>
              </w:rPr>
            </w:pPr>
            <w:r w:rsidRPr="00BC39D9">
              <w:rPr>
                <w:color w:val="000000"/>
                <w:lang w:val="lt-LT" w:eastAsia="lt-LT"/>
              </w:rPr>
              <w:t>10,50</w:t>
            </w:r>
          </w:p>
        </w:tc>
        <w:tc>
          <w:tcPr>
            <w:tcW w:w="1276" w:type="dxa"/>
            <w:shd w:val="clear" w:color="auto" w:fill="auto"/>
            <w:vAlign w:val="center"/>
            <w:hideMark/>
          </w:tcPr>
          <w:p w14:paraId="613F3C96" w14:textId="4D5FD9C9" w:rsidR="00E705DC" w:rsidRPr="00BC39D9" w:rsidRDefault="00120874" w:rsidP="00E705DC">
            <w:pPr>
              <w:jc w:val="center"/>
              <w:rPr>
                <w:color w:val="000000"/>
                <w:lang w:val="lt-LT" w:eastAsia="lt-LT"/>
              </w:rPr>
            </w:pPr>
            <w:r>
              <w:rPr>
                <w:color w:val="000000"/>
                <w:lang w:val="lt-LT" w:eastAsia="lt-LT"/>
              </w:rPr>
              <w:t>11,15</w:t>
            </w:r>
          </w:p>
        </w:tc>
      </w:tr>
      <w:tr w:rsidR="00E705DC" w:rsidRPr="00BC39D9" w14:paraId="4778C315" w14:textId="77777777" w:rsidTr="00D60E38">
        <w:trPr>
          <w:trHeight w:val="504"/>
        </w:trPr>
        <w:tc>
          <w:tcPr>
            <w:tcW w:w="511" w:type="dxa"/>
            <w:shd w:val="clear" w:color="auto" w:fill="auto"/>
            <w:vAlign w:val="center"/>
            <w:hideMark/>
          </w:tcPr>
          <w:p w14:paraId="0810783D" w14:textId="77777777" w:rsidR="00E705DC" w:rsidRPr="00BC39D9" w:rsidRDefault="00E705DC" w:rsidP="00E705DC">
            <w:pPr>
              <w:jc w:val="center"/>
              <w:rPr>
                <w:color w:val="000000"/>
                <w:lang w:val="lt-LT" w:eastAsia="lt-LT"/>
              </w:rPr>
            </w:pPr>
            <w:r w:rsidRPr="00BC39D9">
              <w:rPr>
                <w:color w:val="000000"/>
                <w:lang w:val="lt-LT" w:eastAsia="lt-LT"/>
              </w:rPr>
              <w:t>21</w:t>
            </w:r>
          </w:p>
        </w:tc>
        <w:tc>
          <w:tcPr>
            <w:tcW w:w="3170" w:type="dxa"/>
            <w:shd w:val="clear" w:color="auto" w:fill="auto"/>
            <w:vAlign w:val="center"/>
            <w:hideMark/>
          </w:tcPr>
          <w:p w14:paraId="7AE16AB0" w14:textId="77777777" w:rsidR="00E705DC" w:rsidRPr="00BC39D9" w:rsidRDefault="00E705DC" w:rsidP="00E705DC">
            <w:pPr>
              <w:rPr>
                <w:lang w:val="lt-LT" w:eastAsia="lt-LT"/>
              </w:rPr>
            </w:pPr>
            <w:r w:rsidRPr="00BC39D9">
              <w:rPr>
                <w:b/>
                <w:bCs/>
                <w:lang w:val="lt-LT" w:eastAsia="lt-LT"/>
              </w:rPr>
              <w:t>Krantinės operatorių namelis 1-oje krantinėje:</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34C6DA6C"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4BB63E12"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29781467" w14:textId="61140779" w:rsidR="00E705DC" w:rsidRPr="00BC39D9" w:rsidRDefault="00E705DC" w:rsidP="00E705DC">
            <w:pPr>
              <w:jc w:val="center"/>
              <w:rPr>
                <w:i/>
                <w:iCs/>
                <w:color w:val="000000"/>
                <w:lang w:val="lt-LT" w:eastAsia="lt-LT"/>
              </w:rPr>
            </w:pPr>
            <w:r w:rsidRPr="00BC39D9">
              <w:rPr>
                <w:color w:val="000000"/>
                <w:lang w:val="lt-LT" w:eastAsia="lt-LT"/>
              </w:rPr>
              <w:t>21,00</w:t>
            </w:r>
          </w:p>
        </w:tc>
        <w:tc>
          <w:tcPr>
            <w:tcW w:w="1276" w:type="dxa"/>
            <w:shd w:val="clear" w:color="auto" w:fill="auto"/>
            <w:vAlign w:val="center"/>
            <w:hideMark/>
          </w:tcPr>
          <w:p w14:paraId="7EB3816A" w14:textId="632092FC" w:rsidR="00E705DC" w:rsidRPr="00BC39D9" w:rsidRDefault="00120874" w:rsidP="00E705DC">
            <w:pPr>
              <w:jc w:val="center"/>
              <w:rPr>
                <w:color w:val="000000"/>
                <w:lang w:val="lt-LT" w:eastAsia="lt-LT"/>
              </w:rPr>
            </w:pPr>
            <w:r>
              <w:rPr>
                <w:color w:val="000000"/>
                <w:lang w:val="lt-LT" w:eastAsia="lt-LT"/>
              </w:rPr>
              <w:t>22,30</w:t>
            </w:r>
          </w:p>
        </w:tc>
      </w:tr>
      <w:tr w:rsidR="00E705DC" w:rsidRPr="00BC39D9" w14:paraId="3A04259D" w14:textId="77777777" w:rsidTr="00D60E38">
        <w:trPr>
          <w:trHeight w:val="504"/>
        </w:trPr>
        <w:tc>
          <w:tcPr>
            <w:tcW w:w="511" w:type="dxa"/>
            <w:shd w:val="clear" w:color="auto" w:fill="auto"/>
            <w:vAlign w:val="center"/>
            <w:hideMark/>
          </w:tcPr>
          <w:p w14:paraId="7EE0D4F7" w14:textId="77777777" w:rsidR="00E705DC" w:rsidRPr="00BC39D9" w:rsidRDefault="00E705DC" w:rsidP="00E705DC">
            <w:pPr>
              <w:jc w:val="center"/>
              <w:rPr>
                <w:color w:val="000000"/>
                <w:lang w:val="lt-LT" w:eastAsia="lt-LT"/>
              </w:rPr>
            </w:pPr>
            <w:r w:rsidRPr="00BC39D9">
              <w:rPr>
                <w:color w:val="000000"/>
                <w:lang w:val="lt-LT" w:eastAsia="lt-LT"/>
              </w:rPr>
              <w:t>22</w:t>
            </w:r>
          </w:p>
        </w:tc>
        <w:tc>
          <w:tcPr>
            <w:tcW w:w="3170" w:type="dxa"/>
            <w:shd w:val="clear" w:color="auto" w:fill="auto"/>
            <w:vAlign w:val="center"/>
            <w:hideMark/>
          </w:tcPr>
          <w:p w14:paraId="12570DDB" w14:textId="77777777" w:rsidR="00E705DC" w:rsidRPr="00BC39D9" w:rsidRDefault="00E705DC" w:rsidP="00E705DC">
            <w:pPr>
              <w:rPr>
                <w:lang w:val="lt-LT" w:eastAsia="lt-LT"/>
              </w:rPr>
            </w:pPr>
            <w:r w:rsidRPr="00BC39D9">
              <w:rPr>
                <w:b/>
                <w:bCs/>
                <w:lang w:val="lt-LT" w:eastAsia="lt-LT"/>
              </w:rPr>
              <w:t>Krantinės operatorių namelis 2-oje krantinėje:</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30BB436E"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1B16A7A2"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4F29AF11" w14:textId="3535869D" w:rsidR="00E705DC" w:rsidRPr="00BC39D9" w:rsidRDefault="00E705DC" w:rsidP="00E705DC">
            <w:pPr>
              <w:jc w:val="center"/>
              <w:rPr>
                <w:i/>
                <w:iCs/>
                <w:color w:val="000000"/>
                <w:lang w:val="lt-LT" w:eastAsia="lt-LT"/>
              </w:rPr>
            </w:pPr>
            <w:r w:rsidRPr="00BC39D9">
              <w:rPr>
                <w:color w:val="000000"/>
                <w:lang w:val="lt-LT" w:eastAsia="lt-LT"/>
              </w:rPr>
              <w:t>31,50</w:t>
            </w:r>
          </w:p>
        </w:tc>
        <w:tc>
          <w:tcPr>
            <w:tcW w:w="1276" w:type="dxa"/>
            <w:shd w:val="clear" w:color="auto" w:fill="auto"/>
            <w:vAlign w:val="center"/>
            <w:hideMark/>
          </w:tcPr>
          <w:p w14:paraId="0D2E0861" w14:textId="67A24600" w:rsidR="00E705DC" w:rsidRPr="00BC39D9" w:rsidRDefault="006B32A5" w:rsidP="00E705DC">
            <w:pPr>
              <w:jc w:val="center"/>
              <w:rPr>
                <w:color w:val="000000"/>
                <w:lang w:val="lt-LT" w:eastAsia="lt-LT"/>
              </w:rPr>
            </w:pPr>
            <w:r>
              <w:rPr>
                <w:color w:val="000000"/>
                <w:lang w:val="lt-LT" w:eastAsia="lt-LT"/>
              </w:rPr>
              <w:t>33,44</w:t>
            </w:r>
          </w:p>
        </w:tc>
      </w:tr>
      <w:tr w:rsidR="00E705DC" w:rsidRPr="00BC39D9" w14:paraId="12D7C493" w14:textId="77777777" w:rsidTr="00D60E38">
        <w:trPr>
          <w:trHeight w:val="504"/>
        </w:trPr>
        <w:tc>
          <w:tcPr>
            <w:tcW w:w="511" w:type="dxa"/>
            <w:shd w:val="clear" w:color="auto" w:fill="auto"/>
            <w:vAlign w:val="center"/>
            <w:hideMark/>
          </w:tcPr>
          <w:p w14:paraId="4C23D09A" w14:textId="77777777" w:rsidR="00E705DC" w:rsidRPr="00BC39D9" w:rsidRDefault="00E705DC" w:rsidP="00E705DC">
            <w:pPr>
              <w:jc w:val="center"/>
              <w:rPr>
                <w:color w:val="000000"/>
                <w:lang w:val="lt-LT" w:eastAsia="lt-LT"/>
              </w:rPr>
            </w:pPr>
            <w:r w:rsidRPr="00BC39D9">
              <w:rPr>
                <w:color w:val="000000"/>
                <w:lang w:val="lt-LT" w:eastAsia="lt-LT"/>
              </w:rPr>
              <w:t>23</w:t>
            </w:r>
          </w:p>
        </w:tc>
        <w:tc>
          <w:tcPr>
            <w:tcW w:w="3170" w:type="dxa"/>
            <w:shd w:val="clear" w:color="auto" w:fill="auto"/>
            <w:vAlign w:val="center"/>
            <w:hideMark/>
          </w:tcPr>
          <w:p w14:paraId="15067240" w14:textId="77777777" w:rsidR="00E705DC" w:rsidRPr="00BC39D9" w:rsidRDefault="00E705DC" w:rsidP="00E705DC">
            <w:pPr>
              <w:rPr>
                <w:lang w:val="lt-LT" w:eastAsia="lt-LT"/>
              </w:rPr>
            </w:pPr>
            <w:r w:rsidRPr="00BC39D9">
              <w:rPr>
                <w:b/>
                <w:bCs/>
                <w:lang w:val="lt-LT" w:eastAsia="lt-LT"/>
              </w:rPr>
              <w:t>SGD paskirstymo stotis:</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3359AD9C"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12660188"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6E55794C" w14:textId="22ECD54C" w:rsidR="00E705DC" w:rsidRPr="00BC39D9" w:rsidRDefault="00E705DC" w:rsidP="00E705DC">
            <w:pPr>
              <w:jc w:val="center"/>
              <w:rPr>
                <w:i/>
                <w:iCs/>
                <w:color w:val="000000"/>
                <w:lang w:val="lt-LT" w:eastAsia="lt-LT"/>
              </w:rPr>
            </w:pPr>
            <w:r w:rsidRPr="00BC39D9">
              <w:rPr>
                <w:color w:val="000000"/>
                <w:lang w:val="lt-LT" w:eastAsia="lt-LT"/>
              </w:rPr>
              <w:t>21,00</w:t>
            </w:r>
          </w:p>
        </w:tc>
        <w:tc>
          <w:tcPr>
            <w:tcW w:w="1276" w:type="dxa"/>
            <w:shd w:val="clear" w:color="auto" w:fill="auto"/>
            <w:vAlign w:val="center"/>
            <w:hideMark/>
          </w:tcPr>
          <w:p w14:paraId="601B4FF8" w14:textId="5CCB39A6" w:rsidR="00E705DC" w:rsidRPr="00BC39D9" w:rsidRDefault="006B32A5" w:rsidP="00E705DC">
            <w:pPr>
              <w:jc w:val="center"/>
              <w:rPr>
                <w:color w:val="000000"/>
                <w:lang w:val="lt-LT" w:eastAsia="lt-LT"/>
              </w:rPr>
            </w:pPr>
            <w:r>
              <w:rPr>
                <w:color w:val="000000"/>
                <w:lang w:val="lt-LT" w:eastAsia="lt-LT"/>
              </w:rPr>
              <w:t>22,30</w:t>
            </w:r>
          </w:p>
        </w:tc>
      </w:tr>
      <w:tr w:rsidR="00E705DC" w:rsidRPr="00BC39D9" w14:paraId="1CA80797" w14:textId="77777777" w:rsidTr="00D60E38">
        <w:trPr>
          <w:trHeight w:val="504"/>
        </w:trPr>
        <w:tc>
          <w:tcPr>
            <w:tcW w:w="511" w:type="dxa"/>
            <w:shd w:val="clear" w:color="auto" w:fill="auto"/>
            <w:vAlign w:val="center"/>
            <w:hideMark/>
          </w:tcPr>
          <w:p w14:paraId="7A9CE8F5" w14:textId="77777777" w:rsidR="00E705DC" w:rsidRPr="00BC39D9" w:rsidRDefault="00E705DC" w:rsidP="00E705DC">
            <w:pPr>
              <w:jc w:val="center"/>
              <w:rPr>
                <w:color w:val="000000"/>
                <w:lang w:val="lt-LT" w:eastAsia="lt-LT"/>
              </w:rPr>
            </w:pPr>
            <w:r w:rsidRPr="00BC39D9">
              <w:rPr>
                <w:color w:val="000000"/>
                <w:lang w:val="lt-LT" w:eastAsia="lt-LT"/>
              </w:rPr>
              <w:t>24</w:t>
            </w:r>
          </w:p>
        </w:tc>
        <w:tc>
          <w:tcPr>
            <w:tcW w:w="3170" w:type="dxa"/>
            <w:shd w:val="clear" w:color="auto" w:fill="auto"/>
            <w:vAlign w:val="center"/>
            <w:hideMark/>
          </w:tcPr>
          <w:p w14:paraId="70A1E9A0" w14:textId="77777777" w:rsidR="00E705DC" w:rsidRPr="00BC39D9" w:rsidRDefault="00E705DC" w:rsidP="00E705DC">
            <w:pPr>
              <w:rPr>
                <w:lang w:val="lt-LT" w:eastAsia="lt-LT"/>
              </w:rPr>
            </w:pPr>
            <w:r w:rsidRPr="00BC39D9">
              <w:rPr>
                <w:b/>
                <w:bCs/>
                <w:lang w:val="lt-LT" w:eastAsia="lt-LT"/>
              </w:rPr>
              <w:t>Apsaugos skyrius:</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0E8C8B40"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40C6CDEC"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25D6AF00" w14:textId="3B739BDB" w:rsidR="00E705DC" w:rsidRPr="00BC39D9" w:rsidRDefault="00E705DC" w:rsidP="00E705DC">
            <w:pPr>
              <w:jc w:val="center"/>
              <w:rPr>
                <w:i/>
                <w:iCs/>
                <w:color w:val="000000"/>
                <w:lang w:val="lt-LT" w:eastAsia="lt-LT"/>
              </w:rPr>
            </w:pPr>
            <w:r w:rsidRPr="00BC39D9">
              <w:rPr>
                <w:color w:val="000000"/>
                <w:lang w:val="lt-LT" w:eastAsia="lt-LT"/>
              </w:rPr>
              <w:t>10,50</w:t>
            </w:r>
          </w:p>
        </w:tc>
        <w:tc>
          <w:tcPr>
            <w:tcW w:w="1276" w:type="dxa"/>
            <w:shd w:val="clear" w:color="auto" w:fill="auto"/>
            <w:vAlign w:val="center"/>
            <w:hideMark/>
          </w:tcPr>
          <w:p w14:paraId="38046BCA" w14:textId="1BF00822" w:rsidR="00E705DC" w:rsidRPr="00BC39D9" w:rsidRDefault="006B32A5" w:rsidP="00E705DC">
            <w:pPr>
              <w:jc w:val="center"/>
              <w:rPr>
                <w:color w:val="000000"/>
                <w:lang w:val="lt-LT" w:eastAsia="lt-LT"/>
              </w:rPr>
            </w:pPr>
            <w:r>
              <w:rPr>
                <w:color w:val="000000"/>
                <w:lang w:val="lt-LT" w:eastAsia="lt-LT"/>
              </w:rPr>
              <w:t>11,15</w:t>
            </w:r>
          </w:p>
        </w:tc>
      </w:tr>
      <w:tr w:rsidR="00E705DC" w:rsidRPr="00BC39D9" w14:paraId="6E27774C" w14:textId="77777777" w:rsidTr="00D60E38">
        <w:trPr>
          <w:trHeight w:val="504"/>
        </w:trPr>
        <w:tc>
          <w:tcPr>
            <w:tcW w:w="511" w:type="dxa"/>
            <w:shd w:val="clear" w:color="auto" w:fill="auto"/>
            <w:vAlign w:val="center"/>
            <w:hideMark/>
          </w:tcPr>
          <w:p w14:paraId="7537F236" w14:textId="77777777" w:rsidR="00E705DC" w:rsidRPr="00BC39D9" w:rsidRDefault="00E705DC" w:rsidP="00E705DC">
            <w:pPr>
              <w:jc w:val="center"/>
              <w:rPr>
                <w:color w:val="000000"/>
                <w:lang w:val="lt-LT" w:eastAsia="lt-LT"/>
              </w:rPr>
            </w:pPr>
            <w:r w:rsidRPr="00BC39D9">
              <w:rPr>
                <w:color w:val="000000"/>
                <w:lang w:val="lt-LT" w:eastAsia="lt-LT"/>
              </w:rPr>
              <w:t>25</w:t>
            </w:r>
          </w:p>
        </w:tc>
        <w:tc>
          <w:tcPr>
            <w:tcW w:w="3170" w:type="dxa"/>
            <w:shd w:val="clear" w:color="auto" w:fill="auto"/>
            <w:vAlign w:val="center"/>
            <w:hideMark/>
          </w:tcPr>
          <w:p w14:paraId="7E53F0F5" w14:textId="77777777" w:rsidR="00E705DC" w:rsidRPr="00BC39D9" w:rsidRDefault="00E705DC" w:rsidP="00E705DC">
            <w:pPr>
              <w:rPr>
                <w:lang w:val="lt-LT" w:eastAsia="lt-LT"/>
              </w:rPr>
            </w:pPr>
            <w:r w:rsidRPr="00BC39D9">
              <w:rPr>
                <w:b/>
                <w:bCs/>
                <w:lang w:val="lt-LT" w:eastAsia="lt-LT"/>
              </w:rPr>
              <w:t>Statybos remonto pastatas (Nr. 23 pažymėtas plane):</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754FE435"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14F2B32D"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3DD08ACF" w14:textId="6E20AE89" w:rsidR="00E705DC" w:rsidRPr="00BC39D9" w:rsidRDefault="00E705DC" w:rsidP="00E705DC">
            <w:pPr>
              <w:jc w:val="center"/>
              <w:rPr>
                <w:i/>
                <w:iCs/>
                <w:color w:val="000000"/>
                <w:lang w:val="lt-LT" w:eastAsia="lt-LT"/>
              </w:rPr>
            </w:pPr>
            <w:r w:rsidRPr="00BC39D9">
              <w:rPr>
                <w:color w:val="000000"/>
                <w:lang w:val="lt-LT" w:eastAsia="lt-LT"/>
              </w:rPr>
              <w:t>94,50</w:t>
            </w:r>
          </w:p>
        </w:tc>
        <w:tc>
          <w:tcPr>
            <w:tcW w:w="1276" w:type="dxa"/>
            <w:shd w:val="clear" w:color="auto" w:fill="auto"/>
            <w:vAlign w:val="center"/>
            <w:hideMark/>
          </w:tcPr>
          <w:p w14:paraId="0469E94A" w14:textId="09FA1DBB" w:rsidR="00E705DC" w:rsidRPr="00BC39D9" w:rsidRDefault="00276084" w:rsidP="00E705DC">
            <w:pPr>
              <w:jc w:val="center"/>
              <w:rPr>
                <w:color w:val="000000"/>
                <w:lang w:val="lt-LT" w:eastAsia="lt-LT"/>
              </w:rPr>
            </w:pPr>
            <w:r>
              <w:rPr>
                <w:color w:val="000000"/>
                <w:lang w:val="lt-LT" w:eastAsia="lt-LT"/>
              </w:rPr>
              <w:t>100,33</w:t>
            </w:r>
          </w:p>
        </w:tc>
      </w:tr>
      <w:tr w:rsidR="00E705DC" w:rsidRPr="00BC39D9" w14:paraId="16F47560" w14:textId="77777777" w:rsidTr="00D60E38">
        <w:trPr>
          <w:trHeight w:val="504"/>
        </w:trPr>
        <w:tc>
          <w:tcPr>
            <w:tcW w:w="511" w:type="dxa"/>
            <w:shd w:val="clear" w:color="auto" w:fill="auto"/>
            <w:vAlign w:val="center"/>
            <w:hideMark/>
          </w:tcPr>
          <w:p w14:paraId="7B18A062" w14:textId="77777777" w:rsidR="00E705DC" w:rsidRPr="00BC39D9" w:rsidRDefault="00E705DC" w:rsidP="00E705DC">
            <w:pPr>
              <w:jc w:val="center"/>
              <w:rPr>
                <w:color w:val="000000"/>
                <w:lang w:val="lt-LT" w:eastAsia="lt-LT"/>
              </w:rPr>
            </w:pPr>
            <w:r w:rsidRPr="00BC39D9">
              <w:rPr>
                <w:color w:val="000000"/>
                <w:lang w:val="lt-LT" w:eastAsia="lt-LT"/>
              </w:rPr>
              <w:t>26</w:t>
            </w:r>
          </w:p>
        </w:tc>
        <w:tc>
          <w:tcPr>
            <w:tcW w:w="3170" w:type="dxa"/>
            <w:shd w:val="clear" w:color="auto" w:fill="auto"/>
            <w:vAlign w:val="center"/>
            <w:hideMark/>
          </w:tcPr>
          <w:p w14:paraId="7ACDC084" w14:textId="77777777" w:rsidR="00E705DC" w:rsidRPr="00BC39D9" w:rsidRDefault="00E705DC" w:rsidP="00E705DC">
            <w:pPr>
              <w:rPr>
                <w:lang w:val="lt-LT" w:eastAsia="lt-LT"/>
              </w:rPr>
            </w:pPr>
            <w:r w:rsidRPr="00BC39D9">
              <w:rPr>
                <w:b/>
                <w:bCs/>
                <w:lang w:val="lt-LT" w:eastAsia="lt-LT"/>
              </w:rPr>
              <w:t>Medicinos punktas:</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425F7DF7"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647049DD"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42CE9B05" w14:textId="579D6CD4" w:rsidR="00E705DC" w:rsidRPr="00BC39D9" w:rsidRDefault="00E705DC" w:rsidP="00E705DC">
            <w:pPr>
              <w:jc w:val="center"/>
              <w:rPr>
                <w:i/>
                <w:iCs/>
                <w:color w:val="000000"/>
                <w:lang w:val="lt-LT" w:eastAsia="lt-LT"/>
              </w:rPr>
            </w:pPr>
            <w:r w:rsidRPr="00BC39D9">
              <w:rPr>
                <w:color w:val="000000"/>
                <w:lang w:val="lt-LT" w:eastAsia="lt-LT"/>
              </w:rPr>
              <w:t>677,25</w:t>
            </w:r>
          </w:p>
        </w:tc>
        <w:tc>
          <w:tcPr>
            <w:tcW w:w="1276" w:type="dxa"/>
            <w:shd w:val="clear" w:color="auto" w:fill="auto"/>
            <w:vAlign w:val="center"/>
            <w:hideMark/>
          </w:tcPr>
          <w:p w14:paraId="0B1DF2B3" w14:textId="2BBE0352" w:rsidR="00E705DC" w:rsidRPr="00BC39D9" w:rsidRDefault="00276084" w:rsidP="00E705DC">
            <w:pPr>
              <w:jc w:val="center"/>
              <w:rPr>
                <w:color w:val="000000"/>
                <w:lang w:val="lt-LT" w:eastAsia="lt-LT"/>
              </w:rPr>
            </w:pPr>
            <w:r>
              <w:rPr>
                <w:color w:val="000000"/>
                <w:lang w:val="lt-LT" w:eastAsia="lt-LT"/>
              </w:rPr>
              <w:t>719,04</w:t>
            </w:r>
          </w:p>
        </w:tc>
      </w:tr>
      <w:tr w:rsidR="00E705DC" w:rsidRPr="00BC39D9" w14:paraId="23301EFE" w14:textId="77777777" w:rsidTr="00D60E38">
        <w:trPr>
          <w:trHeight w:val="504"/>
        </w:trPr>
        <w:tc>
          <w:tcPr>
            <w:tcW w:w="511" w:type="dxa"/>
            <w:shd w:val="clear" w:color="auto" w:fill="auto"/>
            <w:vAlign w:val="center"/>
            <w:hideMark/>
          </w:tcPr>
          <w:p w14:paraId="3B47AE21" w14:textId="77777777" w:rsidR="00E705DC" w:rsidRPr="00BC39D9" w:rsidRDefault="00E705DC" w:rsidP="00E705DC">
            <w:pPr>
              <w:jc w:val="center"/>
              <w:rPr>
                <w:color w:val="000000"/>
                <w:lang w:val="lt-LT" w:eastAsia="lt-LT"/>
              </w:rPr>
            </w:pPr>
            <w:r w:rsidRPr="00BC39D9">
              <w:rPr>
                <w:color w:val="000000"/>
                <w:lang w:val="lt-LT" w:eastAsia="lt-LT"/>
              </w:rPr>
              <w:t>27</w:t>
            </w:r>
          </w:p>
        </w:tc>
        <w:tc>
          <w:tcPr>
            <w:tcW w:w="3170" w:type="dxa"/>
            <w:shd w:val="clear" w:color="auto" w:fill="auto"/>
            <w:vAlign w:val="center"/>
            <w:hideMark/>
          </w:tcPr>
          <w:p w14:paraId="47F0020D" w14:textId="77777777" w:rsidR="00E705DC" w:rsidRPr="00BC39D9" w:rsidRDefault="00E705DC" w:rsidP="00E705DC">
            <w:pPr>
              <w:rPr>
                <w:lang w:val="lt-LT" w:eastAsia="lt-LT"/>
              </w:rPr>
            </w:pPr>
            <w:r w:rsidRPr="00BC39D9">
              <w:rPr>
                <w:b/>
                <w:bCs/>
                <w:lang w:val="lt-LT" w:eastAsia="lt-LT"/>
              </w:rPr>
              <w:t>2 a. Administraciniai kabinetai:</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5D8B934C"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4E9EBE00"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3AEBD55A" w14:textId="31C24E82" w:rsidR="00E705DC" w:rsidRPr="00BC39D9" w:rsidRDefault="00E705DC" w:rsidP="00E705DC">
            <w:pPr>
              <w:jc w:val="center"/>
              <w:rPr>
                <w:i/>
                <w:iCs/>
                <w:color w:val="000000"/>
                <w:lang w:val="lt-LT" w:eastAsia="lt-LT"/>
              </w:rPr>
            </w:pPr>
            <w:r w:rsidRPr="00BC39D9">
              <w:rPr>
                <w:color w:val="000000"/>
                <w:lang w:val="lt-LT" w:eastAsia="lt-LT"/>
              </w:rPr>
              <w:t>619,50</w:t>
            </w:r>
          </w:p>
        </w:tc>
        <w:tc>
          <w:tcPr>
            <w:tcW w:w="1276" w:type="dxa"/>
            <w:shd w:val="clear" w:color="auto" w:fill="auto"/>
            <w:vAlign w:val="center"/>
            <w:hideMark/>
          </w:tcPr>
          <w:p w14:paraId="04649EE3" w14:textId="09D36A85" w:rsidR="00E705DC" w:rsidRPr="00BC39D9" w:rsidRDefault="00276084" w:rsidP="00E705DC">
            <w:pPr>
              <w:jc w:val="center"/>
              <w:rPr>
                <w:color w:val="000000"/>
                <w:lang w:val="lt-LT" w:eastAsia="lt-LT"/>
              </w:rPr>
            </w:pPr>
            <w:r>
              <w:rPr>
                <w:color w:val="000000"/>
                <w:lang w:val="lt-LT" w:eastAsia="lt-LT"/>
              </w:rPr>
              <w:t>657,72</w:t>
            </w:r>
          </w:p>
        </w:tc>
      </w:tr>
      <w:tr w:rsidR="00E705DC" w:rsidRPr="00BC39D9" w14:paraId="427B7619" w14:textId="77777777" w:rsidTr="00D60E38">
        <w:trPr>
          <w:trHeight w:val="504"/>
        </w:trPr>
        <w:tc>
          <w:tcPr>
            <w:tcW w:w="511" w:type="dxa"/>
            <w:shd w:val="clear" w:color="auto" w:fill="auto"/>
            <w:vAlign w:val="center"/>
            <w:hideMark/>
          </w:tcPr>
          <w:p w14:paraId="0821B66A" w14:textId="77777777" w:rsidR="00E705DC" w:rsidRPr="00BC39D9" w:rsidRDefault="00E705DC" w:rsidP="00E705DC">
            <w:pPr>
              <w:jc w:val="center"/>
              <w:rPr>
                <w:color w:val="000000"/>
                <w:lang w:val="lt-LT" w:eastAsia="lt-LT"/>
              </w:rPr>
            </w:pPr>
            <w:r w:rsidRPr="00BC39D9">
              <w:rPr>
                <w:color w:val="000000"/>
                <w:lang w:val="lt-LT" w:eastAsia="lt-LT"/>
              </w:rPr>
              <w:t>28</w:t>
            </w:r>
          </w:p>
        </w:tc>
        <w:tc>
          <w:tcPr>
            <w:tcW w:w="3170" w:type="dxa"/>
            <w:shd w:val="clear" w:color="auto" w:fill="auto"/>
            <w:vAlign w:val="center"/>
            <w:hideMark/>
          </w:tcPr>
          <w:p w14:paraId="105FC692" w14:textId="77777777" w:rsidR="00E705DC" w:rsidRPr="00BC39D9" w:rsidRDefault="00E705DC" w:rsidP="00E705DC">
            <w:pPr>
              <w:rPr>
                <w:lang w:val="lt-LT" w:eastAsia="lt-LT"/>
              </w:rPr>
            </w:pPr>
            <w:r w:rsidRPr="00BC39D9">
              <w:rPr>
                <w:b/>
                <w:bCs/>
                <w:lang w:val="lt-LT" w:eastAsia="lt-LT"/>
              </w:rPr>
              <w:t>Krantinė:</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45517C25"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62147E9E"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474A51CF" w14:textId="6CBF35D3" w:rsidR="00E705DC" w:rsidRPr="00BC39D9" w:rsidRDefault="00E705DC" w:rsidP="00E705DC">
            <w:pPr>
              <w:jc w:val="center"/>
              <w:rPr>
                <w:i/>
                <w:iCs/>
                <w:color w:val="000000"/>
                <w:lang w:val="lt-LT" w:eastAsia="lt-LT"/>
              </w:rPr>
            </w:pPr>
            <w:r w:rsidRPr="00BC39D9">
              <w:rPr>
                <w:color w:val="000000"/>
                <w:lang w:val="lt-LT" w:eastAsia="lt-LT"/>
              </w:rPr>
              <w:t>31,50</w:t>
            </w:r>
          </w:p>
        </w:tc>
        <w:tc>
          <w:tcPr>
            <w:tcW w:w="1276" w:type="dxa"/>
            <w:shd w:val="clear" w:color="auto" w:fill="auto"/>
            <w:vAlign w:val="center"/>
            <w:hideMark/>
          </w:tcPr>
          <w:p w14:paraId="093146F2" w14:textId="01E36845" w:rsidR="00E705DC" w:rsidRPr="00BC39D9" w:rsidRDefault="006B32A5" w:rsidP="00E705DC">
            <w:pPr>
              <w:jc w:val="center"/>
              <w:rPr>
                <w:color w:val="000000"/>
                <w:lang w:val="lt-LT" w:eastAsia="lt-LT"/>
              </w:rPr>
            </w:pPr>
            <w:r>
              <w:rPr>
                <w:color w:val="000000"/>
                <w:lang w:val="lt-LT" w:eastAsia="lt-LT"/>
              </w:rPr>
              <w:t>33,44</w:t>
            </w:r>
          </w:p>
        </w:tc>
      </w:tr>
      <w:tr w:rsidR="00E705DC" w:rsidRPr="00BC39D9" w14:paraId="7B00FC75" w14:textId="77777777" w:rsidTr="00D60E38">
        <w:trPr>
          <w:trHeight w:val="504"/>
        </w:trPr>
        <w:tc>
          <w:tcPr>
            <w:tcW w:w="511" w:type="dxa"/>
            <w:shd w:val="clear" w:color="auto" w:fill="auto"/>
            <w:vAlign w:val="center"/>
            <w:hideMark/>
          </w:tcPr>
          <w:p w14:paraId="156E822A" w14:textId="77777777" w:rsidR="00E705DC" w:rsidRPr="00BC39D9" w:rsidRDefault="00E705DC" w:rsidP="00E705DC">
            <w:pPr>
              <w:jc w:val="center"/>
              <w:rPr>
                <w:color w:val="000000"/>
                <w:lang w:val="lt-LT" w:eastAsia="lt-LT"/>
              </w:rPr>
            </w:pPr>
            <w:r w:rsidRPr="00BC39D9">
              <w:rPr>
                <w:color w:val="000000"/>
                <w:lang w:val="lt-LT" w:eastAsia="lt-LT"/>
              </w:rPr>
              <w:t>29</w:t>
            </w:r>
          </w:p>
        </w:tc>
        <w:tc>
          <w:tcPr>
            <w:tcW w:w="3170" w:type="dxa"/>
            <w:shd w:val="clear" w:color="auto" w:fill="auto"/>
            <w:vAlign w:val="center"/>
            <w:hideMark/>
          </w:tcPr>
          <w:p w14:paraId="4B843A02" w14:textId="77777777" w:rsidR="00E705DC" w:rsidRPr="00BC39D9" w:rsidRDefault="00E705DC" w:rsidP="00E705DC">
            <w:pPr>
              <w:rPr>
                <w:lang w:val="lt-LT" w:eastAsia="lt-LT"/>
              </w:rPr>
            </w:pPr>
            <w:r w:rsidRPr="00BC39D9">
              <w:rPr>
                <w:b/>
                <w:bCs/>
                <w:lang w:val="lt-LT" w:eastAsia="lt-LT"/>
              </w:rPr>
              <w:t>DAS:</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2AB233C6"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1178ECA1"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671A8AB8" w14:textId="2D755BBF" w:rsidR="00E705DC" w:rsidRPr="00BC39D9" w:rsidRDefault="00E705DC" w:rsidP="00E705DC">
            <w:pPr>
              <w:jc w:val="center"/>
              <w:rPr>
                <w:i/>
                <w:iCs/>
                <w:color w:val="000000"/>
                <w:lang w:val="lt-LT" w:eastAsia="lt-LT"/>
              </w:rPr>
            </w:pPr>
            <w:r w:rsidRPr="00BC39D9">
              <w:rPr>
                <w:color w:val="000000"/>
                <w:lang w:val="lt-LT" w:eastAsia="lt-LT"/>
              </w:rPr>
              <w:t>21,00</w:t>
            </w:r>
          </w:p>
        </w:tc>
        <w:tc>
          <w:tcPr>
            <w:tcW w:w="1276" w:type="dxa"/>
            <w:shd w:val="clear" w:color="auto" w:fill="auto"/>
            <w:vAlign w:val="center"/>
            <w:hideMark/>
          </w:tcPr>
          <w:p w14:paraId="00489176" w14:textId="257F372D" w:rsidR="00E705DC" w:rsidRPr="00BC39D9" w:rsidRDefault="006B32A5" w:rsidP="00E705DC">
            <w:pPr>
              <w:jc w:val="center"/>
              <w:rPr>
                <w:color w:val="000000"/>
                <w:lang w:val="lt-LT" w:eastAsia="lt-LT"/>
              </w:rPr>
            </w:pPr>
            <w:r>
              <w:rPr>
                <w:color w:val="000000"/>
                <w:lang w:val="lt-LT" w:eastAsia="lt-LT"/>
              </w:rPr>
              <w:t>22,30</w:t>
            </w:r>
          </w:p>
        </w:tc>
      </w:tr>
      <w:tr w:rsidR="00E705DC" w:rsidRPr="00BC39D9" w14:paraId="78AA445A" w14:textId="77777777" w:rsidTr="00D60E38">
        <w:trPr>
          <w:trHeight w:val="504"/>
        </w:trPr>
        <w:tc>
          <w:tcPr>
            <w:tcW w:w="511" w:type="dxa"/>
            <w:shd w:val="clear" w:color="auto" w:fill="auto"/>
            <w:vAlign w:val="center"/>
            <w:hideMark/>
          </w:tcPr>
          <w:p w14:paraId="6FE2153B" w14:textId="77777777" w:rsidR="00E705DC" w:rsidRPr="00BC39D9" w:rsidRDefault="00E705DC" w:rsidP="00E705DC">
            <w:pPr>
              <w:jc w:val="center"/>
              <w:rPr>
                <w:color w:val="000000"/>
                <w:lang w:val="lt-LT" w:eastAsia="lt-LT"/>
              </w:rPr>
            </w:pPr>
            <w:r w:rsidRPr="00BC39D9">
              <w:rPr>
                <w:color w:val="000000"/>
                <w:lang w:val="lt-LT" w:eastAsia="lt-LT"/>
              </w:rPr>
              <w:t>30</w:t>
            </w:r>
          </w:p>
        </w:tc>
        <w:tc>
          <w:tcPr>
            <w:tcW w:w="3170" w:type="dxa"/>
            <w:shd w:val="clear" w:color="auto" w:fill="auto"/>
            <w:vAlign w:val="center"/>
            <w:hideMark/>
          </w:tcPr>
          <w:p w14:paraId="4F5562E8" w14:textId="77777777" w:rsidR="00E705DC" w:rsidRPr="00BC39D9" w:rsidRDefault="00E705DC" w:rsidP="00E705DC">
            <w:pPr>
              <w:rPr>
                <w:lang w:val="lt-LT" w:eastAsia="lt-LT"/>
              </w:rPr>
            </w:pPr>
            <w:proofErr w:type="spellStart"/>
            <w:r w:rsidRPr="00BC39D9">
              <w:rPr>
                <w:b/>
                <w:bCs/>
                <w:lang w:val="lt-LT" w:eastAsia="lt-LT"/>
              </w:rPr>
              <w:t>Kamineros</w:t>
            </w:r>
            <w:proofErr w:type="spellEnd"/>
            <w:r w:rsidRPr="00BC39D9">
              <w:rPr>
                <w:b/>
                <w:bCs/>
                <w:lang w:val="lt-LT" w:eastAsia="lt-LT"/>
              </w:rPr>
              <w:t xml:space="preserve"> krantinės konteineris:</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19C03C78"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7EDC876E"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6D447DDF" w14:textId="5B252E1A" w:rsidR="00E705DC" w:rsidRPr="00BC39D9" w:rsidRDefault="00E705DC" w:rsidP="00E705DC">
            <w:pPr>
              <w:jc w:val="center"/>
              <w:rPr>
                <w:i/>
                <w:iCs/>
                <w:color w:val="000000"/>
                <w:lang w:val="lt-LT" w:eastAsia="lt-LT"/>
              </w:rPr>
            </w:pPr>
            <w:r w:rsidRPr="00BC39D9">
              <w:rPr>
                <w:color w:val="000000"/>
                <w:lang w:val="lt-LT" w:eastAsia="lt-LT"/>
              </w:rPr>
              <w:t>10,50</w:t>
            </w:r>
          </w:p>
        </w:tc>
        <w:tc>
          <w:tcPr>
            <w:tcW w:w="1276" w:type="dxa"/>
            <w:shd w:val="clear" w:color="auto" w:fill="auto"/>
            <w:vAlign w:val="center"/>
            <w:hideMark/>
          </w:tcPr>
          <w:p w14:paraId="779DB80A" w14:textId="05380302" w:rsidR="00E705DC" w:rsidRPr="00BC39D9" w:rsidRDefault="001B0DA0" w:rsidP="00E705DC">
            <w:pPr>
              <w:jc w:val="center"/>
              <w:rPr>
                <w:color w:val="000000"/>
                <w:lang w:val="lt-LT" w:eastAsia="lt-LT"/>
              </w:rPr>
            </w:pPr>
            <w:r>
              <w:rPr>
                <w:color w:val="000000"/>
                <w:lang w:val="lt-LT" w:eastAsia="lt-LT"/>
              </w:rPr>
              <w:t>11,15</w:t>
            </w:r>
          </w:p>
        </w:tc>
      </w:tr>
      <w:tr w:rsidR="00E705DC" w:rsidRPr="00BC39D9" w14:paraId="0993CF05" w14:textId="77777777" w:rsidTr="00D60E38">
        <w:trPr>
          <w:trHeight w:val="504"/>
        </w:trPr>
        <w:tc>
          <w:tcPr>
            <w:tcW w:w="511" w:type="dxa"/>
            <w:shd w:val="clear" w:color="auto" w:fill="auto"/>
            <w:vAlign w:val="center"/>
            <w:hideMark/>
          </w:tcPr>
          <w:p w14:paraId="370D201D" w14:textId="77777777" w:rsidR="00E705DC" w:rsidRPr="00BC39D9" w:rsidRDefault="00E705DC" w:rsidP="00E705DC">
            <w:pPr>
              <w:jc w:val="center"/>
              <w:rPr>
                <w:color w:val="000000"/>
                <w:lang w:val="lt-LT" w:eastAsia="lt-LT"/>
              </w:rPr>
            </w:pPr>
            <w:r w:rsidRPr="00BC39D9">
              <w:rPr>
                <w:color w:val="000000"/>
                <w:lang w:val="lt-LT" w:eastAsia="lt-LT"/>
              </w:rPr>
              <w:t>31</w:t>
            </w:r>
          </w:p>
        </w:tc>
        <w:tc>
          <w:tcPr>
            <w:tcW w:w="3170" w:type="dxa"/>
            <w:shd w:val="clear" w:color="auto" w:fill="auto"/>
            <w:vAlign w:val="center"/>
            <w:hideMark/>
          </w:tcPr>
          <w:p w14:paraId="0D95D646" w14:textId="77777777" w:rsidR="00E705DC" w:rsidRPr="00BC39D9" w:rsidRDefault="00E705DC" w:rsidP="00E705DC">
            <w:pPr>
              <w:rPr>
                <w:lang w:val="lt-LT" w:eastAsia="lt-LT"/>
              </w:rPr>
            </w:pPr>
            <w:r w:rsidRPr="00BC39D9">
              <w:rPr>
                <w:b/>
                <w:bCs/>
                <w:lang w:val="lt-LT" w:eastAsia="lt-LT"/>
              </w:rPr>
              <w:t>EAS patalpos:</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4849F7D2"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58B51C90"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3715A205" w14:textId="462C0F76" w:rsidR="00E705DC" w:rsidRPr="00BC39D9" w:rsidRDefault="00E705DC" w:rsidP="00E705DC">
            <w:pPr>
              <w:jc w:val="center"/>
              <w:rPr>
                <w:i/>
                <w:iCs/>
                <w:color w:val="000000"/>
                <w:lang w:val="lt-LT" w:eastAsia="lt-LT"/>
              </w:rPr>
            </w:pPr>
            <w:r w:rsidRPr="00BC39D9">
              <w:rPr>
                <w:color w:val="000000"/>
                <w:lang w:val="lt-LT" w:eastAsia="lt-LT"/>
              </w:rPr>
              <w:t>115,50</w:t>
            </w:r>
          </w:p>
        </w:tc>
        <w:tc>
          <w:tcPr>
            <w:tcW w:w="1276" w:type="dxa"/>
            <w:shd w:val="clear" w:color="auto" w:fill="auto"/>
            <w:vAlign w:val="center"/>
            <w:hideMark/>
          </w:tcPr>
          <w:p w14:paraId="53F56E42" w14:textId="127BD3C8" w:rsidR="00E705DC" w:rsidRPr="00BC39D9" w:rsidRDefault="001B0DA0" w:rsidP="00E705DC">
            <w:pPr>
              <w:jc w:val="center"/>
              <w:rPr>
                <w:color w:val="000000"/>
                <w:lang w:val="lt-LT" w:eastAsia="lt-LT"/>
              </w:rPr>
            </w:pPr>
            <w:r>
              <w:rPr>
                <w:color w:val="000000"/>
                <w:lang w:val="lt-LT" w:eastAsia="lt-LT"/>
              </w:rPr>
              <w:t>122,63</w:t>
            </w:r>
          </w:p>
        </w:tc>
      </w:tr>
      <w:tr w:rsidR="00E705DC" w:rsidRPr="00BC39D9" w14:paraId="46B69C12" w14:textId="77777777" w:rsidTr="00D60E38">
        <w:trPr>
          <w:trHeight w:val="504"/>
        </w:trPr>
        <w:tc>
          <w:tcPr>
            <w:tcW w:w="511" w:type="dxa"/>
            <w:shd w:val="clear" w:color="auto" w:fill="auto"/>
            <w:vAlign w:val="center"/>
            <w:hideMark/>
          </w:tcPr>
          <w:p w14:paraId="06799BA8" w14:textId="77777777" w:rsidR="00E705DC" w:rsidRPr="00BC39D9" w:rsidRDefault="00E705DC" w:rsidP="00E705DC">
            <w:pPr>
              <w:jc w:val="center"/>
              <w:rPr>
                <w:color w:val="000000"/>
                <w:lang w:val="lt-LT" w:eastAsia="lt-LT"/>
              </w:rPr>
            </w:pPr>
            <w:r w:rsidRPr="00BC39D9">
              <w:rPr>
                <w:color w:val="000000"/>
                <w:lang w:val="lt-LT" w:eastAsia="lt-LT"/>
              </w:rPr>
              <w:t>32</w:t>
            </w:r>
          </w:p>
        </w:tc>
        <w:tc>
          <w:tcPr>
            <w:tcW w:w="3170" w:type="dxa"/>
            <w:shd w:val="clear" w:color="auto" w:fill="auto"/>
            <w:vAlign w:val="center"/>
            <w:hideMark/>
          </w:tcPr>
          <w:p w14:paraId="02552F49" w14:textId="77777777" w:rsidR="00E705DC" w:rsidRPr="00BC39D9" w:rsidRDefault="00E705DC" w:rsidP="00E705DC">
            <w:pPr>
              <w:rPr>
                <w:lang w:val="lt-LT" w:eastAsia="lt-LT"/>
              </w:rPr>
            </w:pPr>
            <w:r w:rsidRPr="00BC39D9">
              <w:rPr>
                <w:b/>
                <w:bCs/>
                <w:lang w:val="lt-LT" w:eastAsia="lt-LT"/>
              </w:rPr>
              <w:t xml:space="preserve">Bitumo operatorių namelis (prie biologinių valymo įrenginių):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1903C04A"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3FF49646"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2535DF89" w14:textId="4E36DF22" w:rsidR="00E705DC" w:rsidRPr="00BC39D9" w:rsidRDefault="00E705DC" w:rsidP="00E705DC">
            <w:pPr>
              <w:jc w:val="center"/>
              <w:rPr>
                <w:i/>
                <w:iCs/>
                <w:color w:val="000000"/>
                <w:lang w:val="lt-LT" w:eastAsia="lt-LT"/>
              </w:rPr>
            </w:pPr>
            <w:r w:rsidRPr="00BC39D9">
              <w:rPr>
                <w:color w:val="000000"/>
                <w:lang w:val="lt-LT" w:eastAsia="lt-LT"/>
              </w:rPr>
              <w:t>42,00</w:t>
            </w:r>
          </w:p>
        </w:tc>
        <w:tc>
          <w:tcPr>
            <w:tcW w:w="1276" w:type="dxa"/>
            <w:shd w:val="clear" w:color="auto" w:fill="auto"/>
            <w:vAlign w:val="center"/>
            <w:hideMark/>
          </w:tcPr>
          <w:p w14:paraId="1ECD5806" w14:textId="53C7D7B6" w:rsidR="00E705DC" w:rsidRPr="00BC39D9" w:rsidRDefault="001B0DA0" w:rsidP="00E705DC">
            <w:pPr>
              <w:jc w:val="center"/>
              <w:rPr>
                <w:color w:val="000000"/>
                <w:lang w:val="lt-LT" w:eastAsia="lt-LT"/>
              </w:rPr>
            </w:pPr>
            <w:r>
              <w:rPr>
                <w:color w:val="000000"/>
                <w:lang w:val="lt-LT" w:eastAsia="lt-LT"/>
              </w:rPr>
              <w:t>44,60</w:t>
            </w:r>
          </w:p>
        </w:tc>
      </w:tr>
      <w:tr w:rsidR="00E705DC" w:rsidRPr="00BC39D9" w14:paraId="7EAC2CB3" w14:textId="77777777" w:rsidTr="00D60E38">
        <w:trPr>
          <w:trHeight w:val="504"/>
        </w:trPr>
        <w:tc>
          <w:tcPr>
            <w:tcW w:w="511" w:type="dxa"/>
            <w:shd w:val="clear" w:color="auto" w:fill="auto"/>
            <w:vAlign w:val="center"/>
            <w:hideMark/>
          </w:tcPr>
          <w:p w14:paraId="668E39BA" w14:textId="77777777" w:rsidR="00E705DC" w:rsidRPr="00BC39D9" w:rsidRDefault="00E705DC" w:rsidP="00E705DC">
            <w:pPr>
              <w:jc w:val="center"/>
              <w:rPr>
                <w:color w:val="000000"/>
                <w:lang w:val="lt-LT" w:eastAsia="lt-LT"/>
              </w:rPr>
            </w:pPr>
            <w:r w:rsidRPr="00BC39D9">
              <w:rPr>
                <w:color w:val="000000"/>
                <w:lang w:val="lt-LT" w:eastAsia="lt-LT"/>
              </w:rPr>
              <w:t>33</w:t>
            </w:r>
          </w:p>
        </w:tc>
        <w:tc>
          <w:tcPr>
            <w:tcW w:w="3170" w:type="dxa"/>
            <w:shd w:val="clear" w:color="auto" w:fill="auto"/>
            <w:vAlign w:val="center"/>
            <w:hideMark/>
          </w:tcPr>
          <w:p w14:paraId="79497094" w14:textId="77777777" w:rsidR="00E705DC" w:rsidRPr="00BC39D9" w:rsidRDefault="00E705DC" w:rsidP="00E705DC">
            <w:pPr>
              <w:rPr>
                <w:lang w:val="lt-LT" w:eastAsia="lt-LT"/>
              </w:rPr>
            </w:pPr>
            <w:r w:rsidRPr="00BC39D9">
              <w:rPr>
                <w:b/>
                <w:bCs/>
                <w:lang w:val="lt-LT" w:eastAsia="lt-LT"/>
              </w:rPr>
              <w:t>Krantinės operatorių namelis 0-ėje krantinėje:</w:t>
            </w:r>
            <w:r w:rsidRPr="00BC39D9">
              <w:rPr>
                <w:lang w:val="lt-LT" w:eastAsia="lt-LT"/>
              </w:rPr>
              <w:t xml:space="preserve">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1170E012"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3250C138"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5F116166" w14:textId="66BEB029" w:rsidR="00E705DC" w:rsidRPr="00BC39D9" w:rsidRDefault="00E705DC" w:rsidP="00E705DC">
            <w:pPr>
              <w:jc w:val="center"/>
              <w:rPr>
                <w:i/>
                <w:iCs/>
                <w:color w:val="000000"/>
                <w:lang w:val="lt-LT" w:eastAsia="lt-LT"/>
              </w:rPr>
            </w:pPr>
            <w:r w:rsidRPr="00BC39D9">
              <w:rPr>
                <w:color w:val="000000"/>
                <w:lang w:val="lt-LT" w:eastAsia="lt-LT"/>
              </w:rPr>
              <w:t>52,50</w:t>
            </w:r>
          </w:p>
        </w:tc>
        <w:tc>
          <w:tcPr>
            <w:tcW w:w="1276" w:type="dxa"/>
            <w:shd w:val="clear" w:color="auto" w:fill="auto"/>
            <w:vAlign w:val="center"/>
            <w:hideMark/>
          </w:tcPr>
          <w:p w14:paraId="38D28103" w14:textId="7E96207A" w:rsidR="00E705DC" w:rsidRPr="00BC39D9" w:rsidRDefault="00B40380" w:rsidP="00E705DC">
            <w:pPr>
              <w:jc w:val="center"/>
              <w:rPr>
                <w:color w:val="000000"/>
                <w:lang w:val="lt-LT" w:eastAsia="lt-LT"/>
              </w:rPr>
            </w:pPr>
            <w:r>
              <w:rPr>
                <w:color w:val="000000"/>
                <w:lang w:val="lt-LT" w:eastAsia="lt-LT"/>
              </w:rPr>
              <w:t>55,74</w:t>
            </w:r>
          </w:p>
        </w:tc>
      </w:tr>
      <w:tr w:rsidR="00E705DC" w:rsidRPr="00BC39D9" w14:paraId="17621D35" w14:textId="77777777" w:rsidTr="00D60E38">
        <w:trPr>
          <w:trHeight w:val="504"/>
        </w:trPr>
        <w:tc>
          <w:tcPr>
            <w:tcW w:w="511" w:type="dxa"/>
            <w:shd w:val="clear" w:color="auto" w:fill="auto"/>
            <w:vAlign w:val="center"/>
            <w:hideMark/>
          </w:tcPr>
          <w:p w14:paraId="2E3BBC59" w14:textId="77777777" w:rsidR="00E705DC" w:rsidRPr="00BC39D9" w:rsidRDefault="00E705DC" w:rsidP="00E705DC">
            <w:pPr>
              <w:jc w:val="center"/>
              <w:rPr>
                <w:color w:val="000000"/>
                <w:lang w:val="lt-LT" w:eastAsia="lt-LT"/>
              </w:rPr>
            </w:pPr>
            <w:r w:rsidRPr="00BC39D9">
              <w:rPr>
                <w:color w:val="000000"/>
                <w:lang w:val="lt-LT" w:eastAsia="lt-LT"/>
              </w:rPr>
              <w:t>34</w:t>
            </w:r>
          </w:p>
        </w:tc>
        <w:tc>
          <w:tcPr>
            <w:tcW w:w="3170" w:type="dxa"/>
            <w:shd w:val="clear" w:color="auto" w:fill="auto"/>
            <w:vAlign w:val="center"/>
            <w:hideMark/>
          </w:tcPr>
          <w:p w14:paraId="44B57CC5" w14:textId="77777777" w:rsidR="00E705DC" w:rsidRPr="00BC39D9" w:rsidRDefault="00E705DC" w:rsidP="00E705DC">
            <w:pPr>
              <w:rPr>
                <w:lang w:val="lt-LT" w:eastAsia="lt-LT"/>
              </w:rPr>
            </w:pPr>
            <w:r w:rsidRPr="00BC39D9">
              <w:rPr>
                <w:b/>
                <w:bCs/>
                <w:lang w:val="lt-LT" w:eastAsia="lt-LT"/>
              </w:rPr>
              <w:t xml:space="preserve">1-osios ir 2-osios Krantinės konteineriai (3 vnt. po 8 </w:t>
            </w:r>
            <w:proofErr w:type="spellStart"/>
            <w:r w:rsidRPr="00BC39D9">
              <w:rPr>
                <w:b/>
                <w:bCs/>
                <w:lang w:val="lt-LT" w:eastAsia="lt-LT"/>
              </w:rPr>
              <w:t>kv.m</w:t>
            </w:r>
            <w:proofErr w:type="spellEnd"/>
            <w:r w:rsidRPr="00BC39D9">
              <w:rPr>
                <w:b/>
                <w:bCs/>
                <w:lang w:val="lt-LT" w:eastAsia="lt-LT"/>
              </w:rPr>
              <w:t>):</w:t>
            </w:r>
            <w:r w:rsidRPr="00BC39D9">
              <w:rPr>
                <w:lang w:val="lt-LT" w:eastAsia="lt-LT"/>
              </w:rPr>
              <w:t xml:space="preserve"> </w:t>
            </w:r>
            <w:r w:rsidRPr="00BC39D9">
              <w:rPr>
                <w:b/>
                <w:bCs/>
                <w:lang w:val="lt-LT" w:eastAsia="lt-LT"/>
              </w:rPr>
              <w:t xml:space="preserve">pagrindinė patalpų valymo paslauga (PVPP), </w:t>
            </w:r>
            <w:r w:rsidRPr="00BC39D9">
              <w:rPr>
                <w:i/>
                <w:iCs/>
                <w:lang w:val="lt-LT" w:eastAsia="lt-LT"/>
              </w:rPr>
              <w:t>žr. techninės specifikacijos 1 priedo 9 skyrių, 2 priedą.</w:t>
            </w:r>
          </w:p>
        </w:tc>
        <w:tc>
          <w:tcPr>
            <w:tcW w:w="2173" w:type="dxa"/>
            <w:shd w:val="clear" w:color="auto" w:fill="auto"/>
            <w:vAlign w:val="center"/>
            <w:hideMark/>
          </w:tcPr>
          <w:p w14:paraId="018074A0"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3806D68C"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79618A14" w14:textId="40A7C44C" w:rsidR="00E705DC" w:rsidRPr="00BC39D9" w:rsidRDefault="00E705DC" w:rsidP="00E705DC">
            <w:pPr>
              <w:jc w:val="center"/>
              <w:rPr>
                <w:i/>
                <w:iCs/>
                <w:color w:val="000000"/>
                <w:lang w:val="lt-LT" w:eastAsia="lt-LT"/>
              </w:rPr>
            </w:pPr>
            <w:r w:rsidRPr="00BC39D9">
              <w:rPr>
                <w:color w:val="000000"/>
                <w:lang w:val="lt-LT" w:eastAsia="lt-LT"/>
              </w:rPr>
              <w:t>94,50</w:t>
            </w:r>
          </w:p>
        </w:tc>
        <w:tc>
          <w:tcPr>
            <w:tcW w:w="1276" w:type="dxa"/>
            <w:shd w:val="clear" w:color="auto" w:fill="auto"/>
            <w:vAlign w:val="center"/>
            <w:hideMark/>
          </w:tcPr>
          <w:p w14:paraId="2DFB290A" w14:textId="6B4FB840" w:rsidR="00E705DC" w:rsidRPr="00BC39D9" w:rsidRDefault="00B40380" w:rsidP="00E705DC">
            <w:pPr>
              <w:jc w:val="center"/>
              <w:rPr>
                <w:color w:val="000000"/>
                <w:lang w:val="lt-LT" w:eastAsia="lt-LT"/>
              </w:rPr>
            </w:pPr>
            <w:r>
              <w:rPr>
                <w:color w:val="000000"/>
                <w:lang w:val="lt-LT" w:eastAsia="lt-LT"/>
              </w:rPr>
              <w:t>100,33</w:t>
            </w:r>
          </w:p>
        </w:tc>
      </w:tr>
      <w:tr w:rsidR="00E705DC" w:rsidRPr="00BC39D9" w14:paraId="72DD245D" w14:textId="77777777" w:rsidTr="00D60E38">
        <w:trPr>
          <w:trHeight w:val="504"/>
        </w:trPr>
        <w:tc>
          <w:tcPr>
            <w:tcW w:w="511" w:type="dxa"/>
            <w:shd w:val="clear" w:color="auto" w:fill="auto"/>
            <w:vAlign w:val="center"/>
            <w:hideMark/>
          </w:tcPr>
          <w:p w14:paraId="2A07330D" w14:textId="77777777" w:rsidR="00E705DC" w:rsidRPr="00BC39D9" w:rsidRDefault="00E705DC" w:rsidP="00E705DC">
            <w:pPr>
              <w:jc w:val="center"/>
              <w:rPr>
                <w:color w:val="000000"/>
                <w:lang w:val="lt-LT" w:eastAsia="lt-LT"/>
              </w:rPr>
            </w:pPr>
            <w:r w:rsidRPr="00BC39D9">
              <w:rPr>
                <w:color w:val="000000"/>
                <w:lang w:val="lt-LT" w:eastAsia="lt-LT"/>
              </w:rPr>
              <w:t>35</w:t>
            </w:r>
          </w:p>
        </w:tc>
        <w:tc>
          <w:tcPr>
            <w:tcW w:w="3170" w:type="dxa"/>
            <w:shd w:val="clear" w:color="auto" w:fill="auto"/>
            <w:vAlign w:val="center"/>
            <w:hideMark/>
          </w:tcPr>
          <w:p w14:paraId="713E476C" w14:textId="77777777" w:rsidR="00E705DC" w:rsidRPr="00BC39D9" w:rsidRDefault="00E705DC" w:rsidP="00E705DC">
            <w:pPr>
              <w:rPr>
                <w:lang w:val="lt-LT" w:eastAsia="lt-LT"/>
              </w:rPr>
            </w:pPr>
            <w:r w:rsidRPr="00BC39D9">
              <w:rPr>
                <w:b/>
                <w:bCs/>
                <w:lang w:val="lt-LT" w:eastAsia="lt-LT"/>
              </w:rPr>
              <w:t xml:space="preserve">DSS sandėlis: </w:t>
            </w:r>
            <w:r w:rsidRPr="00BC39D9">
              <w:rPr>
                <w:i/>
                <w:iCs/>
                <w:lang w:val="lt-LT" w:eastAsia="lt-LT"/>
              </w:rPr>
              <w:t>pagrindinė patalpų valymo paslauga (PVPP), žr. techninės specifikacijos 1 priedo 9 skyrių, 2 priedą.</w:t>
            </w:r>
          </w:p>
        </w:tc>
        <w:tc>
          <w:tcPr>
            <w:tcW w:w="2173" w:type="dxa"/>
            <w:shd w:val="clear" w:color="auto" w:fill="auto"/>
            <w:vAlign w:val="center"/>
            <w:hideMark/>
          </w:tcPr>
          <w:p w14:paraId="7D46E1EF" w14:textId="77777777" w:rsidR="00E705DC" w:rsidRPr="00BC39D9" w:rsidRDefault="00E705DC" w:rsidP="00E705DC">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235676A7" w14:textId="77777777" w:rsidR="00E705DC" w:rsidRPr="00BC39D9" w:rsidRDefault="00E705DC" w:rsidP="00E705DC">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47129CA4" w14:textId="6641E7A3" w:rsidR="00E705DC" w:rsidRPr="00BC39D9" w:rsidRDefault="00E705DC" w:rsidP="00E705DC">
            <w:pPr>
              <w:jc w:val="center"/>
              <w:rPr>
                <w:i/>
                <w:iCs/>
                <w:color w:val="000000"/>
                <w:lang w:val="lt-LT" w:eastAsia="lt-LT"/>
              </w:rPr>
            </w:pPr>
            <w:r w:rsidRPr="00BC39D9">
              <w:rPr>
                <w:color w:val="000000"/>
                <w:lang w:val="lt-LT" w:eastAsia="lt-LT"/>
              </w:rPr>
              <w:t>42,00</w:t>
            </w:r>
          </w:p>
        </w:tc>
        <w:tc>
          <w:tcPr>
            <w:tcW w:w="1276" w:type="dxa"/>
            <w:shd w:val="clear" w:color="auto" w:fill="auto"/>
            <w:vAlign w:val="center"/>
            <w:hideMark/>
          </w:tcPr>
          <w:p w14:paraId="30100D5B" w14:textId="07803295" w:rsidR="00E705DC" w:rsidRPr="00BC39D9" w:rsidRDefault="00721937" w:rsidP="00E705DC">
            <w:pPr>
              <w:jc w:val="center"/>
              <w:rPr>
                <w:color w:val="000000"/>
                <w:lang w:val="lt-LT" w:eastAsia="lt-LT"/>
              </w:rPr>
            </w:pPr>
            <w:r>
              <w:rPr>
                <w:color w:val="000000"/>
                <w:lang w:val="lt-LT" w:eastAsia="lt-LT"/>
              </w:rPr>
              <w:t>44,60</w:t>
            </w:r>
          </w:p>
        </w:tc>
      </w:tr>
      <w:tr w:rsidR="009D0719" w:rsidRPr="00BC39D9" w14:paraId="36638345" w14:textId="77777777" w:rsidTr="00D60E38">
        <w:trPr>
          <w:trHeight w:val="504"/>
        </w:trPr>
        <w:tc>
          <w:tcPr>
            <w:tcW w:w="511" w:type="dxa"/>
            <w:shd w:val="clear" w:color="auto" w:fill="auto"/>
            <w:vAlign w:val="center"/>
            <w:hideMark/>
          </w:tcPr>
          <w:p w14:paraId="28C8E87E" w14:textId="77777777" w:rsidR="009D0719" w:rsidRPr="00BC39D9" w:rsidRDefault="009D0719" w:rsidP="009D0719">
            <w:pPr>
              <w:jc w:val="center"/>
              <w:rPr>
                <w:color w:val="000000"/>
                <w:lang w:val="lt-LT" w:eastAsia="lt-LT"/>
              </w:rPr>
            </w:pPr>
            <w:r w:rsidRPr="00BC39D9">
              <w:rPr>
                <w:color w:val="000000"/>
                <w:lang w:val="lt-LT" w:eastAsia="lt-LT"/>
              </w:rPr>
              <w:t>36</w:t>
            </w:r>
          </w:p>
        </w:tc>
        <w:tc>
          <w:tcPr>
            <w:tcW w:w="3170" w:type="dxa"/>
            <w:shd w:val="clear" w:color="auto" w:fill="auto"/>
            <w:vAlign w:val="center"/>
            <w:hideMark/>
          </w:tcPr>
          <w:p w14:paraId="3E8BE20C" w14:textId="77777777" w:rsidR="009D0719" w:rsidRPr="00BC39D9" w:rsidRDefault="009D0719" w:rsidP="009D0719">
            <w:pPr>
              <w:rPr>
                <w:lang w:val="lt-LT" w:eastAsia="lt-LT"/>
              </w:rPr>
            </w:pPr>
            <w:r w:rsidRPr="00BC39D9">
              <w:rPr>
                <w:b/>
                <w:bCs/>
                <w:lang w:val="lt-LT" w:eastAsia="lt-LT"/>
              </w:rPr>
              <w:t>Administracinės patalpos - Janonio g. 6A, Klaipėda:</w:t>
            </w:r>
            <w:r w:rsidRPr="00BC39D9">
              <w:rPr>
                <w:i/>
                <w:iCs/>
                <w:lang w:val="lt-LT" w:eastAsia="lt-LT"/>
              </w:rPr>
              <w:t xml:space="preserve"> pagrindinė patalpų valymo paslauga (PVPP), žr. techninės specifikacijos 1 priedo 9 skyrių, 2 priedą.</w:t>
            </w:r>
          </w:p>
        </w:tc>
        <w:tc>
          <w:tcPr>
            <w:tcW w:w="2173" w:type="dxa"/>
            <w:shd w:val="clear" w:color="auto" w:fill="auto"/>
            <w:vAlign w:val="center"/>
            <w:hideMark/>
          </w:tcPr>
          <w:p w14:paraId="176BA9A6" w14:textId="77777777" w:rsidR="009D0719" w:rsidRPr="00BC39D9" w:rsidRDefault="009D0719" w:rsidP="009D0719">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1857FD21" w14:textId="77777777" w:rsidR="009D0719" w:rsidRPr="00BC39D9" w:rsidRDefault="009D0719" w:rsidP="009D0719">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02969AD5" w14:textId="464F18A3" w:rsidR="009D0719" w:rsidRPr="00BC39D9" w:rsidRDefault="009D0719" w:rsidP="009D0719">
            <w:pPr>
              <w:jc w:val="center"/>
              <w:rPr>
                <w:i/>
                <w:iCs/>
                <w:color w:val="000000"/>
                <w:lang w:val="lt-LT" w:eastAsia="lt-LT"/>
              </w:rPr>
            </w:pPr>
            <w:r w:rsidRPr="00BC39D9">
              <w:rPr>
                <w:color w:val="000000"/>
                <w:lang w:val="lt-LT" w:eastAsia="lt-LT"/>
              </w:rPr>
              <w:t>1029,00</w:t>
            </w:r>
          </w:p>
        </w:tc>
        <w:tc>
          <w:tcPr>
            <w:tcW w:w="1276" w:type="dxa"/>
            <w:shd w:val="clear" w:color="auto" w:fill="auto"/>
            <w:vAlign w:val="center"/>
            <w:hideMark/>
          </w:tcPr>
          <w:p w14:paraId="66BE8790" w14:textId="5D10DF59" w:rsidR="009D0719" w:rsidRPr="00BC39D9" w:rsidRDefault="00721937" w:rsidP="009D0719">
            <w:pPr>
              <w:jc w:val="center"/>
              <w:rPr>
                <w:color w:val="000000"/>
                <w:lang w:val="lt-LT" w:eastAsia="lt-LT"/>
              </w:rPr>
            </w:pPr>
            <w:r>
              <w:rPr>
                <w:color w:val="000000"/>
                <w:lang w:val="lt-LT" w:eastAsia="lt-LT"/>
              </w:rPr>
              <w:t>1092,49</w:t>
            </w:r>
          </w:p>
        </w:tc>
      </w:tr>
      <w:tr w:rsidR="009D0719" w:rsidRPr="00BC39D9" w14:paraId="0422C6A5" w14:textId="77777777" w:rsidTr="00D60E38">
        <w:trPr>
          <w:trHeight w:val="504"/>
        </w:trPr>
        <w:tc>
          <w:tcPr>
            <w:tcW w:w="511" w:type="dxa"/>
            <w:shd w:val="clear" w:color="auto" w:fill="auto"/>
            <w:vAlign w:val="center"/>
            <w:hideMark/>
          </w:tcPr>
          <w:p w14:paraId="22AFC463" w14:textId="77777777" w:rsidR="009D0719" w:rsidRPr="00BC39D9" w:rsidRDefault="009D0719" w:rsidP="009D0719">
            <w:pPr>
              <w:jc w:val="center"/>
              <w:rPr>
                <w:color w:val="000000"/>
                <w:lang w:val="lt-LT" w:eastAsia="lt-LT"/>
              </w:rPr>
            </w:pPr>
            <w:r w:rsidRPr="00BC39D9">
              <w:rPr>
                <w:color w:val="000000"/>
                <w:lang w:val="lt-LT" w:eastAsia="lt-LT"/>
              </w:rPr>
              <w:t>37</w:t>
            </w:r>
          </w:p>
        </w:tc>
        <w:tc>
          <w:tcPr>
            <w:tcW w:w="3170" w:type="dxa"/>
            <w:shd w:val="clear" w:color="auto" w:fill="auto"/>
            <w:vAlign w:val="center"/>
            <w:hideMark/>
          </w:tcPr>
          <w:p w14:paraId="4C0DC708" w14:textId="77777777" w:rsidR="009D0719" w:rsidRPr="00BC39D9" w:rsidRDefault="009D0719" w:rsidP="009D0719">
            <w:pPr>
              <w:rPr>
                <w:color w:val="000000"/>
                <w:lang w:val="lt-LT" w:eastAsia="lt-LT"/>
              </w:rPr>
            </w:pPr>
            <w:r w:rsidRPr="00BC39D9">
              <w:rPr>
                <w:b/>
                <w:bCs/>
                <w:color w:val="000000"/>
                <w:lang w:val="lt-LT" w:eastAsia="lt-LT"/>
              </w:rPr>
              <w:t>Lauko teritorija - Janonio g. 6A, Klaipėda:</w:t>
            </w:r>
            <w:r w:rsidRPr="00BC39D9">
              <w:rPr>
                <w:b/>
                <w:bCs/>
                <w:i/>
                <w:iCs/>
                <w:color w:val="000000"/>
                <w:lang w:val="lt-LT" w:eastAsia="lt-LT"/>
              </w:rPr>
              <w:t xml:space="preserve"> </w:t>
            </w:r>
            <w:r w:rsidRPr="00BC39D9">
              <w:rPr>
                <w:i/>
                <w:iCs/>
                <w:color w:val="000000"/>
                <w:lang w:val="lt-LT" w:eastAsia="lt-LT"/>
              </w:rPr>
              <w:t>pagrindinė teritorijos valymo ir priežiūros paslauga (TVPP), žr. techninės specifikacijos 1 priedo 10 skyrių, 2 priedą.</w:t>
            </w:r>
          </w:p>
        </w:tc>
        <w:tc>
          <w:tcPr>
            <w:tcW w:w="2173" w:type="dxa"/>
            <w:shd w:val="clear" w:color="auto" w:fill="auto"/>
            <w:vAlign w:val="center"/>
            <w:hideMark/>
          </w:tcPr>
          <w:p w14:paraId="4799592B" w14:textId="77777777" w:rsidR="009D0719" w:rsidRPr="00BC39D9" w:rsidRDefault="009D0719" w:rsidP="009D0719">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60FEA99A" w14:textId="77777777" w:rsidR="009D0719" w:rsidRPr="00BC39D9" w:rsidRDefault="009D0719" w:rsidP="009D0719">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24BD50C3" w14:textId="00D30F50" w:rsidR="009D0719" w:rsidRPr="00BC39D9" w:rsidRDefault="009D0719" w:rsidP="009D0719">
            <w:pPr>
              <w:jc w:val="center"/>
              <w:rPr>
                <w:i/>
                <w:iCs/>
                <w:color w:val="000000"/>
                <w:lang w:val="lt-LT" w:eastAsia="lt-LT"/>
              </w:rPr>
            </w:pPr>
            <w:r w:rsidRPr="00BC39D9">
              <w:rPr>
                <w:color w:val="000000"/>
                <w:lang w:val="lt-LT" w:eastAsia="lt-LT"/>
              </w:rPr>
              <w:t>231,00</w:t>
            </w:r>
          </w:p>
        </w:tc>
        <w:tc>
          <w:tcPr>
            <w:tcW w:w="1276" w:type="dxa"/>
            <w:shd w:val="clear" w:color="auto" w:fill="auto"/>
            <w:vAlign w:val="center"/>
            <w:hideMark/>
          </w:tcPr>
          <w:p w14:paraId="0DD01E30" w14:textId="2A8D493F" w:rsidR="009D0719" w:rsidRPr="00BC39D9" w:rsidRDefault="00721937" w:rsidP="009D0719">
            <w:pPr>
              <w:rPr>
                <w:color w:val="000000"/>
                <w:lang w:val="lt-LT" w:eastAsia="lt-LT"/>
              </w:rPr>
            </w:pPr>
            <w:r>
              <w:rPr>
                <w:color w:val="000000"/>
                <w:lang w:val="lt-LT" w:eastAsia="lt-LT"/>
              </w:rPr>
              <w:t xml:space="preserve">    245,25</w:t>
            </w:r>
          </w:p>
        </w:tc>
      </w:tr>
      <w:tr w:rsidR="009D0719" w:rsidRPr="00BC39D9" w14:paraId="25EB87FC" w14:textId="77777777" w:rsidTr="00D60E38">
        <w:trPr>
          <w:trHeight w:val="504"/>
        </w:trPr>
        <w:tc>
          <w:tcPr>
            <w:tcW w:w="511" w:type="dxa"/>
            <w:shd w:val="clear" w:color="auto" w:fill="auto"/>
            <w:vAlign w:val="center"/>
            <w:hideMark/>
          </w:tcPr>
          <w:p w14:paraId="452B6C0D" w14:textId="77777777" w:rsidR="009D0719" w:rsidRPr="00BC39D9" w:rsidRDefault="009D0719" w:rsidP="009D0719">
            <w:pPr>
              <w:jc w:val="center"/>
              <w:rPr>
                <w:color w:val="000000"/>
                <w:lang w:val="lt-LT" w:eastAsia="lt-LT"/>
              </w:rPr>
            </w:pPr>
            <w:r w:rsidRPr="00BC39D9">
              <w:rPr>
                <w:color w:val="000000"/>
                <w:lang w:val="lt-LT" w:eastAsia="lt-LT"/>
              </w:rPr>
              <w:t>38</w:t>
            </w:r>
          </w:p>
        </w:tc>
        <w:tc>
          <w:tcPr>
            <w:tcW w:w="3170" w:type="dxa"/>
            <w:shd w:val="clear" w:color="auto" w:fill="auto"/>
            <w:vAlign w:val="center"/>
            <w:hideMark/>
          </w:tcPr>
          <w:p w14:paraId="2DDD0CD6" w14:textId="77777777" w:rsidR="009D0719" w:rsidRPr="00BC39D9" w:rsidRDefault="009D0719" w:rsidP="009D0719">
            <w:pPr>
              <w:rPr>
                <w:color w:val="000000"/>
                <w:lang w:val="lt-LT" w:eastAsia="lt-LT"/>
              </w:rPr>
            </w:pPr>
            <w:r w:rsidRPr="00BC39D9">
              <w:rPr>
                <w:b/>
                <w:bCs/>
                <w:color w:val="000000"/>
                <w:lang w:val="lt-LT" w:eastAsia="lt-LT"/>
              </w:rPr>
              <w:t>Lauko teritorija aplink administracinį pastatą- Burių g. 19, Klaipėda:</w:t>
            </w:r>
            <w:r w:rsidRPr="00BC39D9">
              <w:rPr>
                <w:color w:val="000000"/>
                <w:lang w:val="lt-LT" w:eastAsia="lt-LT"/>
              </w:rPr>
              <w:t xml:space="preserve"> </w:t>
            </w:r>
            <w:r w:rsidRPr="00BC39D9">
              <w:rPr>
                <w:i/>
                <w:iCs/>
                <w:color w:val="000000"/>
                <w:lang w:val="lt-LT" w:eastAsia="lt-LT"/>
              </w:rPr>
              <w:t>pagrindinė teritorijos valymo ir priežiūros paslauga (TVPP), žr. techninės specifikacijos 1 priedo 10 skyrių, 2 priedą.</w:t>
            </w:r>
          </w:p>
        </w:tc>
        <w:tc>
          <w:tcPr>
            <w:tcW w:w="2173" w:type="dxa"/>
            <w:shd w:val="clear" w:color="auto" w:fill="auto"/>
            <w:vAlign w:val="center"/>
            <w:hideMark/>
          </w:tcPr>
          <w:p w14:paraId="1442269E" w14:textId="77777777" w:rsidR="009D0719" w:rsidRPr="00BC39D9" w:rsidRDefault="009D0719" w:rsidP="009D0719">
            <w:pPr>
              <w:rPr>
                <w:color w:val="000000"/>
                <w:lang w:val="lt-LT" w:eastAsia="lt-LT"/>
              </w:rPr>
            </w:pPr>
            <w:r w:rsidRPr="00BC39D9">
              <w:rPr>
                <w:color w:val="000000"/>
                <w:lang w:val="lt-LT" w:eastAsia="lt-LT"/>
              </w:rPr>
              <w:t>12 mėn. per metus pagal techninės specifikacijos 2 priede pateiktus dažnius</w:t>
            </w:r>
          </w:p>
        </w:tc>
        <w:tc>
          <w:tcPr>
            <w:tcW w:w="1371" w:type="dxa"/>
            <w:shd w:val="clear" w:color="auto" w:fill="auto"/>
            <w:vAlign w:val="center"/>
            <w:hideMark/>
          </w:tcPr>
          <w:p w14:paraId="48D029B4" w14:textId="77777777" w:rsidR="009D0719" w:rsidRPr="00BC39D9" w:rsidRDefault="009D0719" w:rsidP="009D0719">
            <w:pPr>
              <w:jc w:val="center"/>
              <w:rPr>
                <w:color w:val="000000"/>
                <w:lang w:val="lt-LT" w:eastAsia="lt-LT"/>
              </w:rPr>
            </w:pPr>
            <w:r w:rsidRPr="00BC39D9">
              <w:rPr>
                <w:color w:val="000000"/>
                <w:lang w:val="lt-LT" w:eastAsia="lt-LT"/>
              </w:rPr>
              <w:t>1 kalendorinis mėnuo</w:t>
            </w:r>
          </w:p>
        </w:tc>
        <w:tc>
          <w:tcPr>
            <w:tcW w:w="1417" w:type="dxa"/>
            <w:shd w:val="clear" w:color="auto" w:fill="auto"/>
            <w:vAlign w:val="center"/>
            <w:hideMark/>
          </w:tcPr>
          <w:p w14:paraId="74DCC1F8" w14:textId="479B6471" w:rsidR="009D0719" w:rsidRPr="00BC39D9" w:rsidRDefault="009D0719" w:rsidP="009D0719">
            <w:pPr>
              <w:jc w:val="center"/>
              <w:rPr>
                <w:i/>
                <w:iCs/>
                <w:color w:val="000000"/>
                <w:lang w:val="lt-LT" w:eastAsia="lt-LT"/>
              </w:rPr>
            </w:pPr>
            <w:r w:rsidRPr="00BC39D9">
              <w:rPr>
                <w:color w:val="000000"/>
                <w:lang w:val="lt-LT" w:eastAsia="lt-LT"/>
              </w:rPr>
              <w:t>346,50</w:t>
            </w:r>
          </w:p>
        </w:tc>
        <w:tc>
          <w:tcPr>
            <w:tcW w:w="1276" w:type="dxa"/>
            <w:shd w:val="clear" w:color="auto" w:fill="auto"/>
            <w:vAlign w:val="center"/>
            <w:hideMark/>
          </w:tcPr>
          <w:p w14:paraId="540A304B" w14:textId="359BDA57" w:rsidR="009D0719" w:rsidRPr="00BC39D9" w:rsidRDefault="00D86AA2" w:rsidP="009D0719">
            <w:pPr>
              <w:jc w:val="center"/>
              <w:rPr>
                <w:color w:val="000000"/>
                <w:lang w:val="lt-LT" w:eastAsia="lt-LT"/>
              </w:rPr>
            </w:pPr>
            <w:r>
              <w:rPr>
                <w:color w:val="000000"/>
                <w:lang w:val="lt-LT" w:eastAsia="lt-LT"/>
              </w:rPr>
              <w:t>367,88</w:t>
            </w:r>
          </w:p>
        </w:tc>
      </w:tr>
      <w:tr w:rsidR="00BC39D9" w:rsidRPr="00BC39D9" w14:paraId="6133D1D5" w14:textId="77777777" w:rsidTr="00D60E38">
        <w:trPr>
          <w:trHeight w:val="504"/>
        </w:trPr>
        <w:tc>
          <w:tcPr>
            <w:tcW w:w="9918" w:type="dxa"/>
            <w:gridSpan w:val="6"/>
            <w:shd w:val="clear" w:color="000000" w:fill="BDD7EE"/>
            <w:noWrap/>
            <w:vAlign w:val="center"/>
            <w:hideMark/>
          </w:tcPr>
          <w:p w14:paraId="57CCA71C" w14:textId="77777777" w:rsidR="00BC39D9" w:rsidRPr="00BC39D9" w:rsidRDefault="00BC39D9" w:rsidP="00BC39D9">
            <w:pPr>
              <w:jc w:val="center"/>
              <w:rPr>
                <w:b/>
                <w:bCs/>
                <w:color w:val="000000"/>
                <w:sz w:val="24"/>
                <w:szCs w:val="24"/>
                <w:lang w:val="lt-LT" w:eastAsia="lt-LT"/>
              </w:rPr>
            </w:pPr>
            <w:r w:rsidRPr="00BC39D9">
              <w:rPr>
                <w:b/>
                <w:bCs/>
                <w:color w:val="000000"/>
                <w:sz w:val="24"/>
                <w:szCs w:val="24"/>
                <w:lang w:val="lt-LT" w:eastAsia="lt-LT"/>
              </w:rPr>
              <w:t>Papilomos paslaugos</w:t>
            </w:r>
          </w:p>
        </w:tc>
      </w:tr>
      <w:tr w:rsidR="009D0719" w:rsidRPr="00BC39D9" w14:paraId="3D13F020" w14:textId="77777777" w:rsidTr="00D60E38">
        <w:trPr>
          <w:trHeight w:val="660"/>
        </w:trPr>
        <w:tc>
          <w:tcPr>
            <w:tcW w:w="511" w:type="dxa"/>
            <w:shd w:val="clear" w:color="auto" w:fill="auto"/>
            <w:vAlign w:val="center"/>
            <w:hideMark/>
          </w:tcPr>
          <w:p w14:paraId="1C05D177" w14:textId="77777777" w:rsidR="009D0719" w:rsidRPr="00BC39D9" w:rsidRDefault="009D0719" w:rsidP="009D0719">
            <w:pPr>
              <w:jc w:val="center"/>
              <w:rPr>
                <w:color w:val="000000"/>
                <w:lang w:val="lt-LT" w:eastAsia="lt-LT"/>
              </w:rPr>
            </w:pPr>
            <w:r w:rsidRPr="00BC39D9">
              <w:rPr>
                <w:color w:val="000000"/>
                <w:lang w:val="lt-LT" w:eastAsia="lt-LT"/>
              </w:rPr>
              <w:t>39</w:t>
            </w:r>
          </w:p>
        </w:tc>
        <w:tc>
          <w:tcPr>
            <w:tcW w:w="3170" w:type="dxa"/>
            <w:shd w:val="clear" w:color="auto" w:fill="auto"/>
            <w:noWrap/>
            <w:vAlign w:val="center"/>
            <w:hideMark/>
          </w:tcPr>
          <w:p w14:paraId="26418A17" w14:textId="77777777" w:rsidR="009D0719" w:rsidRPr="00BC39D9" w:rsidRDefault="009D0719" w:rsidP="009D0719">
            <w:pPr>
              <w:rPr>
                <w:color w:val="000000"/>
                <w:lang w:val="lt-LT" w:eastAsia="lt-LT"/>
              </w:rPr>
            </w:pPr>
            <w:r w:rsidRPr="00BC39D9">
              <w:rPr>
                <w:b/>
                <w:bCs/>
                <w:color w:val="000000"/>
                <w:lang w:val="lt-LT" w:eastAsia="lt-LT"/>
              </w:rPr>
              <w:t>Papildoma patalpų valymo ir priežiūros paslauga</w:t>
            </w:r>
            <w:r w:rsidRPr="00BC39D9">
              <w:rPr>
                <w:b/>
                <w:bCs/>
                <w:i/>
                <w:iCs/>
                <w:color w:val="000000"/>
                <w:lang w:val="lt-LT" w:eastAsia="lt-LT"/>
              </w:rPr>
              <w:t xml:space="preserve"> </w:t>
            </w:r>
            <w:r w:rsidRPr="00BC39D9">
              <w:rPr>
                <w:i/>
                <w:iCs/>
                <w:color w:val="000000"/>
                <w:lang w:val="lt-LT" w:eastAsia="lt-LT"/>
              </w:rPr>
              <w:t>(žr. techninės specifikacijos 1 priedo 11 skyrių).</w:t>
            </w:r>
          </w:p>
        </w:tc>
        <w:tc>
          <w:tcPr>
            <w:tcW w:w="2173" w:type="dxa"/>
            <w:shd w:val="clear" w:color="auto" w:fill="auto"/>
            <w:noWrap/>
            <w:vAlign w:val="center"/>
            <w:hideMark/>
          </w:tcPr>
          <w:p w14:paraId="3B5B4F40" w14:textId="77777777" w:rsidR="009D0719" w:rsidRPr="00BC39D9" w:rsidRDefault="009D0719" w:rsidP="009D0719">
            <w:pPr>
              <w:rPr>
                <w:color w:val="000000"/>
                <w:lang w:val="lt-LT" w:eastAsia="lt-LT"/>
              </w:rPr>
            </w:pPr>
            <w:r w:rsidRPr="00BC39D9">
              <w:rPr>
                <w:color w:val="000000"/>
                <w:lang w:val="lt-LT" w:eastAsia="lt-LT"/>
              </w:rPr>
              <w:t>Pagal poreikį</w:t>
            </w:r>
          </w:p>
        </w:tc>
        <w:tc>
          <w:tcPr>
            <w:tcW w:w="1371" w:type="dxa"/>
            <w:shd w:val="clear" w:color="auto" w:fill="auto"/>
            <w:vAlign w:val="center"/>
            <w:hideMark/>
          </w:tcPr>
          <w:p w14:paraId="38FC1B40" w14:textId="77777777" w:rsidR="009D0719" w:rsidRPr="00BC39D9" w:rsidRDefault="009D0719" w:rsidP="009D0719">
            <w:pPr>
              <w:jc w:val="center"/>
              <w:rPr>
                <w:color w:val="000000"/>
                <w:lang w:val="lt-LT" w:eastAsia="lt-LT"/>
              </w:rPr>
            </w:pPr>
            <w:r w:rsidRPr="00BC39D9">
              <w:rPr>
                <w:color w:val="000000"/>
                <w:lang w:val="lt-LT" w:eastAsia="lt-LT"/>
              </w:rPr>
              <w:t>1 kv. m</w:t>
            </w:r>
          </w:p>
        </w:tc>
        <w:tc>
          <w:tcPr>
            <w:tcW w:w="1417" w:type="dxa"/>
            <w:shd w:val="clear" w:color="auto" w:fill="auto"/>
            <w:vAlign w:val="center"/>
            <w:hideMark/>
          </w:tcPr>
          <w:p w14:paraId="3AAE274A" w14:textId="37D20CA8" w:rsidR="009D0719" w:rsidRPr="00BC39D9" w:rsidRDefault="009D0719" w:rsidP="009D0719">
            <w:pPr>
              <w:jc w:val="center"/>
              <w:rPr>
                <w:i/>
                <w:iCs/>
                <w:color w:val="000000"/>
                <w:lang w:val="lt-LT" w:eastAsia="lt-LT"/>
              </w:rPr>
            </w:pPr>
            <w:r w:rsidRPr="00BC39D9">
              <w:rPr>
                <w:color w:val="000000"/>
                <w:lang w:val="lt-LT" w:eastAsia="lt-LT"/>
              </w:rPr>
              <w:t>0,42</w:t>
            </w:r>
          </w:p>
        </w:tc>
        <w:tc>
          <w:tcPr>
            <w:tcW w:w="1276" w:type="dxa"/>
            <w:shd w:val="clear" w:color="auto" w:fill="auto"/>
            <w:vAlign w:val="center"/>
            <w:hideMark/>
          </w:tcPr>
          <w:p w14:paraId="46260ED6" w14:textId="7D385DA5" w:rsidR="009D0719" w:rsidRPr="00BC39D9" w:rsidRDefault="00D86AA2" w:rsidP="009D0719">
            <w:pPr>
              <w:jc w:val="center"/>
              <w:rPr>
                <w:color w:val="000000"/>
                <w:lang w:val="lt-LT" w:eastAsia="lt-LT"/>
              </w:rPr>
            </w:pPr>
            <w:r>
              <w:rPr>
                <w:color w:val="000000"/>
                <w:lang w:val="lt-LT" w:eastAsia="lt-LT"/>
              </w:rPr>
              <w:t>0,45</w:t>
            </w:r>
          </w:p>
        </w:tc>
      </w:tr>
      <w:tr w:rsidR="009D0719" w:rsidRPr="00BC39D9" w14:paraId="3BDC9A33" w14:textId="77777777" w:rsidTr="00D60E38">
        <w:trPr>
          <w:trHeight w:val="504"/>
        </w:trPr>
        <w:tc>
          <w:tcPr>
            <w:tcW w:w="511" w:type="dxa"/>
            <w:shd w:val="clear" w:color="auto" w:fill="auto"/>
            <w:vAlign w:val="center"/>
            <w:hideMark/>
          </w:tcPr>
          <w:p w14:paraId="40EFC0EF" w14:textId="77777777" w:rsidR="009D0719" w:rsidRPr="00BC39D9" w:rsidRDefault="009D0719" w:rsidP="009D0719">
            <w:pPr>
              <w:jc w:val="center"/>
              <w:rPr>
                <w:color w:val="000000"/>
                <w:lang w:val="lt-LT" w:eastAsia="lt-LT"/>
              </w:rPr>
            </w:pPr>
            <w:r w:rsidRPr="00BC39D9">
              <w:rPr>
                <w:color w:val="000000"/>
                <w:lang w:val="lt-LT" w:eastAsia="lt-LT"/>
              </w:rPr>
              <w:t>40</w:t>
            </w:r>
          </w:p>
        </w:tc>
        <w:tc>
          <w:tcPr>
            <w:tcW w:w="3170" w:type="dxa"/>
            <w:shd w:val="clear" w:color="auto" w:fill="auto"/>
            <w:noWrap/>
            <w:vAlign w:val="center"/>
            <w:hideMark/>
          </w:tcPr>
          <w:p w14:paraId="48C96B56" w14:textId="77777777" w:rsidR="009D0719" w:rsidRPr="00BC39D9" w:rsidRDefault="009D0719" w:rsidP="009D0719">
            <w:pPr>
              <w:rPr>
                <w:color w:val="000000"/>
                <w:lang w:val="lt-LT" w:eastAsia="lt-LT"/>
              </w:rPr>
            </w:pPr>
            <w:r w:rsidRPr="00BC39D9">
              <w:rPr>
                <w:b/>
                <w:bCs/>
                <w:color w:val="000000"/>
                <w:lang w:val="lt-LT" w:eastAsia="lt-LT"/>
              </w:rPr>
              <w:t>Lauko langų generalinio valymo paslauga</w:t>
            </w:r>
            <w:r w:rsidRPr="00BC39D9">
              <w:rPr>
                <w:i/>
                <w:iCs/>
                <w:color w:val="000000"/>
                <w:lang w:val="lt-LT" w:eastAsia="lt-LT"/>
              </w:rPr>
              <w:t xml:space="preserve"> (žr. techninės specifikacijos 1 priedo 12 skyrių).</w:t>
            </w:r>
          </w:p>
        </w:tc>
        <w:tc>
          <w:tcPr>
            <w:tcW w:w="2173" w:type="dxa"/>
            <w:shd w:val="clear" w:color="auto" w:fill="auto"/>
            <w:noWrap/>
            <w:vAlign w:val="center"/>
            <w:hideMark/>
          </w:tcPr>
          <w:p w14:paraId="7227AC43" w14:textId="77777777" w:rsidR="009D0719" w:rsidRPr="00BC39D9" w:rsidRDefault="009D0719" w:rsidP="009D0719">
            <w:pPr>
              <w:rPr>
                <w:color w:val="000000"/>
                <w:lang w:val="lt-LT" w:eastAsia="lt-LT"/>
              </w:rPr>
            </w:pPr>
            <w:r w:rsidRPr="00BC39D9">
              <w:rPr>
                <w:color w:val="000000"/>
                <w:lang w:val="lt-LT" w:eastAsia="lt-LT"/>
              </w:rPr>
              <w:t>1 kartą per metus</w:t>
            </w:r>
          </w:p>
        </w:tc>
        <w:tc>
          <w:tcPr>
            <w:tcW w:w="1371" w:type="dxa"/>
            <w:shd w:val="clear" w:color="auto" w:fill="auto"/>
            <w:vAlign w:val="center"/>
            <w:hideMark/>
          </w:tcPr>
          <w:p w14:paraId="7708875D" w14:textId="77777777" w:rsidR="009D0719" w:rsidRPr="00BC39D9" w:rsidRDefault="009D0719" w:rsidP="009D0719">
            <w:pPr>
              <w:jc w:val="center"/>
              <w:rPr>
                <w:color w:val="000000"/>
                <w:lang w:val="lt-LT" w:eastAsia="lt-LT"/>
              </w:rPr>
            </w:pPr>
            <w:r w:rsidRPr="00BC39D9">
              <w:rPr>
                <w:color w:val="000000"/>
                <w:lang w:val="lt-LT" w:eastAsia="lt-LT"/>
              </w:rPr>
              <w:t>1 kv. m</w:t>
            </w:r>
          </w:p>
        </w:tc>
        <w:tc>
          <w:tcPr>
            <w:tcW w:w="1417" w:type="dxa"/>
            <w:shd w:val="clear" w:color="auto" w:fill="auto"/>
            <w:vAlign w:val="center"/>
            <w:hideMark/>
          </w:tcPr>
          <w:p w14:paraId="1D3DF2E6" w14:textId="7787583B" w:rsidR="009D0719" w:rsidRPr="00BC39D9" w:rsidRDefault="009D0719" w:rsidP="009D0719">
            <w:pPr>
              <w:jc w:val="center"/>
              <w:rPr>
                <w:i/>
                <w:iCs/>
                <w:color w:val="000000"/>
                <w:lang w:val="lt-LT" w:eastAsia="lt-LT"/>
              </w:rPr>
            </w:pPr>
            <w:r w:rsidRPr="00BC39D9">
              <w:rPr>
                <w:color w:val="000000"/>
                <w:lang w:val="lt-LT" w:eastAsia="lt-LT"/>
              </w:rPr>
              <w:t>1,58</w:t>
            </w:r>
          </w:p>
        </w:tc>
        <w:tc>
          <w:tcPr>
            <w:tcW w:w="1276" w:type="dxa"/>
            <w:shd w:val="clear" w:color="auto" w:fill="auto"/>
            <w:vAlign w:val="center"/>
            <w:hideMark/>
          </w:tcPr>
          <w:p w14:paraId="6C9C1B9F" w14:textId="6AC23D42" w:rsidR="009D0719" w:rsidRPr="00BC39D9" w:rsidRDefault="00345577" w:rsidP="009D0719">
            <w:pPr>
              <w:jc w:val="center"/>
              <w:rPr>
                <w:color w:val="000000"/>
                <w:lang w:val="lt-LT" w:eastAsia="lt-LT"/>
              </w:rPr>
            </w:pPr>
            <w:r>
              <w:rPr>
                <w:color w:val="000000"/>
                <w:lang w:val="lt-LT" w:eastAsia="lt-LT"/>
              </w:rPr>
              <w:t>1,68</w:t>
            </w:r>
          </w:p>
        </w:tc>
      </w:tr>
      <w:tr w:rsidR="009D0719" w:rsidRPr="00BC39D9" w14:paraId="0BD33CFA" w14:textId="77777777" w:rsidTr="00D60E38">
        <w:trPr>
          <w:trHeight w:val="504"/>
        </w:trPr>
        <w:tc>
          <w:tcPr>
            <w:tcW w:w="511" w:type="dxa"/>
            <w:shd w:val="clear" w:color="auto" w:fill="auto"/>
            <w:vAlign w:val="center"/>
            <w:hideMark/>
          </w:tcPr>
          <w:p w14:paraId="19145EB0" w14:textId="77777777" w:rsidR="009D0719" w:rsidRPr="00BC39D9" w:rsidRDefault="009D0719" w:rsidP="009D0719">
            <w:pPr>
              <w:jc w:val="center"/>
              <w:rPr>
                <w:color w:val="000000"/>
                <w:lang w:val="lt-LT" w:eastAsia="lt-LT"/>
              </w:rPr>
            </w:pPr>
            <w:r w:rsidRPr="00BC39D9">
              <w:rPr>
                <w:color w:val="000000"/>
                <w:lang w:val="lt-LT" w:eastAsia="lt-LT"/>
              </w:rPr>
              <w:t>41</w:t>
            </w:r>
          </w:p>
        </w:tc>
        <w:tc>
          <w:tcPr>
            <w:tcW w:w="3170" w:type="dxa"/>
            <w:shd w:val="clear" w:color="auto" w:fill="auto"/>
            <w:noWrap/>
            <w:vAlign w:val="center"/>
            <w:hideMark/>
          </w:tcPr>
          <w:p w14:paraId="3D813657" w14:textId="77777777" w:rsidR="009D0719" w:rsidRPr="00BC39D9" w:rsidRDefault="009D0719" w:rsidP="009D0719">
            <w:pPr>
              <w:rPr>
                <w:color w:val="000000"/>
                <w:lang w:val="lt-LT" w:eastAsia="lt-LT"/>
              </w:rPr>
            </w:pPr>
            <w:r w:rsidRPr="00BC39D9">
              <w:rPr>
                <w:b/>
                <w:bCs/>
                <w:color w:val="000000"/>
                <w:lang w:val="lt-LT" w:eastAsia="lt-LT"/>
              </w:rPr>
              <w:t>Tekstilinių baldų cheminio valymo paslauga</w:t>
            </w:r>
            <w:r w:rsidRPr="00BC39D9">
              <w:rPr>
                <w:b/>
                <w:bCs/>
                <w:i/>
                <w:iCs/>
                <w:color w:val="000000"/>
                <w:lang w:val="lt-LT" w:eastAsia="lt-LT"/>
              </w:rPr>
              <w:t xml:space="preserve"> </w:t>
            </w:r>
            <w:r w:rsidRPr="00BC39D9">
              <w:rPr>
                <w:i/>
                <w:iCs/>
                <w:color w:val="000000"/>
                <w:lang w:val="lt-LT" w:eastAsia="lt-LT"/>
              </w:rPr>
              <w:t>(žr. techninės specifikacijos 1 priedo 13 skyrių).</w:t>
            </w:r>
          </w:p>
        </w:tc>
        <w:tc>
          <w:tcPr>
            <w:tcW w:w="2173" w:type="dxa"/>
            <w:shd w:val="clear" w:color="auto" w:fill="auto"/>
            <w:noWrap/>
            <w:vAlign w:val="center"/>
            <w:hideMark/>
          </w:tcPr>
          <w:p w14:paraId="210E8E7C" w14:textId="77777777" w:rsidR="009D0719" w:rsidRPr="00BC39D9" w:rsidRDefault="009D0719" w:rsidP="009D0719">
            <w:pPr>
              <w:rPr>
                <w:color w:val="000000"/>
                <w:lang w:val="lt-LT" w:eastAsia="lt-LT"/>
              </w:rPr>
            </w:pPr>
            <w:r w:rsidRPr="00BC39D9">
              <w:rPr>
                <w:color w:val="000000"/>
                <w:lang w:val="lt-LT" w:eastAsia="lt-LT"/>
              </w:rPr>
              <w:t>Pagal poreikį</w:t>
            </w:r>
          </w:p>
        </w:tc>
        <w:tc>
          <w:tcPr>
            <w:tcW w:w="1371" w:type="dxa"/>
            <w:shd w:val="clear" w:color="auto" w:fill="auto"/>
            <w:vAlign w:val="center"/>
            <w:hideMark/>
          </w:tcPr>
          <w:p w14:paraId="467CED95" w14:textId="77777777" w:rsidR="009D0719" w:rsidRPr="00BC39D9" w:rsidRDefault="009D0719" w:rsidP="009D0719">
            <w:pPr>
              <w:jc w:val="center"/>
              <w:rPr>
                <w:color w:val="000000"/>
                <w:lang w:val="lt-LT" w:eastAsia="lt-LT"/>
              </w:rPr>
            </w:pPr>
            <w:r w:rsidRPr="00BC39D9">
              <w:rPr>
                <w:color w:val="000000"/>
                <w:lang w:val="lt-LT" w:eastAsia="lt-LT"/>
              </w:rPr>
              <w:t>1 sėdima vieta</w:t>
            </w:r>
          </w:p>
        </w:tc>
        <w:tc>
          <w:tcPr>
            <w:tcW w:w="1417" w:type="dxa"/>
            <w:shd w:val="clear" w:color="auto" w:fill="auto"/>
            <w:vAlign w:val="center"/>
            <w:hideMark/>
          </w:tcPr>
          <w:p w14:paraId="41B3525B" w14:textId="1ED29F9A" w:rsidR="009D0719" w:rsidRPr="00BC39D9" w:rsidRDefault="009D0719" w:rsidP="009D0719">
            <w:pPr>
              <w:jc w:val="center"/>
              <w:rPr>
                <w:i/>
                <w:iCs/>
                <w:color w:val="000000"/>
                <w:lang w:val="lt-LT" w:eastAsia="lt-LT"/>
              </w:rPr>
            </w:pPr>
            <w:r w:rsidRPr="00BC39D9">
              <w:rPr>
                <w:color w:val="000000"/>
                <w:lang w:val="lt-LT" w:eastAsia="lt-LT"/>
              </w:rPr>
              <w:t>3,15</w:t>
            </w:r>
          </w:p>
        </w:tc>
        <w:tc>
          <w:tcPr>
            <w:tcW w:w="1276" w:type="dxa"/>
            <w:shd w:val="clear" w:color="auto" w:fill="auto"/>
            <w:vAlign w:val="center"/>
            <w:hideMark/>
          </w:tcPr>
          <w:p w14:paraId="176B561C" w14:textId="4CA94427" w:rsidR="009D0719" w:rsidRPr="00BC39D9" w:rsidRDefault="00345577" w:rsidP="009D0719">
            <w:pPr>
              <w:jc w:val="center"/>
              <w:rPr>
                <w:color w:val="000000"/>
                <w:lang w:val="lt-LT" w:eastAsia="lt-LT"/>
              </w:rPr>
            </w:pPr>
            <w:r>
              <w:rPr>
                <w:color w:val="000000"/>
                <w:lang w:val="lt-LT" w:eastAsia="lt-LT"/>
              </w:rPr>
              <w:t>3,34</w:t>
            </w:r>
          </w:p>
        </w:tc>
      </w:tr>
      <w:tr w:rsidR="009D0719" w:rsidRPr="00BC39D9" w14:paraId="048D4471" w14:textId="77777777" w:rsidTr="00D60E38">
        <w:trPr>
          <w:trHeight w:val="504"/>
        </w:trPr>
        <w:tc>
          <w:tcPr>
            <w:tcW w:w="511" w:type="dxa"/>
            <w:shd w:val="clear" w:color="auto" w:fill="auto"/>
            <w:vAlign w:val="center"/>
            <w:hideMark/>
          </w:tcPr>
          <w:p w14:paraId="41D6FD44" w14:textId="77777777" w:rsidR="009D0719" w:rsidRPr="00BC39D9" w:rsidRDefault="009D0719" w:rsidP="009D0719">
            <w:pPr>
              <w:jc w:val="center"/>
              <w:rPr>
                <w:color w:val="000000"/>
                <w:lang w:val="lt-LT" w:eastAsia="lt-LT"/>
              </w:rPr>
            </w:pPr>
            <w:r w:rsidRPr="00BC39D9">
              <w:rPr>
                <w:color w:val="000000"/>
                <w:lang w:val="lt-LT" w:eastAsia="lt-LT"/>
              </w:rPr>
              <w:t>42</w:t>
            </w:r>
          </w:p>
        </w:tc>
        <w:tc>
          <w:tcPr>
            <w:tcW w:w="3170" w:type="dxa"/>
            <w:shd w:val="clear" w:color="auto" w:fill="auto"/>
            <w:noWrap/>
            <w:vAlign w:val="center"/>
            <w:hideMark/>
          </w:tcPr>
          <w:p w14:paraId="6FBEE740" w14:textId="77777777" w:rsidR="009D0719" w:rsidRPr="00BC39D9" w:rsidRDefault="009D0719" w:rsidP="009D0719">
            <w:pPr>
              <w:rPr>
                <w:color w:val="000000"/>
                <w:lang w:val="lt-LT" w:eastAsia="lt-LT"/>
              </w:rPr>
            </w:pPr>
            <w:r w:rsidRPr="00BC39D9">
              <w:rPr>
                <w:b/>
                <w:bCs/>
                <w:color w:val="000000"/>
                <w:lang w:val="lt-LT" w:eastAsia="lt-LT"/>
              </w:rPr>
              <w:t>Patalpų valymo po statybų, rekonstrukcijos ar remonto paslauga</w:t>
            </w:r>
            <w:r w:rsidRPr="00BC39D9">
              <w:rPr>
                <w:i/>
                <w:iCs/>
                <w:color w:val="000000"/>
                <w:lang w:val="lt-LT" w:eastAsia="lt-LT"/>
              </w:rPr>
              <w:t xml:space="preserve"> (žr. techninės specifikacijos 1 priedo 14 skyrių).</w:t>
            </w:r>
          </w:p>
        </w:tc>
        <w:tc>
          <w:tcPr>
            <w:tcW w:w="2173" w:type="dxa"/>
            <w:shd w:val="clear" w:color="auto" w:fill="auto"/>
            <w:noWrap/>
            <w:vAlign w:val="center"/>
            <w:hideMark/>
          </w:tcPr>
          <w:p w14:paraId="09BA8262" w14:textId="77777777" w:rsidR="009D0719" w:rsidRPr="00BC39D9" w:rsidRDefault="009D0719" w:rsidP="009D0719">
            <w:pPr>
              <w:rPr>
                <w:color w:val="000000"/>
                <w:lang w:val="lt-LT" w:eastAsia="lt-LT"/>
              </w:rPr>
            </w:pPr>
            <w:r w:rsidRPr="00BC39D9">
              <w:rPr>
                <w:color w:val="000000"/>
                <w:lang w:val="lt-LT" w:eastAsia="lt-LT"/>
              </w:rPr>
              <w:t>Pagal poreikį</w:t>
            </w:r>
          </w:p>
        </w:tc>
        <w:tc>
          <w:tcPr>
            <w:tcW w:w="1371" w:type="dxa"/>
            <w:shd w:val="clear" w:color="auto" w:fill="auto"/>
            <w:vAlign w:val="center"/>
            <w:hideMark/>
          </w:tcPr>
          <w:p w14:paraId="53288E17" w14:textId="77777777" w:rsidR="009D0719" w:rsidRPr="00BC39D9" w:rsidRDefault="009D0719" w:rsidP="009D0719">
            <w:pPr>
              <w:jc w:val="center"/>
              <w:rPr>
                <w:color w:val="000000"/>
                <w:lang w:val="lt-LT" w:eastAsia="lt-LT"/>
              </w:rPr>
            </w:pPr>
            <w:r w:rsidRPr="00BC39D9">
              <w:rPr>
                <w:color w:val="000000"/>
                <w:lang w:val="lt-LT" w:eastAsia="lt-LT"/>
              </w:rPr>
              <w:t>1 kv. m</w:t>
            </w:r>
          </w:p>
        </w:tc>
        <w:tc>
          <w:tcPr>
            <w:tcW w:w="1417" w:type="dxa"/>
            <w:shd w:val="clear" w:color="auto" w:fill="auto"/>
            <w:vAlign w:val="center"/>
            <w:hideMark/>
          </w:tcPr>
          <w:p w14:paraId="55DFF3CD" w14:textId="19EC8878" w:rsidR="009D0719" w:rsidRPr="00BC39D9" w:rsidRDefault="009D0719" w:rsidP="009D0719">
            <w:pPr>
              <w:jc w:val="center"/>
              <w:rPr>
                <w:i/>
                <w:iCs/>
                <w:color w:val="000000"/>
                <w:lang w:val="lt-LT" w:eastAsia="lt-LT"/>
              </w:rPr>
            </w:pPr>
            <w:r w:rsidRPr="00BC39D9">
              <w:rPr>
                <w:color w:val="000000"/>
                <w:lang w:val="lt-LT" w:eastAsia="lt-LT"/>
              </w:rPr>
              <w:t>3,15</w:t>
            </w:r>
          </w:p>
        </w:tc>
        <w:tc>
          <w:tcPr>
            <w:tcW w:w="1276" w:type="dxa"/>
            <w:shd w:val="clear" w:color="auto" w:fill="auto"/>
            <w:vAlign w:val="center"/>
            <w:hideMark/>
          </w:tcPr>
          <w:p w14:paraId="0B98EB73" w14:textId="19C6E6D0" w:rsidR="009D0719" w:rsidRPr="00BC39D9" w:rsidRDefault="00345577" w:rsidP="009D0719">
            <w:pPr>
              <w:rPr>
                <w:color w:val="000000"/>
                <w:lang w:val="lt-LT" w:eastAsia="lt-LT"/>
              </w:rPr>
            </w:pPr>
            <w:r>
              <w:rPr>
                <w:color w:val="000000"/>
                <w:lang w:val="lt-LT" w:eastAsia="lt-LT"/>
              </w:rPr>
              <w:t xml:space="preserve">       3,34</w:t>
            </w:r>
          </w:p>
        </w:tc>
      </w:tr>
    </w:tbl>
    <w:p w14:paraId="74B9D9CB" w14:textId="77777777" w:rsidR="00261B52" w:rsidRPr="00FC55B3" w:rsidRDefault="00261B52" w:rsidP="008F2D40">
      <w:pPr>
        <w:rPr>
          <w:sz w:val="22"/>
          <w:szCs w:val="22"/>
          <w:lang w:val="lt-LT"/>
        </w:rPr>
      </w:pPr>
    </w:p>
    <w:sectPr w:rsidR="00261B52" w:rsidRPr="00FC55B3" w:rsidSect="00637E89">
      <w:footerReference w:type="default" r:id="rId10"/>
      <w:pgSz w:w="11909" w:h="16834"/>
      <w:pgMar w:top="1418" w:right="710" w:bottom="993" w:left="1560"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A6AC2" w14:textId="77777777" w:rsidR="00DC0A32" w:rsidRDefault="00DC0A32">
      <w:r>
        <w:separator/>
      </w:r>
    </w:p>
  </w:endnote>
  <w:endnote w:type="continuationSeparator" w:id="0">
    <w:p w14:paraId="48CC4547" w14:textId="77777777" w:rsidR="00DC0A32" w:rsidRDefault="00DC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312577"/>
      <w:docPartObj>
        <w:docPartGallery w:val="Page Numbers (Bottom of Page)"/>
        <w:docPartUnique/>
      </w:docPartObj>
    </w:sdtPr>
    <w:sdtEndPr>
      <w:rPr>
        <w:rFonts w:ascii="Times New Roman" w:hAnsi="Times New Roman" w:cs="Times New Roman"/>
        <w:noProof/>
        <w:sz w:val="20"/>
        <w:szCs w:val="20"/>
      </w:rPr>
    </w:sdtEndPr>
    <w:sdtContent>
      <w:p w14:paraId="618B5ADD" w14:textId="77777777" w:rsidR="00484276" w:rsidRPr="00687667" w:rsidRDefault="00FC55B3" w:rsidP="00AD3F2C">
        <w:pPr>
          <w:pStyle w:val="Porat"/>
          <w:tabs>
            <w:tab w:val="left" w:pos="5256"/>
            <w:tab w:val="center" w:pos="5386"/>
          </w:tabs>
          <w:rPr>
            <w:rFonts w:ascii="Times New Roman" w:hAnsi="Times New Roman" w:cs="Times New Roman"/>
            <w:sz w:val="20"/>
            <w:szCs w:val="20"/>
          </w:rPr>
        </w:pPr>
        <w:r>
          <w:tab/>
        </w:r>
        <w:r>
          <w:tab/>
        </w:r>
        <w:r w:rsidRPr="00687667">
          <w:rPr>
            <w:rFonts w:ascii="Times New Roman" w:hAnsi="Times New Roman" w:cs="Times New Roman"/>
            <w:sz w:val="20"/>
            <w:szCs w:val="20"/>
          </w:rPr>
          <w:fldChar w:fldCharType="begin"/>
        </w:r>
        <w:r w:rsidRPr="00687667">
          <w:rPr>
            <w:rFonts w:ascii="Times New Roman" w:hAnsi="Times New Roman" w:cs="Times New Roman"/>
            <w:sz w:val="20"/>
            <w:szCs w:val="20"/>
          </w:rPr>
          <w:instrText xml:space="preserve"> PAGE   \* MERGEFORMAT </w:instrText>
        </w:r>
        <w:r w:rsidRPr="00687667">
          <w:rPr>
            <w:rFonts w:ascii="Times New Roman" w:hAnsi="Times New Roman" w:cs="Times New Roman"/>
            <w:sz w:val="20"/>
            <w:szCs w:val="20"/>
          </w:rPr>
          <w:fldChar w:fldCharType="separate"/>
        </w:r>
        <w:r w:rsidR="00993527">
          <w:rPr>
            <w:rFonts w:ascii="Times New Roman" w:hAnsi="Times New Roman" w:cs="Times New Roman"/>
            <w:noProof/>
            <w:sz w:val="20"/>
            <w:szCs w:val="20"/>
          </w:rPr>
          <w:t>2</w:t>
        </w:r>
        <w:r w:rsidRPr="00687667">
          <w:rPr>
            <w:rFonts w:ascii="Times New Roman" w:hAnsi="Times New Roman" w:cs="Times New Roman"/>
            <w:noProof/>
            <w:sz w:val="20"/>
            <w:szCs w:val="20"/>
          </w:rPr>
          <w:fldChar w:fldCharType="end"/>
        </w:r>
      </w:p>
    </w:sdtContent>
  </w:sdt>
  <w:p w14:paraId="3A29CA1F" w14:textId="77777777" w:rsidR="00484276" w:rsidRPr="007E08FA" w:rsidRDefault="00484276" w:rsidP="007E08FA">
    <w:pPr>
      <w:pStyle w:val="Porat"/>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D9B58" w14:textId="77777777" w:rsidR="00DC0A32" w:rsidRDefault="00DC0A32">
      <w:r>
        <w:separator/>
      </w:r>
    </w:p>
  </w:footnote>
  <w:footnote w:type="continuationSeparator" w:id="0">
    <w:p w14:paraId="103CBC32" w14:textId="77777777" w:rsidR="00DC0A32" w:rsidRDefault="00DC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2507"/>
    <w:multiLevelType w:val="hybridMultilevel"/>
    <w:tmpl w:val="746CB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592302"/>
    <w:multiLevelType w:val="hybridMultilevel"/>
    <w:tmpl w:val="730AD5B2"/>
    <w:lvl w:ilvl="0" w:tplc="8518881E">
      <w:start w:val="1"/>
      <w:numFmt w:val="decimal"/>
      <w:lvlText w:val="%1."/>
      <w:lvlJc w:val="left"/>
      <w:pPr>
        <w:ind w:left="720" w:hanging="360"/>
      </w:pPr>
      <w:rPr>
        <w:rFonts w:ascii="Times New Roman" w:eastAsiaTheme="minorEastAsia"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C77A5"/>
    <w:multiLevelType w:val="hybridMultilevel"/>
    <w:tmpl w:val="1BFE3E26"/>
    <w:lvl w:ilvl="0" w:tplc="E32829C6">
      <w:start w:val="1"/>
      <w:numFmt w:val="lowerRoman"/>
      <w:lvlText w:val="(%1)"/>
      <w:lvlJc w:val="righ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404F22"/>
    <w:multiLevelType w:val="hybridMultilevel"/>
    <w:tmpl w:val="66B21DD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86A57E3"/>
    <w:multiLevelType w:val="hybridMultilevel"/>
    <w:tmpl w:val="BE7AC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757304">
    <w:abstractNumId w:val="3"/>
  </w:num>
  <w:num w:numId="2" w16cid:durableId="2635576">
    <w:abstractNumId w:val="4"/>
  </w:num>
  <w:num w:numId="3" w16cid:durableId="2046637585">
    <w:abstractNumId w:val="0"/>
  </w:num>
  <w:num w:numId="4" w16cid:durableId="667827231">
    <w:abstractNumId w:val="2"/>
  </w:num>
  <w:num w:numId="5" w16cid:durableId="18568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17"/>
    <w:rsid w:val="00002C6D"/>
    <w:rsid w:val="00023775"/>
    <w:rsid w:val="00026842"/>
    <w:rsid w:val="00065020"/>
    <w:rsid w:val="000838DC"/>
    <w:rsid w:val="00090C3B"/>
    <w:rsid w:val="00091A3A"/>
    <w:rsid w:val="00091DFA"/>
    <w:rsid w:val="000938AC"/>
    <w:rsid w:val="000B3461"/>
    <w:rsid w:val="000D1A3C"/>
    <w:rsid w:val="000E1298"/>
    <w:rsid w:val="000F0825"/>
    <w:rsid w:val="000F0FC3"/>
    <w:rsid w:val="00101B07"/>
    <w:rsid w:val="00120874"/>
    <w:rsid w:val="001220BA"/>
    <w:rsid w:val="00123060"/>
    <w:rsid w:val="001427A1"/>
    <w:rsid w:val="00187098"/>
    <w:rsid w:val="001B0DA0"/>
    <w:rsid w:val="001C0CF3"/>
    <w:rsid w:val="001C1DB5"/>
    <w:rsid w:val="001E430F"/>
    <w:rsid w:val="002013EB"/>
    <w:rsid w:val="002403B0"/>
    <w:rsid w:val="002416DE"/>
    <w:rsid w:val="00241DE8"/>
    <w:rsid w:val="00261248"/>
    <w:rsid w:val="00261B52"/>
    <w:rsid w:val="00262DE1"/>
    <w:rsid w:val="0027201E"/>
    <w:rsid w:val="00276084"/>
    <w:rsid w:val="0028125F"/>
    <w:rsid w:val="00297506"/>
    <w:rsid w:val="00297E51"/>
    <w:rsid w:val="002A4076"/>
    <w:rsid w:val="002D2788"/>
    <w:rsid w:val="002F160F"/>
    <w:rsid w:val="003010DF"/>
    <w:rsid w:val="00303F3F"/>
    <w:rsid w:val="00312249"/>
    <w:rsid w:val="00340AE1"/>
    <w:rsid w:val="00342DC8"/>
    <w:rsid w:val="00345577"/>
    <w:rsid w:val="003659B0"/>
    <w:rsid w:val="00390275"/>
    <w:rsid w:val="00392480"/>
    <w:rsid w:val="003A720F"/>
    <w:rsid w:val="003A7E28"/>
    <w:rsid w:val="003E0942"/>
    <w:rsid w:val="003E26ED"/>
    <w:rsid w:val="0040725C"/>
    <w:rsid w:val="004145CA"/>
    <w:rsid w:val="00424380"/>
    <w:rsid w:val="00424D00"/>
    <w:rsid w:val="00443975"/>
    <w:rsid w:val="00467CAF"/>
    <w:rsid w:val="004762BE"/>
    <w:rsid w:val="004764AF"/>
    <w:rsid w:val="00476828"/>
    <w:rsid w:val="00484276"/>
    <w:rsid w:val="00495E03"/>
    <w:rsid w:val="004A363F"/>
    <w:rsid w:val="004A68D9"/>
    <w:rsid w:val="004E1900"/>
    <w:rsid w:val="004F0271"/>
    <w:rsid w:val="00510DE2"/>
    <w:rsid w:val="00551538"/>
    <w:rsid w:val="005534BF"/>
    <w:rsid w:val="00562FCF"/>
    <w:rsid w:val="005833D9"/>
    <w:rsid w:val="00584007"/>
    <w:rsid w:val="005B647C"/>
    <w:rsid w:val="005C3AC6"/>
    <w:rsid w:val="00616795"/>
    <w:rsid w:val="00632B63"/>
    <w:rsid w:val="00637E89"/>
    <w:rsid w:val="006433FB"/>
    <w:rsid w:val="0069072E"/>
    <w:rsid w:val="006965D8"/>
    <w:rsid w:val="00697ECF"/>
    <w:rsid w:val="006B32A5"/>
    <w:rsid w:val="006B332B"/>
    <w:rsid w:val="006C0FBB"/>
    <w:rsid w:val="006E6CB1"/>
    <w:rsid w:val="00721937"/>
    <w:rsid w:val="007537CA"/>
    <w:rsid w:val="00793556"/>
    <w:rsid w:val="007954CF"/>
    <w:rsid w:val="00802C8F"/>
    <w:rsid w:val="0082608E"/>
    <w:rsid w:val="008526B6"/>
    <w:rsid w:val="008657DC"/>
    <w:rsid w:val="008844C6"/>
    <w:rsid w:val="008906D2"/>
    <w:rsid w:val="00897757"/>
    <w:rsid w:val="008B04E4"/>
    <w:rsid w:val="008F0EE8"/>
    <w:rsid w:val="008F2D40"/>
    <w:rsid w:val="00900872"/>
    <w:rsid w:val="0090118A"/>
    <w:rsid w:val="0094441D"/>
    <w:rsid w:val="00944652"/>
    <w:rsid w:val="00974F59"/>
    <w:rsid w:val="00981AB9"/>
    <w:rsid w:val="00993527"/>
    <w:rsid w:val="009A7937"/>
    <w:rsid w:val="009C230E"/>
    <w:rsid w:val="009D0719"/>
    <w:rsid w:val="009D3A52"/>
    <w:rsid w:val="009F3B27"/>
    <w:rsid w:val="00A00CE4"/>
    <w:rsid w:val="00A02514"/>
    <w:rsid w:val="00A03D75"/>
    <w:rsid w:val="00A055B6"/>
    <w:rsid w:val="00A068EA"/>
    <w:rsid w:val="00A11891"/>
    <w:rsid w:val="00A277C7"/>
    <w:rsid w:val="00A47C05"/>
    <w:rsid w:val="00A542BC"/>
    <w:rsid w:val="00A643D1"/>
    <w:rsid w:val="00A7096C"/>
    <w:rsid w:val="00AB1958"/>
    <w:rsid w:val="00AC29B4"/>
    <w:rsid w:val="00AC7D9A"/>
    <w:rsid w:val="00AE0497"/>
    <w:rsid w:val="00AF60DA"/>
    <w:rsid w:val="00B11FE0"/>
    <w:rsid w:val="00B1497F"/>
    <w:rsid w:val="00B2179E"/>
    <w:rsid w:val="00B25424"/>
    <w:rsid w:val="00B36E1B"/>
    <w:rsid w:val="00B40380"/>
    <w:rsid w:val="00B44B92"/>
    <w:rsid w:val="00B56058"/>
    <w:rsid w:val="00B72A4A"/>
    <w:rsid w:val="00B92BC6"/>
    <w:rsid w:val="00B93C67"/>
    <w:rsid w:val="00BC39D9"/>
    <w:rsid w:val="00BE2D4E"/>
    <w:rsid w:val="00BE32B1"/>
    <w:rsid w:val="00BE643B"/>
    <w:rsid w:val="00C12C05"/>
    <w:rsid w:val="00C1492B"/>
    <w:rsid w:val="00C654FC"/>
    <w:rsid w:val="00C84FF0"/>
    <w:rsid w:val="00CC1316"/>
    <w:rsid w:val="00CD0E21"/>
    <w:rsid w:val="00CD2082"/>
    <w:rsid w:val="00CD2344"/>
    <w:rsid w:val="00CF2CFF"/>
    <w:rsid w:val="00D258EA"/>
    <w:rsid w:val="00D31B46"/>
    <w:rsid w:val="00D34FEE"/>
    <w:rsid w:val="00D5527E"/>
    <w:rsid w:val="00D60E38"/>
    <w:rsid w:val="00D67AA7"/>
    <w:rsid w:val="00D86AA2"/>
    <w:rsid w:val="00DA5F1B"/>
    <w:rsid w:val="00DB0AB4"/>
    <w:rsid w:val="00DB45C5"/>
    <w:rsid w:val="00DC0A32"/>
    <w:rsid w:val="00DD157E"/>
    <w:rsid w:val="00DD4608"/>
    <w:rsid w:val="00E13E5B"/>
    <w:rsid w:val="00E161C6"/>
    <w:rsid w:val="00E23DF6"/>
    <w:rsid w:val="00E36BBB"/>
    <w:rsid w:val="00E5794B"/>
    <w:rsid w:val="00E61117"/>
    <w:rsid w:val="00E62828"/>
    <w:rsid w:val="00E675BC"/>
    <w:rsid w:val="00E705DC"/>
    <w:rsid w:val="00EA3DAF"/>
    <w:rsid w:val="00EC5A94"/>
    <w:rsid w:val="00ED0242"/>
    <w:rsid w:val="00EE7BB2"/>
    <w:rsid w:val="00EE7F83"/>
    <w:rsid w:val="00F076A2"/>
    <w:rsid w:val="00F3255A"/>
    <w:rsid w:val="00F425CC"/>
    <w:rsid w:val="00F42A0B"/>
    <w:rsid w:val="00F516B1"/>
    <w:rsid w:val="00F5492D"/>
    <w:rsid w:val="00F57C5E"/>
    <w:rsid w:val="00F669E9"/>
    <w:rsid w:val="00F7768C"/>
    <w:rsid w:val="00FB7AF7"/>
    <w:rsid w:val="00FC55B3"/>
    <w:rsid w:val="00FE2F33"/>
    <w:rsid w:val="00FF405D"/>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4D62"/>
  <w15:docId w15:val="{D5D88C68-4FF0-4A45-A5F5-DB72E166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117"/>
    <w:pPr>
      <w:spacing w:after="0" w:line="240" w:lineRule="auto"/>
    </w:pPr>
    <w:rPr>
      <w:rFonts w:ascii="Times New Roman" w:eastAsia="Times New Roman" w:hAnsi="Times New Roman" w:cs="Times New Roman"/>
      <w:sz w:val="20"/>
      <w:szCs w:val="20"/>
      <w:lang w:val="en-GB"/>
    </w:rPr>
  </w:style>
  <w:style w:type="paragraph" w:styleId="Antrat2">
    <w:name w:val="heading 2"/>
    <w:basedOn w:val="prastasis"/>
    <w:next w:val="prastasis"/>
    <w:link w:val="Antrat2Diagrama"/>
    <w:qFormat/>
    <w:rsid w:val="000F0825"/>
    <w:pPr>
      <w:keepNext/>
      <w:outlineLvl w:val="1"/>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E61117"/>
    <w:pPr>
      <w:ind w:right="283"/>
      <w:jc w:val="both"/>
    </w:pPr>
    <w:rPr>
      <w:rFonts w:ascii="Garamond" w:hAnsi="Garamond"/>
      <w:sz w:val="24"/>
      <w:lang w:val="lt-LT"/>
    </w:rPr>
  </w:style>
  <w:style w:type="character" w:customStyle="1" w:styleId="Pagrindinistekstas2Diagrama">
    <w:name w:val="Pagrindinis tekstas 2 Diagrama"/>
    <w:basedOn w:val="Numatytasispastraiposriftas"/>
    <w:link w:val="Pagrindinistekstas2"/>
    <w:rsid w:val="00E61117"/>
    <w:rPr>
      <w:rFonts w:ascii="Garamond" w:eastAsia="Times New Roman" w:hAnsi="Garamond" w:cs="Times New Roman"/>
      <w:sz w:val="24"/>
      <w:szCs w:val="20"/>
      <w:lang w:val="lt-LT"/>
    </w:rPr>
  </w:style>
  <w:style w:type="paragraph" w:styleId="Pagrindinistekstas">
    <w:name w:val="Body Text"/>
    <w:basedOn w:val="prastasis"/>
    <w:link w:val="PagrindinistekstasDiagrama"/>
    <w:uiPriority w:val="99"/>
    <w:unhideWhenUsed/>
    <w:rsid w:val="000F0825"/>
    <w:pPr>
      <w:spacing w:after="120"/>
    </w:pPr>
  </w:style>
  <w:style w:type="character" w:customStyle="1" w:styleId="PagrindinistekstasDiagrama">
    <w:name w:val="Pagrindinis tekstas Diagrama"/>
    <w:basedOn w:val="Numatytasispastraiposriftas"/>
    <w:link w:val="Pagrindinistekstas"/>
    <w:uiPriority w:val="99"/>
    <w:rsid w:val="000F0825"/>
    <w:rPr>
      <w:rFonts w:ascii="Times New Roman" w:eastAsia="Times New Roman" w:hAnsi="Times New Roman" w:cs="Times New Roman"/>
      <w:sz w:val="20"/>
      <w:szCs w:val="20"/>
      <w:lang w:val="en-GB"/>
    </w:rPr>
  </w:style>
  <w:style w:type="character" w:customStyle="1" w:styleId="Antrat2Diagrama">
    <w:name w:val="Antraštė 2 Diagrama"/>
    <w:basedOn w:val="Numatytasispastraiposriftas"/>
    <w:link w:val="Antrat2"/>
    <w:rsid w:val="000F0825"/>
    <w:rPr>
      <w:rFonts w:ascii="Garamond" w:eastAsia="Times New Roman" w:hAnsi="Garamond" w:cs="Times New Roman"/>
      <w:sz w:val="24"/>
      <w:szCs w:val="20"/>
      <w:lang w:val="lt-LT"/>
    </w:rPr>
  </w:style>
  <w:style w:type="character" w:styleId="Hipersaitas">
    <w:name w:val="Hyperlink"/>
    <w:rsid w:val="000F0825"/>
    <w:rPr>
      <w:color w:val="0000FF"/>
      <w:u w:val="single"/>
    </w:rPr>
  </w:style>
  <w:style w:type="paragraph" w:styleId="Debesliotekstas">
    <w:name w:val="Balloon Text"/>
    <w:basedOn w:val="prastasis"/>
    <w:link w:val="DebesliotekstasDiagrama"/>
    <w:uiPriority w:val="99"/>
    <w:semiHidden/>
    <w:unhideWhenUsed/>
    <w:rsid w:val="006965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65D8"/>
    <w:rPr>
      <w:rFonts w:ascii="Tahoma" w:eastAsia="Times New Roman" w:hAnsi="Tahoma" w:cs="Tahoma"/>
      <w:sz w:val="16"/>
      <w:szCs w:val="16"/>
      <w:lang w:val="en-GB"/>
    </w:rPr>
  </w:style>
  <w:style w:type="paragraph" w:styleId="Pagrindiniotekstotrauka">
    <w:name w:val="Body Text Indent"/>
    <w:basedOn w:val="prastasis"/>
    <w:link w:val="PagrindiniotekstotraukaDiagrama"/>
    <w:uiPriority w:val="99"/>
    <w:unhideWhenUsed/>
    <w:rsid w:val="007954C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954CF"/>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7954CF"/>
    <w:pPr>
      <w:ind w:left="720"/>
      <w:contextualSpacing/>
    </w:pPr>
  </w:style>
  <w:style w:type="table" w:styleId="Lentelstinklelis">
    <w:name w:val="Table Grid"/>
    <w:basedOn w:val="prastojilentel"/>
    <w:uiPriority w:val="59"/>
    <w:rsid w:val="00A06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7935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3">
    <w:name w:val="Style3"/>
    <w:basedOn w:val="prastasis"/>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5">
    <w:name w:val="Style5"/>
    <w:basedOn w:val="prastasis"/>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6">
    <w:name w:val="Style6"/>
    <w:basedOn w:val="prastasis"/>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16">
    <w:name w:val="Style16"/>
    <w:basedOn w:val="prastasis"/>
    <w:uiPriority w:val="99"/>
    <w:rsid w:val="008F2D40"/>
    <w:pPr>
      <w:widowControl w:val="0"/>
      <w:autoSpaceDE w:val="0"/>
      <w:autoSpaceDN w:val="0"/>
      <w:adjustRightInd w:val="0"/>
    </w:pPr>
    <w:rPr>
      <w:rFonts w:eastAsiaTheme="minorEastAsia" w:cs="DokChampa"/>
      <w:sz w:val="24"/>
      <w:szCs w:val="24"/>
      <w:lang w:val="lt-LT" w:eastAsia="lt-LT" w:bidi="lo-LA"/>
    </w:rPr>
  </w:style>
  <w:style w:type="character" w:customStyle="1" w:styleId="FontStyle22">
    <w:name w:val="Font Style22"/>
    <w:basedOn w:val="Numatytasispastraiposriftas"/>
    <w:uiPriority w:val="99"/>
    <w:rsid w:val="008F2D40"/>
    <w:rPr>
      <w:rFonts w:ascii="Arial" w:hAnsi="Arial" w:cs="Arial"/>
      <w:b/>
      <w:bCs/>
      <w:smallCaps/>
      <w:color w:val="000000"/>
      <w:sz w:val="18"/>
      <w:szCs w:val="18"/>
    </w:rPr>
  </w:style>
  <w:style w:type="character" w:customStyle="1" w:styleId="FontStyle23">
    <w:name w:val="Font Style23"/>
    <w:basedOn w:val="Numatytasispastraiposriftas"/>
    <w:uiPriority w:val="99"/>
    <w:rsid w:val="008F2D40"/>
    <w:rPr>
      <w:rFonts w:ascii="Arial" w:hAnsi="Arial" w:cs="Arial"/>
      <w:color w:val="000000"/>
      <w:sz w:val="18"/>
      <w:szCs w:val="18"/>
    </w:rPr>
  </w:style>
  <w:style w:type="character" w:customStyle="1" w:styleId="FontStyle24">
    <w:name w:val="Font Style24"/>
    <w:basedOn w:val="Numatytasispastraiposriftas"/>
    <w:uiPriority w:val="99"/>
    <w:rsid w:val="008F2D40"/>
    <w:rPr>
      <w:rFonts w:ascii="Arial" w:hAnsi="Arial" w:cs="Arial"/>
      <w:b/>
      <w:bCs/>
      <w:color w:val="000000"/>
      <w:sz w:val="18"/>
      <w:szCs w:val="18"/>
    </w:rPr>
  </w:style>
  <w:style w:type="character" w:customStyle="1" w:styleId="FontStyle25">
    <w:name w:val="Font Style25"/>
    <w:basedOn w:val="Numatytasispastraiposriftas"/>
    <w:uiPriority w:val="99"/>
    <w:rsid w:val="008F2D40"/>
    <w:rPr>
      <w:rFonts w:ascii="Arial" w:hAnsi="Arial" w:cs="Arial"/>
      <w:i/>
      <w:iCs/>
      <w:color w:val="000000"/>
      <w:sz w:val="18"/>
      <w:szCs w:val="18"/>
    </w:rPr>
  </w:style>
  <w:style w:type="character" w:customStyle="1" w:styleId="FontStyle68">
    <w:name w:val="Font Style68"/>
    <w:uiPriority w:val="99"/>
    <w:rsid w:val="008F2D40"/>
    <w:rPr>
      <w:rFonts w:ascii="Cambria" w:hAnsi="Cambria"/>
      <w:i/>
      <w:sz w:val="16"/>
    </w:rPr>
  </w:style>
  <w:style w:type="paragraph" w:styleId="Porat">
    <w:name w:val="footer"/>
    <w:basedOn w:val="prastasis"/>
    <w:link w:val="PoratDiagrama"/>
    <w:uiPriority w:val="99"/>
    <w:unhideWhenUsed/>
    <w:rsid w:val="008F2D40"/>
    <w:pPr>
      <w:tabs>
        <w:tab w:val="center" w:pos="4513"/>
        <w:tab w:val="right" w:pos="9026"/>
      </w:tabs>
      <w:ind w:firstLine="1134"/>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8F2D40"/>
    <w:rPr>
      <w:lang w:val="lt-LT"/>
    </w:rPr>
  </w:style>
  <w:style w:type="paragraph" w:customStyle="1" w:styleId="Style18">
    <w:name w:val="Style18"/>
    <w:basedOn w:val="prastasis"/>
    <w:uiPriority w:val="99"/>
    <w:rsid w:val="008F2D40"/>
    <w:pPr>
      <w:widowControl w:val="0"/>
      <w:autoSpaceDE w:val="0"/>
      <w:autoSpaceDN w:val="0"/>
      <w:adjustRightInd w:val="0"/>
    </w:pPr>
    <w:rPr>
      <w:rFonts w:ascii="Arial" w:hAnsi="Arial" w:cs="Arial"/>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1010">
      <w:bodyDiv w:val="1"/>
      <w:marLeft w:val="0"/>
      <w:marRight w:val="0"/>
      <w:marTop w:val="0"/>
      <w:marBottom w:val="0"/>
      <w:divBdr>
        <w:top w:val="none" w:sz="0" w:space="0" w:color="auto"/>
        <w:left w:val="none" w:sz="0" w:space="0" w:color="auto"/>
        <w:bottom w:val="none" w:sz="0" w:space="0" w:color="auto"/>
        <w:right w:val="none" w:sz="0" w:space="0" w:color="auto"/>
      </w:divBdr>
    </w:div>
    <w:div w:id="215548828">
      <w:bodyDiv w:val="1"/>
      <w:marLeft w:val="0"/>
      <w:marRight w:val="0"/>
      <w:marTop w:val="0"/>
      <w:marBottom w:val="0"/>
      <w:divBdr>
        <w:top w:val="none" w:sz="0" w:space="0" w:color="auto"/>
        <w:left w:val="none" w:sz="0" w:space="0" w:color="auto"/>
        <w:bottom w:val="none" w:sz="0" w:space="0" w:color="auto"/>
        <w:right w:val="none" w:sz="0" w:space="0" w:color="auto"/>
      </w:divBdr>
    </w:div>
    <w:div w:id="634872768">
      <w:bodyDiv w:val="1"/>
      <w:marLeft w:val="0"/>
      <w:marRight w:val="0"/>
      <w:marTop w:val="0"/>
      <w:marBottom w:val="0"/>
      <w:divBdr>
        <w:top w:val="none" w:sz="0" w:space="0" w:color="auto"/>
        <w:left w:val="none" w:sz="0" w:space="0" w:color="auto"/>
        <w:bottom w:val="none" w:sz="0" w:space="0" w:color="auto"/>
        <w:right w:val="none" w:sz="0" w:space="0" w:color="auto"/>
      </w:divBdr>
    </w:div>
    <w:div w:id="904297200">
      <w:bodyDiv w:val="1"/>
      <w:marLeft w:val="0"/>
      <w:marRight w:val="0"/>
      <w:marTop w:val="0"/>
      <w:marBottom w:val="0"/>
      <w:divBdr>
        <w:top w:val="none" w:sz="0" w:space="0" w:color="auto"/>
        <w:left w:val="none" w:sz="0" w:space="0" w:color="auto"/>
        <w:bottom w:val="none" w:sz="0" w:space="0" w:color="auto"/>
        <w:right w:val="none" w:sz="0" w:space="0" w:color="auto"/>
      </w:divBdr>
    </w:div>
    <w:div w:id="920404736">
      <w:bodyDiv w:val="1"/>
      <w:marLeft w:val="0"/>
      <w:marRight w:val="0"/>
      <w:marTop w:val="0"/>
      <w:marBottom w:val="0"/>
      <w:divBdr>
        <w:top w:val="none" w:sz="0" w:space="0" w:color="auto"/>
        <w:left w:val="none" w:sz="0" w:space="0" w:color="auto"/>
        <w:bottom w:val="none" w:sz="0" w:space="0" w:color="auto"/>
        <w:right w:val="none" w:sz="0" w:space="0" w:color="auto"/>
      </w:divBdr>
    </w:div>
    <w:div w:id="1804233474">
      <w:bodyDiv w:val="1"/>
      <w:marLeft w:val="0"/>
      <w:marRight w:val="0"/>
      <w:marTop w:val="0"/>
      <w:marBottom w:val="0"/>
      <w:divBdr>
        <w:top w:val="none" w:sz="0" w:space="0" w:color="auto"/>
        <w:left w:val="none" w:sz="0" w:space="0" w:color="auto"/>
        <w:bottom w:val="none" w:sz="0" w:space="0" w:color="auto"/>
        <w:right w:val="none" w:sz="0" w:space="0" w:color="auto"/>
      </w:divBdr>
    </w:div>
    <w:div w:id="1852642809">
      <w:bodyDiv w:val="1"/>
      <w:marLeft w:val="0"/>
      <w:marRight w:val="0"/>
      <w:marTop w:val="0"/>
      <w:marBottom w:val="0"/>
      <w:divBdr>
        <w:top w:val="none" w:sz="0" w:space="0" w:color="auto"/>
        <w:left w:val="none" w:sz="0" w:space="0" w:color="auto"/>
        <w:bottom w:val="none" w:sz="0" w:space="0" w:color="auto"/>
        <w:right w:val="none" w:sz="0" w:space="0" w:color="auto"/>
      </w:divBdr>
    </w:div>
    <w:div w:id="19039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8fd98-d08b-466c-b4cc-aff0e66e7902" xsi:nil="true"/>
    <lcf76f155ced4ddcb4097134ff3c332f xmlns="cfc8a1c4-9a22-4ca5-9819-54865a651f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65ADD93F7FE47912AEB8F2F35452E" ma:contentTypeVersion="12" ma:contentTypeDescription="Create a new document." ma:contentTypeScope="" ma:versionID="fe3b992e8e6fd7a4113232b7b199988c">
  <xsd:schema xmlns:xsd="http://www.w3.org/2001/XMLSchema" xmlns:xs="http://www.w3.org/2001/XMLSchema" xmlns:p="http://schemas.microsoft.com/office/2006/metadata/properties" xmlns:ns2="cfc8a1c4-9a22-4ca5-9819-54865a651f53" xmlns:ns3="5c08fd98-d08b-466c-b4cc-aff0e66e7902" targetNamespace="http://schemas.microsoft.com/office/2006/metadata/properties" ma:root="true" ma:fieldsID="d1eb6a1c6a2793def4d4b9862b4e3ab1" ns2:_="" ns3:_="">
    <xsd:import namespace="cfc8a1c4-9a22-4ca5-9819-54865a651f53"/>
    <xsd:import namespace="5c08fd98-d08b-466c-b4cc-aff0e66e7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8a1c4-9a22-4ca5-9819-54865a651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8fd98-d08b-466c-b4cc-aff0e66e79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db8cae-9906-4678-a8d5-7559f7620684}" ma:internalName="TaxCatchAll" ma:showField="CatchAllData" ma:web="5c08fd98-d08b-466c-b4cc-aff0e66e7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5E036-F1B1-409D-8820-B415EF2CC385}">
  <ds:schemaRefs>
    <ds:schemaRef ds:uri="http://schemas.microsoft.com/office/2006/metadata/properties"/>
    <ds:schemaRef ds:uri="http://schemas.microsoft.com/office/infopath/2007/PartnerControls"/>
    <ds:schemaRef ds:uri="5c08fd98-d08b-466c-b4cc-aff0e66e7902"/>
    <ds:schemaRef ds:uri="cfc8a1c4-9a22-4ca5-9819-54865a651f53"/>
  </ds:schemaRefs>
</ds:datastoreItem>
</file>

<file path=customXml/itemProps2.xml><?xml version="1.0" encoding="utf-8"?>
<ds:datastoreItem xmlns:ds="http://schemas.openxmlformats.org/officeDocument/2006/customXml" ds:itemID="{A305D164-AF3F-4DA9-9993-EFC3B616CBF6}">
  <ds:schemaRefs>
    <ds:schemaRef ds:uri="http://schemas.microsoft.com/sharepoint/v3/contenttype/forms"/>
  </ds:schemaRefs>
</ds:datastoreItem>
</file>

<file path=customXml/itemProps3.xml><?xml version="1.0" encoding="utf-8"?>
<ds:datastoreItem xmlns:ds="http://schemas.openxmlformats.org/officeDocument/2006/customXml" ds:itemID="{2F1F8608-2534-4C34-94B7-6871DDE3A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8a1c4-9a22-4ca5-9819-54865a651f53"/>
    <ds:schemaRef ds:uri="5c08fd98-d08b-466c-b4cc-aff0e66e7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9235</Words>
  <Characters>5265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vkisielius</dc:creator>
  <cp:lastModifiedBy>Gintarė Žilinskienė</cp:lastModifiedBy>
  <cp:revision>8</cp:revision>
  <cp:lastPrinted>2021-02-22T09:22:00Z</cp:lastPrinted>
  <dcterms:created xsi:type="dcterms:W3CDTF">2024-12-18T08:15:00Z</dcterms:created>
  <dcterms:modified xsi:type="dcterms:W3CDTF">2025-01-02T14:11:00Z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0x010100C4465ADD93F7FE47912AEB8F2F35452E</vt:lpwstr>
  </property>
  <property fmtid="{D5CDD505-2E9C-101B-9397-08002B2CF9AE}" pid="3" name="MSIP_Label_8eadc2f5-c777-4900-b753-2ee6edf7f3c9_Enabled">
    <vt:lpwstr>true</vt:lpwstr>
  </property>
  <property fmtid="{D5CDD505-2E9C-101B-9397-08002B2CF9AE}" pid="4" name="MSIP_Label_8eadc2f5-c777-4900-b753-2ee6edf7f3c9_SetDate">
    <vt:lpwstr>2024-12-11T10:44:05Z</vt:lpwstr>
  </property>
  <property fmtid="{D5CDD505-2E9C-101B-9397-08002B2CF9AE}" pid="5" name="MSIP_Label_8eadc2f5-c777-4900-b753-2ee6edf7f3c9_Method">
    <vt:lpwstr>Standard</vt:lpwstr>
  </property>
  <property fmtid="{D5CDD505-2E9C-101B-9397-08002B2CF9AE}" pid="6" name="MSIP_Label_8eadc2f5-c777-4900-b753-2ee6edf7f3c9_Name">
    <vt:lpwstr>Bendras (Viešas)</vt:lpwstr>
  </property>
  <property fmtid="{D5CDD505-2E9C-101B-9397-08002B2CF9AE}" pid="7" name="MSIP_Label_8eadc2f5-c777-4900-b753-2ee6edf7f3c9_SiteId">
    <vt:lpwstr>53b2fdca-17e3-4e3a-9efe-7e3b63ba6b8f</vt:lpwstr>
  </property>
  <property fmtid="{D5CDD505-2E9C-101B-9397-08002B2CF9AE}" pid="8" name="MSIP_Label_8eadc2f5-c777-4900-b753-2ee6edf7f3c9_ActionId">
    <vt:lpwstr>1ad06c0b-d307-48de-b40a-8b9f25743553</vt:lpwstr>
  </property>
  <property fmtid="{D5CDD505-2E9C-101B-9397-08002B2CF9AE}" pid="9" name="MSIP_Label_8eadc2f5-c777-4900-b753-2ee6edf7f3c9_ContentBits">
    <vt:lpwstr>0</vt:lpwstr>
  </property>
</Properties>
</file>