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2615" w14:textId="77777777" w:rsidR="005C316B" w:rsidRDefault="005C316B" w:rsidP="00E520D1">
      <w:pPr>
        <w:jc w:val="center"/>
        <w:rPr>
          <w:b/>
        </w:rPr>
      </w:pPr>
    </w:p>
    <w:p w14:paraId="76A6D9FA" w14:textId="535F4650"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w:t>
      </w:r>
      <w:r w:rsidR="00C70B51">
        <w:rPr>
          <w:b/>
        </w:rPr>
        <w:t>S</w:t>
      </w:r>
    </w:p>
    <w:p w14:paraId="7A0550AA" w14:textId="77777777" w:rsidR="00E520D1" w:rsidRDefault="00E520D1" w:rsidP="00E520D1">
      <w:pPr>
        <w:rPr>
          <w:sz w:val="22"/>
          <w:szCs w:val="22"/>
        </w:rPr>
      </w:pPr>
    </w:p>
    <w:p w14:paraId="38F48BE9" w14:textId="71901FAB" w:rsidR="0046345B" w:rsidRPr="00E040E8" w:rsidRDefault="0046345B" w:rsidP="00703462">
      <w:pPr>
        <w:ind w:left="2880" w:firstLine="720"/>
      </w:pPr>
      <w:r w:rsidRPr="00E040E8">
        <w:t>20</w:t>
      </w:r>
      <w:r w:rsidR="00B1216C">
        <w:t>2</w:t>
      </w:r>
      <w:r w:rsidR="00A966FE">
        <w:t>4</w:t>
      </w:r>
      <w:r w:rsidR="00703462">
        <w:t xml:space="preserve"> m. </w:t>
      </w:r>
      <w:r w:rsidR="00336C9A">
        <w:t>gruodžio 11</w:t>
      </w:r>
      <w:r w:rsidR="00703462">
        <w:t xml:space="preserve">  d. Nr.</w:t>
      </w:r>
      <w:r w:rsidR="00336C9A">
        <w:t xml:space="preserve"> DPS-758</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138A8A3C" w14:textId="4FC4A1A8" w:rsidR="007461E3" w:rsidRPr="0028680C" w:rsidRDefault="009E243F" w:rsidP="000133E2">
      <w:pPr>
        <w:ind w:right="6" w:firstLine="720"/>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96455F">
        <w:t xml:space="preserve">atstovaujama GRA direktoriaus </w:t>
      </w:r>
      <w:r>
        <w:t xml:space="preserve">Sigito </w:t>
      </w:r>
      <w:proofErr w:type="spellStart"/>
      <w:r>
        <w:t>Dzekunsko</w:t>
      </w:r>
      <w:proofErr w:type="spellEnd"/>
      <w:r w:rsidRPr="0096455F">
        <w:t>, veikiančio pagal</w:t>
      </w:r>
      <w:r w:rsidRPr="0096455F">
        <w:rPr>
          <w:i/>
        </w:rPr>
        <w:t xml:space="preserve"> </w:t>
      </w:r>
      <w:r w:rsidRPr="0096455F">
        <w:t xml:space="preserve">GRA nuostatus (toliau </w:t>
      </w:r>
      <w:r w:rsidRPr="005D4C29">
        <w:rPr>
          <w:szCs w:val="22"/>
        </w:rPr>
        <w:t xml:space="preserve">– </w:t>
      </w:r>
      <w:r w:rsidRPr="005D4C29">
        <w:rPr>
          <w:b/>
          <w:szCs w:val="22"/>
        </w:rPr>
        <w:t>Pirkėjas</w:t>
      </w:r>
      <w:r w:rsidRPr="005D4C29">
        <w:rPr>
          <w:szCs w:val="22"/>
        </w:rPr>
        <w:t xml:space="preserve">), ir </w:t>
      </w:r>
      <w:r w:rsidRPr="00364718">
        <w:rPr>
          <w:b/>
          <w:szCs w:val="22"/>
        </w:rPr>
        <w:t xml:space="preserve">UAB </w:t>
      </w:r>
      <w:r>
        <w:rPr>
          <w:b/>
          <w:szCs w:val="22"/>
        </w:rPr>
        <w:t>„Medita“</w:t>
      </w:r>
      <w:r w:rsidRPr="00603F9D">
        <w:rPr>
          <w:szCs w:val="22"/>
        </w:rPr>
        <w:t>,</w:t>
      </w:r>
      <w:r>
        <w:rPr>
          <w:szCs w:val="22"/>
        </w:rPr>
        <w:t xml:space="preserve"> atstovaujama</w:t>
      </w:r>
      <w:r w:rsidRPr="00C45BBE">
        <w:rPr>
          <w:szCs w:val="22"/>
        </w:rPr>
        <w:t xml:space="preserve"> </w:t>
      </w:r>
      <w:r w:rsidRPr="0075044A">
        <w:rPr>
          <w:szCs w:val="22"/>
        </w:rPr>
        <w:t>direktori</w:t>
      </w:r>
      <w:r>
        <w:rPr>
          <w:szCs w:val="22"/>
        </w:rPr>
        <w:t>a</w:t>
      </w:r>
      <w:r w:rsidRPr="0075044A">
        <w:rPr>
          <w:szCs w:val="22"/>
        </w:rPr>
        <w:t xml:space="preserve">us </w:t>
      </w:r>
      <w:r>
        <w:rPr>
          <w:szCs w:val="22"/>
        </w:rPr>
        <w:t xml:space="preserve">Aivaro </w:t>
      </w:r>
      <w:proofErr w:type="spellStart"/>
      <w:r>
        <w:rPr>
          <w:szCs w:val="22"/>
        </w:rPr>
        <w:t>Pliauckio</w:t>
      </w:r>
      <w:proofErr w:type="spellEnd"/>
      <w:r w:rsidRPr="00603F9D">
        <w:rPr>
          <w:szCs w:val="22"/>
        </w:rPr>
        <w:t>,</w:t>
      </w:r>
      <w:r w:rsidRPr="005D4C29">
        <w:rPr>
          <w:szCs w:val="22"/>
        </w:rPr>
        <w:t xml:space="preserve"> veikianč</w:t>
      </w:r>
      <w:r>
        <w:rPr>
          <w:szCs w:val="22"/>
        </w:rPr>
        <w:t>io</w:t>
      </w:r>
      <w:r w:rsidRPr="005D4C29">
        <w:rPr>
          <w:szCs w:val="22"/>
        </w:rPr>
        <w:t xml:space="preserve"> </w:t>
      </w:r>
      <w:r w:rsidRPr="00603F9D">
        <w:rPr>
          <w:szCs w:val="22"/>
        </w:rPr>
        <w:t xml:space="preserve">pagal įmonės </w:t>
      </w:r>
      <w:r>
        <w:rPr>
          <w:szCs w:val="22"/>
        </w:rPr>
        <w:t>įstatus</w:t>
      </w:r>
      <w:r w:rsidRPr="005D4C29">
        <w:rPr>
          <w:szCs w:val="22"/>
        </w:rPr>
        <w:t xml:space="preserve"> (toliau – </w:t>
      </w:r>
      <w:r w:rsidRPr="005D4C29">
        <w:rPr>
          <w:b/>
          <w:szCs w:val="22"/>
        </w:rPr>
        <w:t>Pardavėjas</w:t>
      </w:r>
      <w:r w:rsidRPr="005D4C29">
        <w:rPr>
          <w:szCs w:val="22"/>
        </w:rPr>
        <w:t xml:space="preserve">), </w:t>
      </w:r>
      <w:r w:rsidRPr="005D4C29">
        <w:t xml:space="preserve">toliau kartu šioje prekių viešojo pirkimo-pardavimo sutartyje vadinami „Šalimis“, o kiekvienas atskirai – „Šalimi“, </w:t>
      </w:r>
      <w:r w:rsidRPr="00977CA7">
        <w:t>vadovaudamosi Lietuvos Respublikos viešųjų pirkimų įstatymu</w:t>
      </w:r>
      <w:r w:rsidRPr="005D4C29">
        <w:rPr>
          <w:i/>
        </w:rPr>
        <w:t xml:space="preserve"> </w:t>
      </w:r>
      <w:r w:rsidRPr="005D4C29">
        <w:t>(toliau – Viešųjų pirkimų įstatymas)</w:t>
      </w:r>
      <w:r w:rsidR="00C105C8">
        <w:t xml:space="preserve">, </w:t>
      </w:r>
      <w:r w:rsidR="00C105C8" w:rsidRPr="00E417D4">
        <w:rPr>
          <w:color w:val="000000"/>
        </w:rPr>
        <w:t>202</w:t>
      </w:r>
      <w:r w:rsidR="00A966FE">
        <w:rPr>
          <w:color w:val="000000"/>
        </w:rPr>
        <w:t>4</w:t>
      </w:r>
      <w:r w:rsidR="00C105C8" w:rsidRPr="00E417D4">
        <w:rPr>
          <w:color w:val="000000"/>
        </w:rPr>
        <w:t xml:space="preserve"> m. </w:t>
      </w:r>
      <w:r>
        <w:rPr>
          <w:color w:val="000000"/>
        </w:rPr>
        <w:t xml:space="preserve">liepos 15 </w:t>
      </w:r>
      <w:r w:rsidR="00C105C8" w:rsidRPr="00E417D4">
        <w:rPr>
          <w:color w:val="000000"/>
        </w:rPr>
        <w:t>d. Centrinėje viešųjų pirkimų informacinėje sistemoje (toliau – CVP IS) paskelbtomis viešojo pirkimo „</w:t>
      </w:r>
      <w:r w:rsidR="00A966FE">
        <w:rPr>
          <w:color w:val="000000"/>
        </w:rPr>
        <w:t>R</w:t>
      </w:r>
      <w:r w:rsidR="00C105C8">
        <w:rPr>
          <w:color w:val="000000"/>
        </w:rPr>
        <w:t>eagentai</w:t>
      </w:r>
      <w:r w:rsidR="00C105C8" w:rsidRPr="00C105C8">
        <w:rPr>
          <w:color w:val="000000"/>
        </w:rPr>
        <w:t xml:space="preserve"> ir papildom</w:t>
      </w:r>
      <w:r w:rsidR="00C105C8">
        <w:rPr>
          <w:color w:val="000000"/>
        </w:rPr>
        <w:t>o</w:t>
      </w:r>
      <w:r w:rsidR="00C105C8" w:rsidRPr="00C105C8">
        <w:rPr>
          <w:color w:val="000000"/>
        </w:rPr>
        <w:t>s priemon</w:t>
      </w:r>
      <w:r w:rsidR="00C105C8">
        <w:rPr>
          <w:color w:val="000000"/>
        </w:rPr>
        <w:t>ė</w:t>
      </w:r>
      <w:r w:rsidR="00A966FE">
        <w:rPr>
          <w:color w:val="000000"/>
        </w:rPr>
        <w:t>s tyrimams atlikti su analizatoriais panaudai</w:t>
      </w:r>
      <w:r w:rsidR="00C105C8">
        <w:rPr>
          <w:color w:val="000000"/>
        </w:rPr>
        <w:t xml:space="preserve">“ (pirkimo Nr. </w:t>
      </w:r>
      <w:r>
        <w:rPr>
          <w:color w:val="000000"/>
        </w:rPr>
        <w:t>730848</w:t>
      </w:r>
      <w:r w:rsidR="00C105C8">
        <w:rPr>
          <w:color w:val="000000"/>
        </w:rPr>
        <w:t>) sąlygomis</w:t>
      </w:r>
      <w:r w:rsidR="00C105C8" w:rsidRPr="00E417D4">
        <w:rPr>
          <w:color w:val="000000"/>
        </w:rPr>
        <w:t xml:space="preserve"> </w:t>
      </w:r>
      <w:r w:rsidR="007461E3" w:rsidRPr="0028680C">
        <w:t xml:space="preserve">ir atsižvelgdamos į tai, kad </w:t>
      </w:r>
      <w:r w:rsidR="007461E3">
        <w:rPr>
          <w:b/>
        </w:rPr>
        <w:t xml:space="preserve">Pirkėjui </w:t>
      </w:r>
      <w:r w:rsidR="007461E3" w:rsidRPr="0028680C">
        <w:t>Lietuvos Respublikos krašto apsaugos sistemos organizavimo ir ka</w:t>
      </w:r>
      <w:bookmarkStart w:id="0" w:name="_GoBack"/>
      <w:bookmarkEnd w:id="0"/>
      <w:r w:rsidR="007461E3" w:rsidRPr="0028680C">
        <w:t xml:space="preserve">ro tarnybos įstatymo 3 straipsnio 3 dalies 2 punktu ir Lietuvos Respublikos krašto apsaugos ministro įsakymu patvirtintais Gynybos resursų agentūros </w:t>
      </w:r>
      <w:r w:rsidR="007461E3">
        <w:t xml:space="preserve">prie Krašto apsaugos ministerijos </w:t>
      </w:r>
      <w:r w:rsidR="007461E3" w:rsidRPr="0028680C">
        <w:t>nuostatais yra pavesta aprūpinti Krašto apsaugos sistemos institucijas prekėmis, paslaugomis ir darbais,</w:t>
      </w:r>
    </w:p>
    <w:p w14:paraId="44E5ED7F" w14:textId="77777777" w:rsidR="007461E3" w:rsidRPr="0028680C" w:rsidRDefault="007461E3" w:rsidP="000133E2">
      <w:pPr>
        <w:jc w:val="both"/>
      </w:pPr>
      <w:r w:rsidRPr="0028680C">
        <w:t xml:space="preserve">sudarė šią prekių </w:t>
      </w:r>
      <w:r>
        <w:t xml:space="preserve">viešojo </w:t>
      </w:r>
      <w:r w:rsidRPr="0028680C">
        <w:t>pirkimo-pardavimo sutartį, toliau vadinamą „Sutartimi“, ir susitarė dėl toliau išvardintų sąlygų.</w:t>
      </w:r>
    </w:p>
    <w:p w14:paraId="4947F8AF" w14:textId="61AF36F6" w:rsidR="00703462" w:rsidRPr="00755B3F" w:rsidRDefault="00703462" w:rsidP="000133E2">
      <w:pPr>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7F227346" w:rsidR="00E42497" w:rsidRPr="000133E2" w:rsidRDefault="0051758C" w:rsidP="000133E2">
            <w:pPr>
              <w:jc w:val="both"/>
              <w:rPr>
                <w:b/>
              </w:rPr>
            </w:pPr>
            <w:r w:rsidRPr="006B6ED4">
              <w:t xml:space="preserve">1.1. </w:t>
            </w:r>
            <w:r w:rsidRPr="006B6ED4">
              <w:rPr>
                <w:b/>
              </w:rPr>
              <w:t>Pardavėjas</w:t>
            </w:r>
            <w:r w:rsidRPr="006B6ED4">
              <w:t xml:space="preserve"> įsipareig</w:t>
            </w:r>
            <w:r w:rsidR="00D11089">
              <w:t xml:space="preserve">oja </w:t>
            </w:r>
            <w:r w:rsidR="00343AA2">
              <w:t xml:space="preserve">Sutartyje nustatyta tvarka </w:t>
            </w:r>
            <w:r w:rsidR="00D11089">
              <w:t>parduoti ir pristatyti</w:t>
            </w:r>
            <w:r w:rsidR="00343AA2">
              <w:t xml:space="preserve"> </w:t>
            </w:r>
            <w:r w:rsidR="000133E2" w:rsidRPr="000133E2">
              <w:rPr>
                <w:b/>
              </w:rPr>
              <w:t>Reagent</w:t>
            </w:r>
            <w:r w:rsidR="00343AA2">
              <w:rPr>
                <w:b/>
              </w:rPr>
              <w:t>us</w:t>
            </w:r>
            <w:r w:rsidR="000133E2" w:rsidRPr="000133E2">
              <w:rPr>
                <w:b/>
              </w:rPr>
              <w:t xml:space="preserve"> ir papildom</w:t>
            </w:r>
            <w:r w:rsidR="00343AA2">
              <w:rPr>
                <w:b/>
              </w:rPr>
              <w:t>a</w:t>
            </w:r>
            <w:r w:rsidR="000133E2" w:rsidRPr="000133E2">
              <w:rPr>
                <w:b/>
              </w:rPr>
              <w:t>s priemon</w:t>
            </w:r>
            <w:r w:rsidR="00343AA2">
              <w:rPr>
                <w:b/>
              </w:rPr>
              <w:t>e</w:t>
            </w:r>
            <w:r w:rsidR="000133E2" w:rsidRPr="000133E2">
              <w:rPr>
                <w:b/>
              </w:rPr>
              <w:t>s C-reaktyvinio baltymo tyri</w:t>
            </w:r>
            <w:r w:rsidR="000133E2">
              <w:rPr>
                <w:b/>
              </w:rPr>
              <w:t>mams atlikti</w:t>
            </w:r>
            <w:r w:rsidR="0019505F">
              <w:rPr>
                <w:b/>
              </w:rPr>
              <w:t xml:space="preserve"> ir panaudos teise perduoti</w:t>
            </w:r>
            <w:r w:rsidR="003B624D">
              <w:rPr>
                <w:b/>
              </w:rPr>
              <w:t xml:space="preserve"> </w:t>
            </w:r>
            <w:r w:rsidR="0019505F">
              <w:rPr>
                <w:b/>
              </w:rPr>
              <w:t>analizatorius</w:t>
            </w:r>
            <w:r w:rsidR="000133E2">
              <w:rPr>
                <w:b/>
              </w:rPr>
              <w:t xml:space="preserve"> </w:t>
            </w:r>
            <w:r w:rsidR="00830423" w:rsidRPr="00EB4422">
              <w:t xml:space="preserve">(toliau </w:t>
            </w:r>
            <w:r w:rsidR="0019505F">
              <w:t xml:space="preserve">visi kartu </w:t>
            </w:r>
            <w:r w:rsidR="00830423" w:rsidRPr="00EB4422">
              <w:t>– Prek</w:t>
            </w:r>
            <w:r w:rsidR="002706BC">
              <w:t>ės), atitinkanči</w:t>
            </w:r>
            <w:r w:rsidR="00343AA2">
              <w:t>u</w:t>
            </w:r>
            <w:r w:rsidR="00830423">
              <w:t xml:space="preserve">s Sutarties 1 priede </w:t>
            </w:r>
            <w:r w:rsidR="00830423" w:rsidRPr="009B0E4E">
              <w:t>„</w:t>
            </w:r>
            <w:r w:rsidR="00C11B6B" w:rsidRPr="00C11B6B">
              <w:t>Reagentų ir papildomų priemonių C-reaktyvinio baltymo tyrimams atlikti su analizatoriais p</w:t>
            </w:r>
            <w:r w:rsidR="00C11B6B">
              <w:t>anaudai  techninė specifikacija</w:t>
            </w:r>
            <w:r w:rsidR="00830423" w:rsidRPr="009B0E4E">
              <w:t xml:space="preserve">“ </w:t>
            </w:r>
            <w:r w:rsidR="00830423">
              <w:t>(toliau – 1</w:t>
            </w:r>
            <w:r w:rsidR="00830423" w:rsidRPr="00EB4422">
              <w:t xml:space="preserve"> priedas) </w:t>
            </w:r>
            <w:r w:rsidR="00343AA2">
              <w:t>nustatytus reikalavimus</w:t>
            </w:r>
            <w:r w:rsidR="003902E0">
              <w:t xml:space="preserve"> bei</w:t>
            </w:r>
            <w:r w:rsidR="00A5628E">
              <w:t xml:space="preserve"> </w:t>
            </w:r>
            <w:r w:rsidR="0098388C" w:rsidRPr="0098388C">
              <w:rPr>
                <w:b/>
              </w:rPr>
              <w:t>Pardavėjo</w:t>
            </w:r>
            <w:r w:rsidR="0098388C" w:rsidRPr="0098388C">
              <w:t xml:space="preserve"> 2024 m. rugpjūčio 15 d. CVP IS priemonėmis pateiktame pasiūlyme </w:t>
            </w:r>
            <w:r w:rsidR="0098388C">
              <w:t xml:space="preserve">nurodytus techninius rodiklius, nurodytus </w:t>
            </w:r>
            <w:r w:rsidR="0098388C" w:rsidRPr="0098388C">
              <w:t xml:space="preserve">Sutarties </w:t>
            </w:r>
            <w:r w:rsidR="005A5C33">
              <w:t>4</w:t>
            </w:r>
            <w:r w:rsidR="0098388C" w:rsidRPr="0098388C">
              <w:t xml:space="preserve"> priede </w:t>
            </w:r>
            <w:r w:rsidR="0098388C">
              <w:t>„</w:t>
            </w:r>
            <w:r w:rsidR="003519C9" w:rsidRPr="003519C9">
              <w:t>Tiekėjo pasiūlymas, kartu su techniniais rodikliais</w:t>
            </w:r>
            <w:r w:rsidR="0098388C">
              <w:t xml:space="preserve">“ </w:t>
            </w:r>
            <w:r w:rsidR="00A5628E" w:rsidRPr="00E417D4">
              <w:t xml:space="preserve">(toliau – </w:t>
            </w:r>
            <w:r w:rsidR="00885F47">
              <w:t>4</w:t>
            </w:r>
            <w:r w:rsidR="00A5628E" w:rsidRPr="00E417D4">
              <w:t xml:space="preserve"> priedas)</w:t>
            </w:r>
            <w:r w:rsidR="00830423">
              <w:t xml:space="preserve"> ir kitus Sutartyje nurodytus reikalavimus.</w:t>
            </w:r>
            <w:r w:rsidR="0019505F">
              <w:t xml:space="preserve"> </w:t>
            </w:r>
          </w:p>
          <w:p w14:paraId="28660525" w14:textId="121AD9A2" w:rsidR="003E03B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2B1BC750" w14:textId="73BFF8EB" w:rsidR="00B26060" w:rsidRPr="00B26060" w:rsidRDefault="00B26060" w:rsidP="003E03B4">
            <w:pPr>
              <w:jc w:val="both"/>
              <w:rPr>
                <w:b/>
              </w:rPr>
            </w:pPr>
            <w:r w:rsidRPr="00B26060">
              <w:t>1.3.</w:t>
            </w:r>
            <w:r>
              <w:rPr>
                <w:b/>
              </w:rPr>
              <w:t xml:space="preserve"> </w:t>
            </w:r>
            <w:r w:rsidRPr="00B26060">
              <w:rPr>
                <w:b/>
              </w:rPr>
              <w:t>Pardavėjas</w:t>
            </w:r>
            <w:r>
              <w:t xml:space="preserve"> per 10 (dešimt) dienų nuo Sutarties pasirašymo dienos privalo pasirašyti su </w:t>
            </w:r>
            <w:r w:rsidRPr="00B26060">
              <w:rPr>
                <w:b/>
              </w:rPr>
              <w:t>Gavėju</w:t>
            </w:r>
            <w:r w:rsidR="005A5C33">
              <w:t xml:space="preserve"> Sutarties 5 </w:t>
            </w:r>
            <w:r>
              <w:t>pried</w:t>
            </w:r>
            <w:r w:rsidR="003519C9">
              <w:t>ą</w:t>
            </w:r>
            <w:r>
              <w:t xml:space="preserve"> </w:t>
            </w:r>
            <w:r w:rsidR="003519C9">
              <w:t>„</w:t>
            </w:r>
            <w:r w:rsidR="003519C9" w:rsidRPr="0068375D">
              <w:t>Panaudos susitarim</w:t>
            </w:r>
            <w:r w:rsidR="003519C9">
              <w:t xml:space="preserve">as“ </w:t>
            </w:r>
            <w:r w:rsidR="003519C9" w:rsidRPr="003519C9">
              <w:t xml:space="preserve">(toliau – </w:t>
            </w:r>
            <w:r w:rsidR="005D4F2C">
              <w:t>5</w:t>
            </w:r>
            <w:r w:rsidR="003519C9" w:rsidRPr="003519C9">
              <w:t xml:space="preserve"> priedas)</w:t>
            </w:r>
            <w:r w:rsidR="003519C9">
              <w:t xml:space="preserve"> dėl analizatorių panaudos</w:t>
            </w:r>
            <w:r>
              <w:t xml:space="preserve">.  </w:t>
            </w:r>
          </w:p>
          <w:p w14:paraId="5DE438DA" w14:textId="359D0F6D" w:rsidR="003E03B4" w:rsidRPr="006709F2" w:rsidRDefault="003E03B4" w:rsidP="00B26060">
            <w:pPr>
              <w:jc w:val="both"/>
            </w:pPr>
            <w:r w:rsidRPr="006B6ED4">
              <w:t>1.</w:t>
            </w:r>
            <w:r w:rsidR="00B26060">
              <w:t>4</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343AA2">
              <w:rPr>
                <w:b/>
              </w:rPr>
              <w:t>Gavėjas</w:t>
            </w:r>
            <w:r w:rsidR="00343AA2" w:rsidRPr="00872545">
              <w:t xml:space="preserve"> </w:t>
            </w:r>
            <w:r w:rsidR="00830423" w:rsidRPr="00872545">
              <w:t xml:space="preserve">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0133E2">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46FF2445" w14:textId="5851D0DC" w:rsidR="005B717F" w:rsidRPr="0052570C" w:rsidRDefault="004820D1" w:rsidP="005B717F">
            <w:pPr>
              <w:jc w:val="both"/>
              <w:rPr>
                <w:b/>
              </w:rPr>
            </w:pPr>
            <w:r w:rsidRPr="00C60848">
              <w:t xml:space="preserve">2.1. </w:t>
            </w:r>
            <w:r w:rsidR="00610648" w:rsidRPr="00643EDD">
              <w:rPr>
                <w:b/>
              </w:rPr>
              <w:t>Pradinės Sutarties vertė</w:t>
            </w:r>
            <w:r w:rsidR="00610648">
              <w:t xml:space="preserve"> </w:t>
            </w:r>
            <w:r w:rsidRPr="00C60848">
              <w:rPr>
                <w:b/>
              </w:rPr>
              <w:t>yra</w:t>
            </w:r>
            <w:r w:rsidRPr="00C60848">
              <w:t xml:space="preserve"> </w:t>
            </w:r>
            <w:r w:rsidRPr="00C60848">
              <w:rPr>
                <w:b/>
              </w:rPr>
              <w:t xml:space="preserve">– </w:t>
            </w:r>
            <w:r w:rsidR="009E243F" w:rsidRPr="009E243F">
              <w:rPr>
                <w:b/>
              </w:rPr>
              <w:t>89</w:t>
            </w:r>
            <w:r w:rsidR="009E243F">
              <w:rPr>
                <w:b/>
              </w:rPr>
              <w:t xml:space="preserve"> </w:t>
            </w:r>
            <w:r w:rsidR="009E243F" w:rsidRPr="009E243F">
              <w:rPr>
                <w:b/>
              </w:rPr>
              <w:t>823,93</w:t>
            </w:r>
            <w:r w:rsidR="009E243F">
              <w:rPr>
                <w:b/>
              </w:rPr>
              <w:t xml:space="preserve"> </w:t>
            </w:r>
            <w:proofErr w:type="spellStart"/>
            <w:r w:rsidRPr="00C60848">
              <w:rPr>
                <w:b/>
              </w:rPr>
              <w:t>Eur</w:t>
            </w:r>
            <w:proofErr w:type="spellEnd"/>
            <w:r w:rsidRPr="00C60848">
              <w:t xml:space="preserve"> (</w:t>
            </w:r>
            <w:r w:rsidR="009E243F">
              <w:t>aštuoniasdešimt devyni tūkstančiai aštuoni šimtai dvidešimt trys eurai, 93 centai</w:t>
            </w:r>
            <w:r w:rsidRPr="00C60848">
              <w:t xml:space="preserve">) </w:t>
            </w:r>
            <w:r w:rsidR="005B717F">
              <w:t xml:space="preserve">be pridėtinės vertės mokesčio (toliau – PVM) ir </w:t>
            </w:r>
            <w:r w:rsidR="009E243F" w:rsidRPr="009E243F">
              <w:rPr>
                <w:b/>
              </w:rPr>
              <w:t xml:space="preserve">108 686,96 </w:t>
            </w:r>
            <w:proofErr w:type="spellStart"/>
            <w:r w:rsidR="009E243F" w:rsidRPr="009E243F">
              <w:rPr>
                <w:b/>
              </w:rPr>
              <w:t>Eur</w:t>
            </w:r>
            <w:proofErr w:type="spellEnd"/>
            <w:r w:rsidR="009E243F" w:rsidRPr="009E243F">
              <w:rPr>
                <w:b/>
              </w:rPr>
              <w:t xml:space="preserve"> </w:t>
            </w:r>
            <w:r w:rsidR="009E243F" w:rsidRPr="009E243F">
              <w:t xml:space="preserve">(vienas šimtas aštuoni </w:t>
            </w:r>
            <w:r w:rsidR="007B5532">
              <w:t xml:space="preserve">tūkstančiai </w:t>
            </w:r>
            <w:r w:rsidR="009E243F" w:rsidRPr="009E243F">
              <w:t>eur</w:t>
            </w:r>
            <w:r w:rsidR="007B5532">
              <w:t>ų</w:t>
            </w:r>
            <w:r w:rsidR="009E243F" w:rsidRPr="009E243F">
              <w:t xml:space="preserve"> šeši šimtai aštuoniasdešimt šeši eurai, 96 centai) </w:t>
            </w:r>
            <w:r w:rsidR="005B717F" w:rsidRPr="009E243F">
              <w:t xml:space="preserve"> </w:t>
            </w:r>
            <w:r w:rsidR="005B717F">
              <w:t>su PVM.</w:t>
            </w:r>
          </w:p>
          <w:p w14:paraId="1C825E7F" w14:textId="2A73997F" w:rsidR="001B356C" w:rsidRPr="00E447E5" w:rsidRDefault="001B356C" w:rsidP="001B356C">
            <w:pPr>
              <w:jc w:val="both"/>
            </w:pPr>
            <w:r>
              <w:t>2.</w:t>
            </w:r>
            <w:r w:rsidR="005B717F">
              <w:t>2</w:t>
            </w:r>
            <w:r>
              <w:t xml:space="preserve">. Prekių </w:t>
            </w:r>
            <w:r w:rsidRPr="00E447E5">
              <w:t>įkainiai</w:t>
            </w:r>
            <w:r>
              <w:t xml:space="preserve"> yra nurodyti Sutarties 2 priede. </w:t>
            </w:r>
          </w:p>
          <w:p w14:paraId="506FDDCA" w14:textId="53B6CE38" w:rsidR="001B356C" w:rsidRDefault="001B356C" w:rsidP="001B356C">
            <w:pPr>
              <w:jc w:val="both"/>
            </w:pPr>
            <w:r>
              <w:t>2</w:t>
            </w:r>
            <w:r w:rsidR="003640B3">
              <w:t>.</w:t>
            </w:r>
            <w:r w:rsidR="005B717F">
              <w:t>3</w:t>
            </w:r>
            <w:r w:rsidR="003640B3">
              <w:t>. Sutarčiai taikoma f</w:t>
            </w:r>
            <w:r>
              <w:t>iksuoto įkainio kainodara.</w:t>
            </w:r>
          </w:p>
          <w:p w14:paraId="2F0A6DEA" w14:textId="63418881" w:rsidR="004E4608" w:rsidRDefault="001B356C" w:rsidP="002E329B">
            <w:pPr>
              <w:jc w:val="both"/>
            </w:pPr>
            <w:r>
              <w:t>2.</w:t>
            </w:r>
            <w:r w:rsidR="005B717F">
              <w:t>4</w:t>
            </w:r>
            <w:r>
              <w:t>. Peržiūros atvejis numatytas Sutarties bendrosios dalies 2.2</w:t>
            </w:r>
            <w:r w:rsidR="00F80536">
              <w:t xml:space="preserve"> ir Sutarties specialiosios dalies 2.</w:t>
            </w:r>
            <w:r w:rsidR="005B717F">
              <w:t>5</w:t>
            </w:r>
            <w:r>
              <w:t xml:space="preserve"> </w:t>
            </w:r>
            <w:r w:rsidR="00691130">
              <w:t>punktuose</w:t>
            </w:r>
            <w:r>
              <w:t>.</w:t>
            </w:r>
          </w:p>
          <w:p w14:paraId="0C38C32B" w14:textId="71D63B41" w:rsidR="00971D8A" w:rsidRPr="00971D8A" w:rsidRDefault="00B91F2B" w:rsidP="00971D8A">
            <w:pPr>
              <w:jc w:val="both"/>
              <w:rPr>
                <w:b/>
              </w:rPr>
            </w:pPr>
            <w:r w:rsidRPr="000F2435">
              <w:rPr>
                <w:b/>
              </w:rPr>
              <w:t>2.</w:t>
            </w:r>
            <w:r w:rsidR="005B717F">
              <w:rPr>
                <w:b/>
              </w:rPr>
              <w:t>5</w:t>
            </w:r>
            <w:r w:rsidRPr="000F2435">
              <w:rPr>
                <w:b/>
              </w:rPr>
              <w:t xml:space="preserve">. </w:t>
            </w:r>
            <w:r w:rsidR="00971D8A" w:rsidRPr="000F2435">
              <w:rPr>
                <w:b/>
              </w:rPr>
              <w:t>Kainų/įkainių indeksavimo tvarka:</w:t>
            </w:r>
          </w:p>
          <w:p w14:paraId="78A4132C" w14:textId="71E42772" w:rsidR="00971D8A" w:rsidRPr="00971D8A" w:rsidRDefault="00B91F2B" w:rsidP="00971D8A">
            <w:pPr>
              <w:jc w:val="both"/>
            </w:pPr>
            <w:r>
              <w:lastRenderedPageBreak/>
              <w:t>2.</w:t>
            </w:r>
            <w:r w:rsidR="00164BCB">
              <w:t>5</w:t>
            </w:r>
            <w:r>
              <w:t>.</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0EF54A74" w:rsidR="00971D8A" w:rsidRDefault="00B91F2B" w:rsidP="00971D8A">
            <w:pPr>
              <w:jc w:val="both"/>
            </w:pPr>
            <w:r>
              <w:t>2.</w:t>
            </w:r>
            <w:r w:rsidR="00164BCB">
              <w:t>5</w:t>
            </w:r>
            <w:r>
              <w:t>.</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37CA248D" w14:textId="02E885B0" w:rsidR="007B4EC4" w:rsidRDefault="00D65817" w:rsidP="007B4EC4">
            <w:pPr>
              <w:jc w:val="both"/>
            </w:pPr>
            <w:r>
              <w:t>2.5.3.</w:t>
            </w:r>
            <w:r w:rsidR="007B4EC4">
              <w:t xml:space="preserve"> Sutarties  įkainiai peržiūrimi tik tai Sutarties daliai, kuri nėra išpirkta, t. y., Prekėms, kurios nėra priimtos ir apmokėtos. Vėlesnė Sutarties įkainių peržiūra negali apimti laikotarpio, už kurį jau buvo atliktas peržiūra.</w:t>
            </w:r>
          </w:p>
          <w:p w14:paraId="60E8F5CF" w14:textId="38758B28" w:rsidR="007B4EC4" w:rsidRDefault="00D65817" w:rsidP="007B4EC4">
            <w:pPr>
              <w:jc w:val="both"/>
            </w:pPr>
            <w:r>
              <w:t>2.5.4</w:t>
            </w:r>
            <w:r w:rsidR="007B4EC4">
              <w:t>. Jeigu Prekių tiekimas vėluoja dėl Pardavėjo kaltės, uždelstų pristatyti Prekių įkainiai nėra perskaičiuojami dėl kainų lygio kilimo (negali būti didinami).</w:t>
            </w:r>
          </w:p>
          <w:p w14:paraId="642AF611" w14:textId="6E7D11DD" w:rsidR="007B4EC4" w:rsidRDefault="00D65817" w:rsidP="007B4EC4">
            <w:pPr>
              <w:jc w:val="both"/>
            </w:pPr>
            <w:r>
              <w:t>2.5.5.</w:t>
            </w:r>
            <w:r w:rsidR="007B4EC4">
              <w:t xml:space="preserve"> 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4B54C629" w14:textId="610640CF" w:rsidR="007B4EC4" w:rsidRDefault="00D65817" w:rsidP="007B4EC4">
            <w:pPr>
              <w:jc w:val="both"/>
            </w:pPr>
            <w:r>
              <w:t>2.5.6.</w:t>
            </w:r>
            <w:r w:rsidR="007B4EC4">
              <w:t xml:space="preserve"> Šalys privalo Susitarime nurodyti vartojimo prekių ir paslaugų indekso reikšmę laikotarpio pradžioje ir jo nustatymo datą, indekso reikšmę laikotarpio pabaigoje ir jo nustatymo datą, kainų pokytį (k), perskaičiuot</w:t>
            </w:r>
            <w:r>
              <w:t>us</w:t>
            </w:r>
            <w:r w:rsidR="007B4EC4">
              <w:t xml:space="preserve"> Sutarties įkainius, perskaičiuotą Pradinės Sutarties vertę.</w:t>
            </w:r>
          </w:p>
          <w:p w14:paraId="7CB95A01" w14:textId="0A5248B3" w:rsidR="007B4EC4" w:rsidRDefault="00D65817" w:rsidP="007B4EC4">
            <w:pPr>
              <w:jc w:val="both"/>
            </w:pPr>
            <w:r>
              <w:t>2.5.7.</w:t>
            </w:r>
            <w:r w:rsidR="007B4EC4">
              <w:t xml:space="preserve">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61DAE8AF" w14:textId="15FA9603" w:rsidR="007B4EC4" w:rsidRPr="00971D8A" w:rsidRDefault="00D65817" w:rsidP="007B4EC4">
            <w:pPr>
              <w:jc w:val="both"/>
            </w:pPr>
            <w:r>
              <w:t>2.5.8.</w:t>
            </w:r>
            <w:r w:rsidR="007B4EC4">
              <w:t xml:space="preserve"> Susitarimu Šalys neturi teisės keisti procedūroje nurodytos tvarkos ar kitų Sutarties nuostatų, išskyrus, jei keitimas atliekamas pagal </w:t>
            </w:r>
            <w:r w:rsidR="007B4EC4" w:rsidRPr="007B4EC4">
              <w:t>Viešųjų pirkimų įstatym</w:t>
            </w:r>
            <w:r w:rsidR="007B4EC4">
              <w:t>o</w:t>
            </w:r>
            <w:r w:rsidR="007B4EC4" w:rsidRPr="007B4EC4">
              <w:t xml:space="preserve"> </w:t>
            </w:r>
            <w:r w:rsidR="007B4EC4">
              <w:t>nuostatas.</w:t>
            </w:r>
          </w:p>
          <w:p w14:paraId="601257FA" w14:textId="1DEE29FC" w:rsidR="00971D8A" w:rsidRPr="00971D8A" w:rsidRDefault="00B91F2B" w:rsidP="00971D8A">
            <w:pPr>
              <w:jc w:val="both"/>
            </w:pPr>
            <w:r>
              <w:t>2.</w:t>
            </w:r>
            <w:r w:rsidR="00164BCB">
              <w:t>5</w:t>
            </w:r>
            <w:r>
              <w:t>.</w:t>
            </w:r>
            <w:r w:rsidR="00D65817">
              <w:t>9</w:t>
            </w:r>
            <w:r w:rsidR="00971D8A" w:rsidRPr="00971D8A">
              <w:t>. Nauji įkainiai apskaičiuojami pagal šią formulę:</w:t>
            </w:r>
          </w:p>
          <w:p w14:paraId="3AC5EE48" w14:textId="7E39D0B6" w:rsidR="00971D8A" w:rsidRPr="00971D8A" w:rsidRDefault="00336C9A"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r w:rsidRPr="000133E2">
              <w:t>Medicinos gaminiai, aparatai ir įranga</w:t>
            </w:r>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r w:rsidRPr="000133E2">
              <w:t>Medicinos gaminiai, aparatai ir įranga</w:t>
            </w:r>
            <w:r w:rsidRPr="00971D8A">
              <w:t>“).</w:t>
            </w:r>
          </w:p>
          <w:p w14:paraId="33A5BBE2" w14:textId="1336E3D8"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0133E2">
              <w:t>Medicinos gaminiai, aparatai ir įranga</w:t>
            </w:r>
            <w:r w:rsidRPr="00971D8A">
              <w:t>“).</w:t>
            </w:r>
          </w:p>
          <w:p w14:paraId="54A25E54" w14:textId="54CD5DE5" w:rsidR="00971D8A" w:rsidRPr="00971D8A" w:rsidRDefault="00B91F2B" w:rsidP="00971D8A">
            <w:pPr>
              <w:jc w:val="both"/>
            </w:pPr>
            <w:r>
              <w:t>2.</w:t>
            </w:r>
            <w:r w:rsidR="00164BCB">
              <w:t>5</w:t>
            </w:r>
            <w:r>
              <w:t>.</w:t>
            </w:r>
            <w:r w:rsidR="00D65817">
              <w:t>10</w:t>
            </w:r>
            <w:r w:rsidR="00971D8A" w:rsidRPr="00971D8A">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617A8CC9" w:rsidR="00971D8A" w:rsidRPr="00971D8A" w:rsidRDefault="00B91F2B" w:rsidP="00971D8A">
            <w:pPr>
              <w:jc w:val="both"/>
            </w:pPr>
            <w:r>
              <w:lastRenderedPageBreak/>
              <w:t>2.</w:t>
            </w:r>
            <w:r w:rsidR="00164BCB">
              <w:t>5</w:t>
            </w:r>
            <w:r>
              <w:t>.</w:t>
            </w:r>
            <w:r w:rsidR="00D65817">
              <w:t>11</w:t>
            </w:r>
            <w:r w:rsidR="00971D8A" w:rsidRPr="00971D8A">
              <w:t>. Skaičiavimams indeksų reikšmės imamos keturių skaitmenų po kablelio tikslumu. Apskaičiuotas pokytis (k) tolimesniems skaičiavimams naudojamas suapvalinus iki vieno (</w:t>
            </w:r>
            <w:r w:rsidR="00825459" w:rsidRPr="00825459">
              <w:t xml:space="preserve">Valstybės duomenų agentūra </w:t>
            </w:r>
            <w:r w:rsidR="00971D8A" w:rsidRPr="00971D8A">
              <w:t>pokyčius skelbia apvalindama iki vieno skaitmens po kablelio) skaitmens po kablelio, o apskaičiuotas įkainis „a“ suapvalinamas iki dviejų skaitmenų po kablelio. Vėlesnis kainų arba įkainių perskaičiavimas negali apimti laikotarpio, už kurį jau buvo atliktas perskaičiavimas.</w:t>
            </w:r>
          </w:p>
          <w:p w14:paraId="544E48D0" w14:textId="3577E1D2" w:rsidR="00164BCB" w:rsidRPr="00EB224B" w:rsidRDefault="00B91F2B" w:rsidP="00164BCB">
            <w:pPr>
              <w:jc w:val="both"/>
              <w:rPr>
                <w:bCs/>
                <w:iCs/>
              </w:rPr>
            </w:pPr>
            <w:r>
              <w:t>2.</w:t>
            </w:r>
            <w:r w:rsidR="00164BCB">
              <w:rPr>
                <w:bCs/>
                <w:iCs/>
              </w:rPr>
              <w:t>5</w:t>
            </w:r>
            <w:r w:rsidR="00164BCB" w:rsidRPr="00EB224B">
              <w:rPr>
                <w:bCs/>
                <w:iCs/>
              </w:rPr>
              <w:t>.</w:t>
            </w:r>
            <w:r w:rsidR="00D65817">
              <w:rPr>
                <w:bCs/>
                <w:iCs/>
              </w:rPr>
              <w:t>12</w:t>
            </w:r>
            <w:r w:rsidR="00164BCB"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13BB6996" w14:textId="531F1738" w:rsidR="00164BCB" w:rsidRDefault="00164BCB" w:rsidP="002E329B">
            <w:pPr>
              <w:jc w:val="both"/>
              <w:rPr>
                <w:bCs/>
                <w:iCs/>
              </w:rPr>
            </w:pPr>
            <w:r w:rsidRPr="00EB224B">
              <w:rPr>
                <w:bCs/>
                <w:iCs/>
              </w:rPr>
              <w:t>2.</w:t>
            </w:r>
            <w:r>
              <w:rPr>
                <w:bCs/>
                <w:iCs/>
              </w:rPr>
              <w:t>5</w:t>
            </w:r>
            <w:r w:rsidRPr="00EB224B">
              <w:rPr>
                <w:bCs/>
                <w:iCs/>
              </w:rPr>
              <w:t>.</w:t>
            </w:r>
            <w:r w:rsidR="00D65817">
              <w:rPr>
                <w:bCs/>
                <w:iCs/>
              </w:rPr>
              <w:t>13</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C484E5A" w14:textId="01286D84" w:rsidR="00971D8A" w:rsidRPr="00164BCB" w:rsidRDefault="00164BCB" w:rsidP="0054547B">
            <w:pPr>
              <w:jc w:val="both"/>
              <w:rPr>
                <w:b/>
                <w:bCs/>
                <w:i/>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03EF2307"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 xml:space="preserve">pateikia </w:t>
            </w:r>
            <w:r w:rsidRPr="005B3FC8">
              <w:t>elektroniniu paštu adresu</w:t>
            </w:r>
            <w:r w:rsidR="00EC6651" w:rsidRPr="005B3FC8">
              <w:t>:</w:t>
            </w:r>
            <w:r w:rsidR="00EC6651">
              <w:t xml:space="preserve"> </w:t>
            </w:r>
            <w:r w:rsidR="00AF0577">
              <w:t xml:space="preserve"> </w:t>
            </w:r>
            <w:proofErr w:type="spellStart"/>
            <w:r w:rsidR="00C4505B" w:rsidRPr="00C4505B">
              <w:t>medita@medita.lt</w:t>
            </w:r>
            <w:proofErr w:type="spellEnd"/>
            <w:r w:rsidR="00C4505B" w:rsidRPr="00C4505B">
              <w:t>.</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36685693"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8A3925">
              <w:rPr>
                <w:b/>
              </w:rPr>
              <w:t>u</w:t>
            </w:r>
            <w:r w:rsidR="00806D9A" w:rsidRPr="0044405B">
              <w:rPr>
                <w:b/>
              </w:rPr>
              <w:t xml:space="preserve"> adres</w:t>
            </w:r>
            <w:r w:rsidR="008A3925">
              <w:rPr>
                <w:b/>
              </w:rPr>
              <w:t>u</w:t>
            </w:r>
            <w:r w:rsidR="00217ABF">
              <w:t xml:space="preserve"> </w:t>
            </w:r>
            <w:r w:rsidR="00806D9A" w:rsidRPr="00F9388E">
              <w:t xml:space="preserve">ne vėliau kaip per </w:t>
            </w:r>
            <w:r w:rsidR="00E221D2">
              <w:t>1</w:t>
            </w:r>
            <w:r w:rsidR="00C3027E">
              <w:t>0</w:t>
            </w:r>
            <w:r w:rsidR="00806D9A" w:rsidRPr="00F9388E">
              <w:t xml:space="preserve"> (</w:t>
            </w:r>
            <w:r w:rsidR="00971D8A">
              <w:t>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1B91749E"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w:t>
            </w:r>
            <w:r w:rsidR="00420A3B" w:rsidRPr="000133E2">
              <w:rPr>
                <w:rFonts w:eastAsia="Arial Unicode MS"/>
                <w:bdr w:val="nil"/>
                <w:lang w:eastAsia="en-US"/>
              </w:rPr>
              <w:t>Ašmenos II-</w:t>
            </w:r>
            <w:proofErr w:type="spellStart"/>
            <w:r w:rsidR="00420A3B" w:rsidRPr="000133E2">
              <w:rPr>
                <w:rFonts w:eastAsia="Arial Unicode MS"/>
                <w:bdr w:val="nil"/>
                <w:lang w:eastAsia="en-US"/>
              </w:rPr>
              <w:t>oji</w:t>
            </w:r>
            <w:proofErr w:type="spellEnd"/>
            <w:r w:rsidR="00420A3B" w:rsidRPr="000133E2">
              <w:rPr>
                <w:rFonts w:eastAsia="Arial Unicode MS"/>
                <w:bdr w:val="nil"/>
                <w:lang w:eastAsia="en-US"/>
              </w:rPr>
              <w:t xml:space="preserve"> 25A, </w:t>
            </w:r>
            <w:r w:rsidR="001170AF">
              <w:t xml:space="preserve">Kaunas, </w:t>
            </w:r>
            <w:r w:rsidR="004A391B">
              <w:t>atsakingi</w:t>
            </w:r>
            <w:r w:rsidR="001170AF" w:rsidRPr="001170AF">
              <w:t xml:space="preserve"> asm</w:t>
            </w:r>
            <w:r w:rsidR="004A391B">
              <w:t>enys</w:t>
            </w:r>
            <w:r w:rsidR="001170AF" w:rsidRPr="001170AF">
              <w:t>:</w:t>
            </w:r>
            <w:r w:rsidR="004A391B">
              <w:t xml:space="preserve"> </w:t>
            </w:r>
            <w:r w:rsidR="008A51AE">
              <w:t>vaistininkė ltn. Judita Kiliuvienė</w:t>
            </w:r>
            <w:r w:rsidR="001170AF">
              <w:t>, t</w:t>
            </w:r>
            <w:r w:rsidR="001170AF" w:rsidRPr="001170AF">
              <w:t xml:space="preserve">el. </w:t>
            </w:r>
            <w:r w:rsidR="008A51AE">
              <w:t>+370</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r w:rsidR="008A3925">
              <w:t xml:space="preserve">elektroninio pašto adresas: </w:t>
            </w:r>
            <w:hyperlink r:id="rId8" w:history="1">
              <w:r w:rsidR="008A51AE" w:rsidRPr="008A51AE">
                <w:rPr>
                  <w:rStyle w:val="Hyperlink"/>
                  <w:color w:val="auto"/>
                  <w:u w:val="none"/>
                </w:rPr>
                <w:t>judita.kiliuviene@mil.lt</w:t>
              </w:r>
            </w:hyperlink>
            <w:r w:rsidR="004A391B" w:rsidRPr="008A51AE">
              <w:t xml:space="preserve">, </w:t>
            </w:r>
            <w:r w:rsidR="008A51AE">
              <w:t>aprūpinimo vyresn. specialistas</w:t>
            </w:r>
            <w:r w:rsidR="004A391B" w:rsidRPr="004A391B">
              <w:t xml:space="preserve"> vyr.</w:t>
            </w:r>
            <w:r w:rsidR="004A391B">
              <w:t xml:space="preserve"> </w:t>
            </w:r>
            <w:proofErr w:type="spellStart"/>
            <w:r w:rsidR="004A391B" w:rsidRPr="004A391B">
              <w:t>srž</w:t>
            </w:r>
            <w:proofErr w:type="spellEnd"/>
            <w:r w:rsidR="004A391B" w:rsidRPr="004A391B">
              <w:t xml:space="preserve">. Arūnas Šinkūnas, tel. </w:t>
            </w:r>
            <w:r w:rsidR="008A51AE">
              <w:t>+370</w:t>
            </w:r>
            <w:r w:rsidR="004A391B" w:rsidRPr="004A391B">
              <w:t xml:space="preserve"> 75 40 09, </w:t>
            </w:r>
            <w:r w:rsidR="008A3925">
              <w:t xml:space="preserve">elektroninio pašto adresas: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6ACAA8B1" w:rsidR="00B721BC" w:rsidRDefault="00D47DFC" w:rsidP="00E0297D">
            <w:pPr>
              <w:jc w:val="both"/>
            </w:pPr>
            <w:r>
              <w:t>3.</w:t>
            </w:r>
            <w:r w:rsidR="000B7218">
              <w:t>7</w:t>
            </w:r>
            <w:r>
              <w:t>.</w:t>
            </w:r>
            <w:r w:rsidR="001A7C08" w:rsidRPr="00044F68">
              <w:t xml:space="preserve"> Sutarties bei jos priedų reikalavimus atitinkančios </w:t>
            </w:r>
            <w:r w:rsidR="00825459">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5AAC2442" w14:textId="447DF081" w:rsidR="006874EB" w:rsidRPr="006142B1" w:rsidRDefault="006874EB" w:rsidP="006874EB">
            <w:pPr>
              <w:jc w:val="both"/>
            </w:pPr>
            <w:r>
              <w:t xml:space="preserve">3.8. </w:t>
            </w:r>
            <w:r w:rsidRPr="006142B1">
              <w:rPr>
                <w:b/>
              </w:rPr>
              <w:t>Pardavėjui</w:t>
            </w:r>
            <w:r w:rsidRPr="006142B1">
              <w:t xml:space="preserve"> draudžiama (be atskiro raštiško suderinimo) į karinę teritoriją įvežti </w:t>
            </w:r>
            <w:r>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64C63F21" w14:textId="7C85491C" w:rsidR="006874EB" w:rsidRDefault="006874EB" w:rsidP="006874EB">
            <w:pPr>
              <w:jc w:val="both"/>
            </w:pPr>
            <w:r>
              <w:t>3.9</w:t>
            </w:r>
            <w:r w:rsidR="000F7C80">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gavimo dienos.</w:t>
            </w:r>
            <w:r>
              <w:t xml:space="preserve"> </w:t>
            </w:r>
            <w:r w:rsidRPr="005876DA">
              <w:rPr>
                <w:b/>
                <w:bCs/>
              </w:rPr>
              <w:t>Pardavėjas</w:t>
            </w:r>
            <w:r w:rsidRPr="005876DA">
              <w:t xml:space="preserve"> įsipareigoja užtikrinti, kad Prekės (įskaitant jos sudedamąsias dalis) kilmė nėra iš valstybių ar teritorijų, nurodytų Viešųjų pirkimų įstatymo 92 straipsnio 15 dalyje įvardytame sąraše.</w:t>
            </w:r>
          </w:p>
          <w:p w14:paraId="1FA1D527" w14:textId="70F08AE5" w:rsidR="000F7C80" w:rsidRPr="00284BB0" w:rsidRDefault="000F7C80" w:rsidP="00691130">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46C8B3B" w14:textId="77777777" w:rsidR="00E756A2" w:rsidRPr="00044F68" w:rsidRDefault="001A7C08" w:rsidP="00E756A2">
            <w:pPr>
              <w:jc w:val="both"/>
              <w:rPr>
                <w:b/>
              </w:rPr>
            </w:pPr>
            <w:r w:rsidRPr="00044F68">
              <w:rPr>
                <w:b/>
              </w:rPr>
              <w:t>4</w:t>
            </w:r>
            <w:r w:rsidR="00E756A2" w:rsidRPr="00044F68">
              <w:rPr>
                <w:b/>
              </w:rPr>
              <w:t>4. Apmokėjimo tvarka</w:t>
            </w:r>
          </w:p>
          <w:p w14:paraId="33263D9C" w14:textId="77777777" w:rsidR="00E756A2" w:rsidRPr="00044F68" w:rsidRDefault="00E756A2" w:rsidP="00E756A2">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D166814" w14:textId="77777777" w:rsidR="00E756A2" w:rsidRPr="00044F68" w:rsidRDefault="00E756A2" w:rsidP="00E756A2">
            <w:pPr>
              <w:jc w:val="both"/>
            </w:pPr>
            <w:r w:rsidRPr="00044F68">
              <w:t>4.2. Avansinis mokėjimas nenumatomas.</w:t>
            </w:r>
          </w:p>
          <w:p w14:paraId="3FA3C260" w14:textId="77777777" w:rsidR="00E756A2" w:rsidRDefault="00E756A2" w:rsidP="00E756A2">
            <w:pPr>
              <w:jc w:val="both"/>
            </w:pPr>
            <w:r w:rsidRPr="00044F68">
              <w:t xml:space="preserve">4.3. </w:t>
            </w:r>
            <w:r w:rsidRPr="005D4C29">
              <w:t xml:space="preserve">Vykdant Sutartį, </w:t>
            </w:r>
            <w:r w:rsidRPr="00291154">
              <w:t>PVM sąskaitos faktūros turi būti teikiamos naudojantis sąskaitų administravimo bendrosios informacinės sistemos (toliau – SABIS) priemonėmis</w:t>
            </w:r>
            <w:r w:rsidRPr="005D4C29">
              <w:t xml:space="preserve">, nurodant </w:t>
            </w:r>
            <w:r w:rsidRPr="005D4C29">
              <w:rPr>
                <w:b/>
              </w:rPr>
              <w:t>Pirkėją, Mokėtoją, Gavėją</w:t>
            </w:r>
            <w:r w:rsidRPr="005D4C29">
              <w:t xml:space="preserve"> Sutarties numerį ir jos datą. </w:t>
            </w:r>
          </w:p>
          <w:p w14:paraId="1A32C4C6" w14:textId="0864A110" w:rsidR="001A7C08" w:rsidRPr="00755B3F" w:rsidRDefault="00E756A2" w:rsidP="00E756A2">
            <w:pPr>
              <w:jc w:val="both"/>
              <w:rPr>
                <w:color w:val="2F5496" w:themeColor="accent5" w:themeShade="BF"/>
              </w:rPr>
            </w:pPr>
            <w:r>
              <w:lastRenderedPageBreak/>
              <w:t xml:space="preserve">4.4. </w:t>
            </w:r>
            <w:r w:rsidRPr="005D4C29">
              <w:t xml:space="preserve">Jeigu </w:t>
            </w:r>
            <w:r w:rsidRPr="005D4C29">
              <w:rPr>
                <w:b/>
              </w:rPr>
              <w:t xml:space="preserve">Pardavėjas </w:t>
            </w:r>
            <w:r w:rsidRPr="005D4C29">
              <w:t>nepateikia sąskaitos „</w:t>
            </w:r>
            <w:r>
              <w:t>SABIS</w:t>
            </w:r>
            <w:r w:rsidRPr="005D4C29">
              <w:t>“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lastRenderedPageBreak/>
              <w:t>5. Pirkėjo teisė vienašališkai nutraukti Sutartį</w:t>
            </w:r>
            <w:r w:rsidRPr="007576CD">
              <w:t xml:space="preserve"> </w:t>
            </w:r>
          </w:p>
          <w:p w14:paraId="2A2DFEA5" w14:textId="3E1B6DEE"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punkte</w:t>
            </w:r>
            <w:r w:rsidRPr="00AC5BB2">
              <w:rPr>
                <w:szCs w:val="22"/>
              </w:rPr>
              <w:t xml:space="preserve"> nustatyta tvarka Sutartį nutraukti</w:t>
            </w:r>
            <w:r w:rsidR="00825459">
              <w:rPr>
                <w:szCs w:val="22"/>
              </w:rPr>
              <w:t xml:space="preserve"> šiais atvejais</w:t>
            </w:r>
            <w:r w:rsidRPr="00AC5BB2">
              <w:rPr>
                <w:szCs w:val="22"/>
              </w:rPr>
              <w:t>:</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3A5A2CC0" w:rsidR="00C1001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6874EB">
              <w:rPr>
                <w:color w:val="000000"/>
              </w:rPr>
              <w:t>9</w:t>
            </w:r>
            <w:r w:rsidRPr="008F6809">
              <w:rPr>
                <w:color w:val="000000"/>
              </w:rPr>
              <w:t>. punkte nurodytų dokumentų.</w:t>
            </w:r>
          </w:p>
          <w:p w14:paraId="2D3049C5" w14:textId="7BB676F9" w:rsidR="006874EB" w:rsidRPr="006142B1" w:rsidRDefault="006874EB" w:rsidP="006874EB">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825459">
              <w:rPr>
                <w:color w:val="000000"/>
              </w:rPr>
              <w:t>silaikant Sutarties</w:t>
            </w:r>
            <w:r>
              <w:rPr>
                <w:color w:val="000000"/>
              </w:rPr>
              <w:t xml:space="preserve"> Specialiosios dalies 3.8</w:t>
            </w:r>
            <w:r w:rsidRPr="006142B1">
              <w:rPr>
                <w:color w:val="000000"/>
              </w:rPr>
              <w:t xml:space="preserve"> punkte nurodyto reikalavimo.</w:t>
            </w:r>
          </w:p>
          <w:p w14:paraId="411F8CE3" w14:textId="41EBCD03" w:rsidR="006874EB" w:rsidRPr="008F6809" w:rsidRDefault="00C10019" w:rsidP="00C10019">
            <w:pPr>
              <w:jc w:val="both"/>
              <w:rPr>
                <w:color w:val="000000"/>
              </w:rPr>
            </w:pPr>
            <w:r w:rsidRPr="008F6809">
              <w:rPr>
                <w:color w:val="000000"/>
              </w:rPr>
              <w:t>5.1.</w:t>
            </w:r>
            <w:r w:rsidR="006874EB">
              <w:rPr>
                <w:color w:val="000000"/>
              </w:rPr>
              <w:t>4</w:t>
            </w:r>
            <w:r w:rsidRPr="008F6809">
              <w:rPr>
                <w:color w:val="000000"/>
              </w:rPr>
              <w:t>.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2CD628B4" w:rsidR="001A7C08" w:rsidRPr="007576CD" w:rsidRDefault="00C10019" w:rsidP="0054547B">
            <w:pPr>
              <w:jc w:val="both"/>
            </w:pPr>
            <w:r w:rsidRPr="00C95F30">
              <w:rPr>
                <w:szCs w:val="22"/>
              </w:rPr>
              <w:t>5</w:t>
            </w:r>
            <w:r>
              <w:rPr>
                <w:szCs w:val="22"/>
              </w:rPr>
              <w:t>.1.</w:t>
            </w:r>
            <w:r w:rsidR="006874EB">
              <w:rPr>
                <w:szCs w:val="22"/>
              </w:rPr>
              <w:t>5</w:t>
            </w:r>
            <w:r w:rsidRPr="00C95F30">
              <w:rPr>
                <w:szCs w:val="22"/>
              </w:rPr>
              <w:t>. kitais vienašalio Sutarties nutraukimo atvejais numatytais Sutarties Bendrosios dalies 9.2 punkte.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4314B636"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r w:rsidR="00577BDF" w:rsidRPr="00591F53">
              <w:rPr>
                <w:rFonts w:eastAsia="Calibri"/>
                <w:b/>
                <w:lang w:eastAsia="en-US"/>
              </w:rPr>
              <w:t>Pardavėjas</w:t>
            </w:r>
            <w:r w:rsidR="00577BDF" w:rsidRPr="00591F53">
              <w:rPr>
                <w:rFonts w:eastAsia="Calibri"/>
                <w:lang w:eastAsia="en-US"/>
              </w:rPr>
              <w:t xml:space="preserve"> kartu su Prekėmis įsipareigoja pateikti</w:t>
            </w:r>
            <w:r w:rsidR="00577BDF">
              <w:rPr>
                <w:rFonts w:eastAsia="Calibri"/>
                <w:lang w:eastAsia="en-US"/>
              </w:rPr>
              <w:t xml:space="preserve"> prekių naudojimo </w:t>
            </w:r>
            <w:r w:rsidR="00DC4643">
              <w:rPr>
                <w:rFonts w:eastAsia="Calibri"/>
                <w:lang w:eastAsia="en-US"/>
              </w:rPr>
              <w:t>instrukcija</w:t>
            </w:r>
            <w:r w:rsidR="00DC4643" w:rsidRPr="00DC4643">
              <w:rPr>
                <w:rFonts w:eastAsia="Calibri"/>
                <w:lang w:eastAsia="en-US"/>
              </w:rPr>
              <w:t>s ir saugos duomenų lap</w:t>
            </w:r>
            <w:r w:rsidR="00DC4643">
              <w:rPr>
                <w:rFonts w:eastAsia="Calibri"/>
                <w:lang w:eastAsia="en-US"/>
              </w:rPr>
              <w:t>us</w:t>
            </w:r>
            <w:r w:rsidR="00DC4643" w:rsidRPr="00DC4643">
              <w:rPr>
                <w:rFonts w:eastAsia="Calibri"/>
                <w:lang w:eastAsia="en-US"/>
              </w:rPr>
              <w:t xml:space="preserve"> anglų ir lietuvių kalba</w:t>
            </w:r>
            <w:r w:rsidR="00DC4643">
              <w:rPr>
                <w:rFonts w:eastAsia="Calibri"/>
                <w:lang w:eastAsia="en-US"/>
              </w:rPr>
              <w:t xml:space="preserve">.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t>8. Papildomas prievolių įvykdymo užtikrinimas</w:t>
            </w:r>
            <w:r w:rsidR="007A036E">
              <w:rPr>
                <w:b/>
              </w:rPr>
              <w:t>.</w:t>
            </w:r>
          </w:p>
          <w:p w14:paraId="053E0540" w14:textId="181A6874" w:rsidR="00EA1B45" w:rsidRPr="007576CD" w:rsidRDefault="00EA1B45" w:rsidP="00EA1B45">
            <w:pPr>
              <w:contextualSpacing/>
              <w:jc w:val="both"/>
            </w:pPr>
            <w:r w:rsidRPr="007576CD">
              <w:t xml:space="preserve">8.1. Banko garantijos ar draudimo bendrovės laidavimo raštu užtikrinama suma </w:t>
            </w:r>
            <w:r w:rsidR="009E243F">
              <w:t>6 287,68</w:t>
            </w:r>
            <w:r w:rsidRPr="007576CD">
              <w:t xml:space="preserve"> </w:t>
            </w:r>
            <w:proofErr w:type="spellStart"/>
            <w:r w:rsidRPr="007576CD">
              <w:t>Eur</w:t>
            </w:r>
            <w:proofErr w:type="spellEnd"/>
            <w:r w:rsidRPr="007576CD">
              <w:t xml:space="preserve"> (</w:t>
            </w:r>
            <w:r w:rsidR="009E243F">
              <w:t>šeši tūkstančiai du šimtai aštuoniasdešimt septyni eurai, 68 centai</w:t>
            </w:r>
            <w:r w:rsidRPr="007576CD">
              <w:t xml:space="preserve">) </w:t>
            </w:r>
            <w:r w:rsidRPr="009E243F">
              <w:rPr>
                <w:i/>
              </w:rPr>
              <w:t xml:space="preserve">(7% nuo </w:t>
            </w:r>
            <w:r w:rsidR="00825459" w:rsidRPr="009E243F">
              <w:rPr>
                <w:i/>
              </w:rPr>
              <w:t xml:space="preserve">Sutarties specialiosios dalies 2.1 papunktyje nurodytos pradinės </w:t>
            </w:r>
            <w:r w:rsidRPr="009E243F">
              <w:rPr>
                <w:i/>
              </w:rPr>
              <w:t xml:space="preserve">Sutarties </w:t>
            </w:r>
            <w:r w:rsidR="00825459" w:rsidRPr="009E243F">
              <w:rPr>
                <w:i/>
              </w:rPr>
              <w:t xml:space="preserve">vertės </w:t>
            </w:r>
            <w:r w:rsidRPr="009E243F">
              <w:rPr>
                <w:i/>
              </w:rPr>
              <w:t xml:space="preserve"> be PVM</w:t>
            </w:r>
            <w:r w:rsidR="009E243F" w:rsidRPr="009E243F">
              <w:rPr>
                <w:i/>
              </w:rPr>
              <w:t>)</w:t>
            </w:r>
            <w:r w:rsidR="00825459" w:rsidRPr="009E243F">
              <w:rPr>
                <w:i/>
              </w:rPr>
              <w:t>.</w:t>
            </w:r>
            <w:r w:rsidRPr="007576CD">
              <w:t xml:space="preserve"> </w:t>
            </w:r>
          </w:p>
          <w:p w14:paraId="4FFCCB2A" w14:textId="088139B6" w:rsidR="009D3494" w:rsidRPr="007576CD" w:rsidRDefault="00EA1B45" w:rsidP="00F90178">
            <w:pPr>
              <w:pStyle w:val="ListParagraph"/>
              <w:spacing w:after="0" w:line="240" w:lineRule="auto"/>
              <w:ind w:left="0"/>
              <w:jc w:val="both"/>
            </w:pPr>
            <w:r w:rsidRPr="007576CD">
              <w:t xml:space="preserve">8.2. </w:t>
            </w:r>
            <w:r w:rsidRPr="00AC2E0E">
              <w:t xml:space="preserve">Banko garantijos ar draudimo bendrovės laidavimo rašto galiojimo bendras terminas turi būti ne trumpesnis kaip </w:t>
            </w:r>
            <w:r w:rsidR="00F90178">
              <w:rPr>
                <w:b/>
              </w:rPr>
              <w:t>50</w:t>
            </w:r>
            <w:r w:rsidRPr="00AC2E0E">
              <w:t xml:space="preserve"> (</w:t>
            </w:r>
            <w:r w:rsidR="00F90178">
              <w:t>penkiasdešimt</w:t>
            </w:r>
            <w:r w:rsidRPr="00AC2E0E">
              <w:t>) mėnesi</w:t>
            </w:r>
            <w:r w:rsidR="00F90178">
              <w:t>ų</w:t>
            </w:r>
            <w:r w:rsidRPr="00AC2E0E">
              <w:t xml:space="preserve"> nuo Sutarties įsigaliojimo dienos</w:t>
            </w:r>
            <w:r w:rsidRPr="007576CD">
              <w:t xml:space="preserve"> Banko garantija ar draudimo bendrovės laidavimo raštas privalo atitikti Sutarties Bendrosios dalies 12.1, 12.2 ir 12.3 punktuose nurodytus reikalavimus.</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27382719" w14:textId="2F007769" w:rsidR="008A3925" w:rsidRPr="005D4C29" w:rsidRDefault="001823F0" w:rsidP="008A3925">
            <w:pPr>
              <w:jc w:val="both"/>
              <w:rPr>
                <w:bCs/>
                <w:i/>
              </w:rPr>
            </w:pPr>
            <w:r w:rsidRPr="007E73F1">
              <w:t xml:space="preserve">9.2. Sutarties bendrosios dalies 11.4 punkte nurodytų Šalių iš anksto sutartų minimalių nuostolių dydis yra </w:t>
            </w:r>
            <w:r w:rsidR="008A3925" w:rsidRPr="00C6388C">
              <w:rPr>
                <w:bCs/>
              </w:rPr>
              <w:t>7</w:t>
            </w:r>
            <w:r w:rsidR="008A3925" w:rsidRPr="00C6388C">
              <w:t>%</w:t>
            </w:r>
            <w:r w:rsidR="008A3925">
              <w:t xml:space="preserve"> </w:t>
            </w:r>
            <w:r w:rsidR="008A3925" w:rsidRPr="00C6388C">
              <w:rPr>
                <w:bCs/>
              </w:rPr>
              <w:t xml:space="preserve">nuo </w:t>
            </w:r>
            <w:r w:rsidR="008A3925">
              <w:rPr>
                <w:bCs/>
              </w:rPr>
              <w:t xml:space="preserve">Sutarties specialiosios dalies 2.1 punkte nurodytos </w:t>
            </w:r>
            <w:r w:rsidR="008A3925" w:rsidRPr="00C6388C">
              <w:rPr>
                <w:bCs/>
              </w:rPr>
              <w:t>pradinės Sutarties vertės be PVM.</w:t>
            </w:r>
          </w:p>
          <w:p w14:paraId="24B18D5D" w14:textId="0D87EB86"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9E243F" w:rsidRPr="009E243F">
              <w:t>13</w:t>
            </w:r>
            <w:r w:rsidR="009E243F">
              <w:t xml:space="preserve"> </w:t>
            </w:r>
            <w:r w:rsidR="009E243F" w:rsidRPr="009E243F">
              <w:t>473,5</w:t>
            </w:r>
            <w:r w:rsidR="00C4505B">
              <w:t>9</w:t>
            </w:r>
            <w:r w:rsidR="009E243F" w:rsidRPr="009E243F">
              <w:t xml:space="preserve"> </w:t>
            </w:r>
            <w:r w:rsidRPr="00643642">
              <w:t>(</w:t>
            </w:r>
            <w:r w:rsidR="00C4505B">
              <w:t>trylika tūkstančių keturi šimtai septyniasdešimt trys eurai, 59 centai</w:t>
            </w:r>
            <w:r w:rsidRPr="00643642">
              <w:t xml:space="preserve">) </w:t>
            </w:r>
            <w:proofErr w:type="spellStart"/>
            <w:r w:rsidRPr="00643642">
              <w:t>Eur</w:t>
            </w:r>
            <w:proofErr w:type="spellEnd"/>
            <w:r w:rsidRPr="00643642">
              <w:t xml:space="preserve"> (15 (penkiolika) </w:t>
            </w:r>
            <w:r w:rsidRPr="007E73F1">
              <w:t>%</w:t>
            </w:r>
            <w:r w:rsidRPr="00643642">
              <w:t xml:space="preserve"> nuo Sutarties specialiosios dalies 2.1 punkte nurodytos </w:t>
            </w:r>
            <w:r w:rsidR="00EE4499">
              <w:t>pradinės</w:t>
            </w:r>
            <w:r w:rsidRPr="00643642">
              <w:t xml:space="preserve">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597CA37C" w:rsidR="004333CF" w:rsidRDefault="00D52E57" w:rsidP="004333CF">
            <w:pPr>
              <w:jc w:val="both"/>
            </w:pPr>
            <w:r>
              <w:t>9.</w:t>
            </w:r>
            <w:r w:rsidR="00A056C7">
              <w:t>5</w:t>
            </w:r>
            <w:r w:rsidRPr="007E73F1">
              <w:t xml:space="preserve">. </w:t>
            </w:r>
            <w:r w:rsidR="00E84E85" w:rsidRPr="00EE485D">
              <w:rPr>
                <w:b/>
              </w:rPr>
              <w:t>Pardavėjas</w:t>
            </w:r>
            <w:r w:rsidR="00E84E85" w:rsidRPr="00EE485D">
              <w:t xml:space="preserve"> šiai Sutarčiai vykdyti pasitelks subtiekėją: UAB „</w:t>
            </w:r>
            <w:proofErr w:type="spellStart"/>
            <w:r w:rsidR="00E84E85" w:rsidRPr="00EE485D">
              <w:t>Interlux</w:t>
            </w:r>
            <w:proofErr w:type="spellEnd"/>
            <w:r w:rsidR="00E84E85" w:rsidRPr="00EE485D">
              <w:t>“</w:t>
            </w:r>
            <w:r w:rsidR="00E84E85" w:rsidRPr="00EE485D">
              <w:rPr>
                <w:i/>
              </w:rPr>
              <w:t>.</w:t>
            </w:r>
          </w:p>
          <w:p w14:paraId="17F7A186" w14:textId="234055F1" w:rsidR="0054547B" w:rsidRDefault="0054547B" w:rsidP="004333CF">
            <w:pPr>
              <w:jc w:val="both"/>
            </w:pPr>
            <w:r>
              <w:t xml:space="preserve">9.6. </w:t>
            </w:r>
            <w:r w:rsidRPr="0054547B">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w:t>
            </w:r>
            <w:r w:rsidRPr="0054547B">
              <w:lastRenderedPageBreak/>
              <w:t xml:space="preserve">strategijos patvirtinimo“, taip pat Valstybių ar teritorijų, kurių tiekėjai, jų subtiekėjai, ūkio subjektai, kurių </w:t>
            </w:r>
            <w:proofErr w:type="spellStart"/>
            <w:r w:rsidRPr="0054547B">
              <w:t>pajėgumais</w:t>
            </w:r>
            <w:proofErr w:type="spellEnd"/>
            <w:r w:rsidRPr="0054547B">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(toliau – AOTD) valdomas karines teritorijas, o Lietuvos kariuomenės vadas – dėl patekimo į Lietuvos kariuomenės valdomas karines teritorijas, AOTD direktorius – dėl patekimo į AOTD valdomas teritorijas.</w:t>
            </w:r>
          </w:p>
          <w:p w14:paraId="25E75316" w14:textId="3500500E" w:rsidR="00691130" w:rsidRPr="00975D94" w:rsidRDefault="00691130" w:rsidP="00691130">
            <w:pPr>
              <w:jc w:val="both"/>
              <w:rPr>
                <w:kern w:val="2"/>
                <w:shd w:val="clear" w:color="auto" w:fill="FFFFFF"/>
                <w:lang w:eastAsia="en-US"/>
              </w:rPr>
            </w:pPr>
            <w:r>
              <w:t xml:space="preserve">9.7. </w:t>
            </w:r>
            <w:r w:rsidRPr="005D4C29">
              <w:rPr>
                <w:b/>
              </w:rPr>
              <w:t>Pardavėjas</w:t>
            </w:r>
            <w:r w:rsidRPr="00975D94">
              <w:rPr>
                <w:kern w:val="2"/>
                <w:shd w:val="clear" w:color="auto" w:fill="FFFFFF"/>
                <w:lang w:eastAsia="en-US"/>
              </w:rPr>
              <w:t xml:space="preserve"> įsipareigoja susipažinti ir sutarties vykdymo metu laikytis Tiekėjų etikos kodekso (</w:t>
            </w:r>
            <w:hyperlink r:id="rId10" w:history="1">
              <w:r w:rsidRPr="00975D94">
                <w:rPr>
                  <w:color w:val="0563C1"/>
                  <w:kern w:val="2"/>
                  <w:u w:val="single"/>
                  <w:shd w:val="clear" w:color="auto" w:fill="FFFFFF"/>
                  <w:lang w:eastAsia="en-US"/>
                </w:rPr>
                <w:t>https://vpt.lrv.lt/media/viesa/saugykla/2024/1/w2fscibRf-4.pdf</w:t>
              </w:r>
            </w:hyperlink>
            <w:r w:rsidRPr="00975D94">
              <w:rPr>
                <w:kern w:val="2"/>
                <w:shd w:val="clear" w:color="auto" w:fill="FFFFFF"/>
                <w:lang w:eastAsia="en-US"/>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Pr>
                <w:b/>
              </w:rPr>
              <w:t>Pardavėjo</w:t>
            </w:r>
            <w:r w:rsidRPr="00975D94">
              <w:rPr>
                <w:kern w:val="2"/>
                <w:shd w:val="clear" w:color="auto" w:fill="FFFFFF"/>
                <w:lang w:eastAsia="en-US"/>
              </w:rPr>
              <w:t xml:space="preserve"> finansinės apskaitos dokumentus. Taip pat nesiremti </w:t>
            </w:r>
            <w:proofErr w:type="spellStart"/>
            <w:r w:rsidRPr="00975D94">
              <w:rPr>
                <w:kern w:val="2"/>
                <w:shd w:val="clear" w:color="auto" w:fill="FFFFFF"/>
                <w:lang w:eastAsia="en-US"/>
              </w:rPr>
              <w:t>pajėgumais</w:t>
            </w:r>
            <w:proofErr w:type="spellEnd"/>
            <w:r w:rsidRPr="00975D94">
              <w:rPr>
                <w:kern w:val="2"/>
                <w:shd w:val="clear" w:color="auto" w:fill="FFFFFF"/>
                <w:lang w:eastAsia="en-US"/>
              </w:rPr>
              <w:t xml:space="preserve"> ir (ar) nesudaryti </w:t>
            </w:r>
            <w:proofErr w:type="spellStart"/>
            <w:r w:rsidRPr="00975D94">
              <w:rPr>
                <w:kern w:val="2"/>
                <w:shd w:val="clear" w:color="auto" w:fill="FFFFFF"/>
                <w:lang w:eastAsia="en-US"/>
              </w:rPr>
              <w:t>subtiekimo</w:t>
            </w:r>
            <w:proofErr w:type="spellEnd"/>
            <w:r w:rsidRPr="00975D94">
              <w:rPr>
                <w:kern w:val="2"/>
                <w:shd w:val="clear" w:color="auto" w:fill="FFFFFF"/>
                <w:lang w:eastAsia="en-US"/>
              </w:rPr>
              <w:t xml:space="preserve"> sutarties (-</w:t>
            </w:r>
            <w:proofErr w:type="spellStart"/>
            <w:r w:rsidRPr="00975D94">
              <w:rPr>
                <w:kern w:val="2"/>
                <w:shd w:val="clear" w:color="auto" w:fill="FFFFFF"/>
                <w:lang w:eastAsia="en-US"/>
              </w:rPr>
              <w:t>čių</w:t>
            </w:r>
            <w:proofErr w:type="spellEnd"/>
            <w:r w:rsidRPr="00975D94">
              <w:rPr>
                <w:kern w:val="2"/>
                <w:shd w:val="clear" w:color="auto" w:fill="FFFFFF"/>
                <w:lang w:eastAsia="en-US"/>
              </w:rPr>
              <w:t>) su subtiekėju (-</w:t>
            </w:r>
            <w:proofErr w:type="spellStart"/>
            <w:r w:rsidRPr="00975D94">
              <w:rPr>
                <w:kern w:val="2"/>
                <w:shd w:val="clear" w:color="auto" w:fill="FFFFFF"/>
                <w:lang w:eastAsia="en-US"/>
              </w:rPr>
              <w:t>ais</w:t>
            </w:r>
            <w:proofErr w:type="spellEnd"/>
            <w:r w:rsidRPr="00975D94">
              <w:rPr>
                <w:kern w:val="2"/>
                <w:shd w:val="clear" w:color="auto" w:fill="FFFFFF"/>
                <w:lang w:eastAsia="en-US"/>
              </w:rPr>
              <w:t>) netenkinančiu (-</w:t>
            </w:r>
            <w:proofErr w:type="spellStart"/>
            <w:r w:rsidRPr="00975D94">
              <w:rPr>
                <w:kern w:val="2"/>
                <w:shd w:val="clear" w:color="auto" w:fill="FFFFFF"/>
                <w:lang w:eastAsia="en-US"/>
              </w:rPr>
              <w:t>ais</w:t>
            </w:r>
            <w:proofErr w:type="spellEnd"/>
            <w:r w:rsidRPr="00975D94">
              <w:rPr>
                <w:kern w:val="2"/>
                <w:shd w:val="clear" w:color="auto" w:fill="FFFFFF"/>
                <w:lang w:eastAsia="en-US"/>
              </w:rPr>
              <w:t xml:space="preserve">) šios sąlygos. </w:t>
            </w:r>
            <w:r w:rsidRPr="00975D94">
              <w:rPr>
                <w:b/>
                <w:kern w:val="2"/>
                <w:shd w:val="clear" w:color="auto" w:fill="FFFFFF"/>
                <w:lang w:eastAsia="en-US"/>
              </w:rPr>
              <w:t>Pardavėjas</w:t>
            </w:r>
            <w:r w:rsidRPr="00975D94">
              <w:rPr>
                <w:kern w:val="2"/>
                <w:shd w:val="clear" w:color="auto" w:fill="FFFFFF"/>
                <w:lang w:eastAsia="en-US"/>
              </w:rPr>
              <w:t xml:space="preserve"> turi užtikrinti, kad anksčiau minėtų Kodekso nuostatų laikytųsi visi </w:t>
            </w:r>
            <w:r>
              <w:rPr>
                <w:b/>
              </w:rPr>
              <w:t>Pardavėjo</w:t>
            </w:r>
            <w:r w:rsidRPr="00975D94">
              <w:rPr>
                <w:kern w:val="2"/>
                <w:shd w:val="clear" w:color="auto" w:fill="FFFFFF"/>
                <w:lang w:eastAsia="en-US"/>
              </w:rPr>
              <w:t xml:space="preserve"> pasitelkti tretieji asmenys (subtiekėjai ar kiti ūkio subjektai, kurių </w:t>
            </w:r>
            <w:proofErr w:type="spellStart"/>
            <w:r w:rsidRPr="00975D94">
              <w:rPr>
                <w:kern w:val="2"/>
                <w:shd w:val="clear" w:color="auto" w:fill="FFFFFF"/>
                <w:lang w:eastAsia="en-US"/>
              </w:rPr>
              <w:t>pajėgumais</w:t>
            </w:r>
            <w:proofErr w:type="spellEnd"/>
            <w:r w:rsidRPr="00975D94">
              <w:rPr>
                <w:kern w:val="2"/>
                <w:shd w:val="clear" w:color="auto" w:fill="FFFFFF"/>
                <w:lang w:eastAsia="en-US"/>
              </w:rPr>
              <w:t xml:space="preserve"> </w:t>
            </w:r>
            <w:r w:rsidRPr="005D4C29">
              <w:rPr>
                <w:b/>
              </w:rPr>
              <w:t>Pardavėjas</w:t>
            </w:r>
            <w:r w:rsidRPr="00975D94">
              <w:rPr>
                <w:kern w:val="2"/>
                <w:shd w:val="clear" w:color="auto" w:fill="FFFFFF"/>
                <w:lang w:eastAsia="en-US"/>
              </w:rPr>
              <w:t xml:space="preserve"> remiasi). </w:t>
            </w:r>
            <w:r>
              <w:rPr>
                <w:kern w:val="2"/>
                <w:shd w:val="clear" w:color="auto" w:fill="FFFFFF"/>
                <w:lang w:eastAsia="en-US"/>
              </w:rPr>
              <w:t xml:space="preserve"> </w:t>
            </w:r>
            <w:r w:rsidRPr="005D4C29">
              <w:rPr>
                <w:b/>
              </w:rPr>
              <w:t>Pardavėjas</w:t>
            </w:r>
            <w:r w:rsidRPr="00975D94">
              <w:rPr>
                <w:kern w:val="2"/>
                <w:shd w:val="clear" w:color="auto" w:fill="FFFFFF"/>
                <w:lang w:eastAsia="en-US"/>
              </w:rPr>
              <w:t xml:space="preserve"> taip pat įsipareigoja nedelsiant informuoti </w:t>
            </w:r>
            <w:r w:rsidRPr="00975D94">
              <w:rPr>
                <w:b/>
                <w:kern w:val="2"/>
                <w:shd w:val="clear" w:color="auto" w:fill="FFFFFF"/>
                <w:lang w:eastAsia="en-US"/>
              </w:rPr>
              <w:t>Pirkėją</w:t>
            </w:r>
            <w:r w:rsidRPr="00975D94">
              <w:rPr>
                <w:kern w:val="2"/>
                <w:shd w:val="clear" w:color="auto" w:fill="FFFFFF"/>
                <w:lang w:eastAsia="en-US"/>
              </w:rPr>
              <w:t xml:space="preserve"> apie Sutarties galiojimo metu atsiradusias aplinkybes, susijusias su </w:t>
            </w:r>
            <w:r w:rsidRPr="005D4C29">
              <w:rPr>
                <w:b/>
              </w:rPr>
              <w:t>Pardavėjas</w:t>
            </w:r>
            <w:r w:rsidRPr="00975D94">
              <w:rPr>
                <w:kern w:val="2"/>
                <w:shd w:val="clear" w:color="auto" w:fill="FFFFFF"/>
                <w:lang w:eastAsia="en-US"/>
              </w:rPr>
              <w:t xml:space="preserve"> elgesio neatitikimu bet kuriai Kodekso ar kitų viešųjų interesų apsaugai skirtų teisės aktų nuostatai. </w:t>
            </w:r>
          </w:p>
          <w:p w14:paraId="366B4C28" w14:textId="77777777" w:rsidR="00691130" w:rsidRPr="00975D94" w:rsidRDefault="00691130" w:rsidP="00691130">
            <w:pPr>
              <w:jc w:val="both"/>
              <w:rPr>
                <w:kern w:val="2"/>
                <w:shd w:val="clear" w:color="auto" w:fill="FFFFFF"/>
                <w:lang w:eastAsia="en-US"/>
              </w:rPr>
            </w:pPr>
            <w:r w:rsidRPr="00975D94">
              <w:rPr>
                <w:kern w:val="2"/>
                <w:shd w:val="clear" w:color="auto" w:fill="FFFFFF"/>
                <w:lang w:eastAsia="en-US"/>
              </w:rPr>
              <w:t xml:space="preserve">Sutarties vykdymo metu </w:t>
            </w:r>
            <w:r w:rsidRPr="005D4C29">
              <w:rPr>
                <w:b/>
              </w:rPr>
              <w:t>Pardavėj</w:t>
            </w:r>
            <w:r>
              <w:rPr>
                <w:b/>
              </w:rPr>
              <w:t>ui</w:t>
            </w:r>
            <w:r w:rsidRPr="00975D94">
              <w:rPr>
                <w:kern w:val="2"/>
                <w:shd w:val="clear" w:color="auto" w:fill="FFFFFF"/>
                <w:lang w:eastAsia="en-US"/>
              </w:rPr>
              <w:t xml:space="preserve"> pažeidus Kodekso nuostatas </w:t>
            </w:r>
            <w:r w:rsidRPr="00975D94">
              <w:rPr>
                <w:b/>
                <w:kern w:val="2"/>
                <w:shd w:val="clear" w:color="auto" w:fill="FFFFFF"/>
                <w:lang w:eastAsia="en-US"/>
              </w:rPr>
              <w:t>Pirkėjas</w:t>
            </w:r>
            <w:r w:rsidRPr="00975D94">
              <w:rPr>
                <w:kern w:val="2"/>
                <w:shd w:val="clear" w:color="auto" w:fill="FFFFFF"/>
                <w:lang w:eastAsia="en-US"/>
              </w:rPr>
              <w:t xml:space="preserve"> gali leisti </w:t>
            </w:r>
            <w:r>
              <w:rPr>
                <w:b/>
              </w:rPr>
              <w:t>Pardavėjui</w:t>
            </w:r>
            <w:r w:rsidRPr="00975D94">
              <w:rPr>
                <w:kern w:val="2"/>
                <w:shd w:val="clear" w:color="auto" w:fill="FFFFFF"/>
                <w:lang w:eastAsia="en-US"/>
              </w:rPr>
              <w:t xml:space="preserve"> pašalinti nustatytus pažeidimus (išskyrus nusikaltimų, kitų šiurkščių teisės aktų pažeidimų atvejais) per </w:t>
            </w:r>
            <w:r w:rsidRPr="00975D94">
              <w:rPr>
                <w:b/>
                <w:kern w:val="2"/>
                <w:shd w:val="clear" w:color="auto" w:fill="FFFFFF"/>
                <w:lang w:eastAsia="en-US"/>
              </w:rPr>
              <w:t>Pirkėjo</w:t>
            </w:r>
            <w:r w:rsidRPr="00975D94">
              <w:rPr>
                <w:kern w:val="2"/>
                <w:shd w:val="clear" w:color="auto" w:fill="FFFFFF"/>
                <w:lang w:eastAsia="en-US"/>
              </w:rPr>
              <w:t xml:space="preserve"> nustatytą protingą terminą.</w:t>
            </w:r>
          </w:p>
          <w:p w14:paraId="762DCDBF" w14:textId="4C822EE5" w:rsidR="00691130" w:rsidRPr="00691130" w:rsidRDefault="00691130" w:rsidP="004333CF">
            <w:pPr>
              <w:jc w:val="both"/>
              <w:rPr>
                <w:kern w:val="2"/>
                <w:shd w:val="clear" w:color="auto" w:fill="FFFFFF"/>
                <w:lang w:eastAsia="en-US"/>
              </w:rPr>
            </w:pPr>
            <w:r w:rsidRPr="00975D94">
              <w:rPr>
                <w:kern w:val="2"/>
                <w:shd w:val="clear" w:color="auto" w:fill="FFFFFF"/>
                <w:lang w:eastAsia="en-US"/>
              </w:rPr>
              <w:t xml:space="preserve">Jeigu </w:t>
            </w:r>
            <w:r w:rsidRPr="00975D94">
              <w:rPr>
                <w:b/>
                <w:kern w:val="2"/>
                <w:shd w:val="clear" w:color="auto" w:fill="FFFFFF"/>
                <w:lang w:eastAsia="en-US"/>
              </w:rPr>
              <w:t>Pirkėjas</w:t>
            </w:r>
            <w:r w:rsidRPr="00975D94">
              <w:rPr>
                <w:kern w:val="2"/>
                <w:shd w:val="clear" w:color="auto" w:fill="FFFFFF"/>
                <w:lang w:eastAsia="en-US"/>
              </w:rPr>
              <w:t xml:space="preserve"> sužino, kad </w:t>
            </w:r>
            <w:r>
              <w:rPr>
                <w:b/>
              </w:rPr>
              <w:t>Pardavėjo</w:t>
            </w:r>
            <w:r w:rsidRPr="00975D94">
              <w:rPr>
                <w:kern w:val="2"/>
                <w:shd w:val="clear" w:color="auto" w:fill="FFFFFF"/>
                <w:lang w:eastAsia="en-US"/>
              </w:rPr>
              <w:t xml:space="preserve"> elgesys neatitinka Kodekso nuostatų, ir jei </w:t>
            </w:r>
            <w:r w:rsidRPr="005D4C29">
              <w:rPr>
                <w:b/>
              </w:rPr>
              <w:t>Pardavėjas</w:t>
            </w:r>
            <w:r w:rsidRPr="00975D94">
              <w:rPr>
                <w:kern w:val="2"/>
                <w:shd w:val="clear" w:color="auto" w:fill="FFFFFF"/>
                <w:lang w:eastAsia="en-US"/>
              </w:rPr>
              <w:t xml:space="preserve"> nesutinka pašalinti arba per </w:t>
            </w:r>
            <w:r w:rsidRPr="00975D94">
              <w:rPr>
                <w:b/>
                <w:kern w:val="2"/>
                <w:shd w:val="clear" w:color="auto" w:fill="FFFFFF"/>
                <w:lang w:eastAsia="en-US"/>
              </w:rPr>
              <w:t>Pirkėjo</w:t>
            </w:r>
            <w:r w:rsidRPr="00975D94">
              <w:rPr>
                <w:kern w:val="2"/>
                <w:shd w:val="clear" w:color="auto" w:fill="FFFFFF"/>
                <w:lang w:eastAsia="en-US"/>
              </w:rPr>
              <w:t xml:space="preserve"> nurodytą protingą terminą nepašalina pažeidimų, </w:t>
            </w:r>
            <w:r w:rsidRPr="00975D94">
              <w:rPr>
                <w:b/>
                <w:kern w:val="2"/>
                <w:shd w:val="clear" w:color="auto" w:fill="FFFFFF"/>
                <w:lang w:eastAsia="en-US"/>
              </w:rPr>
              <w:t>Pirkėjas</w:t>
            </w:r>
            <w:r w:rsidRPr="00975D94">
              <w:rPr>
                <w:kern w:val="2"/>
                <w:shd w:val="clear" w:color="auto" w:fill="FFFFFF"/>
                <w:lang w:eastAsia="en-US"/>
              </w:rPr>
              <w:t xml:space="preserve"> turi teisę vienašališkai, nesikreipdamas į teismą, nutraukti Sutartį Bendrosiose sąlygose nustatyta tvarka.</w:t>
            </w:r>
          </w:p>
          <w:p w14:paraId="0B0E45C5" w14:textId="645927A6" w:rsidR="00731A2A" w:rsidRPr="00731A2A" w:rsidRDefault="00EE4499" w:rsidP="00731A2A">
            <w:pPr>
              <w:jc w:val="both"/>
              <w:rPr>
                <w:rFonts w:eastAsia="Arial Unicode MS"/>
                <w:color w:val="000000"/>
                <w:bdr w:val="nil"/>
                <w:lang w:eastAsia="en-US"/>
              </w:rPr>
            </w:pPr>
            <w:r>
              <w:t>9.</w:t>
            </w:r>
            <w:r w:rsidR="00691130">
              <w:t>8</w:t>
            </w:r>
            <w:r>
              <w:t xml:space="preserve">.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731A2A">
              <w:rPr>
                <w:rFonts w:eastAsia="Arial Unicode MS"/>
                <w:color w:val="000000"/>
                <w:bdr w:val="nil"/>
                <w:lang w:eastAsia="en-US"/>
              </w:rPr>
              <w:t xml:space="preserve"> </w:t>
            </w:r>
            <w:r w:rsidR="00731A2A" w:rsidRPr="00731A2A">
              <w:rPr>
                <w:rFonts w:eastAsia="Arial Unicode MS"/>
                <w:color w:val="000000"/>
                <w:bdr w:val="nil"/>
                <w:lang w:eastAsia="en-US"/>
              </w:rPr>
              <w:t xml:space="preserve">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731A2A" w:rsidRPr="00731A2A">
              <w:rPr>
                <w:rFonts w:eastAsia="Arial Unicode MS"/>
                <w:color w:val="000000"/>
                <w:bdr w:val="nil"/>
                <w:lang w:eastAsia="en-US"/>
              </w:rPr>
              <w:t>Forest</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Stewardship</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Council</w:t>
            </w:r>
            <w:proofErr w:type="spellEnd"/>
            <w:r w:rsidR="00731A2A" w:rsidRPr="00731A2A">
              <w:rPr>
                <w:rFonts w:eastAsia="Arial Unicode MS"/>
                <w:color w:val="000000"/>
                <w:bdr w:val="nil"/>
                <w:lang w:eastAsia="en-US"/>
              </w:rPr>
              <w:t xml:space="preserve"> (toliau – FSC) ar Miškų sertifikavimo sistemų </w:t>
            </w:r>
            <w:r w:rsidR="00731A2A" w:rsidRPr="00731A2A">
              <w:rPr>
                <w:rFonts w:eastAsia="Arial Unicode MS"/>
                <w:color w:val="000000"/>
                <w:bdr w:val="nil"/>
                <w:lang w:eastAsia="en-US"/>
              </w:rPr>
              <w:lastRenderedPageBreak/>
              <w:t xml:space="preserve">pripažinimo programą (angl. </w:t>
            </w:r>
            <w:proofErr w:type="spellStart"/>
            <w:r w:rsidR="00731A2A" w:rsidRPr="00731A2A">
              <w:rPr>
                <w:rFonts w:eastAsia="Arial Unicode MS"/>
                <w:color w:val="000000"/>
                <w:bdr w:val="nil"/>
                <w:lang w:eastAsia="en-US"/>
              </w:rPr>
              <w:t>Programme</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for</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the</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Endorsement</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of</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Forest</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Certification</w:t>
            </w:r>
            <w:proofErr w:type="spellEnd"/>
            <w:r w:rsidR="00731A2A" w:rsidRPr="00731A2A">
              <w:rPr>
                <w:rFonts w:eastAsia="Arial Unicode MS"/>
                <w:color w:val="000000"/>
                <w:bdr w:val="nil"/>
                <w:lang w:eastAsia="en-US"/>
              </w:rPr>
              <w:t xml:space="preserve"> </w:t>
            </w:r>
            <w:proofErr w:type="spellStart"/>
            <w:r w:rsidR="00731A2A" w:rsidRPr="00731A2A">
              <w:rPr>
                <w:rFonts w:eastAsia="Arial Unicode MS"/>
                <w:color w:val="000000"/>
                <w:bdr w:val="nil"/>
                <w:lang w:eastAsia="en-US"/>
              </w:rPr>
              <w:t>schemes</w:t>
            </w:r>
            <w:proofErr w:type="spellEnd"/>
            <w:r w:rsidR="00731A2A" w:rsidRPr="00731A2A">
              <w:rPr>
                <w:rFonts w:eastAsia="Arial Unicode MS"/>
                <w:color w:val="000000"/>
                <w:bdr w:val="nil"/>
                <w:lang w:eastAsia="en-US"/>
              </w:rPr>
              <w:t xml:space="preserve"> (toliau – PEFC) arba lygiavertes miškų sertifikavimo sistemas, kita dalis – iš perdirbto popieriaus plaušų. </w:t>
            </w:r>
            <w:r w:rsidR="00824802">
              <w:rPr>
                <w:rFonts w:eastAsia="Arial Unicode MS"/>
                <w:color w:val="000000"/>
                <w:bdr w:val="nil"/>
                <w:lang w:eastAsia="en-US"/>
              </w:rPr>
              <w:t>Pardavėjas</w:t>
            </w:r>
            <w:r w:rsidR="00731A2A" w:rsidRPr="00731A2A">
              <w:rPr>
                <w:rFonts w:eastAsia="Arial Unicode MS"/>
                <w:color w:val="000000"/>
                <w:bdr w:val="nil"/>
                <w:lang w:eastAsia="en-US"/>
              </w:rPr>
              <w:t xml:space="preserve"> iš Pirk</w:t>
            </w:r>
            <w:r w:rsidR="00824802">
              <w:rPr>
                <w:rFonts w:eastAsia="Arial Unicode MS"/>
                <w:color w:val="000000"/>
                <w:bdr w:val="nil"/>
                <w:lang w:eastAsia="en-US"/>
              </w:rPr>
              <w:t>ėjo</w:t>
            </w:r>
            <w:r w:rsidR="00731A2A" w:rsidRPr="00731A2A">
              <w:rPr>
                <w:rFonts w:eastAsia="Arial Unicode MS"/>
                <w:color w:val="000000"/>
                <w:bdr w:val="nil"/>
                <w:lang w:eastAsia="en-US"/>
              </w:rPr>
              <w:t xml:space="preserve"> priima atgal bet kokias su </w:t>
            </w:r>
            <w:r w:rsidR="00F33609">
              <w:rPr>
                <w:rFonts w:eastAsia="Arial Unicode MS"/>
                <w:color w:val="000000"/>
                <w:bdr w:val="nil"/>
                <w:lang w:eastAsia="en-US"/>
              </w:rPr>
              <w:t>S</w:t>
            </w:r>
            <w:r w:rsidR="00731A2A" w:rsidRPr="00731A2A">
              <w:rPr>
                <w:rFonts w:eastAsia="Arial Unicode MS"/>
                <w:color w:val="000000"/>
                <w:bdr w:val="nil"/>
                <w:lang w:eastAsia="en-US"/>
              </w:rPr>
              <w:t>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6DEDC637" w14:textId="746A77F8" w:rsidR="007461E3" w:rsidRPr="00EB4422" w:rsidRDefault="007461E3" w:rsidP="007461E3">
            <w:pPr>
              <w:jc w:val="both"/>
            </w:pPr>
            <w:r>
              <w:t>9.</w:t>
            </w:r>
            <w:r w:rsidR="00691130">
              <w:t>9</w:t>
            </w:r>
            <w:r w:rsidRPr="00EB4422">
              <w:t xml:space="preserve">. </w:t>
            </w:r>
            <w:r w:rsidRPr="003A52A4">
              <w:rPr>
                <w:b/>
              </w:rPr>
              <w:t>Pardavėjo</w:t>
            </w:r>
            <w:r w:rsidRPr="00EB4422">
              <w:t xml:space="preserve"> atstovas</w:t>
            </w:r>
            <w:r w:rsidR="00E84E85">
              <w:t xml:space="preserve"> – </w:t>
            </w:r>
            <w:bookmarkStart w:id="1" w:name="_Hlk39486993"/>
            <w:r w:rsidR="00E84E85" w:rsidRPr="00EE485D">
              <w:t xml:space="preserve">direktorius Aivaras </w:t>
            </w:r>
            <w:proofErr w:type="spellStart"/>
            <w:r w:rsidR="00E84E85" w:rsidRPr="00EE485D">
              <w:t>Pliauckys</w:t>
            </w:r>
            <w:proofErr w:type="spellEnd"/>
            <w:r w:rsidR="00E84E85" w:rsidRPr="00EE485D">
              <w:t xml:space="preserve">, telefono numeris +370 699 68120, elektroninio pašto adresas </w:t>
            </w:r>
            <w:hyperlink r:id="rId11" w:history="1">
              <w:r w:rsidR="00E84E85" w:rsidRPr="00EE485D">
                <w:rPr>
                  <w:rStyle w:val="Hyperlink"/>
                  <w:color w:val="auto"/>
                  <w:u w:val="none"/>
                </w:rPr>
                <w:t>aivaras.pliauckys@medita.lt</w:t>
              </w:r>
            </w:hyperlink>
            <w:bookmarkEnd w:id="1"/>
            <w:r w:rsidR="00E84E85" w:rsidRPr="00EE485D">
              <w:rPr>
                <w:rStyle w:val="Hyperlink"/>
                <w:color w:val="auto"/>
                <w:u w:val="none"/>
              </w:rPr>
              <w:t>.</w:t>
            </w:r>
          </w:p>
          <w:p w14:paraId="55A344C9" w14:textId="53FAB51B" w:rsidR="00E84E85" w:rsidRPr="00EE485D" w:rsidRDefault="00E84E85" w:rsidP="00E84E85">
            <w:pPr>
              <w:jc w:val="both"/>
            </w:pPr>
            <w:r w:rsidRPr="00EE485D">
              <w:t>9.</w:t>
            </w:r>
            <w:r>
              <w:t>10</w:t>
            </w:r>
            <w:r w:rsidRPr="00EE485D">
              <w:t xml:space="preserve">. </w:t>
            </w:r>
            <w:r w:rsidRPr="00EE485D">
              <w:rPr>
                <w:b/>
              </w:rPr>
              <w:t>Pirkėjo</w:t>
            </w:r>
            <w:r w:rsidRPr="00EE485D">
              <w:t xml:space="preserve"> atstovas – GRA Atsargų valdymo departamento Medicinos priemonių, įrangos ir vaistų skyriaus </w:t>
            </w:r>
            <w:r>
              <w:t>vyresnioji vaistininkė</w:t>
            </w:r>
            <w:r w:rsidRPr="00EE485D">
              <w:t xml:space="preserve"> </w:t>
            </w:r>
            <w:r>
              <w:t>kpt. Aistė Palukaitytė</w:t>
            </w:r>
            <w:r w:rsidRPr="00EE485D">
              <w:t xml:space="preserve">, telefono numeris </w:t>
            </w:r>
            <w:r w:rsidRPr="00E84E85">
              <w:t>+370 706 79 789</w:t>
            </w:r>
            <w:r w:rsidRPr="00EE485D">
              <w:t xml:space="preserve">, elektroninio pašto adresas </w:t>
            </w:r>
            <w:r w:rsidRPr="00E84E85">
              <w:t>aiste.palukaityte@kam.lt</w:t>
            </w:r>
          </w:p>
          <w:p w14:paraId="044E7E05" w14:textId="77777777" w:rsidR="00527261" w:rsidRDefault="00E84E85" w:rsidP="00E84E85">
            <w:pPr>
              <w:tabs>
                <w:tab w:val="left" w:pos="360"/>
                <w:tab w:val="left" w:pos="540"/>
              </w:tabs>
              <w:jc w:val="both"/>
            </w:pPr>
            <w:r w:rsidRPr="00EE485D">
              <w:t>9.1</w:t>
            </w:r>
            <w:r>
              <w:t>1</w:t>
            </w:r>
            <w:r w:rsidRPr="00EE485D">
              <w:t xml:space="preserve">. </w:t>
            </w:r>
            <w:r w:rsidRPr="00EE485D">
              <w:rPr>
                <w:b/>
              </w:rPr>
              <w:t>Gavėjo</w:t>
            </w:r>
            <w:r w:rsidRPr="00EE485D">
              <w:t xml:space="preserve"> atstovas – Dr. Jono Basanavičiaus karo medicinos tarnybos Medicininės logistikos sektoriaus Medicinos įrangos priežiūros skyriaus medicinos technikas vyr. </w:t>
            </w:r>
            <w:proofErr w:type="spellStart"/>
            <w:r w:rsidRPr="00EE485D">
              <w:t>srž</w:t>
            </w:r>
            <w:proofErr w:type="spellEnd"/>
            <w:r w:rsidRPr="00EE485D">
              <w:t xml:space="preserve">. Arūnas Šinkūnas telefono numeris +370 37 75 40 09, elektroninio pašto adresas </w:t>
            </w:r>
            <w:hyperlink r:id="rId12" w:history="1">
              <w:r w:rsidRPr="00EE485D">
                <w:rPr>
                  <w:rStyle w:val="Hyperlink"/>
                  <w:color w:val="auto"/>
                  <w:u w:val="none"/>
                </w:rPr>
                <w:t>arunas.sinkunas@mil.lt</w:t>
              </w:r>
            </w:hyperlink>
            <w:r w:rsidRPr="00EE485D">
              <w:t xml:space="preserve">. </w:t>
            </w:r>
          </w:p>
          <w:p w14:paraId="14672622" w14:textId="6A8B7D30" w:rsidR="007461E3" w:rsidRDefault="007461E3" w:rsidP="00E84E85">
            <w:pPr>
              <w:tabs>
                <w:tab w:val="left" w:pos="360"/>
                <w:tab w:val="left" w:pos="540"/>
              </w:tabs>
              <w:jc w:val="both"/>
            </w:pPr>
            <w:r>
              <w:t>9.</w:t>
            </w:r>
            <w:r w:rsidR="00691130">
              <w:t>12</w:t>
            </w:r>
            <w:r w:rsidRPr="00EB4422">
              <w:t>. Sutarties priedai</w:t>
            </w:r>
            <w:r w:rsidR="008E7339">
              <w:t xml:space="preserve"> yra neatskiriamos šios Sutarties dalys</w:t>
            </w:r>
            <w:r w:rsidRPr="00EB4422">
              <w:t>:</w:t>
            </w:r>
            <w:r w:rsidRPr="00941B65">
              <w:t xml:space="preserve"> </w:t>
            </w:r>
          </w:p>
          <w:p w14:paraId="50AEB992" w14:textId="3BBDCFD2" w:rsidR="007461E3" w:rsidRPr="009B4D7D" w:rsidRDefault="003C6E5B" w:rsidP="007461E3">
            <w:pPr>
              <w:tabs>
                <w:tab w:val="left" w:pos="360"/>
                <w:tab w:val="left" w:pos="540"/>
              </w:tabs>
              <w:jc w:val="both"/>
              <w:rPr>
                <w:color w:val="FF0000"/>
              </w:rPr>
            </w:pPr>
            <w:r>
              <w:t>9.</w:t>
            </w:r>
            <w:r w:rsidR="008E37B3">
              <w:t>1</w:t>
            </w:r>
            <w:r w:rsidR="00691130">
              <w:t>2</w:t>
            </w:r>
            <w:r>
              <w:t xml:space="preserve">.1. </w:t>
            </w:r>
            <w:r w:rsidR="007461E3" w:rsidRPr="00941B65">
              <w:t>1 priedas „</w:t>
            </w:r>
            <w:r w:rsidR="00C11B6B">
              <w:t>Reagentų ir papildomų priemonių C</w:t>
            </w:r>
            <w:r w:rsidR="00C11B6B" w:rsidRPr="00C11B6B">
              <w:t>-reaktyvinio baltymo tyrimams atlikti su analizatoriais panaudai  techninė specifikacija</w:t>
            </w:r>
            <w:r w:rsidR="007461E3" w:rsidRPr="0068375D">
              <w:t xml:space="preserve">“ </w:t>
            </w:r>
            <w:r w:rsidR="0068375D" w:rsidRPr="0068375D">
              <w:t>4</w:t>
            </w:r>
            <w:r w:rsidR="00B85C2F" w:rsidRPr="0068375D">
              <w:t xml:space="preserve"> </w:t>
            </w:r>
            <w:r w:rsidR="007461E3" w:rsidRPr="0068375D">
              <w:t>lap</w:t>
            </w:r>
            <w:r w:rsidR="0068375D" w:rsidRPr="0068375D">
              <w:t>ai</w:t>
            </w:r>
            <w:r w:rsidR="007461E3" w:rsidRPr="0068375D">
              <w:t>;</w:t>
            </w:r>
          </w:p>
          <w:p w14:paraId="3D712ACD" w14:textId="206780FA" w:rsidR="007461E3" w:rsidRPr="0068375D" w:rsidRDefault="003C6E5B" w:rsidP="007461E3">
            <w:pPr>
              <w:jc w:val="both"/>
            </w:pPr>
            <w:r w:rsidRPr="0068375D">
              <w:t>9.</w:t>
            </w:r>
            <w:r w:rsidR="008E37B3" w:rsidRPr="0068375D">
              <w:t>1</w:t>
            </w:r>
            <w:r w:rsidR="00691130" w:rsidRPr="0068375D">
              <w:t>2</w:t>
            </w:r>
            <w:r w:rsidRPr="0068375D">
              <w:t xml:space="preserve">.2. </w:t>
            </w:r>
            <w:r w:rsidR="007461E3" w:rsidRPr="0068375D">
              <w:t>2 priedas „</w:t>
            </w:r>
            <w:r w:rsidR="00AB260E">
              <w:t>Tiekiamų p</w:t>
            </w:r>
            <w:r w:rsidR="007461E3" w:rsidRPr="0068375D">
              <w:t>rekių kieki</w:t>
            </w:r>
            <w:r w:rsidR="00AB260E">
              <w:t>s</w:t>
            </w:r>
            <w:r w:rsidR="007461E3" w:rsidRPr="0068375D">
              <w:t xml:space="preserve"> ir </w:t>
            </w:r>
            <w:r w:rsidR="00321E05" w:rsidRPr="0068375D">
              <w:t>įkainiai</w:t>
            </w:r>
            <w:r w:rsidR="007461E3" w:rsidRPr="0068375D">
              <w:t>“</w:t>
            </w:r>
            <w:r w:rsidR="0068375D" w:rsidRPr="0068375D">
              <w:t>, 1</w:t>
            </w:r>
            <w:r w:rsidR="007461E3" w:rsidRPr="0068375D">
              <w:t xml:space="preserve"> lapa</w:t>
            </w:r>
            <w:r w:rsidR="0068375D" w:rsidRPr="0068375D">
              <w:t>s</w:t>
            </w:r>
            <w:r w:rsidR="007E3154" w:rsidRPr="0068375D">
              <w:t>;</w:t>
            </w:r>
          </w:p>
          <w:p w14:paraId="48C59247" w14:textId="61736D22" w:rsidR="007E3154" w:rsidRPr="0068375D" w:rsidRDefault="00A056C7" w:rsidP="007E3154">
            <w:pPr>
              <w:jc w:val="both"/>
            </w:pPr>
            <w:r w:rsidRPr="0068375D">
              <w:t>9.</w:t>
            </w:r>
            <w:r w:rsidR="008E37B3" w:rsidRPr="0068375D">
              <w:t>1</w:t>
            </w:r>
            <w:r w:rsidR="00691130" w:rsidRPr="0068375D">
              <w:t>2</w:t>
            </w:r>
            <w:r w:rsidR="003C6E5B" w:rsidRPr="0068375D">
              <w:t xml:space="preserve">.3. </w:t>
            </w:r>
            <w:r w:rsidR="007E3154" w:rsidRPr="0068375D">
              <w:t>3 priedas „</w:t>
            </w:r>
            <w:r w:rsidR="009E1CD0">
              <w:t>Tiekiamų p</w:t>
            </w:r>
            <w:r w:rsidR="007E3154" w:rsidRPr="0068375D">
              <w:t xml:space="preserve">rekių </w:t>
            </w:r>
            <w:r w:rsidR="000F2435" w:rsidRPr="0068375D">
              <w:t>užsakymo lapas“, 1 lapas;</w:t>
            </w:r>
          </w:p>
          <w:p w14:paraId="71408F4A" w14:textId="4A6915C2" w:rsidR="0068375D" w:rsidRPr="0068375D" w:rsidRDefault="0068375D" w:rsidP="007E3154">
            <w:pPr>
              <w:jc w:val="both"/>
            </w:pPr>
            <w:r w:rsidRPr="0068375D">
              <w:t xml:space="preserve">9.12.4. 4 </w:t>
            </w:r>
            <w:r w:rsidR="00745CDC" w:rsidRPr="00745CDC">
              <w:t>priedas „Tiekėjo pasiūlymas, kartu su te</w:t>
            </w:r>
            <w:r w:rsidR="00745CDC">
              <w:t>chniniais rodikliais“, 14  lapų;</w:t>
            </w:r>
          </w:p>
          <w:p w14:paraId="5BFE6A21" w14:textId="0A78C149" w:rsidR="000F2435" w:rsidRPr="00F91011" w:rsidRDefault="00A5628E" w:rsidP="007E3154">
            <w:pPr>
              <w:jc w:val="both"/>
            </w:pPr>
            <w:r>
              <w:t>9.</w:t>
            </w:r>
            <w:r w:rsidR="008E37B3">
              <w:t>1</w:t>
            </w:r>
            <w:r w:rsidR="00691130">
              <w:t>2</w:t>
            </w:r>
            <w:r>
              <w:t>.4. 5</w:t>
            </w:r>
            <w:r w:rsidR="000F2435">
              <w:t xml:space="preserve"> </w:t>
            </w:r>
            <w:r w:rsidR="00745CDC" w:rsidRPr="00745CDC">
              <w:t xml:space="preserve">priedas </w:t>
            </w:r>
            <w:r w:rsidR="00745CDC">
              <w:t>„Panaudos susitarimas“, 7 lapai.</w:t>
            </w:r>
          </w:p>
          <w:p w14:paraId="4A7B7042" w14:textId="7E059138" w:rsidR="009B4D7D" w:rsidRPr="00EE485D" w:rsidRDefault="009B4D7D" w:rsidP="009B4D7D">
            <w:pPr>
              <w:jc w:val="both"/>
            </w:pPr>
            <w:r w:rsidRPr="00EE485D">
              <w:t>9.1</w:t>
            </w:r>
            <w:r>
              <w:t>3</w:t>
            </w:r>
            <w:r w:rsidRPr="00EE485D">
              <w:t>. A</w:t>
            </w:r>
            <w:r w:rsidRPr="00EE485D">
              <w:rPr>
                <w:color w:val="000000"/>
              </w:rPr>
              <w:t xml:space="preserve">smuo, atsakingas už Sutarties paskelbimą – </w:t>
            </w:r>
            <w:r w:rsidRPr="00EE485D">
              <w:t xml:space="preserve">GRA </w:t>
            </w:r>
            <w:r w:rsidRPr="00EE485D">
              <w:rPr>
                <w:rFonts w:eastAsia="Calibri"/>
                <w:noProof/>
                <w:color w:val="000000"/>
              </w:rPr>
              <w:t>Perkančiųjų organizacijų įsigijimų koordinavimo skyriaus</w:t>
            </w:r>
            <w:r w:rsidRPr="00EE485D">
              <w:t xml:space="preserve"> patarėja </w:t>
            </w:r>
            <w:r>
              <w:t>Jūratė Žėkienė</w:t>
            </w:r>
            <w:r w:rsidRPr="00EE485D">
              <w:t xml:space="preserve">, elektroninio pašto adresas: </w:t>
            </w:r>
            <w:proofErr w:type="spellStart"/>
            <w:r>
              <w:t>jurate.zekiene</w:t>
            </w:r>
            <w:r w:rsidRPr="00EE485D">
              <w:t>@kam.lt</w:t>
            </w:r>
            <w:proofErr w:type="spellEnd"/>
            <w:r w:rsidRPr="00EE485D">
              <w:t>, telefono numeris: +370 37 30 77 12.</w:t>
            </w:r>
          </w:p>
          <w:p w14:paraId="7EFE6283" w14:textId="654BB8B2" w:rsidR="00B01BDD" w:rsidRPr="00B85C2F" w:rsidRDefault="009B4D7D" w:rsidP="009B4D7D">
            <w:pPr>
              <w:jc w:val="both"/>
              <w:rPr>
                <w:color w:val="000000"/>
              </w:rPr>
            </w:pPr>
            <w:r w:rsidRPr="00EE485D">
              <w:rPr>
                <w:color w:val="000000"/>
              </w:rPr>
              <w:t>9.1</w:t>
            </w:r>
            <w:r>
              <w:rPr>
                <w:color w:val="000000"/>
              </w:rPr>
              <w:t>4</w:t>
            </w:r>
            <w:r w:rsidRPr="00EE485D">
              <w:rPr>
                <w:color w:val="000000"/>
              </w:rPr>
              <w:t xml:space="preserve">. Asmuo, atsakingas už Sutarties pakeitimų paskelbimą – </w:t>
            </w:r>
            <w:r w:rsidRPr="00EE485D">
              <w:t xml:space="preserve">GRA Atsargų valdymo departamento Medicinos priemonių, įrangos ir vaistų skyriaus vyr. vaistininkė kpt. Irena </w:t>
            </w:r>
            <w:proofErr w:type="spellStart"/>
            <w:r w:rsidRPr="00EE485D">
              <w:t>Augustaitytė</w:t>
            </w:r>
            <w:proofErr w:type="spellEnd"/>
            <w:r w:rsidRPr="00EE485D">
              <w:t xml:space="preserve">, elektroninio pašto adresas: </w:t>
            </w:r>
            <w:hyperlink r:id="rId13" w:history="1">
              <w:r w:rsidRPr="00EE485D">
                <w:rPr>
                  <w:rStyle w:val="Hyperlink"/>
                  <w:color w:val="auto"/>
                  <w:u w:val="none"/>
                </w:rPr>
                <w:t>irena.augustaityte@kam.lt</w:t>
              </w:r>
            </w:hyperlink>
            <w:r w:rsidRPr="00EE485D">
              <w:t>, telefono numeris: +370 37 30 77 12.</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67CA22E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59CCCD01" w:rsidR="00B01BDD" w:rsidRDefault="009D3494" w:rsidP="00527E91">
            <w:pPr>
              <w:jc w:val="both"/>
              <w:rPr>
                <w:bCs/>
              </w:rPr>
            </w:pPr>
            <w:r>
              <w:rPr>
                <w:bCs/>
              </w:rPr>
              <w:t xml:space="preserve">10.1. </w:t>
            </w:r>
            <w:r w:rsidR="00B01BDD" w:rsidRPr="007576CD">
              <w:rPr>
                <w:bCs/>
              </w:rPr>
              <w:t xml:space="preserve">Sutartis galioja </w:t>
            </w:r>
            <w:r w:rsidR="003E3007">
              <w:rPr>
                <w:bCs/>
              </w:rPr>
              <w:t>48</w:t>
            </w:r>
            <w:r w:rsidR="00B01BDD" w:rsidRPr="007576CD">
              <w:rPr>
                <w:bCs/>
              </w:rPr>
              <w:t xml:space="preserve"> (</w:t>
            </w:r>
            <w:r w:rsidR="003E3007">
              <w:rPr>
                <w:bCs/>
              </w:rPr>
              <w:t>keturiasdešimt aštuoni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71268264" w14:textId="105FF358" w:rsidR="006770F6" w:rsidRPr="00867F9F" w:rsidRDefault="009D3494" w:rsidP="00613089">
            <w:pPr>
              <w:jc w:val="both"/>
            </w:pPr>
            <w:r w:rsidRPr="00EB4422">
              <w:t xml:space="preserve">10.2. Sutarties pratęsimas </w:t>
            </w:r>
            <w:r>
              <w:t>nenumatom</w:t>
            </w:r>
            <w:r w:rsidR="00613089">
              <w:t>as</w:t>
            </w:r>
            <w:r>
              <w:t>.</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350B795E" w14:textId="77777777" w:rsidR="00767F2F" w:rsidRPr="005D4C29" w:rsidRDefault="00767F2F" w:rsidP="00767F2F">
            <w:pPr>
              <w:tabs>
                <w:tab w:val="left" w:pos="2595"/>
              </w:tabs>
              <w:rPr>
                <w:b/>
                <w:bCs/>
              </w:rPr>
            </w:pPr>
            <w:r w:rsidRPr="005D4C29">
              <w:rPr>
                <w:b/>
                <w:bCs/>
              </w:rPr>
              <w:t>Gynybos resursų agentūra prie Krašto apsaugos ministerijos</w:t>
            </w:r>
          </w:p>
          <w:p w14:paraId="143BC96B" w14:textId="77777777" w:rsidR="00767F2F" w:rsidRPr="005D4C29" w:rsidRDefault="00767F2F" w:rsidP="00767F2F">
            <w:pPr>
              <w:tabs>
                <w:tab w:val="left" w:pos="2595"/>
              </w:tabs>
            </w:pPr>
            <w:r w:rsidRPr="005D4C29">
              <w:t>Kodas – 304740061</w:t>
            </w:r>
          </w:p>
          <w:p w14:paraId="54AABF2C" w14:textId="77777777" w:rsidR="00767F2F" w:rsidRPr="005D4C29" w:rsidRDefault="00767F2F" w:rsidP="00767F2F">
            <w:pPr>
              <w:tabs>
                <w:tab w:val="left" w:pos="2595"/>
              </w:tabs>
            </w:pPr>
            <w:r w:rsidRPr="005D4C29">
              <w:t>PVM mokėtojo kodas – LT100011457012</w:t>
            </w:r>
          </w:p>
          <w:p w14:paraId="3574E8C1" w14:textId="77777777" w:rsidR="00767F2F" w:rsidRPr="005D4C29" w:rsidRDefault="00767F2F" w:rsidP="00767F2F">
            <w:pPr>
              <w:tabs>
                <w:tab w:val="left" w:pos="2595"/>
              </w:tabs>
            </w:pPr>
            <w:r w:rsidRPr="005D4C29">
              <w:t>Giedraičių g. 41</w:t>
            </w:r>
            <w:r>
              <w:t>-101</w:t>
            </w:r>
            <w:r w:rsidRPr="005D4C29">
              <w:t xml:space="preserve">, LT-09303 Vilnius, Lietuva </w:t>
            </w:r>
          </w:p>
          <w:p w14:paraId="611211EC" w14:textId="77777777" w:rsidR="00767F2F" w:rsidRDefault="00767F2F" w:rsidP="00767F2F">
            <w:pPr>
              <w:tabs>
                <w:tab w:val="left" w:pos="2595"/>
              </w:tabs>
            </w:pPr>
            <w:r>
              <w:t xml:space="preserve">A. s. </w:t>
            </w:r>
            <w:r>
              <w:rPr>
                <w:color w:val="000000"/>
              </w:rPr>
              <w:t>LT214040063610000943</w:t>
            </w:r>
          </w:p>
          <w:p w14:paraId="0D467476" w14:textId="77777777" w:rsidR="00767F2F" w:rsidRDefault="00767F2F" w:rsidP="00767F2F">
            <w:pPr>
              <w:tabs>
                <w:tab w:val="left" w:pos="2595"/>
              </w:tabs>
            </w:pPr>
            <w:r>
              <w:t>Finansų įstaigos kodas 40400</w:t>
            </w:r>
          </w:p>
          <w:p w14:paraId="62EE91A8" w14:textId="77777777" w:rsidR="00767F2F" w:rsidRDefault="00767F2F" w:rsidP="00767F2F">
            <w:r>
              <w:t xml:space="preserve">Finansų įstaiga: Lietuvos Respublikos </w:t>
            </w:r>
          </w:p>
          <w:p w14:paraId="7556BC1C" w14:textId="77777777" w:rsidR="00767F2F" w:rsidRDefault="00767F2F" w:rsidP="00767F2F">
            <w:r>
              <w:t>finansų ministerija</w:t>
            </w:r>
          </w:p>
          <w:p w14:paraId="2A212096" w14:textId="605E4A22" w:rsidR="00B01BDD" w:rsidRPr="00767F2F" w:rsidRDefault="00767F2F" w:rsidP="00B01BDD">
            <w:pPr>
              <w:tabs>
                <w:tab w:val="left" w:pos="2595"/>
              </w:tabs>
              <w:rPr>
                <w:b/>
                <w:bCs/>
              </w:rPr>
            </w:pPr>
            <w:r>
              <w:t>SWIFT BIC kodas: MFRLLT22</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FD96CD" w14:textId="77777777" w:rsidR="00527E91" w:rsidRDefault="00527E91" w:rsidP="00527E91">
            <w:pPr>
              <w:rPr>
                <w:b/>
              </w:rPr>
            </w:pPr>
            <w:r w:rsidRPr="007576CD">
              <w:rPr>
                <w:b/>
              </w:rPr>
              <w:t>1</w:t>
            </w:r>
            <w:r w:rsidR="009D3494">
              <w:rPr>
                <w:b/>
              </w:rPr>
              <w:t>2</w:t>
            </w:r>
            <w:r w:rsidRPr="007576CD">
              <w:rPr>
                <w:b/>
              </w:rPr>
              <w:t>. Pardavėjo rekvizitai</w:t>
            </w:r>
          </w:p>
          <w:p w14:paraId="5FA5AE1C" w14:textId="77777777" w:rsidR="00156B2A" w:rsidRDefault="00156B2A" w:rsidP="00156B2A">
            <w:pPr>
              <w:rPr>
                <w:b/>
              </w:rPr>
            </w:pPr>
            <w:r w:rsidRPr="00DA0358">
              <w:rPr>
                <w:b/>
              </w:rPr>
              <w:t>UAB „Medita“</w:t>
            </w:r>
          </w:p>
          <w:p w14:paraId="72154528" w14:textId="77777777" w:rsidR="00156B2A" w:rsidRDefault="00156B2A" w:rsidP="00156B2A">
            <w:r>
              <w:t>Kodas-110323729</w:t>
            </w:r>
          </w:p>
          <w:p w14:paraId="350AF955" w14:textId="77777777" w:rsidR="00156B2A" w:rsidRDefault="00156B2A" w:rsidP="00156B2A">
            <w:r>
              <w:t xml:space="preserve">PVM mokėtojo kodas </w:t>
            </w:r>
            <w:r w:rsidRPr="00DA0358">
              <w:t>LT103237219</w:t>
            </w:r>
          </w:p>
          <w:p w14:paraId="010BF7A4" w14:textId="404C7755" w:rsidR="00156B2A" w:rsidRDefault="00156B2A" w:rsidP="00156B2A">
            <w:r w:rsidRPr="00DA0358">
              <w:t>P.</w:t>
            </w:r>
            <w:r>
              <w:t xml:space="preserve"> </w:t>
            </w:r>
            <w:r w:rsidRPr="00DA0358">
              <w:t>Baublio g. 2A LT-08406 Vilnius</w:t>
            </w:r>
          </w:p>
          <w:p w14:paraId="4328062D" w14:textId="77777777" w:rsidR="00156B2A" w:rsidRDefault="00156B2A" w:rsidP="00156B2A">
            <w:r>
              <w:t>A/s LT06 7044 0600 0091 4603</w:t>
            </w:r>
          </w:p>
          <w:p w14:paraId="498840CF" w14:textId="7181BDA5" w:rsidR="00156B2A" w:rsidRPr="007576CD" w:rsidRDefault="00156B2A" w:rsidP="00156B2A">
            <w:pPr>
              <w:rPr>
                <w:b/>
              </w:rPr>
            </w:pPr>
            <w:r w:rsidRPr="00DA0358">
              <w:t>AB SEB bankas, banko kodas 70440</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6A31EE54" w14:textId="77777777" w:rsidR="00767F2F" w:rsidRPr="005D4C29" w:rsidRDefault="00767F2F" w:rsidP="00767F2F">
            <w:pPr>
              <w:rPr>
                <w:b/>
              </w:rPr>
            </w:pPr>
            <w:r w:rsidRPr="005D4C29">
              <w:rPr>
                <w:b/>
              </w:rPr>
              <w:t>Lietuvos kariuomenė</w:t>
            </w:r>
          </w:p>
          <w:p w14:paraId="1890F591" w14:textId="77777777" w:rsidR="00767F2F" w:rsidRPr="005D4C29" w:rsidRDefault="00767F2F" w:rsidP="00767F2F">
            <w:r w:rsidRPr="005D4C29">
              <w:t>Kodas – 188732677</w:t>
            </w:r>
          </w:p>
          <w:p w14:paraId="0C29887B" w14:textId="77777777" w:rsidR="00767F2F" w:rsidRPr="005D4C29" w:rsidRDefault="00767F2F" w:rsidP="00767F2F">
            <w:r w:rsidRPr="005D4C29">
              <w:lastRenderedPageBreak/>
              <w:t>PVM mokėtojo kodas – LT887326716</w:t>
            </w:r>
          </w:p>
          <w:p w14:paraId="30659121" w14:textId="77777777" w:rsidR="00767F2F" w:rsidRPr="005D4C29" w:rsidRDefault="00767F2F" w:rsidP="00767F2F">
            <w:r w:rsidRPr="005D4C29">
              <w:t>Šv. Ignoto 8, LT-01144 Vilnius, Lietuva</w:t>
            </w:r>
          </w:p>
          <w:p w14:paraId="437D6C8A" w14:textId="77777777" w:rsidR="00767F2F" w:rsidRDefault="00767F2F" w:rsidP="00767F2F">
            <w:r w:rsidRPr="005D4C29">
              <w:t>A. s. LT</w:t>
            </w:r>
            <w:r>
              <w:t>62</w:t>
            </w:r>
            <w:r w:rsidRPr="005D4C29">
              <w:t xml:space="preserve"> </w:t>
            </w:r>
            <w:r>
              <w:t>4040 0636 1000 1175</w:t>
            </w:r>
          </w:p>
          <w:p w14:paraId="3DB9C3E6" w14:textId="77777777" w:rsidR="00767F2F" w:rsidRPr="00106DC6" w:rsidRDefault="00767F2F" w:rsidP="00767F2F">
            <w:pPr>
              <w:tabs>
                <w:tab w:val="left" w:pos="2595"/>
              </w:tabs>
            </w:pPr>
            <w:r w:rsidRPr="00106DC6">
              <w:t>Finansų įstaigos kodas 40400</w:t>
            </w:r>
          </w:p>
          <w:p w14:paraId="1A9D1943" w14:textId="77777777" w:rsidR="00767F2F" w:rsidRDefault="00767F2F" w:rsidP="00767F2F">
            <w:r>
              <w:t xml:space="preserve">Finansų įstaiga: Lietuvos Respublikos </w:t>
            </w:r>
          </w:p>
          <w:p w14:paraId="17DED67D" w14:textId="77777777" w:rsidR="00767F2F" w:rsidRDefault="00767F2F" w:rsidP="00767F2F">
            <w:r>
              <w:t>finansų ministerija</w:t>
            </w:r>
          </w:p>
          <w:p w14:paraId="68262DD4" w14:textId="5AD74742" w:rsidR="00B01BDD" w:rsidRPr="007576CD" w:rsidRDefault="00767F2F" w:rsidP="00767F2F">
            <w:pPr>
              <w:rPr>
                <w:b/>
              </w:rPr>
            </w:pPr>
            <w:r>
              <w:t>SWIFT kodas: MFRLL22XXX</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4"/>
        <w:gridCol w:w="3293"/>
        <w:gridCol w:w="370"/>
        <w:gridCol w:w="2240"/>
        <w:gridCol w:w="2674"/>
        <w:gridCol w:w="420"/>
      </w:tblGrid>
      <w:tr w:rsidR="00C70B51" w:rsidRPr="007576CD" w14:paraId="2E61E3D9" w14:textId="77777777" w:rsidTr="00DC40F6">
        <w:tc>
          <w:tcPr>
            <w:tcW w:w="3327" w:type="dxa"/>
            <w:gridSpan w:val="2"/>
            <w:shd w:val="clear" w:color="auto" w:fill="auto"/>
          </w:tcPr>
          <w:p w14:paraId="15599862" w14:textId="77777777" w:rsidR="00C70B51" w:rsidRPr="007576CD" w:rsidRDefault="00C70B51" w:rsidP="00DC40F6">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2610" w:type="dxa"/>
            <w:gridSpan w:val="2"/>
            <w:shd w:val="clear" w:color="auto" w:fill="auto"/>
          </w:tcPr>
          <w:p w14:paraId="2937A1BF" w14:textId="77777777" w:rsidR="00C70B51" w:rsidRPr="007576CD" w:rsidRDefault="00C70B51" w:rsidP="00DC40F6">
            <w:pPr>
              <w:pStyle w:val="BodyText1"/>
              <w:ind w:right="486" w:firstLine="0"/>
              <w:jc w:val="right"/>
              <w:rPr>
                <w:rFonts w:ascii="Times New Roman" w:eastAsia="Times New Roman" w:hAnsi="Times New Roman"/>
                <w:b/>
                <w:sz w:val="24"/>
                <w:szCs w:val="24"/>
                <w:lang w:val="lt-LT" w:eastAsia="en-US"/>
              </w:rPr>
            </w:pPr>
          </w:p>
        </w:tc>
        <w:tc>
          <w:tcPr>
            <w:tcW w:w="3094" w:type="dxa"/>
            <w:gridSpan w:val="2"/>
            <w:shd w:val="clear" w:color="auto" w:fill="auto"/>
          </w:tcPr>
          <w:p w14:paraId="5644F46D" w14:textId="77777777" w:rsidR="00C70B51" w:rsidRPr="007576CD" w:rsidRDefault="00C70B51" w:rsidP="00DC40F6">
            <w:pPr>
              <w:pStyle w:val="BodyText1"/>
              <w:ind w:left="-696" w:firstLine="69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r w:rsidR="00C70B51" w:rsidRPr="002B5B51" w14:paraId="73572431" w14:textId="77777777" w:rsidTr="00DC40F6">
        <w:trPr>
          <w:gridBefore w:val="1"/>
          <w:gridAfter w:val="1"/>
          <w:wBefore w:w="34" w:type="dxa"/>
          <w:wAfter w:w="420" w:type="dxa"/>
          <w:trHeight w:val="313"/>
        </w:trPr>
        <w:tc>
          <w:tcPr>
            <w:tcW w:w="3663" w:type="dxa"/>
            <w:gridSpan w:val="2"/>
            <w:shd w:val="clear" w:color="auto" w:fill="auto"/>
          </w:tcPr>
          <w:p w14:paraId="7C6EC509" w14:textId="77777777" w:rsidR="00C70B51" w:rsidRPr="00F661AD" w:rsidRDefault="00C70B51" w:rsidP="00DC40F6">
            <w:pPr>
              <w:pStyle w:val="BodyText1"/>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14:paraId="4089D5DE" w14:textId="77777777" w:rsidR="00C70B51" w:rsidRPr="00F661AD" w:rsidRDefault="00C70B51" w:rsidP="00DC40F6">
            <w:pPr>
              <w:pStyle w:val="BodyText1"/>
              <w:ind w:firstLine="0"/>
              <w:rPr>
                <w:rFonts w:ascii="Times New Roman" w:eastAsia="Times New Roman" w:hAnsi="Times New Roman"/>
                <w:b/>
                <w:sz w:val="24"/>
                <w:lang w:val="lt-LT" w:eastAsia="en-US"/>
              </w:rPr>
            </w:pPr>
          </w:p>
          <w:p w14:paraId="02DE7933" w14:textId="77777777" w:rsidR="00C70B51" w:rsidRDefault="00C70B51" w:rsidP="00DC40F6">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2BDC3AF2" w14:textId="77777777" w:rsidR="00C70B51" w:rsidRPr="00F661AD" w:rsidRDefault="00C70B51" w:rsidP="00DC40F6">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Sigitas Dzekunskas</w:t>
            </w:r>
          </w:p>
        </w:tc>
        <w:tc>
          <w:tcPr>
            <w:tcW w:w="2240" w:type="dxa"/>
            <w:shd w:val="clear" w:color="auto" w:fill="auto"/>
          </w:tcPr>
          <w:p w14:paraId="3ACE3035" w14:textId="77777777" w:rsidR="00C70B51" w:rsidRPr="00F661AD" w:rsidRDefault="00C70B51" w:rsidP="00DC40F6">
            <w:pPr>
              <w:pStyle w:val="BodyText1"/>
              <w:ind w:firstLine="0"/>
              <w:rPr>
                <w:rFonts w:ascii="Times New Roman" w:eastAsia="Times New Roman" w:hAnsi="Times New Roman"/>
                <w:b/>
                <w:sz w:val="24"/>
                <w:lang w:val="lt-LT" w:eastAsia="en-US"/>
              </w:rPr>
            </w:pPr>
          </w:p>
        </w:tc>
        <w:tc>
          <w:tcPr>
            <w:tcW w:w="2674" w:type="dxa"/>
            <w:shd w:val="clear" w:color="auto" w:fill="auto"/>
          </w:tcPr>
          <w:p w14:paraId="131C2704" w14:textId="77777777" w:rsidR="00C70B51" w:rsidRPr="002B5B51" w:rsidRDefault="00C70B51" w:rsidP="00DC40F6">
            <w:pPr>
              <w:pStyle w:val="BodyText1"/>
              <w:ind w:firstLine="0"/>
              <w:rPr>
                <w:rFonts w:ascii="Times New Roman" w:eastAsia="Times New Roman" w:hAnsi="Times New Roman"/>
                <w:b/>
                <w:sz w:val="24"/>
                <w:lang w:val="lt-LT" w:eastAsia="en-US"/>
              </w:rPr>
            </w:pPr>
            <w:r w:rsidRPr="002B5B51">
              <w:rPr>
                <w:rFonts w:ascii="Times New Roman" w:eastAsia="Times New Roman" w:hAnsi="Times New Roman"/>
                <w:b/>
                <w:sz w:val="24"/>
                <w:lang w:val="lt-LT" w:eastAsia="en-US"/>
              </w:rPr>
              <w:t xml:space="preserve">UAB „Medita“ </w:t>
            </w:r>
          </w:p>
          <w:p w14:paraId="3A117C0D" w14:textId="77777777" w:rsidR="00C70B51" w:rsidRPr="002B5B51" w:rsidRDefault="00C70B51" w:rsidP="00DC40F6">
            <w:pPr>
              <w:pStyle w:val="BodyText1"/>
              <w:ind w:firstLine="0"/>
              <w:rPr>
                <w:rFonts w:ascii="Times New Roman" w:eastAsia="Times New Roman" w:hAnsi="Times New Roman"/>
                <w:b/>
                <w:sz w:val="24"/>
                <w:lang w:val="lt-LT" w:eastAsia="en-US"/>
              </w:rPr>
            </w:pPr>
          </w:p>
          <w:p w14:paraId="4BD0D005" w14:textId="77777777" w:rsidR="00C70B51" w:rsidRPr="002B5B51" w:rsidRDefault="00C70B51" w:rsidP="00DC40F6">
            <w:pPr>
              <w:pStyle w:val="BodyText1"/>
              <w:ind w:firstLine="0"/>
              <w:rPr>
                <w:rFonts w:ascii="Times New Roman" w:eastAsia="Times New Roman" w:hAnsi="Times New Roman"/>
                <w:b/>
                <w:sz w:val="24"/>
                <w:lang w:val="lt-LT" w:eastAsia="en-US"/>
              </w:rPr>
            </w:pPr>
          </w:p>
          <w:p w14:paraId="24C92CBB" w14:textId="77777777" w:rsidR="00C70B51" w:rsidRPr="002B5B51" w:rsidRDefault="00C70B51" w:rsidP="00DC40F6">
            <w:pPr>
              <w:pStyle w:val="BodyText1"/>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Direktorius</w:t>
            </w:r>
          </w:p>
          <w:p w14:paraId="54C5BE66" w14:textId="77777777" w:rsidR="00C70B51" w:rsidRPr="002B5B51" w:rsidRDefault="00C70B51" w:rsidP="00DC40F6">
            <w:pPr>
              <w:pStyle w:val="BodyText1"/>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 xml:space="preserve">Aivaras </w:t>
            </w:r>
            <w:proofErr w:type="spellStart"/>
            <w:r w:rsidRPr="002B5B51">
              <w:rPr>
                <w:rFonts w:ascii="Times New Roman" w:eastAsia="Times New Roman" w:hAnsi="Times New Roman"/>
                <w:bCs/>
                <w:sz w:val="24"/>
                <w:lang w:val="lt-LT" w:eastAsia="en-US"/>
              </w:rPr>
              <w:t>Pliauckys</w:t>
            </w:r>
            <w:proofErr w:type="spellEnd"/>
          </w:p>
          <w:p w14:paraId="41263F4C" w14:textId="77777777" w:rsidR="00C70B51" w:rsidRPr="002B5B51" w:rsidRDefault="00C70B51" w:rsidP="00DC40F6">
            <w:pPr>
              <w:pStyle w:val="BodyText1"/>
              <w:ind w:firstLine="0"/>
              <w:rPr>
                <w:rFonts w:ascii="Times New Roman" w:eastAsia="Times New Roman" w:hAnsi="Times New Roman"/>
                <w:b/>
                <w:sz w:val="24"/>
                <w:lang w:val="lt-LT" w:eastAsia="en-US"/>
              </w:rPr>
            </w:pPr>
          </w:p>
        </w:tc>
      </w:tr>
    </w:tbl>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4AEC15F7" w14:textId="5EE11822" w:rsidR="007461E3" w:rsidRPr="00C70B51"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lastRenderedPageBreak/>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167C14E4" w14:textId="7B8CC8CA"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CE36B8" w14:textId="6433D205"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w:t>
      </w:r>
      <w:r w:rsidRPr="007461E3">
        <w:lastRenderedPageBreak/>
        <w:t xml:space="preserve">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632BB5F5" w14:textId="3875466D" w:rsidR="007461E3" w:rsidRPr="00C70B51"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5B02312E" w14:textId="5280D198" w:rsidR="007461E3" w:rsidRPr="00C70B51"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7404583A" w14:textId="19883FB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lastRenderedPageBreak/>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1B0A1D2C" w14:textId="6D28837F"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00C70B51">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 xml:space="preserve">išvardintų priežasčių. Banko garantijos ar laidavimo raštas, kuriame nurodoma, kad garantas ar laiduotojas atsako tik už tiesioginių nuostolių atlyginimą nebus priimamas, </w:t>
      </w:r>
      <w:r w:rsidRPr="007461E3">
        <w:lastRenderedPageBreak/>
        <w:t>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96B9A97" w14:textId="1379991F" w:rsidR="007461E3" w:rsidRPr="00C70B51"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xml:space="preserve">) kalba turi būti raštiški. Šalių viena kitai siunčiami pranešimai turi būti siunčiami paštu, elektroniniu paštu, arba įteikiami asmeniškai. Pranešimai turi būti siunčiami </w:t>
      </w:r>
      <w:r w:rsidRPr="007461E3">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B88B5A" w14:textId="70301592" w:rsidR="007461E3" w:rsidRPr="00C70B51"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w:t>
      </w:r>
      <w:r w:rsidR="00C70B51">
        <w:t>e pateiktais Šalies rekvizitais</w:t>
      </w: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269B4DBF" w14:textId="16342AB9" w:rsidR="007461E3" w:rsidRPr="00C70B51"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w:t>
      </w:r>
      <w:r w:rsidRPr="007461E3">
        <w:lastRenderedPageBreak/>
        <w:t xml:space="preserve">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4"/>
        <w:gridCol w:w="3293"/>
        <w:gridCol w:w="370"/>
        <w:gridCol w:w="2240"/>
        <w:gridCol w:w="2674"/>
        <w:gridCol w:w="420"/>
      </w:tblGrid>
      <w:tr w:rsidR="00C70B51" w:rsidRPr="007576CD" w14:paraId="76B0A687" w14:textId="77777777" w:rsidTr="00DC40F6">
        <w:tc>
          <w:tcPr>
            <w:tcW w:w="3327" w:type="dxa"/>
            <w:gridSpan w:val="2"/>
            <w:shd w:val="clear" w:color="auto" w:fill="auto"/>
          </w:tcPr>
          <w:p w14:paraId="4E031690" w14:textId="77777777" w:rsidR="00C70B51" w:rsidRPr="007576CD" w:rsidRDefault="00C70B51" w:rsidP="00DC40F6">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2610" w:type="dxa"/>
            <w:gridSpan w:val="2"/>
            <w:shd w:val="clear" w:color="auto" w:fill="auto"/>
          </w:tcPr>
          <w:p w14:paraId="67857717" w14:textId="77777777" w:rsidR="00C70B51" w:rsidRPr="007576CD" w:rsidRDefault="00C70B51" w:rsidP="00DC40F6">
            <w:pPr>
              <w:pStyle w:val="BodyText1"/>
              <w:ind w:right="486" w:firstLine="0"/>
              <w:jc w:val="right"/>
              <w:rPr>
                <w:rFonts w:ascii="Times New Roman" w:eastAsia="Times New Roman" w:hAnsi="Times New Roman"/>
                <w:b/>
                <w:sz w:val="24"/>
                <w:szCs w:val="24"/>
                <w:lang w:val="lt-LT" w:eastAsia="en-US"/>
              </w:rPr>
            </w:pPr>
          </w:p>
        </w:tc>
        <w:tc>
          <w:tcPr>
            <w:tcW w:w="3094" w:type="dxa"/>
            <w:gridSpan w:val="2"/>
            <w:shd w:val="clear" w:color="auto" w:fill="auto"/>
          </w:tcPr>
          <w:p w14:paraId="063692F6" w14:textId="77777777" w:rsidR="00C70B51" w:rsidRPr="007576CD" w:rsidRDefault="00C70B51" w:rsidP="00DC40F6">
            <w:pPr>
              <w:pStyle w:val="BodyText1"/>
              <w:ind w:left="-696" w:firstLine="69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r w:rsidR="00C70B51" w:rsidRPr="002B5B51" w14:paraId="76853469" w14:textId="77777777" w:rsidTr="00DC40F6">
        <w:trPr>
          <w:gridBefore w:val="1"/>
          <w:gridAfter w:val="1"/>
          <w:wBefore w:w="34" w:type="dxa"/>
          <w:wAfter w:w="420" w:type="dxa"/>
          <w:trHeight w:val="313"/>
        </w:trPr>
        <w:tc>
          <w:tcPr>
            <w:tcW w:w="3663" w:type="dxa"/>
            <w:gridSpan w:val="2"/>
            <w:shd w:val="clear" w:color="auto" w:fill="auto"/>
          </w:tcPr>
          <w:p w14:paraId="71F18DF7" w14:textId="77777777" w:rsidR="00C70B51" w:rsidRPr="00F661AD" w:rsidRDefault="00C70B51" w:rsidP="00DC40F6">
            <w:pPr>
              <w:pStyle w:val="BodyText1"/>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14:paraId="5AE01F8F" w14:textId="77777777" w:rsidR="00C70B51" w:rsidRPr="00F661AD" w:rsidRDefault="00C70B51" w:rsidP="00DC40F6">
            <w:pPr>
              <w:pStyle w:val="BodyText1"/>
              <w:ind w:firstLine="0"/>
              <w:rPr>
                <w:rFonts w:ascii="Times New Roman" w:eastAsia="Times New Roman" w:hAnsi="Times New Roman"/>
                <w:b/>
                <w:sz w:val="24"/>
                <w:lang w:val="lt-LT" w:eastAsia="en-US"/>
              </w:rPr>
            </w:pPr>
          </w:p>
          <w:p w14:paraId="6327A144" w14:textId="77777777" w:rsidR="00C70B51" w:rsidRDefault="00C70B51" w:rsidP="00DC40F6">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02629243" w14:textId="77777777" w:rsidR="00C70B51" w:rsidRPr="00F661AD" w:rsidRDefault="00C70B51" w:rsidP="00DC40F6">
            <w:pPr>
              <w:pStyle w:val="BodyText1"/>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Sigitas Dzekunskas</w:t>
            </w:r>
          </w:p>
        </w:tc>
        <w:tc>
          <w:tcPr>
            <w:tcW w:w="2240" w:type="dxa"/>
            <w:shd w:val="clear" w:color="auto" w:fill="auto"/>
          </w:tcPr>
          <w:p w14:paraId="1A91BEAD" w14:textId="77777777" w:rsidR="00C70B51" w:rsidRPr="00F661AD" w:rsidRDefault="00C70B51" w:rsidP="00DC40F6">
            <w:pPr>
              <w:pStyle w:val="BodyText1"/>
              <w:ind w:firstLine="0"/>
              <w:rPr>
                <w:rFonts w:ascii="Times New Roman" w:eastAsia="Times New Roman" w:hAnsi="Times New Roman"/>
                <w:b/>
                <w:sz w:val="24"/>
                <w:lang w:val="lt-LT" w:eastAsia="en-US"/>
              </w:rPr>
            </w:pPr>
          </w:p>
        </w:tc>
        <w:tc>
          <w:tcPr>
            <w:tcW w:w="2674" w:type="dxa"/>
            <w:shd w:val="clear" w:color="auto" w:fill="auto"/>
          </w:tcPr>
          <w:p w14:paraId="644CBE60" w14:textId="77777777" w:rsidR="00C70B51" w:rsidRPr="002B5B51" w:rsidRDefault="00C70B51" w:rsidP="00DC40F6">
            <w:pPr>
              <w:pStyle w:val="BodyText1"/>
              <w:ind w:firstLine="0"/>
              <w:rPr>
                <w:rFonts w:ascii="Times New Roman" w:eastAsia="Times New Roman" w:hAnsi="Times New Roman"/>
                <w:b/>
                <w:sz w:val="24"/>
                <w:lang w:val="lt-LT" w:eastAsia="en-US"/>
              </w:rPr>
            </w:pPr>
            <w:r w:rsidRPr="002B5B51">
              <w:rPr>
                <w:rFonts w:ascii="Times New Roman" w:eastAsia="Times New Roman" w:hAnsi="Times New Roman"/>
                <w:b/>
                <w:sz w:val="24"/>
                <w:lang w:val="lt-LT" w:eastAsia="en-US"/>
              </w:rPr>
              <w:t xml:space="preserve">UAB „Medita“ </w:t>
            </w:r>
          </w:p>
          <w:p w14:paraId="6F305D50" w14:textId="77777777" w:rsidR="00C70B51" w:rsidRPr="002B5B51" w:rsidRDefault="00C70B51" w:rsidP="00DC40F6">
            <w:pPr>
              <w:pStyle w:val="BodyText1"/>
              <w:ind w:firstLine="0"/>
              <w:rPr>
                <w:rFonts w:ascii="Times New Roman" w:eastAsia="Times New Roman" w:hAnsi="Times New Roman"/>
                <w:b/>
                <w:sz w:val="24"/>
                <w:lang w:val="lt-LT" w:eastAsia="en-US"/>
              </w:rPr>
            </w:pPr>
          </w:p>
          <w:p w14:paraId="2D78AA3E" w14:textId="77777777" w:rsidR="00C70B51" w:rsidRPr="002B5B51" w:rsidRDefault="00C70B51" w:rsidP="00DC40F6">
            <w:pPr>
              <w:pStyle w:val="BodyText1"/>
              <w:ind w:firstLine="0"/>
              <w:rPr>
                <w:rFonts w:ascii="Times New Roman" w:eastAsia="Times New Roman" w:hAnsi="Times New Roman"/>
                <w:b/>
                <w:sz w:val="24"/>
                <w:lang w:val="lt-LT" w:eastAsia="en-US"/>
              </w:rPr>
            </w:pPr>
          </w:p>
          <w:p w14:paraId="0927E0D2" w14:textId="77777777" w:rsidR="00C70B51" w:rsidRPr="002B5B51" w:rsidRDefault="00C70B51" w:rsidP="00DC40F6">
            <w:pPr>
              <w:pStyle w:val="BodyText1"/>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Direktorius</w:t>
            </w:r>
          </w:p>
          <w:p w14:paraId="59E89907" w14:textId="77777777" w:rsidR="00C70B51" w:rsidRPr="002B5B51" w:rsidRDefault="00C70B51" w:rsidP="00DC40F6">
            <w:pPr>
              <w:pStyle w:val="BodyText1"/>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 xml:space="preserve">Aivaras </w:t>
            </w:r>
            <w:proofErr w:type="spellStart"/>
            <w:r w:rsidRPr="002B5B51">
              <w:rPr>
                <w:rFonts w:ascii="Times New Roman" w:eastAsia="Times New Roman" w:hAnsi="Times New Roman"/>
                <w:bCs/>
                <w:sz w:val="24"/>
                <w:lang w:val="lt-LT" w:eastAsia="en-US"/>
              </w:rPr>
              <w:t>Pliauckys</w:t>
            </w:r>
            <w:proofErr w:type="spellEnd"/>
          </w:p>
          <w:p w14:paraId="4B4378FC" w14:textId="77777777" w:rsidR="00C70B51" w:rsidRPr="002B5B51" w:rsidRDefault="00C70B51" w:rsidP="00DC40F6">
            <w:pPr>
              <w:pStyle w:val="BodyText1"/>
              <w:ind w:firstLine="0"/>
              <w:rPr>
                <w:rFonts w:ascii="Times New Roman" w:eastAsia="Times New Roman" w:hAnsi="Times New Roman"/>
                <w:b/>
                <w:sz w:val="24"/>
                <w:lang w:val="lt-LT" w:eastAsia="en-US"/>
              </w:rPr>
            </w:pPr>
          </w:p>
        </w:tc>
      </w:tr>
    </w:tbl>
    <w:p w14:paraId="313987E1" w14:textId="3799F9EA" w:rsidR="00405DAA" w:rsidRPr="002C515E" w:rsidRDefault="00405DAA" w:rsidP="002C515E">
      <w:pPr>
        <w:suppressAutoHyphens/>
        <w:jc w:val="both"/>
        <w:rPr>
          <w:rFonts w:ascii="TimesLT" w:eastAsia="Arial" w:hAnsi="TimesLT"/>
          <w:sz w:val="20"/>
          <w:szCs w:val="20"/>
          <w:lang w:val="en-GB" w:eastAsia="ar-SA"/>
        </w:rPr>
      </w:pPr>
    </w:p>
    <w:sectPr w:rsidR="00405DAA" w:rsidRPr="002C515E" w:rsidSect="00991D85">
      <w:headerReference w:type="even" r:id="rId14"/>
      <w:headerReference w:type="default" r:id="rId15"/>
      <w:footerReference w:type="default" r:id="rId16"/>
      <w:footerReference w:type="first" r:id="rId17"/>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9DFC" w14:textId="77777777" w:rsidR="00372F58" w:rsidRDefault="00372F58">
      <w:r>
        <w:separator/>
      </w:r>
    </w:p>
  </w:endnote>
  <w:endnote w:type="continuationSeparator" w:id="0">
    <w:p w14:paraId="4CFFADF7" w14:textId="77777777" w:rsidR="00372F58" w:rsidRDefault="0037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3FC3F919" w:rsidR="003822DC" w:rsidRDefault="003822DC">
        <w:pPr>
          <w:pStyle w:val="Footer"/>
          <w:jc w:val="center"/>
        </w:pPr>
        <w:r>
          <w:fldChar w:fldCharType="begin"/>
        </w:r>
        <w:r>
          <w:instrText xml:space="preserve"> PAGE   \* MERGEFORMAT </w:instrText>
        </w:r>
        <w:r>
          <w:fldChar w:fldCharType="separate"/>
        </w:r>
        <w:r w:rsidR="00336C9A">
          <w:rPr>
            <w:noProof/>
          </w:rPr>
          <w:t>18</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A0C01" w14:textId="77777777" w:rsidR="00372F58" w:rsidRDefault="00372F58">
      <w:r>
        <w:separator/>
      </w:r>
    </w:p>
  </w:footnote>
  <w:footnote w:type="continuationSeparator" w:id="0">
    <w:p w14:paraId="20782260" w14:textId="77777777" w:rsidR="00372F58" w:rsidRDefault="0037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3E2"/>
    <w:rsid w:val="000134F5"/>
    <w:rsid w:val="000137AA"/>
    <w:rsid w:val="000155AF"/>
    <w:rsid w:val="00015D42"/>
    <w:rsid w:val="000163AF"/>
    <w:rsid w:val="00017F60"/>
    <w:rsid w:val="0002013B"/>
    <w:rsid w:val="00020ABB"/>
    <w:rsid w:val="000265C1"/>
    <w:rsid w:val="000274E3"/>
    <w:rsid w:val="000300BE"/>
    <w:rsid w:val="000324B7"/>
    <w:rsid w:val="000329E1"/>
    <w:rsid w:val="00032B77"/>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751"/>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2435"/>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56B2A"/>
    <w:rsid w:val="00162212"/>
    <w:rsid w:val="00162670"/>
    <w:rsid w:val="00163CFB"/>
    <w:rsid w:val="00164BC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05F"/>
    <w:rsid w:val="0019595F"/>
    <w:rsid w:val="00196368"/>
    <w:rsid w:val="00196FEF"/>
    <w:rsid w:val="001A0D32"/>
    <w:rsid w:val="001A1C50"/>
    <w:rsid w:val="001A1F7A"/>
    <w:rsid w:val="001A3672"/>
    <w:rsid w:val="001A4564"/>
    <w:rsid w:val="001A7311"/>
    <w:rsid w:val="001A7AB7"/>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5A78"/>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281"/>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34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C9A"/>
    <w:rsid w:val="0034127A"/>
    <w:rsid w:val="00341EA0"/>
    <w:rsid w:val="0034204C"/>
    <w:rsid w:val="0034299B"/>
    <w:rsid w:val="00343AA2"/>
    <w:rsid w:val="00343DF2"/>
    <w:rsid w:val="00344637"/>
    <w:rsid w:val="003450E8"/>
    <w:rsid w:val="00346079"/>
    <w:rsid w:val="003466A9"/>
    <w:rsid w:val="003502BA"/>
    <w:rsid w:val="003519C9"/>
    <w:rsid w:val="00352F7B"/>
    <w:rsid w:val="00355E47"/>
    <w:rsid w:val="0036276B"/>
    <w:rsid w:val="003639C7"/>
    <w:rsid w:val="003640B3"/>
    <w:rsid w:val="00367684"/>
    <w:rsid w:val="0037033A"/>
    <w:rsid w:val="0037045D"/>
    <w:rsid w:val="00370923"/>
    <w:rsid w:val="00372F58"/>
    <w:rsid w:val="003758B5"/>
    <w:rsid w:val="003758C5"/>
    <w:rsid w:val="003802E8"/>
    <w:rsid w:val="003822DC"/>
    <w:rsid w:val="00382394"/>
    <w:rsid w:val="0038370D"/>
    <w:rsid w:val="00385A5B"/>
    <w:rsid w:val="003902E0"/>
    <w:rsid w:val="003911A8"/>
    <w:rsid w:val="003932BE"/>
    <w:rsid w:val="00394EA5"/>
    <w:rsid w:val="003A044B"/>
    <w:rsid w:val="003A0F7A"/>
    <w:rsid w:val="003A12E8"/>
    <w:rsid w:val="003A528D"/>
    <w:rsid w:val="003B0CA0"/>
    <w:rsid w:val="003B15CC"/>
    <w:rsid w:val="003B1F71"/>
    <w:rsid w:val="003B319E"/>
    <w:rsid w:val="003B4BCD"/>
    <w:rsid w:val="003B624D"/>
    <w:rsid w:val="003B65D9"/>
    <w:rsid w:val="003B79A7"/>
    <w:rsid w:val="003B7BF9"/>
    <w:rsid w:val="003C3415"/>
    <w:rsid w:val="003C6E5B"/>
    <w:rsid w:val="003D09D2"/>
    <w:rsid w:val="003D1F50"/>
    <w:rsid w:val="003D3BB4"/>
    <w:rsid w:val="003D3FC8"/>
    <w:rsid w:val="003D5542"/>
    <w:rsid w:val="003D5E39"/>
    <w:rsid w:val="003D6AAE"/>
    <w:rsid w:val="003E03B4"/>
    <w:rsid w:val="003E090F"/>
    <w:rsid w:val="003E2307"/>
    <w:rsid w:val="003E30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6C3C"/>
    <w:rsid w:val="00410503"/>
    <w:rsid w:val="00411ECC"/>
    <w:rsid w:val="00415D1F"/>
    <w:rsid w:val="00420A3B"/>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1AA"/>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11BC"/>
    <w:rsid w:val="0048203B"/>
    <w:rsid w:val="004820D1"/>
    <w:rsid w:val="004826A0"/>
    <w:rsid w:val="00482710"/>
    <w:rsid w:val="00482ED6"/>
    <w:rsid w:val="00484AC2"/>
    <w:rsid w:val="004917A6"/>
    <w:rsid w:val="004926FD"/>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261"/>
    <w:rsid w:val="00527DED"/>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547B"/>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77BDF"/>
    <w:rsid w:val="0058100C"/>
    <w:rsid w:val="005815B9"/>
    <w:rsid w:val="00581F07"/>
    <w:rsid w:val="0059110B"/>
    <w:rsid w:val="00592B34"/>
    <w:rsid w:val="00593CF1"/>
    <w:rsid w:val="00593E93"/>
    <w:rsid w:val="00595ABA"/>
    <w:rsid w:val="00596623"/>
    <w:rsid w:val="00596BAB"/>
    <w:rsid w:val="005A00C4"/>
    <w:rsid w:val="005A3553"/>
    <w:rsid w:val="005A37E3"/>
    <w:rsid w:val="005A5C33"/>
    <w:rsid w:val="005B2AFB"/>
    <w:rsid w:val="005B3FC8"/>
    <w:rsid w:val="005B45F7"/>
    <w:rsid w:val="005B6897"/>
    <w:rsid w:val="005B717F"/>
    <w:rsid w:val="005B742C"/>
    <w:rsid w:val="005C1112"/>
    <w:rsid w:val="005C2DCD"/>
    <w:rsid w:val="005C316B"/>
    <w:rsid w:val="005C3AC7"/>
    <w:rsid w:val="005C4473"/>
    <w:rsid w:val="005C45FE"/>
    <w:rsid w:val="005C5046"/>
    <w:rsid w:val="005C6668"/>
    <w:rsid w:val="005D2B9E"/>
    <w:rsid w:val="005D4F2C"/>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648"/>
    <w:rsid w:val="00610CF0"/>
    <w:rsid w:val="006123AC"/>
    <w:rsid w:val="006125D7"/>
    <w:rsid w:val="00612CBF"/>
    <w:rsid w:val="00613089"/>
    <w:rsid w:val="00613FCA"/>
    <w:rsid w:val="00615C01"/>
    <w:rsid w:val="00615E4A"/>
    <w:rsid w:val="00617CBB"/>
    <w:rsid w:val="0062140A"/>
    <w:rsid w:val="00622148"/>
    <w:rsid w:val="0062376F"/>
    <w:rsid w:val="00627EE3"/>
    <w:rsid w:val="00630AA6"/>
    <w:rsid w:val="00631A51"/>
    <w:rsid w:val="006323AE"/>
    <w:rsid w:val="00632966"/>
    <w:rsid w:val="006346BE"/>
    <w:rsid w:val="00635AC7"/>
    <w:rsid w:val="00641428"/>
    <w:rsid w:val="0064441C"/>
    <w:rsid w:val="00645EAE"/>
    <w:rsid w:val="0064641E"/>
    <w:rsid w:val="00646B79"/>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375D"/>
    <w:rsid w:val="006841A5"/>
    <w:rsid w:val="00684E2A"/>
    <w:rsid w:val="006874EB"/>
    <w:rsid w:val="00690AB0"/>
    <w:rsid w:val="00690D0E"/>
    <w:rsid w:val="00691130"/>
    <w:rsid w:val="006916FB"/>
    <w:rsid w:val="00691814"/>
    <w:rsid w:val="00692A71"/>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07816"/>
    <w:rsid w:val="0071426C"/>
    <w:rsid w:val="007156C9"/>
    <w:rsid w:val="007202AD"/>
    <w:rsid w:val="0072326D"/>
    <w:rsid w:val="00724FB4"/>
    <w:rsid w:val="007268A9"/>
    <w:rsid w:val="00730A14"/>
    <w:rsid w:val="00730A62"/>
    <w:rsid w:val="00731A2A"/>
    <w:rsid w:val="00731E84"/>
    <w:rsid w:val="00732AB0"/>
    <w:rsid w:val="0073507F"/>
    <w:rsid w:val="0073554B"/>
    <w:rsid w:val="00736297"/>
    <w:rsid w:val="00736C6F"/>
    <w:rsid w:val="007442D5"/>
    <w:rsid w:val="00744B37"/>
    <w:rsid w:val="00745CDC"/>
    <w:rsid w:val="007461E3"/>
    <w:rsid w:val="00746721"/>
    <w:rsid w:val="00746F04"/>
    <w:rsid w:val="007511AF"/>
    <w:rsid w:val="007522B4"/>
    <w:rsid w:val="007543EB"/>
    <w:rsid w:val="00754BA4"/>
    <w:rsid w:val="00755B3F"/>
    <w:rsid w:val="00756FB3"/>
    <w:rsid w:val="007576CD"/>
    <w:rsid w:val="00757EDF"/>
    <w:rsid w:val="0076035E"/>
    <w:rsid w:val="00767F2F"/>
    <w:rsid w:val="0077168A"/>
    <w:rsid w:val="00771DB6"/>
    <w:rsid w:val="00775D43"/>
    <w:rsid w:val="00776869"/>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A7054"/>
    <w:rsid w:val="007B4EC4"/>
    <w:rsid w:val="007B5532"/>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7F1"/>
    <w:rsid w:val="00817F80"/>
    <w:rsid w:val="008214F8"/>
    <w:rsid w:val="0082340A"/>
    <w:rsid w:val="00823C89"/>
    <w:rsid w:val="00824802"/>
    <w:rsid w:val="0082545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67F9F"/>
    <w:rsid w:val="00872545"/>
    <w:rsid w:val="0087413A"/>
    <w:rsid w:val="0087531D"/>
    <w:rsid w:val="00884BFF"/>
    <w:rsid w:val="0088508E"/>
    <w:rsid w:val="00885F47"/>
    <w:rsid w:val="0089280A"/>
    <w:rsid w:val="00892904"/>
    <w:rsid w:val="00894457"/>
    <w:rsid w:val="00895435"/>
    <w:rsid w:val="00896F39"/>
    <w:rsid w:val="008A029F"/>
    <w:rsid w:val="008A04F1"/>
    <w:rsid w:val="008A1B1E"/>
    <w:rsid w:val="008A1BFD"/>
    <w:rsid w:val="008A24D9"/>
    <w:rsid w:val="008A36E6"/>
    <w:rsid w:val="008A3925"/>
    <w:rsid w:val="008A3B5D"/>
    <w:rsid w:val="008A51AE"/>
    <w:rsid w:val="008B09CE"/>
    <w:rsid w:val="008B3A84"/>
    <w:rsid w:val="008B5732"/>
    <w:rsid w:val="008C09DC"/>
    <w:rsid w:val="008C1E8D"/>
    <w:rsid w:val="008C4F98"/>
    <w:rsid w:val="008E37B3"/>
    <w:rsid w:val="008E601B"/>
    <w:rsid w:val="008E64FC"/>
    <w:rsid w:val="008E7339"/>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5D94"/>
    <w:rsid w:val="00977BBB"/>
    <w:rsid w:val="00980E83"/>
    <w:rsid w:val="00983053"/>
    <w:rsid w:val="0098388C"/>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92F"/>
    <w:rsid w:val="009B0E4E"/>
    <w:rsid w:val="009B1E46"/>
    <w:rsid w:val="009B4411"/>
    <w:rsid w:val="009B46A4"/>
    <w:rsid w:val="009B4D7D"/>
    <w:rsid w:val="009B51DA"/>
    <w:rsid w:val="009B5A36"/>
    <w:rsid w:val="009C03F2"/>
    <w:rsid w:val="009C3067"/>
    <w:rsid w:val="009C351C"/>
    <w:rsid w:val="009D107C"/>
    <w:rsid w:val="009D3494"/>
    <w:rsid w:val="009D6A2D"/>
    <w:rsid w:val="009D706B"/>
    <w:rsid w:val="009D7F4F"/>
    <w:rsid w:val="009E0667"/>
    <w:rsid w:val="009E09E6"/>
    <w:rsid w:val="009E1CD0"/>
    <w:rsid w:val="009E2049"/>
    <w:rsid w:val="009E243F"/>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22C4"/>
    <w:rsid w:val="00A55C30"/>
    <w:rsid w:val="00A5628E"/>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1696"/>
    <w:rsid w:val="00A92261"/>
    <w:rsid w:val="00A926FA"/>
    <w:rsid w:val="00A9352E"/>
    <w:rsid w:val="00A95FA8"/>
    <w:rsid w:val="00A966FE"/>
    <w:rsid w:val="00AA0D56"/>
    <w:rsid w:val="00AA2BD4"/>
    <w:rsid w:val="00AA6A6D"/>
    <w:rsid w:val="00AA6F6E"/>
    <w:rsid w:val="00AA7025"/>
    <w:rsid w:val="00AB260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0577"/>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060"/>
    <w:rsid w:val="00B2621F"/>
    <w:rsid w:val="00B267D7"/>
    <w:rsid w:val="00B26F71"/>
    <w:rsid w:val="00B300CA"/>
    <w:rsid w:val="00B30A16"/>
    <w:rsid w:val="00B3200A"/>
    <w:rsid w:val="00B33C8A"/>
    <w:rsid w:val="00B377FA"/>
    <w:rsid w:val="00B41F59"/>
    <w:rsid w:val="00B42C3D"/>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655"/>
    <w:rsid w:val="00B91F2B"/>
    <w:rsid w:val="00B927E4"/>
    <w:rsid w:val="00B9347F"/>
    <w:rsid w:val="00B945ED"/>
    <w:rsid w:val="00B95FA3"/>
    <w:rsid w:val="00BA14EB"/>
    <w:rsid w:val="00BA43C8"/>
    <w:rsid w:val="00BA49C1"/>
    <w:rsid w:val="00BA530F"/>
    <w:rsid w:val="00BB13B6"/>
    <w:rsid w:val="00BB1420"/>
    <w:rsid w:val="00BB4DC2"/>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05C8"/>
    <w:rsid w:val="00C11B6B"/>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505B"/>
    <w:rsid w:val="00C4732A"/>
    <w:rsid w:val="00C508D5"/>
    <w:rsid w:val="00C50DE3"/>
    <w:rsid w:val="00C51B07"/>
    <w:rsid w:val="00C52D42"/>
    <w:rsid w:val="00C53DDA"/>
    <w:rsid w:val="00C61A76"/>
    <w:rsid w:val="00C62858"/>
    <w:rsid w:val="00C646EE"/>
    <w:rsid w:val="00C676E6"/>
    <w:rsid w:val="00C67A3D"/>
    <w:rsid w:val="00C708D2"/>
    <w:rsid w:val="00C70B51"/>
    <w:rsid w:val="00C7180C"/>
    <w:rsid w:val="00C73B88"/>
    <w:rsid w:val="00C80824"/>
    <w:rsid w:val="00C816F4"/>
    <w:rsid w:val="00C85194"/>
    <w:rsid w:val="00C91844"/>
    <w:rsid w:val="00C92022"/>
    <w:rsid w:val="00C921B0"/>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551F3"/>
    <w:rsid w:val="00D63C36"/>
    <w:rsid w:val="00D6453C"/>
    <w:rsid w:val="00D657D5"/>
    <w:rsid w:val="00D65817"/>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4643"/>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21D2"/>
    <w:rsid w:val="00E24E38"/>
    <w:rsid w:val="00E25876"/>
    <w:rsid w:val="00E26815"/>
    <w:rsid w:val="00E2702A"/>
    <w:rsid w:val="00E27940"/>
    <w:rsid w:val="00E311EC"/>
    <w:rsid w:val="00E31EED"/>
    <w:rsid w:val="00E335DC"/>
    <w:rsid w:val="00E35D4E"/>
    <w:rsid w:val="00E40BDB"/>
    <w:rsid w:val="00E41829"/>
    <w:rsid w:val="00E42497"/>
    <w:rsid w:val="00E505D8"/>
    <w:rsid w:val="00E520D1"/>
    <w:rsid w:val="00E52292"/>
    <w:rsid w:val="00E52BA8"/>
    <w:rsid w:val="00E54B7F"/>
    <w:rsid w:val="00E5639B"/>
    <w:rsid w:val="00E569A3"/>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56A2"/>
    <w:rsid w:val="00E77758"/>
    <w:rsid w:val="00E8189E"/>
    <w:rsid w:val="00E82324"/>
    <w:rsid w:val="00E8314E"/>
    <w:rsid w:val="00E835AF"/>
    <w:rsid w:val="00E84710"/>
    <w:rsid w:val="00E84E85"/>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4499"/>
    <w:rsid w:val="00EE6C6B"/>
    <w:rsid w:val="00EF162E"/>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609"/>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0C3D"/>
    <w:rsid w:val="00F72658"/>
    <w:rsid w:val="00F74BA1"/>
    <w:rsid w:val="00F778BB"/>
    <w:rsid w:val="00F77F07"/>
    <w:rsid w:val="00F803D5"/>
    <w:rsid w:val="00F8051F"/>
    <w:rsid w:val="00F80536"/>
    <w:rsid w:val="00F805CD"/>
    <w:rsid w:val="00F815BD"/>
    <w:rsid w:val="00F8412E"/>
    <w:rsid w:val="00F8593B"/>
    <w:rsid w:val="00F87933"/>
    <w:rsid w:val="00F90178"/>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731A2A"/>
    <w:rPr>
      <w:rFonts w:ascii="Consolas" w:hAnsi="Consolas"/>
      <w:sz w:val="20"/>
      <w:szCs w:val="20"/>
    </w:rPr>
  </w:style>
  <w:style w:type="character" w:customStyle="1" w:styleId="HTMLPreformattedChar">
    <w:name w:val="HTML Preformatted Char"/>
    <w:basedOn w:val="DefaultParagraphFont"/>
    <w:link w:val="HTMLPreformatted"/>
    <w:rsid w:val="00731A2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48284207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12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a.kiliuviene@mil.lt" TargetMode="External"/><Relationship Id="rId13" Type="http://schemas.openxmlformats.org/officeDocument/2006/relationships/hyperlink" Target="mailto:irena.augustaityte@kam.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arunas.sinkuna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as.pliauckys@medit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pt.lrv.lt/media/viesa/saugykla/2024/1/w2fscibRf-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C2B0-CAA0-4539-8CBF-8EAF16BA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8460</Words>
  <Characters>61002</Characters>
  <Application>Microsoft Office Word</Application>
  <DocSecurity>0</DocSecurity>
  <Lines>508</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35</cp:revision>
  <cp:lastPrinted>2020-10-28T13:49:00Z</cp:lastPrinted>
  <dcterms:created xsi:type="dcterms:W3CDTF">2024-11-18T14:56:00Z</dcterms:created>
  <dcterms:modified xsi:type="dcterms:W3CDTF">2025-01-06T13:01:00Z</dcterms:modified>
</cp:coreProperties>
</file>