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016E9" w14:textId="001F4C48" w:rsidR="4F244B50" w:rsidRPr="001A7362" w:rsidRDefault="00D04C22" w:rsidP="001A7362">
      <w:pPr>
        <w:ind w:left="6480"/>
        <w:rPr>
          <w:color w:val="000000" w:themeColor="text1"/>
          <w:sz w:val="20"/>
          <w:szCs w:val="20"/>
          <w:lang w:eastAsia="ar-SA"/>
        </w:rPr>
      </w:pPr>
      <w:r>
        <w:rPr>
          <w:color w:val="000000" w:themeColor="text1"/>
          <w:sz w:val="20"/>
          <w:szCs w:val="20"/>
          <w:lang w:eastAsia="ar-SA"/>
        </w:rPr>
        <w:t>Sutarties</w:t>
      </w:r>
      <w:r w:rsidR="54DF8DC3" w:rsidRPr="001A7362">
        <w:rPr>
          <w:color w:val="000000" w:themeColor="text1"/>
          <w:sz w:val="20"/>
          <w:szCs w:val="20"/>
          <w:lang w:eastAsia="ar-SA"/>
        </w:rPr>
        <w:t xml:space="preserve"> 1 priedas</w:t>
      </w:r>
    </w:p>
    <w:p w14:paraId="37AAEBF0" w14:textId="2C06710F" w:rsidR="6F544577" w:rsidRDefault="6F544577" w:rsidP="6F544577">
      <w:pPr>
        <w:ind w:left="5184"/>
        <w:rPr>
          <w:color w:val="000000" w:themeColor="text1"/>
          <w:lang w:eastAsia="ar-SA"/>
        </w:rPr>
      </w:pPr>
    </w:p>
    <w:p w14:paraId="02948847" w14:textId="145F18B5" w:rsidR="004573AE" w:rsidRDefault="3A388F88" w:rsidP="6F544577">
      <w:pPr>
        <w:suppressAutoHyphens/>
        <w:jc w:val="center"/>
        <w:rPr>
          <w:b/>
          <w:bCs/>
          <w:color w:val="000000" w:themeColor="text1"/>
          <w:lang w:eastAsia="ar-SA"/>
        </w:rPr>
      </w:pPr>
      <w:r w:rsidRPr="6F544577">
        <w:rPr>
          <w:b/>
          <w:bCs/>
          <w:color w:val="000000" w:themeColor="text1"/>
          <w:lang w:eastAsia="ar-SA"/>
        </w:rPr>
        <w:t xml:space="preserve">TARPTAUTINIŲ MOKOMŲJŲ VIZITŲ Į </w:t>
      </w:r>
      <w:r w:rsidR="16E608E7" w:rsidRPr="6F544577">
        <w:rPr>
          <w:b/>
          <w:bCs/>
          <w:color w:val="000000" w:themeColor="text1"/>
          <w:lang w:eastAsia="ar-SA"/>
        </w:rPr>
        <w:t xml:space="preserve">BETT </w:t>
      </w:r>
      <w:r w:rsidR="59B31A69" w:rsidRPr="6F544577">
        <w:rPr>
          <w:b/>
          <w:bCs/>
          <w:color w:val="000000" w:themeColor="text1"/>
          <w:lang w:eastAsia="ar-SA"/>
        </w:rPr>
        <w:t>IR</w:t>
      </w:r>
      <w:r w:rsidR="16E608E7" w:rsidRPr="6F544577">
        <w:rPr>
          <w:b/>
          <w:bCs/>
          <w:color w:val="000000" w:themeColor="text1"/>
          <w:lang w:eastAsia="ar-SA"/>
        </w:rPr>
        <w:t xml:space="preserve"> DIDACTA </w:t>
      </w:r>
      <w:r w:rsidRPr="6F544577">
        <w:rPr>
          <w:b/>
          <w:bCs/>
          <w:color w:val="000000" w:themeColor="text1"/>
          <w:lang w:eastAsia="ar-SA"/>
        </w:rPr>
        <w:t>PARODAS ORGANIZAVIMO PASLAUG</w:t>
      </w:r>
      <w:r w:rsidR="024756E6" w:rsidRPr="6F544577">
        <w:rPr>
          <w:b/>
          <w:bCs/>
          <w:color w:val="000000" w:themeColor="text1"/>
          <w:lang w:eastAsia="ar-SA"/>
        </w:rPr>
        <w:t>Ų TECHNINĖ SPECIKACIJA</w:t>
      </w:r>
    </w:p>
    <w:p w14:paraId="5DD2F515" w14:textId="77777777" w:rsidR="004573AE" w:rsidRDefault="004573AE" w:rsidP="00B01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lang w:eastAsia="ar-SA"/>
        </w:rPr>
      </w:pPr>
    </w:p>
    <w:p w14:paraId="17BC3F2C" w14:textId="61CF4210" w:rsidR="0F1C4EFD" w:rsidRDefault="0F1C4EFD" w:rsidP="6F544577">
      <w:pPr>
        <w:ind w:firstLine="851"/>
        <w:jc w:val="both"/>
        <w:rPr>
          <w:lang w:eastAsia="ar-SA"/>
        </w:rPr>
      </w:pPr>
      <w:r w:rsidRPr="6F544577">
        <w:rPr>
          <w:b/>
          <w:bCs/>
          <w:lang w:eastAsia="ar-SA"/>
        </w:rPr>
        <w:t xml:space="preserve">1. </w:t>
      </w:r>
      <w:r w:rsidR="3A388F88" w:rsidRPr="6F544577">
        <w:rPr>
          <w:b/>
          <w:bCs/>
          <w:lang w:eastAsia="ar-SA"/>
        </w:rPr>
        <w:t>Perkamos paslaugos ir jų apimtys:</w:t>
      </w:r>
      <w:r w:rsidR="3A388F88" w:rsidRPr="6F544577">
        <w:rPr>
          <w:lang w:eastAsia="ar-SA"/>
        </w:rPr>
        <w:t xml:space="preserve"> </w:t>
      </w:r>
      <w:r w:rsidR="6BDBA3C5" w:rsidRPr="6F544577">
        <w:rPr>
          <w:lang w:eastAsia="ar-SA"/>
        </w:rPr>
        <w:t xml:space="preserve">Lietuvos įtraukties švietime centras (toliau – Perkančioji organizacija) ketina įsigyti </w:t>
      </w:r>
      <w:r w:rsidR="40639999" w:rsidRPr="6F544577">
        <w:rPr>
          <w:lang w:eastAsia="ar-SA"/>
        </w:rPr>
        <w:t xml:space="preserve">dviejų </w:t>
      </w:r>
      <w:r w:rsidR="6BDBA3C5" w:rsidRPr="6F544577">
        <w:rPr>
          <w:lang w:eastAsia="ar-SA"/>
        </w:rPr>
        <w:t>tarptautinių mokomų vizitų į</w:t>
      </w:r>
      <w:r w:rsidR="21AC5F1D" w:rsidRPr="6F544577">
        <w:rPr>
          <w:lang w:eastAsia="ar-SA"/>
        </w:rPr>
        <w:t xml:space="preserve"> </w:t>
      </w:r>
      <w:r w:rsidR="6BDBA3C5" w:rsidRPr="6F544577">
        <w:rPr>
          <w:lang w:eastAsia="ar-SA"/>
        </w:rPr>
        <w:t xml:space="preserve">BETT </w:t>
      </w:r>
      <w:r w:rsidR="1689576C" w:rsidRPr="6F544577">
        <w:rPr>
          <w:lang w:eastAsia="ar-SA"/>
        </w:rPr>
        <w:t xml:space="preserve">2025 </w:t>
      </w:r>
      <w:r w:rsidR="6BDBA3C5" w:rsidRPr="6F544577">
        <w:rPr>
          <w:lang w:eastAsia="ar-SA"/>
        </w:rPr>
        <w:t xml:space="preserve">ir DIDACTA </w:t>
      </w:r>
      <w:r w:rsidR="146E806B" w:rsidRPr="6F544577">
        <w:rPr>
          <w:lang w:eastAsia="ar-SA"/>
        </w:rPr>
        <w:t xml:space="preserve">2025 </w:t>
      </w:r>
      <w:r w:rsidR="6BDBA3C5" w:rsidRPr="6F544577">
        <w:rPr>
          <w:lang w:eastAsia="ar-SA"/>
        </w:rPr>
        <w:t xml:space="preserve">parodas </w:t>
      </w:r>
      <w:r w:rsidR="4B3AB8A4" w:rsidRPr="6F544577">
        <w:rPr>
          <w:lang w:eastAsia="ar-SA"/>
        </w:rPr>
        <w:t xml:space="preserve">(toliau – parodos) </w:t>
      </w:r>
      <w:r w:rsidR="6BDBA3C5" w:rsidRPr="6F544577">
        <w:rPr>
          <w:lang w:eastAsia="ar-SA"/>
        </w:rPr>
        <w:t>organizavimo paslaugas</w:t>
      </w:r>
      <w:r w:rsidR="3A388F88" w:rsidRPr="6F544577">
        <w:rPr>
          <w:lang w:eastAsia="ar-SA"/>
        </w:rPr>
        <w:t xml:space="preserve"> (toliau – paslaugos)</w:t>
      </w:r>
      <w:r w:rsidR="16F817BC" w:rsidRPr="6F544577">
        <w:rPr>
          <w:lang w:eastAsia="ar-SA"/>
        </w:rPr>
        <w:t xml:space="preserve"> apimančias:</w:t>
      </w:r>
    </w:p>
    <w:p w14:paraId="551CC591" w14:textId="1579BDD2" w:rsidR="5D06BDD6" w:rsidRDefault="5D06BDD6" w:rsidP="6F544577">
      <w:pPr>
        <w:ind w:firstLine="851"/>
        <w:jc w:val="both"/>
      </w:pPr>
      <w:r w:rsidRPr="6F544577">
        <w:rPr>
          <w:lang w:eastAsia="ar-SA"/>
        </w:rPr>
        <w:t xml:space="preserve">1.1. </w:t>
      </w:r>
      <w:r w:rsidR="72A96651" w:rsidRPr="6F544577">
        <w:t>Vizito program</w:t>
      </w:r>
      <w:r w:rsidR="1E1133FD" w:rsidRPr="6F544577">
        <w:t xml:space="preserve">ų </w:t>
      </w:r>
      <w:r w:rsidR="72A96651" w:rsidRPr="6F544577">
        <w:t>į parod</w:t>
      </w:r>
      <w:r w:rsidR="0D0932FC" w:rsidRPr="6F544577">
        <w:t>as</w:t>
      </w:r>
      <w:r w:rsidR="72A96651" w:rsidRPr="6F544577">
        <w:t xml:space="preserve"> parengim</w:t>
      </w:r>
      <w:r w:rsidR="2FFA7849" w:rsidRPr="6F544577">
        <w:t>ą</w:t>
      </w:r>
      <w:r w:rsidR="72A96651" w:rsidRPr="6F544577">
        <w:t xml:space="preserve"> ir j</w:t>
      </w:r>
      <w:r w:rsidR="7786E2E2" w:rsidRPr="6F544577">
        <w:t>ų</w:t>
      </w:r>
      <w:r w:rsidR="72A96651" w:rsidRPr="6F544577">
        <w:t xml:space="preserve"> įgyvendinim</w:t>
      </w:r>
      <w:r w:rsidR="31D301C7" w:rsidRPr="6F544577">
        <w:t>ą</w:t>
      </w:r>
      <w:r w:rsidR="476E5521" w:rsidRPr="6F544577">
        <w:t>;</w:t>
      </w:r>
      <w:r w:rsidR="31D301C7" w:rsidRPr="6F544577">
        <w:t xml:space="preserve"> </w:t>
      </w:r>
    </w:p>
    <w:p w14:paraId="5E362AEE" w14:textId="1DB26EFD" w:rsidR="31D301C7" w:rsidRDefault="31D301C7" w:rsidP="6F544577">
      <w:pPr>
        <w:ind w:firstLine="851"/>
        <w:jc w:val="both"/>
      </w:pPr>
      <w:r w:rsidRPr="6F544577">
        <w:t>1.2. Kelion</w:t>
      </w:r>
      <w:r w:rsidR="70D781E6" w:rsidRPr="6F544577">
        <w:t>ių</w:t>
      </w:r>
      <w:r w:rsidR="3B7B70C9" w:rsidRPr="6F544577">
        <w:t xml:space="preserve"> </w:t>
      </w:r>
      <w:r w:rsidR="2CDCE567" w:rsidRPr="6F544577">
        <w:t xml:space="preserve">į parodas </w:t>
      </w:r>
      <w:r w:rsidR="3B7B70C9" w:rsidRPr="6F544577">
        <w:t>organizavim</w:t>
      </w:r>
      <w:r w:rsidR="6DB01E00" w:rsidRPr="6F544577">
        <w:t>o paslaugas;</w:t>
      </w:r>
    </w:p>
    <w:p w14:paraId="6027A359" w14:textId="71D27921" w:rsidR="3B7B70C9" w:rsidRDefault="3B7B70C9" w:rsidP="6F544577">
      <w:pPr>
        <w:ind w:firstLine="851"/>
        <w:jc w:val="both"/>
      </w:pPr>
      <w:r w:rsidRPr="6F544577">
        <w:t>1.3.</w:t>
      </w:r>
      <w:r w:rsidR="00B0181A">
        <w:t xml:space="preserve"> </w:t>
      </w:r>
      <w:r w:rsidR="6AA23068" w:rsidRPr="6F544577">
        <w:t>P</w:t>
      </w:r>
      <w:r w:rsidR="33D32DD4" w:rsidRPr="6F544577">
        <w:t>arodos dalyvių apgyvendinimo paslaugos</w:t>
      </w:r>
      <w:r w:rsidR="43B48B5E" w:rsidRPr="6F544577">
        <w:t>;</w:t>
      </w:r>
    </w:p>
    <w:p w14:paraId="31715C0C" w14:textId="0885D3B9" w:rsidR="33D32DD4" w:rsidRDefault="33D32DD4" w:rsidP="6F544577">
      <w:pPr>
        <w:ind w:firstLine="851"/>
        <w:jc w:val="both"/>
      </w:pPr>
      <w:r w:rsidRPr="6F544577">
        <w:t xml:space="preserve">1.4. </w:t>
      </w:r>
      <w:r w:rsidR="4552B6CF" w:rsidRPr="6F544577">
        <w:t>P</w:t>
      </w:r>
      <w:r w:rsidR="147099E3" w:rsidRPr="6F544577">
        <w:t>arodos dalyvių maitinimo paslaugos</w:t>
      </w:r>
      <w:r w:rsidR="375F57E3" w:rsidRPr="6F544577">
        <w:t>;</w:t>
      </w:r>
    </w:p>
    <w:p w14:paraId="41251B85" w14:textId="00FB6901" w:rsidR="303EC545" w:rsidRDefault="303EC545" w:rsidP="6F544577">
      <w:pPr>
        <w:ind w:firstLine="851"/>
        <w:jc w:val="both"/>
      </w:pPr>
      <w:r w:rsidRPr="6F544577">
        <w:t xml:space="preserve">1.5. Vertimo paslaugos (BETT 2025 - anglų </w:t>
      </w:r>
      <w:proofErr w:type="gramStart"/>
      <w:r w:rsidRPr="6F544577">
        <w:t>-</w:t>
      </w:r>
      <w:proofErr w:type="gramEnd"/>
      <w:r w:rsidRPr="6F544577">
        <w:t xml:space="preserve"> lietuvių k., DIDACTA 2025 lietuvių </w:t>
      </w:r>
      <w:r w:rsidR="00A91755">
        <w:t>–</w:t>
      </w:r>
      <w:r w:rsidRPr="6F544577">
        <w:t xml:space="preserve"> vok</w:t>
      </w:r>
      <w:r w:rsidR="71581EF2" w:rsidRPr="6F544577">
        <w:t>ie</w:t>
      </w:r>
      <w:r w:rsidRPr="6F544577">
        <w:t>čių k.)</w:t>
      </w:r>
      <w:r w:rsidR="3880B39B" w:rsidRPr="6F544577">
        <w:t>.</w:t>
      </w:r>
    </w:p>
    <w:p w14:paraId="4C6ADACC" w14:textId="57608D5B" w:rsidR="6F544577" w:rsidRDefault="6F544577" w:rsidP="6F544577">
      <w:pPr>
        <w:ind w:firstLine="851"/>
        <w:jc w:val="both"/>
      </w:pPr>
    </w:p>
    <w:p w14:paraId="40E88884" w14:textId="35B05FCA" w:rsidR="004573AE" w:rsidRDefault="0F1C4EFD" w:rsidP="6F5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firstLine="900"/>
        <w:jc w:val="both"/>
        <w:rPr>
          <w:b/>
          <w:bCs/>
          <w:lang w:eastAsia="ar-SA"/>
        </w:rPr>
      </w:pPr>
      <w:r w:rsidRPr="6F544577">
        <w:rPr>
          <w:b/>
          <w:bCs/>
          <w:lang w:eastAsia="ar-SA"/>
        </w:rPr>
        <w:t xml:space="preserve">2. </w:t>
      </w:r>
      <w:r w:rsidR="3A388F88" w:rsidRPr="6F544577">
        <w:rPr>
          <w:b/>
          <w:bCs/>
          <w:lang w:eastAsia="ar-SA"/>
        </w:rPr>
        <w:t>Vizitų datos</w:t>
      </w:r>
      <w:r w:rsidRPr="6F544577">
        <w:rPr>
          <w:b/>
          <w:bCs/>
          <w:lang w:eastAsia="ar-SA"/>
        </w:rPr>
        <w:t xml:space="preserve"> ir vieta</w:t>
      </w:r>
      <w:r w:rsidR="3D54D3AB" w:rsidRPr="6F544577">
        <w:rPr>
          <w:b/>
          <w:bCs/>
          <w:lang w:eastAsia="ar-SA"/>
        </w:rPr>
        <w:t xml:space="preserve"> (įskaitant kelionių ir dalyvavimo parodose laiką)</w:t>
      </w:r>
      <w:r w:rsidR="777509E9" w:rsidRPr="6F544577">
        <w:rPr>
          <w:b/>
          <w:bCs/>
          <w:lang w:eastAsia="ar-SA"/>
        </w:rPr>
        <w:t>:</w:t>
      </w:r>
    </w:p>
    <w:p w14:paraId="1CF6FFD2" w14:textId="6ED0EF6C" w:rsidR="004573AE" w:rsidRDefault="3A388F88" w:rsidP="6F5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firstLine="900"/>
        <w:jc w:val="both"/>
        <w:rPr>
          <w:lang w:eastAsia="ar-SA"/>
        </w:rPr>
      </w:pPr>
      <w:r w:rsidRPr="6F544577">
        <w:rPr>
          <w:lang w:eastAsia="ar-SA"/>
        </w:rPr>
        <w:t>BETT 2025 paroda - 2025 m. sausio 21-25 d.</w:t>
      </w:r>
      <w:r w:rsidR="2F2DC86E" w:rsidRPr="6F544577">
        <w:rPr>
          <w:lang w:eastAsia="ar-SA"/>
        </w:rPr>
        <w:t xml:space="preserve">, Jungtinė Karalystė, Londonas; </w:t>
      </w:r>
    </w:p>
    <w:p w14:paraId="3FC117F2" w14:textId="081AC475" w:rsidR="004573AE" w:rsidRDefault="3A388F88" w:rsidP="6F544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 w:firstLine="900"/>
        <w:jc w:val="both"/>
        <w:rPr>
          <w:lang w:eastAsia="ar-SA"/>
        </w:rPr>
      </w:pPr>
      <w:r w:rsidRPr="6F544577">
        <w:rPr>
          <w:lang w:eastAsia="ar-SA"/>
        </w:rPr>
        <w:t>DIDACTA 2025 paroda – 2025 m. vasario 11-15 d.,</w:t>
      </w:r>
      <w:r w:rsidR="49CEBA64" w:rsidRPr="6F544577">
        <w:rPr>
          <w:lang w:eastAsia="ar-SA"/>
        </w:rPr>
        <w:t xml:space="preserve"> Vokietia, Študgartas</w:t>
      </w:r>
      <w:r w:rsidR="0EC45BC5" w:rsidRPr="6F544577">
        <w:rPr>
          <w:lang w:eastAsia="ar-SA"/>
        </w:rPr>
        <w:t>.</w:t>
      </w:r>
    </w:p>
    <w:p w14:paraId="68FE1BFF" w14:textId="390A17F9" w:rsidR="6F544577" w:rsidRDefault="6F544577" w:rsidP="6F544577">
      <w:pPr>
        <w:ind w:firstLine="851"/>
        <w:jc w:val="both"/>
        <w:rPr>
          <w:b/>
          <w:bCs/>
          <w:lang w:eastAsia="ar-SA"/>
        </w:rPr>
      </w:pPr>
    </w:p>
    <w:p w14:paraId="6DC06A84" w14:textId="1E7B9839" w:rsidR="004573AE" w:rsidRDefault="0F1C4EFD" w:rsidP="6F544577">
      <w:pPr>
        <w:suppressAutoHyphens/>
        <w:autoSpaceDN w:val="0"/>
        <w:ind w:firstLine="851"/>
        <w:jc w:val="both"/>
        <w:textAlignment w:val="baseline"/>
        <w:rPr>
          <w:lang w:eastAsia="ar-SA"/>
        </w:rPr>
      </w:pPr>
      <w:r w:rsidRPr="6F544577">
        <w:rPr>
          <w:b/>
          <w:bCs/>
          <w:lang w:eastAsia="ar-SA"/>
        </w:rPr>
        <w:t xml:space="preserve">3. </w:t>
      </w:r>
      <w:r w:rsidR="3A388F88" w:rsidRPr="6F544577">
        <w:rPr>
          <w:b/>
          <w:bCs/>
          <w:lang w:eastAsia="ar-SA"/>
        </w:rPr>
        <w:t xml:space="preserve">Vizito dalyviai: </w:t>
      </w:r>
      <w:r w:rsidR="3A388F88" w:rsidRPr="6F544577">
        <w:rPr>
          <w:lang w:eastAsia="ar-SA"/>
        </w:rPr>
        <w:t>Lietuvos įtraukties švietime centro darbuotojai, specialistai, administracijos atstovai.</w:t>
      </w:r>
      <w:r w:rsidR="6F486A19" w:rsidRPr="6F544577">
        <w:rPr>
          <w:lang w:eastAsia="ar-SA"/>
        </w:rPr>
        <w:t xml:space="preserve"> </w:t>
      </w:r>
      <w:r w:rsidR="7963D363" w:rsidRPr="6F544577">
        <w:rPr>
          <w:lang w:eastAsia="ar-SA"/>
        </w:rPr>
        <w:t>Vizitai organizuojami 2 grupėms (po vieną grupę į kiekvieną parodą). Kiekvienoje grupėje preliminariai po 14 dalyvių.</w:t>
      </w:r>
    </w:p>
    <w:p w14:paraId="09C32E5C" w14:textId="77777777" w:rsidR="004573AE" w:rsidRDefault="004573AE" w:rsidP="004573AE">
      <w:pPr>
        <w:suppressAutoHyphens/>
        <w:autoSpaceDN w:val="0"/>
        <w:ind w:firstLine="851"/>
        <w:jc w:val="both"/>
        <w:textAlignment w:val="baseline"/>
        <w:rPr>
          <w:color w:val="000000"/>
          <w:lang w:eastAsia="ar-SA"/>
        </w:rPr>
      </w:pPr>
    </w:p>
    <w:p w14:paraId="1FD6422F" w14:textId="07C348E5" w:rsidR="004573AE" w:rsidRDefault="003C1615" w:rsidP="56E0DB7A">
      <w:pPr>
        <w:suppressAutoHyphens/>
        <w:autoSpaceDN w:val="0"/>
        <w:ind w:firstLine="851"/>
        <w:jc w:val="both"/>
        <w:textAlignment w:val="baseline"/>
        <w:rPr>
          <w:color w:val="000000"/>
          <w:bdr w:val="none" w:sz="0" w:space="0" w:color="auto" w:frame="1"/>
        </w:rPr>
      </w:pPr>
      <w:r w:rsidRPr="56E0DB7A">
        <w:rPr>
          <w:b/>
          <w:bCs/>
          <w:lang w:eastAsia="ar-SA"/>
        </w:rPr>
        <w:t xml:space="preserve">4. </w:t>
      </w:r>
      <w:r w:rsidR="004573AE" w:rsidRPr="56E0DB7A">
        <w:rPr>
          <w:b/>
          <w:bCs/>
          <w:lang w:eastAsia="ar-SA"/>
        </w:rPr>
        <w:t xml:space="preserve">Vizito </w:t>
      </w:r>
      <w:r w:rsidR="004573AE" w:rsidRPr="00453E3A">
        <w:rPr>
          <w:b/>
          <w:bCs/>
          <w:lang w:eastAsia="ar-SA"/>
        </w:rPr>
        <w:t xml:space="preserve">tikslas: </w:t>
      </w:r>
      <w:r w:rsidR="004573AE" w:rsidRPr="00453E3A">
        <w:rPr>
          <w:lang w:eastAsia="ar-SA"/>
        </w:rPr>
        <w:t xml:space="preserve">apsilankyti </w:t>
      </w:r>
      <w:r w:rsidR="004573AE" w:rsidRPr="56E0DB7A">
        <w:rPr>
          <w:lang w:eastAsia="ar-SA"/>
        </w:rPr>
        <w:t>didžiausio</w:t>
      </w:r>
      <w:r w:rsidR="00170C6A" w:rsidRPr="56E0DB7A">
        <w:rPr>
          <w:lang w:eastAsia="ar-SA"/>
        </w:rPr>
        <w:t>s</w:t>
      </w:r>
      <w:r w:rsidR="004573AE" w:rsidRPr="56E0DB7A">
        <w:rPr>
          <w:lang w:eastAsia="ar-SA"/>
        </w:rPr>
        <w:t>e pasaulyje švietimo srities parodo</w:t>
      </w:r>
      <w:r w:rsidR="00170C6A" w:rsidRPr="56E0DB7A">
        <w:rPr>
          <w:lang w:eastAsia="ar-SA"/>
        </w:rPr>
        <w:t>s</w:t>
      </w:r>
      <w:r w:rsidR="004573AE" w:rsidRPr="56E0DB7A">
        <w:rPr>
          <w:lang w:eastAsia="ar-SA"/>
        </w:rPr>
        <w:t>e, kurio</w:t>
      </w:r>
      <w:r w:rsidR="00170C6A" w:rsidRPr="56E0DB7A">
        <w:rPr>
          <w:lang w:eastAsia="ar-SA"/>
        </w:rPr>
        <w:t>s</w:t>
      </w:r>
      <w:r w:rsidR="004573AE" w:rsidRPr="56E0DB7A">
        <w:rPr>
          <w:lang w:eastAsia="ar-SA"/>
        </w:rPr>
        <w:t>e pateikiamos išsamios visos švietimo ir mokymo sistemos, nuo ankstyvojo vaikų ugdymo iki profesinio mokymo ir mokymosi visą gyvenimą, įžvalgos</w:t>
      </w:r>
      <w:r w:rsidR="00170C6A" w:rsidRPr="56E0DB7A">
        <w:rPr>
          <w:lang w:eastAsia="ar-SA"/>
        </w:rPr>
        <w:t xml:space="preserve">, demonstruojamos </w:t>
      </w:r>
      <w:r w:rsidR="00B1442D" w:rsidRPr="56E0DB7A">
        <w:rPr>
          <w:lang w:eastAsia="ar-SA"/>
        </w:rPr>
        <w:t>mokymo</w:t>
      </w:r>
      <w:r w:rsidR="00D442D1" w:rsidRPr="56E0DB7A">
        <w:rPr>
          <w:lang w:eastAsia="ar-SA"/>
        </w:rPr>
        <w:t xml:space="preserve"> priemonės</w:t>
      </w:r>
      <w:r w:rsidR="00B1442D" w:rsidRPr="56E0DB7A">
        <w:rPr>
          <w:lang w:eastAsia="ar-SA"/>
        </w:rPr>
        <w:t xml:space="preserve">, </w:t>
      </w:r>
      <w:r w:rsidR="00170C6A" w:rsidRPr="56E0DB7A">
        <w:rPr>
          <w:lang w:eastAsia="ar-SA"/>
        </w:rPr>
        <w:t xml:space="preserve">specialiosios mokymo priemonės ir ugdymui skirtos techninės pagalbos priemonės; </w:t>
      </w:r>
      <w:r w:rsidR="004573AE" w:rsidRPr="56E0DB7A">
        <w:rPr>
          <w:lang w:eastAsia="ar-SA"/>
        </w:rPr>
        <w:t>dalyvauti seminaruose, paskaitose, diskusijose, forumuose, veiklose, stebėti priemonių ir įrangos pristatymus, nagrinėti, išbandyti ir įvertinti įvairias edukacines naujoves, sudarant galimybę vizito dalyviams analizuoti, palyginti ir įvertinti užsienio šalių specialiųjų mokymo priemonių, ugdymui skirtų techninės pagalbos priemonių naujoves ir kaitą</w:t>
      </w:r>
      <w:r w:rsidR="00170C6A" w:rsidRPr="56E0DB7A">
        <w:rPr>
          <w:lang w:eastAsia="ar-SA"/>
        </w:rPr>
        <w:t xml:space="preserve"> įtraukiojo ugdymo plėtros kontekste.</w:t>
      </w:r>
    </w:p>
    <w:p w14:paraId="79B5D8D7" w14:textId="77777777" w:rsidR="004573AE" w:rsidRDefault="004573AE" w:rsidP="004573AE">
      <w:pPr>
        <w:tabs>
          <w:tab w:val="num" w:pos="33"/>
          <w:tab w:val="left" w:pos="884"/>
        </w:tabs>
        <w:suppressAutoHyphens/>
        <w:ind w:firstLine="851"/>
        <w:rPr>
          <w:b/>
          <w:lang w:eastAsia="en-US"/>
        </w:rPr>
      </w:pPr>
    </w:p>
    <w:p w14:paraId="60FA3B60" w14:textId="5B644089" w:rsidR="003C1615" w:rsidRDefault="003C1615" w:rsidP="56E0DB7A">
      <w:pPr>
        <w:tabs>
          <w:tab w:val="num" w:pos="33"/>
          <w:tab w:val="left" w:pos="884"/>
        </w:tabs>
        <w:suppressAutoHyphens/>
        <w:ind w:firstLine="851"/>
        <w:rPr>
          <w:b/>
          <w:bCs/>
        </w:rPr>
      </w:pPr>
      <w:r w:rsidRPr="00EE3775">
        <w:rPr>
          <w:b/>
          <w:bCs/>
        </w:rPr>
        <w:t xml:space="preserve">5. </w:t>
      </w:r>
      <w:r w:rsidR="00B0181A" w:rsidRPr="00231453">
        <w:rPr>
          <w:b/>
          <w:bCs/>
        </w:rPr>
        <w:t>Vizito programų į parodas parengimas ir jų įgyvendinimas.</w:t>
      </w:r>
    </w:p>
    <w:p w14:paraId="0722181C" w14:textId="52C9FA45" w:rsidR="003C1615" w:rsidRDefault="0F1C4EFD" w:rsidP="00B0181A">
      <w:pPr>
        <w:tabs>
          <w:tab w:val="num" w:pos="33"/>
          <w:tab w:val="left" w:pos="884"/>
        </w:tabs>
        <w:suppressAutoHyphens/>
        <w:ind w:firstLine="851"/>
        <w:jc w:val="both"/>
        <w:rPr>
          <w:b/>
          <w:bCs/>
        </w:rPr>
      </w:pPr>
      <w:r>
        <w:t>5.1.</w:t>
      </w:r>
      <w:r w:rsidRPr="6F544577">
        <w:rPr>
          <w:b/>
          <w:bCs/>
        </w:rPr>
        <w:t xml:space="preserve"> </w:t>
      </w:r>
      <w:r w:rsidR="3A388F88">
        <w:t xml:space="preserve">Tiekėjas turės parengti </w:t>
      </w:r>
      <w:r w:rsidR="72C379E3">
        <w:t>2</w:t>
      </w:r>
      <w:r w:rsidR="3A388F88">
        <w:t xml:space="preserve"> programas</w:t>
      </w:r>
      <w:r w:rsidR="00EE3775">
        <w:t xml:space="preserve"> (kiekvienai parodai po vieną programą)</w:t>
      </w:r>
      <w:r w:rsidR="3A388F88">
        <w:t xml:space="preserve">, kuriose būtų temos, padedančios pasiekti vizito tikslą ir atitinkančios vizito dalyvių poreikius; </w:t>
      </w:r>
    </w:p>
    <w:p w14:paraId="5A1CC5A3" w14:textId="77777777" w:rsidR="003C1615" w:rsidRPr="003C1615" w:rsidRDefault="0F1C4EFD" w:rsidP="00B0181A">
      <w:pPr>
        <w:tabs>
          <w:tab w:val="num" w:pos="33"/>
          <w:tab w:val="left" w:pos="884"/>
        </w:tabs>
        <w:suppressAutoHyphens/>
        <w:ind w:firstLine="851"/>
        <w:jc w:val="both"/>
      </w:pPr>
      <w:r>
        <w:t xml:space="preserve">5.2. </w:t>
      </w:r>
      <w:r w:rsidR="3A388F88">
        <w:t>Vizit</w:t>
      </w:r>
      <w:r w:rsidR="72C379E3">
        <w:t>ų</w:t>
      </w:r>
      <w:r w:rsidR="3A388F88">
        <w:t xml:space="preserve"> programų temos:</w:t>
      </w:r>
    </w:p>
    <w:p w14:paraId="3058D7D4" w14:textId="6E5F8250" w:rsidR="004573AE" w:rsidRPr="003C1615" w:rsidRDefault="0F1C4EFD" w:rsidP="00B0181A">
      <w:pPr>
        <w:tabs>
          <w:tab w:val="num" w:pos="33"/>
          <w:tab w:val="left" w:pos="884"/>
        </w:tabs>
        <w:suppressAutoHyphens/>
        <w:ind w:firstLine="851"/>
        <w:jc w:val="both"/>
        <w:rPr>
          <w:b/>
          <w:bCs/>
        </w:rPr>
      </w:pPr>
      <w:r>
        <w:t>5.2.1.</w:t>
      </w:r>
      <w:r w:rsidRPr="6F544577">
        <w:rPr>
          <w:b/>
          <w:bCs/>
        </w:rPr>
        <w:t xml:space="preserve"> </w:t>
      </w:r>
      <w:r w:rsidR="0E3D70B6" w:rsidRPr="6F544577">
        <w:rPr>
          <w:i/>
          <w:iCs/>
        </w:rPr>
        <w:t xml:space="preserve">įtraukiojo </w:t>
      </w:r>
      <w:r w:rsidR="3A388F88" w:rsidRPr="6F544577">
        <w:rPr>
          <w:i/>
          <w:iCs/>
        </w:rPr>
        <w:t>ugdymo organizavimo naujovės</w:t>
      </w:r>
      <w:r w:rsidR="3A388F88">
        <w:t xml:space="preserve"> (ugdymo aplinkų ir erdvių </w:t>
      </w:r>
      <w:r w:rsidR="0E3D70B6">
        <w:t>pritaikymo specialiųjų ugdymosi poreiki turintiems vaikams</w:t>
      </w:r>
      <w:r w:rsidR="3B2E2B46">
        <w:t xml:space="preserve"> </w:t>
      </w:r>
      <w:r w:rsidR="3A388F88">
        <w:t>koncepcijos, automatizuotos ir interaktyvios mokymo technologijos, mokomosios veiklos organizavimo priemonės ir programos, aktyvių ugdymo metodų taikymo būdai ir kt.);</w:t>
      </w:r>
    </w:p>
    <w:p w14:paraId="3B69A4CC" w14:textId="77777777" w:rsidR="003C1615" w:rsidRDefault="3A388F88" w:rsidP="00B0181A">
      <w:pPr>
        <w:pStyle w:val="Sraopastraipa"/>
        <w:numPr>
          <w:ilvl w:val="2"/>
          <w:numId w:val="4"/>
        </w:numPr>
        <w:tabs>
          <w:tab w:val="left" w:pos="33"/>
          <w:tab w:val="left" w:pos="567"/>
          <w:tab w:val="left" w:pos="709"/>
          <w:tab w:val="left" w:pos="884"/>
          <w:tab w:val="left" w:pos="1276"/>
        </w:tabs>
        <w:suppressAutoHyphens/>
        <w:ind w:left="0" w:firstLine="851"/>
        <w:jc w:val="both"/>
      </w:pPr>
      <w:r w:rsidRPr="6F544577">
        <w:rPr>
          <w:i/>
          <w:iCs/>
        </w:rPr>
        <w:t>interaktyvios</w:t>
      </w:r>
      <w:r w:rsidR="72C379E3" w:rsidRPr="6F544577">
        <w:rPr>
          <w:i/>
          <w:iCs/>
        </w:rPr>
        <w:t>, naujos</w:t>
      </w:r>
      <w:r w:rsidRPr="6F544577">
        <w:rPr>
          <w:i/>
          <w:iCs/>
        </w:rPr>
        <w:t xml:space="preserve"> mokymo priemonės specialiųjų ugdymosi poreikių</w:t>
      </w:r>
      <w:r w:rsidR="3B2E2B46" w:rsidRPr="6F544577">
        <w:rPr>
          <w:i/>
          <w:iCs/>
        </w:rPr>
        <w:t xml:space="preserve"> turintiems</w:t>
      </w:r>
      <w:r w:rsidRPr="6F544577">
        <w:rPr>
          <w:i/>
          <w:iCs/>
        </w:rPr>
        <w:t xml:space="preserve"> mokiniams</w:t>
      </w:r>
      <w:r>
        <w:t xml:space="preserve"> (interaktyvios priemonės ir technologijos, konferencinė įranga, mokymosi organizavimas, informacinės technologijos, įranga mokymams, E-mokymosi organizavimas ir kt.);</w:t>
      </w:r>
    </w:p>
    <w:p w14:paraId="0BD7C053" w14:textId="0FDD9AC8" w:rsidR="004573AE" w:rsidRDefault="3A388F88" w:rsidP="00B0181A">
      <w:pPr>
        <w:pStyle w:val="Sraopastraipa"/>
        <w:numPr>
          <w:ilvl w:val="2"/>
          <w:numId w:val="4"/>
        </w:numPr>
        <w:tabs>
          <w:tab w:val="left" w:pos="33"/>
          <w:tab w:val="left" w:pos="567"/>
          <w:tab w:val="left" w:pos="709"/>
          <w:tab w:val="left" w:pos="884"/>
          <w:tab w:val="left" w:pos="1276"/>
        </w:tabs>
        <w:suppressAutoHyphens/>
        <w:ind w:left="0" w:firstLine="851"/>
        <w:jc w:val="both"/>
      </w:pPr>
      <w:r>
        <w:t xml:space="preserve">Vizito </w:t>
      </w:r>
      <w:r w:rsidRPr="6F544577">
        <w:rPr>
          <w:lang w:eastAsia="ar-SA"/>
        </w:rPr>
        <w:t xml:space="preserve">programos organizuojamos apsilankant kiekvienai grupei ne mažiau kaip 3 (trijose) </w:t>
      </w:r>
      <w:r w:rsidR="72C379E3" w:rsidRPr="6F544577">
        <w:rPr>
          <w:lang w:eastAsia="ar-SA"/>
        </w:rPr>
        <w:t>kiekvienos iš parodų – tiek BETT 2025, tiek</w:t>
      </w:r>
      <w:r w:rsidRPr="6F544577">
        <w:rPr>
          <w:lang w:eastAsia="ar-SA"/>
        </w:rPr>
        <w:t xml:space="preserve"> DIDACTA 202</w:t>
      </w:r>
      <w:r w:rsidR="72C379E3" w:rsidRPr="6F544577">
        <w:rPr>
          <w:lang w:eastAsia="ar-SA"/>
        </w:rPr>
        <w:t>5</w:t>
      </w:r>
      <w:r w:rsidRPr="6F544577">
        <w:rPr>
          <w:lang w:eastAsia="ar-SA"/>
        </w:rPr>
        <w:t xml:space="preserve"> paskaitose, seminaruose, forumuose, diskusijose, veiklose, edukacinių aplinkų, įrangos, įrankių, mokomųjų ir metodinių priemonių, mokomųjų IT aplinkų ar ugdymo metodų taikymo pratybose. Į pasiūlymo kainą turi būti įskaičiuoti visi mokesčiai ir bilietų kainos, susijusios su dalyvavimu seminaruose ar kituose renginiuose;</w:t>
      </w:r>
    </w:p>
    <w:p w14:paraId="6EF9EEB7" w14:textId="64FEDF50" w:rsidR="004573AE" w:rsidRDefault="003C1615" w:rsidP="004573AE">
      <w:pPr>
        <w:tabs>
          <w:tab w:val="left" w:pos="33"/>
          <w:tab w:val="left" w:pos="884"/>
        </w:tabs>
        <w:suppressAutoHyphens/>
        <w:autoSpaceDN w:val="0"/>
        <w:ind w:firstLine="851"/>
        <w:jc w:val="both"/>
        <w:textAlignment w:val="baseline"/>
      </w:pPr>
      <w:r>
        <w:t>5.3</w:t>
      </w:r>
      <w:r w:rsidR="004573AE">
        <w:t>. Tiekėjas vizito metu privalo suteikti šias paslaugas:</w:t>
      </w:r>
    </w:p>
    <w:p w14:paraId="0547D606" w14:textId="7FAECA73" w:rsidR="004573AE" w:rsidRDefault="003C1615" w:rsidP="004573AE">
      <w:pPr>
        <w:tabs>
          <w:tab w:val="left" w:pos="33"/>
          <w:tab w:val="left" w:pos="884"/>
        </w:tabs>
        <w:suppressAutoHyphens/>
        <w:autoSpaceDN w:val="0"/>
        <w:ind w:firstLine="851"/>
        <w:jc w:val="both"/>
        <w:textAlignment w:val="baseline"/>
      </w:pPr>
      <w:r>
        <w:rPr>
          <w:lang w:val="en-US"/>
        </w:rPr>
        <w:lastRenderedPageBreak/>
        <w:t>5.3.</w:t>
      </w:r>
      <w:r w:rsidR="004573AE">
        <w:rPr>
          <w:lang w:val="en-US"/>
        </w:rPr>
        <w:t>1</w:t>
      </w:r>
      <w:r w:rsidR="004573AE" w:rsidRPr="000C5556">
        <w:t xml:space="preserve">. kiekvienos grupės </w:t>
      </w:r>
      <w:r w:rsidR="004573AE">
        <w:rPr>
          <w:lang w:eastAsia="ar-SA"/>
        </w:rPr>
        <w:t xml:space="preserve">vizito dalyviams sudaryti sąlygas lankytis </w:t>
      </w:r>
      <w:r w:rsidR="00170C6A">
        <w:rPr>
          <w:lang w:eastAsia="ar-SA"/>
        </w:rPr>
        <w:t xml:space="preserve">BETT 2025 ir </w:t>
      </w:r>
      <w:r w:rsidR="004573AE">
        <w:t xml:space="preserve">DIDACTA </w:t>
      </w:r>
      <w:r w:rsidR="00170C6A">
        <w:t xml:space="preserve">2025 </w:t>
      </w:r>
      <w:r w:rsidR="004573AE">
        <w:rPr>
          <w:lang w:eastAsia="ar-SA"/>
        </w:rPr>
        <w:t>parodo</w:t>
      </w:r>
      <w:r w:rsidR="00170C6A">
        <w:rPr>
          <w:lang w:eastAsia="ar-SA"/>
        </w:rPr>
        <w:t>s</w:t>
      </w:r>
      <w:r w:rsidR="004573AE">
        <w:rPr>
          <w:lang w:eastAsia="ar-SA"/>
        </w:rPr>
        <w:t xml:space="preserve">e viso vizito metu. Į pasiūlymo kainą turi būti įskaičiuotos </w:t>
      </w:r>
      <w:r w:rsidR="00EE3775">
        <w:rPr>
          <w:lang w:eastAsia="ar-SA"/>
        </w:rPr>
        <w:t xml:space="preserve">parodų </w:t>
      </w:r>
      <w:r w:rsidR="004573AE">
        <w:rPr>
          <w:lang w:eastAsia="ar-SA"/>
        </w:rPr>
        <w:t xml:space="preserve">dalyvių bilietų </w:t>
      </w:r>
      <w:r w:rsidR="00EE3775">
        <w:rPr>
          <w:lang w:eastAsia="ar-SA"/>
        </w:rPr>
        <w:t xml:space="preserve">į parodas </w:t>
      </w:r>
      <w:r w:rsidR="004573AE">
        <w:rPr>
          <w:lang w:eastAsia="ar-SA"/>
        </w:rPr>
        <w:t>ir į mokomuosius seminarus išlaidos;</w:t>
      </w:r>
    </w:p>
    <w:p w14:paraId="2FEA5B41" w14:textId="60FE6258" w:rsidR="004573AE" w:rsidRDefault="003C1615" w:rsidP="003C1615">
      <w:pPr>
        <w:tabs>
          <w:tab w:val="left" w:pos="0"/>
          <w:tab w:val="left" w:pos="884"/>
        </w:tabs>
        <w:suppressAutoHyphens/>
        <w:autoSpaceDN w:val="0"/>
        <w:ind w:firstLine="851"/>
        <w:jc w:val="both"/>
        <w:textAlignment w:val="baseline"/>
        <w:rPr>
          <w:lang w:eastAsia="ar-SA"/>
        </w:rPr>
      </w:pPr>
      <w:r>
        <w:rPr>
          <w:lang w:eastAsia="ar-SA"/>
        </w:rPr>
        <w:t>5.3.</w:t>
      </w:r>
      <w:r w:rsidR="004573AE">
        <w:rPr>
          <w:lang w:eastAsia="ar-SA"/>
        </w:rPr>
        <w:t>2. užregistruoti kiekvienos grupės vizito dalyvius į seminarus, diskusiją suderinęs temas su perkančiosios organizacijos atstovu</w:t>
      </w:r>
      <w:r w:rsidR="00170C6A">
        <w:rPr>
          <w:lang w:eastAsia="ar-SA"/>
        </w:rPr>
        <w:t>.</w:t>
      </w:r>
    </w:p>
    <w:p w14:paraId="2DE88A99" w14:textId="537951B2" w:rsidR="00231453" w:rsidRDefault="00231453" w:rsidP="00231453">
      <w:pPr>
        <w:tabs>
          <w:tab w:val="left" w:pos="0"/>
          <w:tab w:val="left" w:pos="709"/>
          <w:tab w:val="left" w:pos="1134"/>
          <w:tab w:val="left" w:pos="1560"/>
        </w:tabs>
        <w:suppressAutoHyphens/>
        <w:ind w:firstLine="851"/>
        <w:jc w:val="both"/>
      </w:pPr>
      <w:r>
        <w:t xml:space="preserve">5.3.3. Tiekėjas turės suteikti kvalifikacijos tobulinimą liudijančias pažymas </w:t>
      </w:r>
      <w:r>
        <w:rPr>
          <w:lang w:eastAsia="ar-SA"/>
        </w:rPr>
        <w:t>vizito</w:t>
      </w:r>
      <w:r>
        <w:t xml:space="preserve"> dalyviams.</w:t>
      </w:r>
    </w:p>
    <w:p w14:paraId="4BD2ABDF" w14:textId="1884FEAD" w:rsidR="00231453" w:rsidRPr="00453E3A" w:rsidRDefault="00231453" w:rsidP="00231453">
      <w:pPr>
        <w:suppressAutoHyphens/>
        <w:ind w:firstLine="851"/>
        <w:jc w:val="both"/>
        <w:rPr>
          <w:lang w:eastAsia="ar-SA"/>
        </w:rPr>
      </w:pPr>
      <w:r>
        <w:t xml:space="preserve">5.4. Vizitų metu kultūrinė programa </w:t>
      </w:r>
      <w:r w:rsidRPr="00453E3A">
        <w:t>nenumatoma.</w:t>
      </w:r>
    </w:p>
    <w:p w14:paraId="4F12D891" w14:textId="77777777" w:rsidR="004573AE" w:rsidRDefault="004573AE" w:rsidP="004573AE">
      <w:pPr>
        <w:tabs>
          <w:tab w:val="num" w:pos="0"/>
        </w:tabs>
        <w:suppressAutoHyphens/>
        <w:ind w:firstLine="567"/>
        <w:jc w:val="both"/>
        <w:rPr>
          <w:b/>
          <w:lang w:eastAsia="en-US"/>
        </w:rPr>
      </w:pPr>
    </w:p>
    <w:p w14:paraId="210B070C" w14:textId="25FD39BB" w:rsidR="004573AE" w:rsidRDefault="003C1615" w:rsidP="004573AE">
      <w:pPr>
        <w:suppressAutoHyphens/>
        <w:ind w:firstLine="851"/>
        <w:jc w:val="both"/>
        <w:rPr>
          <w:b/>
        </w:rPr>
      </w:pPr>
      <w:r>
        <w:rPr>
          <w:b/>
        </w:rPr>
        <w:t xml:space="preserve">6. </w:t>
      </w:r>
      <w:r w:rsidR="00B0181A">
        <w:rPr>
          <w:b/>
        </w:rPr>
        <w:t>Kelionių į parodas organizavimo paslaug</w:t>
      </w:r>
      <w:r w:rsidR="00EE3775">
        <w:rPr>
          <w:b/>
        </w:rPr>
        <w:t>o</w:t>
      </w:r>
      <w:r w:rsidR="00B0181A">
        <w:rPr>
          <w:b/>
        </w:rPr>
        <w:t>s</w:t>
      </w:r>
      <w:r w:rsidR="00231453">
        <w:rPr>
          <w:b/>
        </w:rPr>
        <w:t>.</w:t>
      </w:r>
    </w:p>
    <w:p w14:paraId="40EACB5E" w14:textId="5E33E4D2" w:rsidR="00B0181A" w:rsidRDefault="003C1615" w:rsidP="00231453">
      <w:pPr>
        <w:suppressAutoHyphens/>
        <w:ind w:firstLine="851"/>
        <w:jc w:val="both"/>
      </w:pPr>
      <w:r>
        <w:t xml:space="preserve">6.1. </w:t>
      </w:r>
      <w:r w:rsidR="004573AE">
        <w:t>Tiekėjas kiekvien</w:t>
      </w:r>
      <w:r w:rsidR="00453E3A">
        <w:t>am</w:t>
      </w:r>
      <w:r w:rsidR="004573AE">
        <w:t xml:space="preserve"> mokom</w:t>
      </w:r>
      <w:r w:rsidR="00453E3A">
        <w:t>ajam</w:t>
      </w:r>
      <w:r w:rsidR="004573AE">
        <w:t xml:space="preserve"> vizi</w:t>
      </w:r>
      <w:r w:rsidR="00453E3A">
        <w:t xml:space="preserve">tui </w:t>
      </w:r>
      <w:r w:rsidR="004573AE">
        <w:t>prival</w:t>
      </w:r>
      <w:r w:rsidR="3A388F88">
        <w:t>o</w:t>
      </w:r>
      <w:r w:rsidR="00231453">
        <w:t xml:space="preserve"> </w:t>
      </w:r>
      <w:r w:rsidR="3A388F88">
        <w:t>k</w:t>
      </w:r>
      <w:r w:rsidR="00453E3A">
        <w:t>ok</w:t>
      </w:r>
      <w:r w:rsidR="3A388F88">
        <w:t xml:space="preserve">ybiškai suteikti kelionių (Vilnius </w:t>
      </w:r>
      <w:r w:rsidR="0F1C4EFD">
        <w:t>–</w:t>
      </w:r>
      <w:r w:rsidR="3A388F88">
        <w:t xml:space="preserve"> Vokietija/</w:t>
      </w:r>
      <w:r w:rsidR="3BE45EB6">
        <w:t>Vokietija</w:t>
      </w:r>
      <w:r w:rsidR="3A388F88">
        <w:t xml:space="preserve"> – Vilnius</w:t>
      </w:r>
      <w:r w:rsidR="3BE45EB6">
        <w:t xml:space="preserve"> bei Vilnius – Jungtinė Karalystė/Jungtinė Karalystė – Vilnius</w:t>
      </w:r>
      <w:r w:rsidR="3A388F88">
        <w:t xml:space="preserve">) oro transportu bei </w:t>
      </w:r>
      <w:r w:rsidR="00231453">
        <w:t xml:space="preserve">vietiniu transportu </w:t>
      </w:r>
      <w:r w:rsidR="3A388F88">
        <w:t xml:space="preserve">iš/į oro uostą, viešbučius ir edukacinėje dalyje numatytų vietų, organizavimo paslaugas. </w:t>
      </w:r>
    </w:p>
    <w:p w14:paraId="093F4477" w14:textId="738B8D93" w:rsidR="00EE3775" w:rsidRDefault="00B0181A" w:rsidP="6F544577">
      <w:pPr>
        <w:ind w:firstLine="851"/>
        <w:jc w:val="both"/>
      </w:pPr>
      <w:r>
        <w:t>6.</w:t>
      </w:r>
      <w:r w:rsidR="00231453">
        <w:t>2</w:t>
      </w:r>
      <w:r>
        <w:t xml:space="preserve">. </w:t>
      </w:r>
      <w:r w:rsidR="3A388F88" w:rsidRPr="6F544577">
        <w:rPr>
          <w:lang w:eastAsia="ar-SA"/>
        </w:rPr>
        <w:t>Tiekėjas turi siūlyti tik ekonominės klasės bilietus</w:t>
      </w:r>
      <w:r w:rsidR="2CB62AB9" w:rsidRPr="6F544577">
        <w:rPr>
          <w:lang w:eastAsia="ar-SA"/>
        </w:rPr>
        <w:t>, pirmenybę teikiant tiesioginiams skrydžiams.</w:t>
      </w:r>
      <w:r w:rsidR="3A388F88" w:rsidRPr="6F544577">
        <w:rPr>
          <w:lang w:eastAsia="ar-SA"/>
        </w:rPr>
        <w:t xml:space="preserve"> </w:t>
      </w:r>
      <w:r>
        <w:t>Netiesioginių skrydžių atveju skrydžio maršrutas turi būti parinktas orientuojantis į mažiausią laukimo laiką tranzitiniame oro uoste</w:t>
      </w:r>
      <w:r w:rsidR="00EE3775">
        <w:t>;</w:t>
      </w:r>
    </w:p>
    <w:p w14:paraId="55288366" w14:textId="1CAC2AD2" w:rsidR="00B0181A" w:rsidRDefault="00231453" w:rsidP="00231453">
      <w:pPr>
        <w:ind w:firstLine="851"/>
        <w:jc w:val="both"/>
      </w:pPr>
      <w:r>
        <w:t>6</w:t>
      </w:r>
      <w:r w:rsidR="00EE3775">
        <w:t>.</w:t>
      </w:r>
      <w:r>
        <w:t>3</w:t>
      </w:r>
      <w:r w:rsidR="00EE3775">
        <w:t>. sudaryti galimybę be papildomo mokesčio keisti vykstančių asmenų pavardes (bent po 3 asmenis kiekvienoje grupėje) lėktuvo bilietams;</w:t>
      </w:r>
    </w:p>
    <w:p w14:paraId="3482F2A9" w14:textId="77777777" w:rsidR="00453E3A" w:rsidRDefault="00B0181A" w:rsidP="6F544577">
      <w:pPr>
        <w:ind w:firstLine="851"/>
        <w:jc w:val="both"/>
        <w:rPr>
          <w:lang w:eastAsia="ar-SA"/>
        </w:rPr>
      </w:pPr>
      <w:r>
        <w:rPr>
          <w:lang w:eastAsia="ar-SA"/>
        </w:rPr>
        <w:t>6.</w:t>
      </w:r>
      <w:r w:rsidR="00231453">
        <w:rPr>
          <w:lang w:eastAsia="ar-SA"/>
        </w:rPr>
        <w:t>4</w:t>
      </w:r>
      <w:r>
        <w:rPr>
          <w:lang w:eastAsia="ar-SA"/>
        </w:rPr>
        <w:t xml:space="preserve">. </w:t>
      </w:r>
      <w:r w:rsidR="3A388F88" w:rsidRPr="6F544577">
        <w:rPr>
          <w:lang w:eastAsia="ar-SA"/>
        </w:rPr>
        <w:t xml:space="preserve">Iškilus problemoms tiekėjas turi tarpininkauti ir suteikti perkančiajai organizacijai reikalingą informaciją ir pagalbą, kai mokomasis vizitas vyksta ne pagal iš anksto numatytą planą (pvz., įvyksta pasikeitimai dėl oro vežėjo kaltės arba dėl oro sąlygų ir pan.). </w:t>
      </w:r>
    </w:p>
    <w:p w14:paraId="2AC86D2C" w14:textId="77777777" w:rsidR="00453E3A" w:rsidRDefault="00453E3A" w:rsidP="00453E3A">
      <w:pPr>
        <w:suppressAutoHyphens/>
        <w:ind w:firstLine="851"/>
        <w:jc w:val="both"/>
      </w:pPr>
      <w:r>
        <w:rPr>
          <w:lang w:eastAsia="ar-SA"/>
        </w:rPr>
        <w:t xml:space="preserve">6.5. </w:t>
      </w:r>
      <w:r w:rsidR="3A388F88">
        <w:t>Į paslaugos kainą turi būti įskaičiuotos</w:t>
      </w:r>
      <w:r>
        <w:t>:</w:t>
      </w:r>
    </w:p>
    <w:p w14:paraId="4C5B4F3C" w14:textId="77777777" w:rsidR="00453E3A" w:rsidRDefault="00453E3A" w:rsidP="00453E3A">
      <w:pPr>
        <w:suppressAutoHyphens/>
        <w:ind w:firstLine="851"/>
        <w:jc w:val="both"/>
      </w:pPr>
      <w:r>
        <w:t>6.5.1.</w:t>
      </w:r>
      <w:r w:rsidR="3A388F88">
        <w:t xml:space="preserve"> kelionės </w:t>
      </w:r>
      <w:r>
        <w:t xml:space="preserve">oro transportu į/iš parodos šalį, </w:t>
      </w:r>
      <w:r w:rsidR="3A388F88">
        <w:t>biliet</w:t>
      </w:r>
      <w:r>
        <w:t xml:space="preserve">ai </w:t>
      </w:r>
      <w:r w:rsidR="3A388F88">
        <w:t>(įskaitant rankinį ir registruojamą bagažą)</w:t>
      </w:r>
      <w:r>
        <w:t>;</w:t>
      </w:r>
    </w:p>
    <w:p w14:paraId="4E0C12B2" w14:textId="457E4E71" w:rsidR="00453E3A" w:rsidRDefault="00453E3A" w:rsidP="00453E3A">
      <w:pPr>
        <w:suppressAutoHyphens/>
        <w:ind w:firstLine="851"/>
        <w:jc w:val="both"/>
      </w:pPr>
      <w:r>
        <w:t xml:space="preserve">6.5.2. </w:t>
      </w:r>
      <w:r w:rsidR="3A388F88">
        <w:t>kelionės draudimo paslauga</w:t>
      </w:r>
      <w:r>
        <w:t xml:space="preserve"> visiems parodų dalyviams;</w:t>
      </w:r>
    </w:p>
    <w:p w14:paraId="0A06A692" w14:textId="2E0924F5" w:rsidR="00453E3A" w:rsidRDefault="00453E3A" w:rsidP="00453E3A">
      <w:pPr>
        <w:suppressAutoHyphens/>
        <w:ind w:firstLine="851"/>
        <w:jc w:val="both"/>
      </w:pPr>
      <w:r>
        <w:t>6.5.3. kelionės organizavimo išlaidos vietiniu transportu iš/į oro uostą, viešbučius ir edukacinėje dalyje numatytas vietas.</w:t>
      </w:r>
    </w:p>
    <w:p w14:paraId="47259019" w14:textId="77777777" w:rsidR="00EE3775" w:rsidRDefault="00EE3775" w:rsidP="6F544577">
      <w:pPr>
        <w:ind w:firstLine="851"/>
        <w:jc w:val="both"/>
      </w:pPr>
    </w:p>
    <w:p w14:paraId="6826A27E" w14:textId="556721CA" w:rsidR="004573AE" w:rsidRDefault="00EE3775" w:rsidP="6F544577">
      <w:pPr>
        <w:ind w:firstLine="851"/>
        <w:jc w:val="both"/>
        <w:rPr>
          <w:rFonts w:eastAsia="Calibri"/>
        </w:rPr>
      </w:pPr>
      <w:r w:rsidRPr="00231453">
        <w:rPr>
          <w:b/>
          <w:bCs/>
        </w:rPr>
        <w:t xml:space="preserve">7. </w:t>
      </w:r>
      <w:r>
        <w:rPr>
          <w:b/>
          <w:bCs/>
        </w:rPr>
        <w:t>Parodų dalyvių a</w:t>
      </w:r>
      <w:r w:rsidRPr="00231453">
        <w:rPr>
          <w:b/>
          <w:bCs/>
        </w:rPr>
        <w:t xml:space="preserve">pgyvendinimo </w:t>
      </w:r>
      <w:r>
        <w:rPr>
          <w:b/>
          <w:bCs/>
        </w:rPr>
        <w:t xml:space="preserve">ir maitinimo </w:t>
      </w:r>
      <w:r w:rsidRPr="00231453">
        <w:rPr>
          <w:b/>
          <w:bCs/>
        </w:rPr>
        <w:t>paslaugos</w:t>
      </w:r>
    </w:p>
    <w:p w14:paraId="2D34BB61" w14:textId="3E9D22EA" w:rsidR="004573AE" w:rsidRDefault="00EE3775" w:rsidP="004573AE">
      <w:pPr>
        <w:ind w:firstLine="851"/>
        <w:jc w:val="both"/>
      </w:pPr>
      <w:r>
        <w:t>7</w:t>
      </w:r>
      <w:r w:rsidR="003C1615">
        <w:t>.</w:t>
      </w:r>
      <w:r w:rsidR="00453E3A">
        <w:t>1.</w:t>
      </w:r>
      <w:r>
        <w:t xml:space="preserve"> Tiekėjas parodų dalyviams turės</w:t>
      </w:r>
      <w:r w:rsidR="004573AE">
        <w:t xml:space="preserve"> </w:t>
      </w:r>
      <w:r>
        <w:t>suorganizuoti</w:t>
      </w:r>
      <w:r w:rsidR="004573AE">
        <w:t xml:space="preserve"> apgyvendinimo</w:t>
      </w:r>
      <w:r>
        <w:t>,</w:t>
      </w:r>
      <w:r w:rsidR="004573AE">
        <w:t xml:space="preserve"> ne žemesnio kaip 3 žvaigždučių lygio viešbučiuose (miestuose, miesteliuose, kuriuose organizuojamas mokomasis vizitas)</w:t>
      </w:r>
      <w:r w:rsidR="00231453">
        <w:t>,</w:t>
      </w:r>
      <w:r w:rsidR="004573AE">
        <w:t xml:space="preserve"> vienviečiuose arba dviviečiuose kambariuose</w:t>
      </w:r>
      <w:r>
        <w:t>,</w:t>
      </w:r>
      <w:r w:rsidR="004573AE">
        <w:t xml:space="preserve"> paslaugas. Viešbu</w:t>
      </w:r>
      <w:r w:rsidR="00810F16">
        <w:t xml:space="preserve">čiai </w:t>
      </w:r>
      <w:r w:rsidR="004573AE">
        <w:t>turi būti miesto centre, susisiekimui patogioje vietoje (ne toliau kaip 10 min. pėsčiomis nuo vietinio transporto stotelės);</w:t>
      </w:r>
    </w:p>
    <w:p w14:paraId="72566709" w14:textId="5FA768A6" w:rsidR="004573AE" w:rsidRDefault="00EE3775" w:rsidP="004573AE">
      <w:pPr>
        <w:ind w:firstLine="851"/>
        <w:jc w:val="both"/>
      </w:pPr>
      <w:r>
        <w:t>7</w:t>
      </w:r>
      <w:r w:rsidR="003C1615">
        <w:t>.</w:t>
      </w:r>
      <w:r w:rsidR="00231453">
        <w:t>2</w:t>
      </w:r>
      <w:r w:rsidR="004573AE">
        <w:t>. suteikti vykstantiems asmenims 3 kartų per dieną maitinimą (pusryčiai, pietūs, vakarienė). Atvykimo ir išvykimo dienomis ši paslauga teikiama atsižvelgiant į skrydžių laikus</w:t>
      </w:r>
      <w:r w:rsidR="00810F16">
        <w:t>.</w:t>
      </w:r>
    </w:p>
    <w:p w14:paraId="6BF37C45" w14:textId="77777777" w:rsidR="004573AE" w:rsidRDefault="004573AE" w:rsidP="004573AE">
      <w:pPr>
        <w:tabs>
          <w:tab w:val="left" w:pos="993"/>
        </w:tabs>
        <w:ind w:firstLine="851"/>
        <w:jc w:val="both"/>
        <w:rPr>
          <w:rFonts w:eastAsia="Calibri"/>
          <w:lang w:eastAsia="en-US"/>
        </w:rPr>
      </w:pPr>
    </w:p>
    <w:p w14:paraId="3C96882F" w14:textId="1F052911" w:rsidR="00EE3775" w:rsidRDefault="00EE3775" w:rsidP="00EE3775">
      <w:pPr>
        <w:tabs>
          <w:tab w:val="left" w:pos="709"/>
          <w:tab w:val="left" w:pos="1134"/>
          <w:tab w:val="left" w:pos="1560"/>
        </w:tabs>
        <w:suppressAutoHyphens/>
        <w:ind w:firstLine="851"/>
        <w:jc w:val="both"/>
        <w:rPr>
          <w:b/>
          <w:bCs/>
        </w:rPr>
      </w:pPr>
      <w:r w:rsidRPr="00231453">
        <w:rPr>
          <w:b/>
          <w:bCs/>
        </w:rPr>
        <w:t>8. Vertimo paslaugos.</w:t>
      </w:r>
    </w:p>
    <w:p w14:paraId="1BD4013B" w14:textId="77777777" w:rsidR="00EE3775" w:rsidRDefault="00EE3775" w:rsidP="00EE3775">
      <w:pPr>
        <w:tabs>
          <w:tab w:val="left" w:pos="709"/>
          <w:tab w:val="left" w:pos="1134"/>
          <w:tab w:val="left" w:pos="1560"/>
        </w:tabs>
        <w:suppressAutoHyphens/>
        <w:ind w:firstLine="851"/>
        <w:jc w:val="both"/>
      </w:pPr>
      <w:r>
        <w:t xml:space="preserve">8.1. Tiekėjas turės suteikti vertimo iš ir į anglų – lietuvių kalbą (BETT 2025) ir vokiečių – lietuvių kalbą paslaugas (DIDACTA 2025) vizitų metu. </w:t>
      </w:r>
    </w:p>
    <w:p w14:paraId="7FEE53BC" w14:textId="73DF9726" w:rsidR="00EE3775" w:rsidRDefault="00EE3775" w:rsidP="00EE3775">
      <w:pPr>
        <w:tabs>
          <w:tab w:val="left" w:pos="709"/>
          <w:tab w:val="left" w:pos="1134"/>
          <w:tab w:val="left" w:pos="1560"/>
        </w:tabs>
        <w:suppressAutoHyphens/>
        <w:ind w:firstLine="851"/>
        <w:jc w:val="both"/>
      </w:pPr>
      <w:r>
        <w:t>8.2. Kiekvienai parodai turi būti skirtas bent vienas vertėjas</w:t>
      </w:r>
      <w:r w:rsidR="00453E3A">
        <w:t>, atitinkantis Konkurso sąlygose nustatytus reikalavimus (atitinkamai kiekvienai parodai)</w:t>
      </w:r>
      <w:r>
        <w:t xml:space="preserve">. </w:t>
      </w:r>
    </w:p>
    <w:p w14:paraId="1FBCDC16" w14:textId="2FDBA153" w:rsidR="00EE3775" w:rsidRDefault="00EE3775" w:rsidP="00EE3775">
      <w:pPr>
        <w:tabs>
          <w:tab w:val="left" w:pos="709"/>
          <w:tab w:val="left" w:pos="1134"/>
          <w:tab w:val="left" w:pos="1560"/>
        </w:tabs>
        <w:suppressAutoHyphens/>
        <w:ind w:firstLine="851"/>
        <w:jc w:val="both"/>
      </w:pPr>
      <w:r>
        <w:t>8.3. Paslaugų teikėjas</w:t>
      </w:r>
      <w:r w:rsidR="00453E3A">
        <w:t xml:space="preserve"> </w:t>
      </w:r>
      <w:r>
        <w:t xml:space="preserve">turi būti užtikrinti galimybę vykdyti vertimus naudojant mikrofoną (vertėjui) ir ausines (dalyviams). Reikiamos vertimui įrangos ir kitos išlaidos turi būti įskaičiuotos į pasiūlymo kainą. </w:t>
      </w:r>
    </w:p>
    <w:p w14:paraId="14F475CB" w14:textId="6FDAB6E6" w:rsidR="00453E3A" w:rsidRDefault="00453E3A" w:rsidP="00453E3A">
      <w:pPr>
        <w:tabs>
          <w:tab w:val="left" w:pos="709"/>
          <w:tab w:val="left" w:pos="1134"/>
          <w:tab w:val="left" w:pos="1560"/>
        </w:tabs>
        <w:suppressAutoHyphens/>
        <w:ind w:firstLine="851"/>
        <w:jc w:val="both"/>
      </w:pPr>
      <w:r>
        <w:t xml:space="preserve">8.4. Į </w:t>
      </w:r>
      <w:r w:rsidR="00810F16">
        <w:t>vertimo</w:t>
      </w:r>
      <w:r>
        <w:t xml:space="preserve"> paslaugos kainą turi būti įskaičiuotos </w:t>
      </w:r>
      <w:r w:rsidR="00810F16">
        <w:t xml:space="preserve">vertėjų </w:t>
      </w:r>
      <w:r>
        <w:t>kelionės,</w:t>
      </w:r>
      <w:r w:rsidR="00810F16">
        <w:t xml:space="preserve"> draudimo,</w:t>
      </w:r>
      <w:r>
        <w:t xml:space="preserve"> apgyvendinimo ir maitinimo išlaidos.</w:t>
      </w:r>
    </w:p>
    <w:p w14:paraId="536C158E" w14:textId="77777777" w:rsidR="00EE3775" w:rsidRDefault="00EE3775" w:rsidP="00453E3A">
      <w:pPr>
        <w:tabs>
          <w:tab w:val="left" w:pos="993"/>
        </w:tabs>
        <w:jc w:val="both"/>
        <w:rPr>
          <w:rFonts w:eastAsia="Calibri"/>
          <w:lang w:eastAsia="en-US"/>
        </w:rPr>
      </w:pPr>
    </w:p>
    <w:p w14:paraId="58853B08" w14:textId="77777777" w:rsidR="00D04C22" w:rsidRDefault="00D04C22" w:rsidP="00453E3A">
      <w:pPr>
        <w:tabs>
          <w:tab w:val="left" w:pos="993"/>
        </w:tabs>
        <w:jc w:val="both"/>
        <w:rPr>
          <w:rFonts w:eastAsia="Calibri"/>
          <w:lang w:eastAsia="en-US"/>
        </w:rPr>
      </w:pPr>
    </w:p>
    <w:p w14:paraId="6738FFED" w14:textId="77777777" w:rsidR="00D04C22" w:rsidRDefault="00D04C22" w:rsidP="00453E3A">
      <w:pPr>
        <w:tabs>
          <w:tab w:val="left" w:pos="993"/>
        </w:tabs>
        <w:jc w:val="both"/>
        <w:rPr>
          <w:rFonts w:eastAsia="Calibri"/>
          <w:lang w:eastAsia="en-US"/>
        </w:rPr>
      </w:pPr>
    </w:p>
    <w:p w14:paraId="76F3625E" w14:textId="635A75A7" w:rsidR="004573AE" w:rsidRDefault="00EE3775" w:rsidP="004573AE">
      <w:pPr>
        <w:ind w:firstLine="851"/>
        <w:jc w:val="both"/>
        <w:rPr>
          <w:b/>
        </w:rPr>
      </w:pPr>
      <w:r>
        <w:rPr>
          <w:b/>
        </w:rPr>
        <w:lastRenderedPageBreak/>
        <w:t>9</w:t>
      </w:r>
      <w:r w:rsidR="003C1615">
        <w:rPr>
          <w:b/>
        </w:rPr>
        <w:t xml:space="preserve">. </w:t>
      </w:r>
      <w:r>
        <w:rPr>
          <w:b/>
        </w:rPr>
        <w:t>Paslaugų teikimo tvarka</w:t>
      </w:r>
    </w:p>
    <w:p w14:paraId="2286C7E8" w14:textId="33DE1606" w:rsidR="00453E3A" w:rsidRPr="00810F16" w:rsidRDefault="00453E3A" w:rsidP="00810F16">
      <w:pPr>
        <w:ind w:firstLine="851"/>
        <w:jc w:val="both"/>
        <w:rPr>
          <w:lang w:eastAsia="ar-SA"/>
        </w:rPr>
      </w:pPr>
      <w:r>
        <w:t>9.1. Tiekėjas turės paskirti atsakingą asmenį, į kurį Perkančioji organizacija galėtų kreiptis dėl teikiamų paslaugų teikimo ar atsiskaitymo, taip pat kilus problemoms mokomojo vizito organizavimo metu;</w:t>
      </w:r>
    </w:p>
    <w:p w14:paraId="7211A15D" w14:textId="2D8A7603" w:rsidR="004573AE" w:rsidRDefault="00453E3A" w:rsidP="004573AE">
      <w:pPr>
        <w:ind w:firstLine="851"/>
        <w:jc w:val="both"/>
        <w:rPr>
          <w:lang w:eastAsia="ar-SA"/>
        </w:rPr>
      </w:pPr>
      <w:r>
        <w:t>9</w:t>
      </w:r>
      <w:r w:rsidR="003C1615">
        <w:t>.</w:t>
      </w:r>
      <w:r>
        <w:t>2</w:t>
      </w:r>
      <w:r w:rsidR="004573AE">
        <w:t>. T</w:t>
      </w:r>
      <w:r w:rsidR="004573AE" w:rsidRPr="56E0DB7A">
        <w:rPr>
          <w:lang w:eastAsia="ar-SA"/>
        </w:rPr>
        <w:t xml:space="preserve">iekėjas per </w:t>
      </w:r>
      <w:r w:rsidR="003C1615" w:rsidRPr="56E0DB7A">
        <w:rPr>
          <w:lang w:eastAsia="ar-SA"/>
        </w:rPr>
        <w:t>14 dienų</w:t>
      </w:r>
      <w:r w:rsidR="004573AE" w:rsidRPr="56E0DB7A">
        <w:rPr>
          <w:lang w:eastAsia="ar-SA"/>
        </w:rPr>
        <w:t xml:space="preserve"> nuo sutarties </w:t>
      </w:r>
      <w:r w:rsidR="003C1615" w:rsidRPr="56E0DB7A">
        <w:rPr>
          <w:lang w:eastAsia="ar-SA"/>
        </w:rPr>
        <w:t xml:space="preserve">įsigaliojimo </w:t>
      </w:r>
      <w:r w:rsidR="004573AE" w:rsidRPr="56E0DB7A">
        <w:rPr>
          <w:lang w:eastAsia="ar-SA"/>
        </w:rPr>
        <w:t>dienos turi parengti galutines vizit</w:t>
      </w:r>
      <w:r w:rsidR="00F938EC" w:rsidRPr="56E0DB7A">
        <w:rPr>
          <w:lang w:eastAsia="ar-SA"/>
        </w:rPr>
        <w:t xml:space="preserve">ų </w:t>
      </w:r>
      <w:r w:rsidR="004573AE" w:rsidRPr="56E0DB7A">
        <w:rPr>
          <w:lang w:eastAsia="ar-SA"/>
        </w:rPr>
        <w:t xml:space="preserve">programas ir jas suderinti su </w:t>
      </w:r>
      <w:r>
        <w:rPr>
          <w:lang w:eastAsia="ar-SA"/>
        </w:rPr>
        <w:t>P</w:t>
      </w:r>
      <w:r w:rsidR="004573AE" w:rsidRPr="56E0DB7A">
        <w:rPr>
          <w:lang w:eastAsia="ar-SA"/>
        </w:rPr>
        <w:t>erkančiąja organizacija. Programo</w:t>
      </w:r>
      <w:r w:rsidR="00F938EC" w:rsidRPr="56E0DB7A">
        <w:rPr>
          <w:lang w:eastAsia="ar-SA"/>
        </w:rPr>
        <w:t>s</w:t>
      </w:r>
      <w:r w:rsidR="004573AE" w:rsidRPr="56E0DB7A">
        <w:rPr>
          <w:lang w:eastAsia="ar-SA"/>
        </w:rPr>
        <w:t>e</w:t>
      </w:r>
      <w:r w:rsidR="003C1615" w:rsidRPr="56E0DB7A">
        <w:rPr>
          <w:lang w:eastAsia="ar-SA"/>
        </w:rPr>
        <w:t>,</w:t>
      </w:r>
      <w:r w:rsidR="004573AE" w:rsidRPr="56E0DB7A">
        <w:rPr>
          <w:lang w:eastAsia="ar-SA"/>
        </w:rPr>
        <w:t xml:space="preserve"> be kitų techninėje specifikacijoje numatytų reikalavimų</w:t>
      </w:r>
      <w:r w:rsidR="003C1615" w:rsidRPr="56E0DB7A">
        <w:rPr>
          <w:lang w:eastAsia="ar-SA"/>
        </w:rPr>
        <w:t>,</w:t>
      </w:r>
      <w:r w:rsidR="004573AE" w:rsidRPr="56E0DB7A">
        <w:rPr>
          <w:lang w:eastAsia="ar-SA"/>
        </w:rPr>
        <w:t xml:space="preserve"> turi būti nurodyti konkretūs skrydžių laikai</w:t>
      </w:r>
      <w:r w:rsidR="00810F16">
        <w:rPr>
          <w:lang w:eastAsia="ar-SA"/>
        </w:rPr>
        <w:t>.</w:t>
      </w:r>
    </w:p>
    <w:p w14:paraId="2968584F" w14:textId="13CA9040" w:rsidR="004573AE" w:rsidRDefault="00453E3A" w:rsidP="004573AE">
      <w:pPr>
        <w:ind w:firstLine="851"/>
        <w:jc w:val="both"/>
        <w:rPr>
          <w:lang w:eastAsia="en-US"/>
        </w:rPr>
      </w:pPr>
      <w:r>
        <w:t>9.</w:t>
      </w:r>
      <w:r w:rsidR="00810F16">
        <w:t>3</w:t>
      </w:r>
      <w:r w:rsidR="004573AE">
        <w:t>. Tiekėjas atsako už tai, kad vizito programoms parengti panaudota medžiaga nepažeistų</w:t>
      </w:r>
      <w:proofErr w:type="gramStart"/>
      <w:r w:rsidR="004573AE">
        <w:t xml:space="preserve">  </w:t>
      </w:r>
      <w:proofErr w:type="gramEnd"/>
      <w:r w:rsidR="004573AE">
        <w:t>trečiųjų šalių teisių ir teisėtų interesų.</w:t>
      </w:r>
    </w:p>
    <w:p w14:paraId="23109B5A" w14:textId="4770650D" w:rsidR="004573AE" w:rsidRDefault="00453E3A" w:rsidP="004573AE">
      <w:pPr>
        <w:ind w:firstLine="851"/>
        <w:jc w:val="both"/>
      </w:pPr>
      <w:r>
        <w:t>9</w:t>
      </w:r>
      <w:r w:rsidR="003C1615">
        <w:t>.</w:t>
      </w:r>
      <w:r w:rsidR="00810F16">
        <w:t>4</w:t>
      </w:r>
      <w:r w:rsidR="004573AE">
        <w:t>.</w:t>
      </w:r>
      <w:r w:rsidR="004573AE">
        <w:rPr>
          <w:b/>
          <w:bCs/>
        </w:rPr>
        <w:t xml:space="preserve"> </w:t>
      </w:r>
      <w:r w:rsidR="004573AE">
        <w:t>Tiekėjas nuolat konsultuojasi su Perkančiosios organizacijos atstovais, periodiškai informuoja apie darbų eigą, pasikeitimus.</w:t>
      </w:r>
    </w:p>
    <w:p w14:paraId="4F249E91" w14:textId="116F2E66" w:rsidR="004573AE" w:rsidRDefault="00453E3A" w:rsidP="004573AE">
      <w:pPr>
        <w:shd w:val="clear" w:color="auto" w:fill="FFFFFF"/>
        <w:ind w:firstLine="851"/>
        <w:jc w:val="both"/>
        <w:rPr>
          <w:b/>
          <w:bCs/>
        </w:rPr>
      </w:pPr>
      <w:r>
        <w:t>9</w:t>
      </w:r>
      <w:r w:rsidR="003C1615">
        <w:t>.</w:t>
      </w:r>
      <w:r w:rsidR="00810F16">
        <w:t>5</w:t>
      </w:r>
      <w:r w:rsidR="004573AE">
        <w:t>. Tiekėjas privalo užtikrinti, kad mokom</w:t>
      </w:r>
      <w:r w:rsidR="002A1F5A">
        <w:t>ųjų</w:t>
      </w:r>
      <w:r w:rsidR="004573AE">
        <w:t xml:space="preserve"> vizit</w:t>
      </w:r>
      <w:r w:rsidR="002A1F5A">
        <w:t>ų</w:t>
      </w:r>
      <w:r w:rsidR="004573AE">
        <w:t xml:space="preserve"> programo</w:t>
      </w:r>
      <w:r w:rsidR="002A1F5A">
        <w:t>s</w:t>
      </w:r>
      <w:r w:rsidR="004573AE">
        <w:t xml:space="preserve">e būtų naudojami </w:t>
      </w:r>
      <w:r w:rsidR="002A1F5A">
        <w:t xml:space="preserve">aktualūs </w:t>
      </w:r>
      <w:r w:rsidR="004573AE">
        <w:t xml:space="preserve">Europos Sąjungos fondų investicijų Lietuvoje ir Perkančiosios organizacijos </w:t>
      </w:r>
      <w:r w:rsidR="005A6792">
        <w:t xml:space="preserve">viešinimo </w:t>
      </w:r>
      <w:r w:rsidR="004573AE">
        <w:t>ženklai, turi būti nurodyta, kad mokom</w:t>
      </w:r>
      <w:r w:rsidR="005A6792">
        <w:t>ieji</w:t>
      </w:r>
      <w:r w:rsidR="004573AE">
        <w:t xml:space="preserve"> vizita</w:t>
      </w:r>
      <w:r w:rsidR="005A6792">
        <w:t>i</w:t>
      </w:r>
      <w:r w:rsidR="004573AE">
        <w:t xml:space="preserve"> organizuojam</w:t>
      </w:r>
      <w:r w:rsidR="005A6792">
        <w:t>i</w:t>
      </w:r>
      <w:r w:rsidR="004573AE">
        <w:t xml:space="preserve"> </w:t>
      </w:r>
      <w:r w:rsidR="005A6792" w:rsidRPr="005A6792">
        <w:t xml:space="preserve">Europos socialinio fondo + ir Europos Sąjungos bendrojo </w:t>
      </w:r>
      <w:r w:rsidR="005A6792">
        <w:t xml:space="preserve">finansavimo </w:t>
      </w:r>
      <w:r w:rsidR="004573AE">
        <w:t>projekto „</w:t>
      </w:r>
      <w:r w:rsidR="002A1F5A">
        <w:t>Mokymasis įtraukčiai</w:t>
      </w:r>
      <w:r w:rsidR="004573AE">
        <w:t xml:space="preserve">“ </w:t>
      </w:r>
      <w:r w:rsidR="005A6792">
        <w:t>(</w:t>
      </w:r>
      <w:r w:rsidR="005A6792" w:rsidRPr="005A6792">
        <w:t>Nr. 10</w:t>
      </w:r>
      <w:proofErr w:type="gramStart"/>
      <w:r w:rsidR="005A6792" w:rsidRPr="005A6792">
        <w:t>-</w:t>
      </w:r>
      <w:proofErr w:type="gramEnd"/>
      <w:r w:rsidR="005A6792" w:rsidRPr="005A6792">
        <w:t>055-P-0001</w:t>
      </w:r>
      <w:r w:rsidR="005A6792">
        <w:t>)</w:t>
      </w:r>
      <w:r w:rsidR="004573AE">
        <w:t xml:space="preserve"> lėšomis.</w:t>
      </w:r>
    </w:p>
    <w:p w14:paraId="2673329C" w14:textId="77777777" w:rsidR="004573AE" w:rsidRDefault="004573AE" w:rsidP="00453E3A">
      <w:pPr>
        <w:shd w:val="clear" w:color="auto" w:fill="FFFFFF"/>
        <w:jc w:val="both"/>
        <w:rPr>
          <w:b/>
          <w:bCs/>
        </w:rPr>
      </w:pPr>
    </w:p>
    <w:p w14:paraId="6B68929A" w14:textId="32E280CB" w:rsidR="007C3178" w:rsidRPr="00453E3A" w:rsidRDefault="463AD114" w:rsidP="00453E3A">
      <w:pPr>
        <w:tabs>
          <w:tab w:val="num" w:pos="1190"/>
          <w:tab w:val="num" w:pos="1260"/>
        </w:tabs>
        <w:jc w:val="center"/>
        <w:rPr>
          <w:b/>
          <w:bCs/>
          <w:sz w:val="22"/>
          <w:szCs w:val="22"/>
        </w:rPr>
      </w:pPr>
      <w:r w:rsidRPr="143990DD">
        <w:rPr>
          <w:b/>
          <w:bCs/>
          <w:sz w:val="22"/>
          <w:szCs w:val="22"/>
        </w:rPr>
        <w:t>____________</w:t>
      </w:r>
    </w:p>
    <w:sectPr w:rsidR="007C3178" w:rsidRPr="00453E3A" w:rsidSect="001A7362">
      <w:headerReference w:type="defaul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996C" w14:textId="77777777" w:rsidR="001A7362" w:rsidRDefault="001A7362" w:rsidP="001A7362">
      <w:r>
        <w:separator/>
      </w:r>
    </w:p>
  </w:endnote>
  <w:endnote w:type="continuationSeparator" w:id="0">
    <w:p w14:paraId="20E04570" w14:textId="77777777" w:rsidR="001A7362" w:rsidRDefault="001A7362" w:rsidP="001A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6CCFE" w14:textId="77777777" w:rsidR="001A7362" w:rsidRDefault="001A7362" w:rsidP="001A7362">
      <w:r>
        <w:separator/>
      </w:r>
    </w:p>
  </w:footnote>
  <w:footnote w:type="continuationSeparator" w:id="0">
    <w:p w14:paraId="2A93D6FD" w14:textId="77777777" w:rsidR="001A7362" w:rsidRDefault="001A7362" w:rsidP="001A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274347"/>
      <w:docPartObj>
        <w:docPartGallery w:val="Page Numbers (Top of Page)"/>
        <w:docPartUnique/>
      </w:docPartObj>
    </w:sdtPr>
    <w:sdtEndPr/>
    <w:sdtContent>
      <w:p w14:paraId="40FE864F" w14:textId="40237524" w:rsidR="001A7362" w:rsidRDefault="001A7362">
        <w:pPr>
          <w:pStyle w:val="Antrats"/>
          <w:jc w:val="center"/>
        </w:pPr>
        <w:r>
          <w:fldChar w:fldCharType="begin"/>
        </w:r>
        <w:r>
          <w:instrText>PAGE   \* MERGEFORMAT</w:instrText>
        </w:r>
        <w:r>
          <w:fldChar w:fldCharType="separate"/>
        </w:r>
        <w:r>
          <w:t>2</w:t>
        </w:r>
        <w:r>
          <w:fldChar w:fldCharType="end"/>
        </w:r>
      </w:p>
    </w:sdtContent>
  </w:sdt>
  <w:p w14:paraId="42FCB1F5" w14:textId="77777777" w:rsidR="001A7362" w:rsidRDefault="001A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657C"/>
    <w:multiLevelType w:val="multilevel"/>
    <w:tmpl w:val="0B70265A"/>
    <w:lvl w:ilvl="0">
      <w:start w:val="5"/>
      <w:numFmt w:val="decimal"/>
      <w:lvlText w:val="%1."/>
      <w:lvlJc w:val="left"/>
      <w:pPr>
        <w:ind w:left="540" w:hanging="540"/>
      </w:pPr>
      <w:rPr>
        <w:rFonts w:hint="default"/>
        <w:i/>
      </w:rPr>
    </w:lvl>
    <w:lvl w:ilvl="1">
      <w:start w:val="2"/>
      <w:numFmt w:val="decimal"/>
      <w:lvlText w:val="%1.%2."/>
      <w:lvlJc w:val="left"/>
      <w:pPr>
        <w:ind w:left="965" w:hanging="540"/>
      </w:pPr>
      <w:rPr>
        <w:rFonts w:hint="default"/>
        <w:i/>
      </w:rPr>
    </w:lvl>
    <w:lvl w:ilvl="2">
      <w:start w:val="2"/>
      <w:numFmt w:val="decimal"/>
      <w:suff w:val="space"/>
      <w:lvlText w:val="%1.%2.%3."/>
      <w:lvlJc w:val="left"/>
      <w:pPr>
        <w:ind w:left="1570" w:hanging="720"/>
      </w:pPr>
      <w:rPr>
        <w:rFonts w:hint="default"/>
        <w:i w:val="0"/>
        <w:iCs/>
      </w:rPr>
    </w:lvl>
    <w:lvl w:ilvl="3">
      <w:start w:val="1"/>
      <w:numFmt w:val="decimal"/>
      <w:lvlText w:val="%1.%2.%3.%4."/>
      <w:lvlJc w:val="left"/>
      <w:pPr>
        <w:ind w:left="1995" w:hanging="720"/>
      </w:pPr>
      <w:rPr>
        <w:rFonts w:hint="default"/>
        <w:i/>
      </w:rPr>
    </w:lvl>
    <w:lvl w:ilvl="4">
      <w:start w:val="1"/>
      <w:numFmt w:val="decimal"/>
      <w:lvlText w:val="%1.%2.%3.%4.%5."/>
      <w:lvlJc w:val="left"/>
      <w:pPr>
        <w:ind w:left="2780" w:hanging="1080"/>
      </w:pPr>
      <w:rPr>
        <w:rFonts w:hint="default"/>
        <w:i/>
      </w:rPr>
    </w:lvl>
    <w:lvl w:ilvl="5">
      <w:start w:val="1"/>
      <w:numFmt w:val="decimal"/>
      <w:lvlText w:val="%1.%2.%3.%4.%5.%6."/>
      <w:lvlJc w:val="left"/>
      <w:pPr>
        <w:ind w:left="3205" w:hanging="1080"/>
      </w:pPr>
      <w:rPr>
        <w:rFonts w:hint="default"/>
        <w:i/>
      </w:rPr>
    </w:lvl>
    <w:lvl w:ilvl="6">
      <w:start w:val="1"/>
      <w:numFmt w:val="decimal"/>
      <w:lvlText w:val="%1.%2.%3.%4.%5.%6.%7."/>
      <w:lvlJc w:val="left"/>
      <w:pPr>
        <w:ind w:left="3990" w:hanging="1440"/>
      </w:pPr>
      <w:rPr>
        <w:rFonts w:hint="default"/>
        <w:i/>
      </w:rPr>
    </w:lvl>
    <w:lvl w:ilvl="7">
      <w:start w:val="1"/>
      <w:numFmt w:val="decimal"/>
      <w:lvlText w:val="%1.%2.%3.%4.%5.%6.%7.%8."/>
      <w:lvlJc w:val="left"/>
      <w:pPr>
        <w:ind w:left="4415" w:hanging="1440"/>
      </w:pPr>
      <w:rPr>
        <w:rFonts w:hint="default"/>
        <w:i/>
      </w:rPr>
    </w:lvl>
    <w:lvl w:ilvl="8">
      <w:start w:val="1"/>
      <w:numFmt w:val="decimal"/>
      <w:lvlText w:val="%1.%2.%3.%4.%5.%6.%7.%8.%9."/>
      <w:lvlJc w:val="left"/>
      <w:pPr>
        <w:ind w:left="5200" w:hanging="1800"/>
      </w:pPr>
      <w:rPr>
        <w:rFonts w:hint="default"/>
        <w:i/>
      </w:rPr>
    </w:lvl>
  </w:abstractNum>
  <w:abstractNum w:abstractNumId="1" w15:restartNumberingAfterBreak="0">
    <w:nsid w:val="1D85417B"/>
    <w:multiLevelType w:val="hybridMultilevel"/>
    <w:tmpl w:val="18560F16"/>
    <w:lvl w:ilvl="0" w:tplc="3236BA78">
      <w:start w:val="1"/>
      <w:numFmt w:val="upperRoman"/>
      <w:lvlText w:val="%1."/>
      <w:lvlJc w:val="left"/>
      <w:pPr>
        <w:ind w:left="1571" w:hanging="72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0E36A9E"/>
    <w:multiLevelType w:val="multilevel"/>
    <w:tmpl w:val="7350566C"/>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3" w15:restartNumberingAfterBreak="0">
    <w:nsid w:val="79917579"/>
    <w:multiLevelType w:val="hybridMultilevel"/>
    <w:tmpl w:val="7F3C80FC"/>
    <w:lvl w:ilvl="0" w:tplc="60CAC1B2">
      <w:start w:val="5"/>
      <w:numFmt w:val="decimal"/>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num w:numId="1" w16cid:durableId="797456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65235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1015394">
    <w:abstractNumId w:val="1"/>
  </w:num>
  <w:num w:numId="4" w16cid:durableId="196989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3AE"/>
    <w:rsid w:val="00043881"/>
    <w:rsid w:val="000566B2"/>
    <w:rsid w:val="000B3267"/>
    <w:rsid w:val="00170C6A"/>
    <w:rsid w:val="001A7362"/>
    <w:rsid w:val="00231453"/>
    <w:rsid w:val="002A1F5A"/>
    <w:rsid w:val="002D704E"/>
    <w:rsid w:val="0031019C"/>
    <w:rsid w:val="003C1615"/>
    <w:rsid w:val="003F0D27"/>
    <w:rsid w:val="00453E3A"/>
    <w:rsid w:val="004573AE"/>
    <w:rsid w:val="004717FA"/>
    <w:rsid w:val="00527E4D"/>
    <w:rsid w:val="005A6792"/>
    <w:rsid w:val="005E0FC9"/>
    <w:rsid w:val="006813B4"/>
    <w:rsid w:val="006A6A8E"/>
    <w:rsid w:val="00734BB4"/>
    <w:rsid w:val="0077693E"/>
    <w:rsid w:val="007C3178"/>
    <w:rsid w:val="00810F16"/>
    <w:rsid w:val="00916A77"/>
    <w:rsid w:val="00A87377"/>
    <w:rsid w:val="00A91755"/>
    <w:rsid w:val="00AF3F86"/>
    <w:rsid w:val="00B0181A"/>
    <w:rsid w:val="00B04091"/>
    <w:rsid w:val="00B1442D"/>
    <w:rsid w:val="00D04C22"/>
    <w:rsid w:val="00D442D1"/>
    <w:rsid w:val="00EE3775"/>
    <w:rsid w:val="00F5458E"/>
    <w:rsid w:val="00F938EC"/>
    <w:rsid w:val="00FB34BE"/>
    <w:rsid w:val="00FD4F73"/>
    <w:rsid w:val="024756E6"/>
    <w:rsid w:val="04385BD4"/>
    <w:rsid w:val="04C728BA"/>
    <w:rsid w:val="04DD46E6"/>
    <w:rsid w:val="06579691"/>
    <w:rsid w:val="080B03E4"/>
    <w:rsid w:val="0C9EBFF5"/>
    <w:rsid w:val="0D0932FC"/>
    <w:rsid w:val="0D288D7D"/>
    <w:rsid w:val="0E3D70B6"/>
    <w:rsid w:val="0EC45BC5"/>
    <w:rsid w:val="0F1C4EFD"/>
    <w:rsid w:val="105AC114"/>
    <w:rsid w:val="10FC0820"/>
    <w:rsid w:val="1240366B"/>
    <w:rsid w:val="12843DED"/>
    <w:rsid w:val="143990DD"/>
    <w:rsid w:val="146E806B"/>
    <w:rsid w:val="147099E3"/>
    <w:rsid w:val="154EA542"/>
    <w:rsid w:val="15A34F76"/>
    <w:rsid w:val="1689576C"/>
    <w:rsid w:val="16E608E7"/>
    <w:rsid w:val="16F817BC"/>
    <w:rsid w:val="183E97B5"/>
    <w:rsid w:val="18F0C354"/>
    <w:rsid w:val="19D338DB"/>
    <w:rsid w:val="1B019116"/>
    <w:rsid w:val="1CD663A6"/>
    <w:rsid w:val="1E1133FD"/>
    <w:rsid w:val="203D1432"/>
    <w:rsid w:val="207EFB71"/>
    <w:rsid w:val="21AC5F1D"/>
    <w:rsid w:val="21C59CFB"/>
    <w:rsid w:val="2621C33D"/>
    <w:rsid w:val="2905B15C"/>
    <w:rsid w:val="2A4CFE68"/>
    <w:rsid w:val="2CB62AB9"/>
    <w:rsid w:val="2CDCE567"/>
    <w:rsid w:val="2E7234B6"/>
    <w:rsid w:val="2F2DC86E"/>
    <w:rsid w:val="2FFA7849"/>
    <w:rsid w:val="303EC545"/>
    <w:rsid w:val="31C3E473"/>
    <w:rsid w:val="31D301C7"/>
    <w:rsid w:val="33D32DD4"/>
    <w:rsid w:val="352BB61F"/>
    <w:rsid w:val="3630AC7D"/>
    <w:rsid w:val="375F57E3"/>
    <w:rsid w:val="3880B39B"/>
    <w:rsid w:val="3A388F88"/>
    <w:rsid w:val="3B2E2B46"/>
    <w:rsid w:val="3B7B70C9"/>
    <w:rsid w:val="3BE45EB6"/>
    <w:rsid w:val="3D54D3AB"/>
    <w:rsid w:val="3DF362E3"/>
    <w:rsid w:val="3F06CC1A"/>
    <w:rsid w:val="40639999"/>
    <w:rsid w:val="40A7629B"/>
    <w:rsid w:val="411B418E"/>
    <w:rsid w:val="411DB799"/>
    <w:rsid w:val="420F944B"/>
    <w:rsid w:val="423DAEBD"/>
    <w:rsid w:val="43B48B5E"/>
    <w:rsid w:val="442A5F5B"/>
    <w:rsid w:val="4552B6CF"/>
    <w:rsid w:val="458F03CA"/>
    <w:rsid w:val="463AD114"/>
    <w:rsid w:val="476E5521"/>
    <w:rsid w:val="488EA6C5"/>
    <w:rsid w:val="4943A30F"/>
    <w:rsid w:val="49CEBA64"/>
    <w:rsid w:val="4B3AB8A4"/>
    <w:rsid w:val="4C854378"/>
    <w:rsid w:val="4F244B50"/>
    <w:rsid w:val="54DF8DC3"/>
    <w:rsid w:val="56E0DB7A"/>
    <w:rsid w:val="59B31A69"/>
    <w:rsid w:val="5D06BDD6"/>
    <w:rsid w:val="63E1BA45"/>
    <w:rsid w:val="64E6D2F0"/>
    <w:rsid w:val="68EEF857"/>
    <w:rsid w:val="6AA23068"/>
    <w:rsid w:val="6BDBA3C5"/>
    <w:rsid w:val="6DB01E00"/>
    <w:rsid w:val="6F486A19"/>
    <w:rsid w:val="6F544577"/>
    <w:rsid w:val="70D781E6"/>
    <w:rsid w:val="71581EF2"/>
    <w:rsid w:val="720C1F97"/>
    <w:rsid w:val="72A96651"/>
    <w:rsid w:val="72C379E3"/>
    <w:rsid w:val="74CA873C"/>
    <w:rsid w:val="7723756E"/>
    <w:rsid w:val="777509E9"/>
    <w:rsid w:val="7786E2E2"/>
    <w:rsid w:val="7963D363"/>
    <w:rsid w:val="7E8F34E5"/>
    <w:rsid w:val="7F04D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8F4E"/>
  <w15:chartTrackingRefBased/>
  <w15:docId w15:val="{A6AF8D80-E59B-494E-BD5A-A07D61BF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573AE"/>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457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7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73A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73A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73A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73A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73A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73A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73A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73A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573A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573A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573A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573A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573A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573A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573A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573A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573A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73A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573A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73A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573A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73AE"/>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List Paragraph Red,Lentele,Table of contents numbered,Sąrašo pastraipa.Bullet"/>
    <w:basedOn w:val="prastasis"/>
    <w:link w:val="SraopastraipaDiagrama"/>
    <w:uiPriority w:val="34"/>
    <w:qFormat/>
    <w:rsid w:val="004573AE"/>
    <w:pPr>
      <w:ind w:left="720"/>
      <w:contextualSpacing/>
    </w:pPr>
  </w:style>
  <w:style w:type="character" w:styleId="Rykuspabraukimas">
    <w:name w:val="Intense Emphasis"/>
    <w:basedOn w:val="Numatytasispastraiposriftas"/>
    <w:uiPriority w:val="21"/>
    <w:qFormat/>
    <w:rsid w:val="004573AE"/>
    <w:rPr>
      <w:i/>
      <w:iCs/>
      <w:color w:val="0F4761" w:themeColor="accent1" w:themeShade="BF"/>
    </w:rPr>
  </w:style>
  <w:style w:type="paragraph" w:styleId="Iskirtacitata">
    <w:name w:val="Intense Quote"/>
    <w:basedOn w:val="prastasis"/>
    <w:next w:val="prastasis"/>
    <w:link w:val="IskirtacitataDiagrama"/>
    <w:uiPriority w:val="30"/>
    <w:qFormat/>
    <w:rsid w:val="00457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73AE"/>
    <w:rPr>
      <w:i/>
      <w:iCs/>
      <w:color w:val="0F4761" w:themeColor="accent1" w:themeShade="BF"/>
    </w:rPr>
  </w:style>
  <w:style w:type="character" w:styleId="Rykinuoroda">
    <w:name w:val="Intense Reference"/>
    <w:basedOn w:val="Numatytasispastraiposriftas"/>
    <w:uiPriority w:val="32"/>
    <w:qFormat/>
    <w:rsid w:val="004573A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Lentele Diagrama"/>
    <w:link w:val="Sraopastraipa"/>
    <w:uiPriority w:val="34"/>
    <w:qFormat/>
    <w:locked/>
    <w:rsid w:val="004573AE"/>
  </w:style>
  <w:style w:type="paragraph" w:styleId="Pataisymai">
    <w:name w:val="Revision"/>
    <w:hidden/>
    <w:uiPriority w:val="99"/>
    <w:semiHidden/>
    <w:rsid w:val="003C1615"/>
    <w:pPr>
      <w:spacing w:after="0"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3C1615"/>
    <w:rPr>
      <w:sz w:val="16"/>
      <w:szCs w:val="16"/>
    </w:rPr>
  </w:style>
  <w:style w:type="paragraph" w:styleId="Komentarotekstas">
    <w:name w:val="annotation text"/>
    <w:basedOn w:val="prastasis"/>
    <w:link w:val="KomentarotekstasDiagrama"/>
    <w:uiPriority w:val="99"/>
    <w:unhideWhenUsed/>
    <w:rsid w:val="003C1615"/>
    <w:rPr>
      <w:sz w:val="20"/>
      <w:szCs w:val="20"/>
    </w:rPr>
  </w:style>
  <w:style w:type="character" w:customStyle="1" w:styleId="KomentarotekstasDiagrama">
    <w:name w:val="Komentaro tekstas Diagrama"/>
    <w:basedOn w:val="Numatytasispastraiposriftas"/>
    <w:link w:val="Komentarotekstas"/>
    <w:uiPriority w:val="99"/>
    <w:rsid w:val="003C1615"/>
    <w:rPr>
      <w:rFonts w:ascii="Times New Roman" w:eastAsia="Times New Roman" w:hAnsi="Times New Roman"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3C1615"/>
    <w:rPr>
      <w:b/>
      <w:bCs/>
    </w:rPr>
  </w:style>
  <w:style w:type="character" w:customStyle="1" w:styleId="KomentarotemaDiagrama">
    <w:name w:val="Komentaro tema Diagrama"/>
    <w:basedOn w:val="KomentarotekstasDiagrama"/>
    <w:link w:val="Komentarotema"/>
    <w:uiPriority w:val="99"/>
    <w:semiHidden/>
    <w:rsid w:val="003C1615"/>
    <w:rPr>
      <w:rFonts w:ascii="Times New Roman" w:eastAsia="Times New Roman" w:hAnsi="Times New Roman" w:cs="Times New Roman"/>
      <w:b/>
      <w:bCs/>
      <w:kern w:val="0"/>
      <w:sz w:val="20"/>
      <w:szCs w:val="20"/>
      <w:lang w:eastAsia="lt-LT"/>
      <w14:ligatures w14:val="none"/>
    </w:rPr>
  </w:style>
  <w:style w:type="paragraph" w:styleId="Antrats">
    <w:name w:val="header"/>
    <w:basedOn w:val="prastasis"/>
    <w:link w:val="AntratsDiagrama"/>
    <w:uiPriority w:val="99"/>
    <w:unhideWhenUsed/>
    <w:rsid w:val="001A7362"/>
    <w:pPr>
      <w:tabs>
        <w:tab w:val="center" w:pos="4819"/>
        <w:tab w:val="right" w:pos="9638"/>
      </w:tabs>
    </w:pPr>
  </w:style>
  <w:style w:type="character" w:customStyle="1" w:styleId="AntratsDiagrama">
    <w:name w:val="Antraštės Diagrama"/>
    <w:basedOn w:val="Numatytasispastraiposriftas"/>
    <w:link w:val="Antrats"/>
    <w:uiPriority w:val="99"/>
    <w:rsid w:val="001A7362"/>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1A7362"/>
    <w:pPr>
      <w:tabs>
        <w:tab w:val="center" w:pos="4819"/>
        <w:tab w:val="right" w:pos="9638"/>
      </w:tabs>
    </w:pPr>
  </w:style>
  <w:style w:type="character" w:customStyle="1" w:styleId="PoratDiagrama">
    <w:name w:val="Poraštė Diagrama"/>
    <w:basedOn w:val="Numatytasispastraiposriftas"/>
    <w:link w:val="Porat"/>
    <w:uiPriority w:val="99"/>
    <w:rsid w:val="001A7362"/>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1EB365DF2228845B3315CE92EF05A08" ma:contentTypeVersion="14" ma:contentTypeDescription="Kurkite naują dokumentą." ma:contentTypeScope="" ma:versionID="e6364c6c9bc2a3960960b0638edfc585">
  <xsd:schema xmlns:xsd="http://www.w3.org/2001/XMLSchema" xmlns:xs="http://www.w3.org/2001/XMLSchema" xmlns:p="http://schemas.microsoft.com/office/2006/metadata/properties" xmlns:ns2="13e7b47e-3a18-42fa-abf8-595f41e4f3c4" xmlns:ns3="be7fd2af-8dbb-4542-830d-0f30378e6ae5" targetNamespace="http://schemas.microsoft.com/office/2006/metadata/properties" ma:root="true" ma:fieldsID="02881f9a03c6f89e2cb36390b268c424" ns2:_="" ns3:_="">
    <xsd:import namespace="13e7b47e-3a18-42fa-abf8-595f41e4f3c4"/>
    <xsd:import namespace="be7fd2af-8dbb-4542-830d-0f30378e6a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b47e-3a18-42fa-abf8-595f41e4f3c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b267a0c-7a71-4cd1-9fe4-0201b0790d35}" ma:internalName="TaxCatchAll" ma:showField="CatchAllData" ma:web="13e7b47e-3a18-42fa-abf8-595f41e4f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7fd2af-8dbb-4542-830d-0f30378e6a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eda19249-0f5e-441f-b4cc-0c8442fac5a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7fd2af-8dbb-4542-830d-0f30378e6ae5">
      <Terms xmlns="http://schemas.microsoft.com/office/infopath/2007/PartnerControls"/>
    </lcf76f155ced4ddcb4097134ff3c332f>
    <TaxCatchAll xmlns="13e7b47e-3a18-42fa-abf8-595f41e4f3c4" xsi:nil="true"/>
  </documentManagement>
</p:properties>
</file>

<file path=customXml/itemProps1.xml><?xml version="1.0" encoding="utf-8"?>
<ds:datastoreItem xmlns:ds="http://schemas.openxmlformats.org/officeDocument/2006/customXml" ds:itemID="{6F022D10-5AAE-4213-96C2-C3026C9FB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b47e-3a18-42fa-abf8-595f41e4f3c4"/>
    <ds:schemaRef ds:uri="be7fd2af-8dbb-4542-830d-0f30378e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E2DC2-9B1F-4469-9B95-3704369368FA}">
  <ds:schemaRefs>
    <ds:schemaRef ds:uri="http://schemas.microsoft.com/sharepoint/v3/contenttype/forms"/>
  </ds:schemaRefs>
</ds:datastoreItem>
</file>

<file path=customXml/itemProps3.xml><?xml version="1.0" encoding="utf-8"?>
<ds:datastoreItem xmlns:ds="http://schemas.openxmlformats.org/officeDocument/2006/customXml" ds:itemID="{D8177041-9687-4C2E-99BE-FC0D98815B9F}">
  <ds:schemaRefs>
    <ds:schemaRef ds:uri="http://schemas.microsoft.com/office/2006/metadata/properties"/>
    <ds:schemaRef ds:uri="http://schemas.microsoft.com/office/infopath/2007/PartnerControls"/>
    <ds:schemaRef ds:uri="be7fd2af-8dbb-4542-830d-0f30378e6ae5"/>
    <ds:schemaRef ds:uri="13e7b47e-3a18-42fa-abf8-595f41e4f3c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4770</Words>
  <Characters>2720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Nekrošienė</dc:creator>
  <cp:keywords/>
  <dc:description/>
  <cp:lastModifiedBy>Edita Stankevičienė</cp:lastModifiedBy>
  <cp:revision>2</cp:revision>
  <dcterms:created xsi:type="dcterms:W3CDTF">2025-01-06T09:13:00Z</dcterms:created>
  <dcterms:modified xsi:type="dcterms:W3CDTF">2025-01-06T09:13:00Z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0x01010001EB365DF2228845B3315CE92EF05A08</vt:lpwstr>
  </property>
  <property fmtid="{D5CDD505-2E9C-101B-9397-08002B2CF9AE}" pid="3" name="MediaServiceImageTags">
    <vt:lpwstr/>
  </property>
</Properties>
</file>