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2E9D" w14:textId="6AAAB85D" w:rsidR="000F5445" w:rsidRPr="00725F3D" w:rsidRDefault="000F5445">
      <w:pPr>
        <w:jc w:val="center"/>
        <w:rPr>
          <w:b/>
        </w:rPr>
      </w:pPr>
      <w:r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2F29010F" w:rsidR="00607507" w:rsidRPr="00607507" w:rsidRDefault="00607507" w:rsidP="00607507">
      <w:pPr>
        <w:jc w:val="center"/>
        <w:rPr>
          <w:lang w:eastAsia="en-US"/>
        </w:rPr>
      </w:pPr>
      <w:r w:rsidRPr="00607507">
        <w:rPr>
          <w:lang w:eastAsia="en-US"/>
        </w:rPr>
        <w:t>20</w:t>
      </w:r>
      <w:r w:rsidR="00754FC4">
        <w:rPr>
          <w:lang w:eastAsia="en-US"/>
        </w:rPr>
        <w:t>25</w:t>
      </w:r>
      <w:r w:rsidRPr="00607507">
        <w:rPr>
          <w:lang w:eastAsia="en-US"/>
        </w:rPr>
        <w:t>..... m. ....................... d. Nr.</w:t>
      </w:r>
    </w:p>
    <w:p w14:paraId="783235C3" w14:textId="77777777" w:rsidR="009409F7" w:rsidRDefault="009409F7" w:rsidP="00176A91">
      <w:pPr>
        <w:rPr>
          <w:i/>
          <w:sz w:val="22"/>
          <w:szCs w:val="22"/>
          <w:lang w:eastAsia="en-US"/>
        </w:rPr>
      </w:pPr>
    </w:p>
    <w:p w14:paraId="0C6BEC9A" w14:textId="4E300313" w:rsidR="00607507" w:rsidRDefault="009409F7" w:rsidP="00607507">
      <w:pPr>
        <w:jc w:val="center"/>
        <w:rPr>
          <w:sz w:val="22"/>
          <w:szCs w:val="22"/>
          <w:lang w:eastAsia="en-US"/>
        </w:rPr>
      </w:pPr>
      <w:r w:rsidRPr="009409F7">
        <w:rPr>
          <w:sz w:val="22"/>
          <w:szCs w:val="22"/>
          <w:lang w:eastAsia="en-US"/>
        </w:rPr>
        <w:t>Vilnius</w:t>
      </w:r>
    </w:p>
    <w:p w14:paraId="3A2445E1" w14:textId="77777777" w:rsidR="008F0C05" w:rsidRPr="009409F7" w:rsidRDefault="008F0C05" w:rsidP="00607507">
      <w:pPr>
        <w:jc w:val="center"/>
        <w:rPr>
          <w:sz w:val="22"/>
          <w:szCs w:val="22"/>
          <w:lang w:eastAsia="en-US"/>
        </w:rPr>
      </w:pPr>
    </w:p>
    <w:p w14:paraId="19BF2EA4" w14:textId="5DDE5D5E" w:rsidR="000F5445" w:rsidRPr="006767E5" w:rsidRDefault="009409F7" w:rsidP="009409F7">
      <w:pPr>
        <w:jc w:val="both"/>
        <w:rPr>
          <w:spacing w:val="-4"/>
        </w:rPr>
      </w:pPr>
      <w:r w:rsidRPr="009409F7">
        <w:rPr>
          <w:lang w:eastAsia="en-US"/>
        </w:rPr>
        <w:t xml:space="preserve">Lietuvos kariuomenės Logistikos valdybos Įgulų aptarnavimo tarnyba, kodas 300066843, atstovaujama vado plk. ltn. Mindaugo </w:t>
      </w:r>
      <w:proofErr w:type="spellStart"/>
      <w:r w:rsidRPr="009409F7">
        <w:rPr>
          <w:lang w:eastAsia="en-US"/>
        </w:rPr>
        <w:t>Juotkaus</w:t>
      </w:r>
      <w:proofErr w:type="spellEnd"/>
      <w:r w:rsidRPr="009409F7">
        <w:rPr>
          <w:lang w:eastAsia="en-US"/>
        </w:rPr>
        <w:t xml:space="preserve">, veikiančio pagal Įgulų aptarnavimo tarnybos nuostatus, patvirtintus Krašto apsaugos ministro 2014 m. gegužės 30 d. įsakymu Nr. V-470,  (toliau </w:t>
      </w:r>
      <w:r w:rsidRPr="009409F7">
        <w:rPr>
          <w:spacing w:val="-4"/>
          <w:lang w:eastAsia="en-US"/>
        </w:rPr>
        <w:t xml:space="preserve">– </w:t>
      </w:r>
      <w:r w:rsidRPr="009B0F30">
        <w:rPr>
          <w:b/>
          <w:spacing w:val="-4"/>
          <w:lang w:eastAsia="en-US"/>
        </w:rPr>
        <w:t>Nuomininkas</w:t>
      </w:r>
      <w:r w:rsidRPr="009B0F30">
        <w:rPr>
          <w:spacing w:val="-4"/>
          <w:lang w:eastAsia="en-US"/>
        </w:rPr>
        <w:t xml:space="preserve">), ir </w:t>
      </w:r>
      <w:r w:rsidR="00342C55" w:rsidRPr="009B0F30">
        <w:rPr>
          <w:spacing w:val="-4"/>
          <w:lang w:eastAsia="en-US"/>
        </w:rPr>
        <w:t xml:space="preserve"> UAB „Arijus“ atstovaujama </w:t>
      </w:r>
      <w:proofErr w:type="spellStart"/>
      <w:r w:rsidR="00342C55" w:rsidRPr="009B0F30">
        <w:rPr>
          <w:spacing w:val="-4"/>
          <w:lang w:eastAsia="en-US"/>
        </w:rPr>
        <w:t>prokūristo</w:t>
      </w:r>
      <w:proofErr w:type="spellEnd"/>
      <w:r w:rsidR="00342C55" w:rsidRPr="009B0F30">
        <w:rPr>
          <w:spacing w:val="-4"/>
          <w:lang w:eastAsia="en-US"/>
        </w:rPr>
        <w:t xml:space="preserve"> Egidijaus Ramono, veikiančio pagal UAB „Arijus“ Generalinio direktoriaus </w:t>
      </w:r>
      <w:proofErr w:type="spellStart"/>
      <w:r w:rsidR="00342C55" w:rsidRPr="009B0F30">
        <w:rPr>
          <w:spacing w:val="-4"/>
          <w:lang w:eastAsia="en-US"/>
        </w:rPr>
        <w:t>Arijaus</w:t>
      </w:r>
      <w:proofErr w:type="spellEnd"/>
      <w:r w:rsidR="00342C55" w:rsidRPr="009B0F30">
        <w:rPr>
          <w:spacing w:val="-4"/>
          <w:lang w:eastAsia="en-US"/>
        </w:rPr>
        <w:t xml:space="preserve"> Ramono 2018-02-13 </w:t>
      </w:r>
      <w:proofErr w:type="spellStart"/>
      <w:r w:rsidR="00342C55" w:rsidRPr="009B0F30">
        <w:rPr>
          <w:spacing w:val="-4"/>
          <w:lang w:eastAsia="en-US"/>
        </w:rPr>
        <w:t>prokūrą</w:t>
      </w:r>
      <w:proofErr w:type="spellEnd"/>
      <w:r w:rsidR="00342C55" w:rsidRPr="009B0F30">
        <w:rPr>
          <w:spacing w:val="-4"/>
          <w:lang w:eastAsia="en-US"/>
        </w:rPr>
        <w:t xml:space="preserve">  Nr. 2.19-11  (toliau – </w:t>
      </w:r>
      <w:r w:rsidR="00342C55" w:rsidRPr="009B0F30">
        <w:rPr>
          <w:b/>
          <w:spacing w:val="-4"/>
          <w:lang w:eastAsia="en-US"/>
        </w:rPr>
        <w:t>Nuomotojas</w:t>
      </w:r>
      <w:r w:rsidR="00342C55" w:rsidRPr="009B0F30">
        <w:rPr>
          <w:spacing w:val="-4"/>
          <w:lang w:eastAsia="en-US"/>
        </w:rPr>
        <w:t xml:space="preserve">),  </w:t>
      </w:r>
      <w:r w:rsidRPr="009B0F30">
        <w:rPr>
          <w:spacing w:val="-4"/>
          <w:lang w:eastAsia="en-US"/>
        </w:rPr>
        <w:t>toliau kartu šioje sutartyje vadinami „Šalimis“, o kiekvienas atskirai – „Šalimi“, vadovaudamosi Lietuvos</w:t>
      </w:r>
      <w:r w:rsidRPr="009409F7">
        <w:rPr>
          <w:spacing w:val="-4"/>
          <w:lang w:eastAsia="en-US"/>
        </w:rPr>
        <w:t xml:space="preserve"> Respublikos viešųjų pirkimų įstatymu sudarė 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525793" w14:paraId="19BF2EA8" w14:textId="77777777" w:rsidTr="006767E5">
        <w:tc>
          <w:tcPr>
            <w:tcW w:w="9634" w:type="dxa"/>
            <w:gridSpan w:val="2"/>
          </w:tcPr>
          <w:p w14:paraId="7000DBEE" w14:textId="77777777" w:rsidR="009662BF" w:rsidRPr="009662BF" w:rsidRDefault="009662BF" w:rsidP="009662BF">
            <w:pPr>
              <w:jc w:val="both"/>
              <w:rPr>
                <w:b/>
                <w:lang w:eastAsia="en-US"/>
              </w:rPr>
            </w:pPr>
            <w:r w:rsidRPr="009662BF">
              <w:rPr>
                <w:b/>
                <w:lang w:eastAsia="en-US"/>
              </w:rPr>
              <w:t xml:space="preserve">1. Sutarties objektas. </w:t>
            </w:r>
          </w:p>
          <w:p w14:paraId="19BF2EA7" w14:textId="0996281B" w:rsidR="000F5445" w:rsidRPr="00525793" w:rsidRDefault="009662BF" w:rsidP="00754FC4">
            <w:pPr>
              <w:pStyle w:val="CommentText"/>
              <w:jc w:val="both"/>
              <w:rPr>
                <w:sz w:val="24"/>
                <w:szCs w:val="24"/>
              </w:rPr>
            </w:pPr>
            <w:r w:rsidRPr="009662BF">
              <w:rPr>
                <w:b/>
                <w:spacing w:val="-4"/>
                <w:sz w:val="24"/>
                <w:szCs w:val="24"/>
                <w:lang w:eastAsia="en-US"/>
              </w:rPr>
              <w:t>Nuomotojas</w:t>
            </w:r>
            <w:r w:rsidRPr="009662BF">
              <w:rPr>
                <w:sz w:val="24"/>
                <w:szCs w:val="24"/>
                <w:lang w:eastAsia="en-US"/>
              </w:rPr>
              <w:t xml:space="preserve"> įsipareigoja išnuomoti  oro šildytuvus</w:t>
            </w:r>
            <w:r w:rsidR="00754FC4">
              <w:rPr>
                <w:sz w:val="24"/>
                <w:szCs w:val="24"/>
                <w:lang w:eastAsia="en-US"/>
              </w:rPr>
              <w:t xml:space="preserve"> </w:t>
            </w:r>
            <w:proofErr w:type="spellStart"/>
            <w:r w:rsidR="00754FC4">
              <w:rPr>
                <w:sz w:val="24"/>
                <w:szCs w:val="24"/>
                <w:lang w:eastAsia="en-US"/>
              </w:rPr>
              <w:t>Jumbo</w:t>
            </w:r>
            <w:proofErr w:type="spellEnd"/>
            <w:r w:rsidR="00754FC4">
              <w:rPr>
                <w:sz w:val="24"/>
                <w:szCs w:val="24"/>
                <w:lang w:eastAsia="en-US"/>
              </w:rPr>
              <w:t xml:space="preserve"> 150 TC, galingumas 151 kW</w:t>
            </w:r>
            <w:r w:rsidRPr="009662BF">
              <w:rPr>
                <w:sz w:val="24"/>
                <w:szCs w:val="24"/>
                <w:lang w:eastAsia="en-US"/>
              </w:rPr>
              <w:t xml:space="preserve"> (</w:t>
            </w:r>
            <w:r w:rsidR="00754FC4">
              <w:rPr>
                <w:sz w:val="24"/>
                <w:szCs w:val="24"/>
                <w:lang w:eastAsia="en-US"/>
              </w:rPr>
              <w:t>12</w:t>
            </w:r>
            <w:r w:rsidRPr="009662BF">
              <w:rPr>
                <w:sz w:val="24"/>
                <w:szCs w:val="24"/>
                <w:lang w:eastAsia="en-US"/>
              </w:rPr>
              <w:t xml:space="preserve"> vnt.</w:t>
            </w:r>
            <w:r w:rsidR="00754FC4">
              <w:rPr>
                <w:sz w:val="24"/>
                <w:szCs w:val="24"/>
                <w:lang w:eastAsia="en-US"/>
              </w:rPr>
              <w:t>)</w:t>
            </w:r>
            <w:r w:rsidRPr="009662BF">
              <w:rPr>
                <w:sz w:val="24"/>
                <w:szCs w:val="24"/>
                <w:lang w:eastAsia="en-US"/>
              </w:rPr>
              <w:t xml:space="preserve"> </w:t>
            </w:r>
            <w:r w:rsidRPr="009662BF">
              <w:rPr>
                <w:sz w:val="24"/>
                <w:szCs w:val="24"/>
              </w:rPr>
              <w:t xml:space="preserve"> (toliau – nuomos objektas), atitinkančius  Sutarties  priede „Oro šildytuvų techninė specifikacija“ (toliau –  priedas), nustatytus reikalavimus</w:t>
            </w:r>
            <w:r w:rsidRPr="009662BF">
              <w:rPr>
                <w:sz w:val="24"/>
                <w:szCs w:val="24"/>
                <w:lang w:eastAsia="en-US"/>
              </w:rPr>
              <w:t xml:space="preserve">. </w:t>
            </w:r>
            <w:r w:rsidRPr="009662BF">
              <w:rPr>
                <w:b/>
                <w:spacing w:val="-4"/>
                <w:sz w:val="24"/>
                <w:szCs w:val="24"/>
                <w:lang w:eastAsia="en-US"/>
              </w:rPr>
              <w:t>Nuomininkas</w:t>
            </w:r>
            <w:r w:rsidRPr="009662BF">
              <w:rPr>
                <w:sz w:val="24"/>
                <w:szCs w:val="24"/>
                <w:lang w:eastAsia="en-US"/>
              </w:rPr>
              <w:t xml:space="preserve"> įsipareigoja priimti Sutarties priede pateiktą techninę specifikaciją atitinkantį nuomos objektą ir sumokėti (mokėti) Sutartyje nustatyta tvarka.</w:t>
            </w:r>
          </w:p>
        </w:tc>
      </w:tr>
      <w:tr w:rsidR="000F5445" w:rsidRPr="00525793" w14:paraId="19BF2EAD" w14:textId="77777777" w:rsidTr="006767E5">
        <w:tc>
          <w:tcPr>
            <w:tcW w:w="9634" w:type="dxa"/>
            <w:gridSpan w:val="2"/>
          </w:tcPr>
          <w:p w14:paraId="3023D656" w14:textId="77777777" w:rsidR="009662BF" w:rsidRPr="009662BF" w:rsidRDefault="009662BF" w:rsidP="009662BF">
            <w:pPr>
              <w:jc w:val="both"/>
              <w:rPr>
                <w:b/>
                <w:lang w:eastAsia="en-US"/>
              </w:rPr>
            </w:pPr>
            <w:r w:rsidRPr="009662BF">
              <w:rPr>
                <w:b/>
                <w:lang w:eastAsia="en-US"/>
              </w:rPr>
              <w:t>2. Sutarties kaina/nuomos įkainiai.</w:t>
            </w:r>
          </w:p>
          <w:p w14:paraId="69E27F0D" w14:textId="7DEF5294" w:rsidR="009662BF" w:rsidRPr="009662BF" w:rsidRDefault="009662BF" w:rsidP="009662BF">
            <w:pPr>
              <w:jc w:val="both"/>
              <w:rPr>
                <w:lang w:eastAsia="en-US"/>
              </w:rPr>
            </w:pPr>
            <w:r w:rsidRPr="009662BF">
              <w:rPr>
                <w:lang w:eastAsia="en-US"/>
              </w:rPr>
              <w:t xml:space="preserve">2.1. Sutarties kaina  –  </w:t>
            </w:r>
            <w:r w:rsidR="00754FC4">
              <w:rPr>
                <w:lang w:eastAsia="en-US"/>
              </w:rPr>
              <w:t xml:space="preserve">48750,00 (keturiasdešimt aštuoni tūkstančiai septyni šimtai penkiasdešimt </w:t>
            </w:r>
            <w:r w:rsidRPr="009662BF">
              <w:rPr>
                <w:lang w:eastAsia="en-US"/>
              </w:rPr>
              <w:t xml:space="preserve"> eurų) </w:t>
            </w:r>
            <w:proofErr w:type="spellStart"/>
            <w:r w:rsidRPr="009662BF">
              <w:rPr>
                <w:lang w:eastAsia="en-US"/>
              </w:rPr>
              <w:t>Eur</w:t>
            </w:r>
            <w:proofErr w:type="spellEnd"/>
            <w:r w:rsidRPr="009662BF">
              <w:rPr>
                <w:lang w:eastAsia="en-US"/>
              </w:rPr>
              <w:t xml:space="preserve"> su PVM.</w:t>
            </w:r>
          </w:p>
          <w:p w14:paraId="3130FF73" w14:textId="75ECA952" w:rsidR="009662BF" w:rsidRPr="009662BF" w:rsidRDefault="009662BF" w:rsidP="009662BF">
            <w:pPr>
              <w:jc w:val="both"/>
              <w:rPr>
                <w:lang w:eastAsia="en-US"/>
              </w:rPr>
            </w:pPr>
            <w:r w:rsidRPr="009662BF">
              <w:rPr>
                <w:lang w:eastAsia="en-US"/>
              </w:rPr>
              <w:t xml:space="preserve">2.2. Nuomos </w:t>
            </w:r>
            <w:r w:rsidR="00275065">
              <w:rPr>
                <w:lang w:eastAsia="en-US"/>
              </w:rPr>
              <w:t xml:space="preserve">objekto vieno mėnesio nuomos  </w:t>
            </w:r>
            <w:r w:rsidRPr="009662BF">
              <w:rPr>
                <w:lang w:eastAsia="en-US"/>
              </w:rPr>
              <w:t>kaina</w:t>
            </w:r>
            <w:r w:rsidR="00275065">
              <w:rPr>
                <w:lang w:eastAsia="en-US"/>
              </w:rPr>
              <w:t xml:space="preserve"> </w:t>
            </w:r>
            <w:r w:rsidR="00275065" w:rsidRPr="009662BF">
              <w:rPr>
                <w:lang w:eastAsia="en-US"/>
              </w:rPr>
              <w:t>–</w:t>
            </w:r>
            <w:r w:rsidR="00275065">
              <w:rPr>
                <w:lang w:eastAsia="en-US"/>
              </w:rPr>
              <w:t xml:space="preserve"> </w:t>
            </w:r>
            <w:r w:rsidR="00754FC4">
              <w:rPr>
                <w:lang w:eastAsia="en-US"/>
              </w:rPr>
              <w:t xml:space="preserve">8125,00 </w:t>
            </w:r>
            <w:r w:rsidR="00275065" w:rsidRPr="00C803AA">
              <w:rPr>
                <w:lang w:eastAsia="en-US"/>
              </w:rPr>
              <w:t>(</w:t>
            </w:r>
            <w:r w:rsidR="00754FC4">
              <w:rPr>
                <w:lang w:eastAsia="en-US"/>
              </w:rPr>
              <w:t>aštuoni tūkstančiai vienas šimtas dvidešimt penki</w:t>
            </w:r>
            <w:r w:rsidR="00275065" w:rsidRPr="00C803AA">
              <w:rPr>
                <w:lang w:eastAsia="en-US"/>
              </w:rPr>
              <w:t xml:space="preserve"> eur</w:t>
            </w:r>
            <w:r w:rsidR="00754FC4">
              <w:rPr>
                <w:lang w:eastAsia="en-US"/>
              </w:rPr>
              <w:t>ai</w:t>
            </w:r>
            <w:r w:rsidR="00275065" w:rsidRPr="00C803AA">
              <w:rPr>
                <w:lang w:eastAsia="en-US"/>
              </w:rPr>
              <w:t xml:space="preserve">) </w:t>
            </w:r>
            <w:proofErr w:type="spellStart"/>
            <w:r w:rsidR="00275065" w:rsidRPr="00C803AA">
              <w:rPr>
                <w:lang w:eastAsia="en-US"/>
              </w:rPr>
              <w:t>Eur</w:t>
            </w:r>
            <w:proofErr w:type="spellEnd"/>
            <w:r w:rsidR="00275065" w:rsidRPr="00C803AA">
              <w:rPr>
                <w:lang w:eastAsia="en-US"/>
              </w:rPr>
              <w:t xml:space="preserve"> su PVM</w:t>
            </w:r>
          </w:p>
          <w:p w14:paraId="762CD465" w14:textId="77777777" w:rsidR="009662BF" w:rsidRPr="00C803AA" w:rsidRDefault="009662BF" w:rsidP="009662BF">
            <w:pPr>
              <w:jc w:val="both"/>
              <w:rPr>
                <w:spacing w:val="4"/>
                <w:lang w:eastAsia="en-US"/>
              </w:rPr>
            </w:pPr>
            <w:r w:rsidRPr="00C803AA">
              <w:rPr>
                <w:spacing w:val="4"/>
                <w:lang w:eastAsia="en-US"/>
              </w:rPr>
              <w:t>2.3. Pasikeitus pridėtinės vertės mokesčio tarifui, nuomos kainos perskaičiuojamos Sutarties bendrojoje dalyje nustatyta tvarka.</w:t>
            </w:r>
          </w:p>
          <w:p w14:paraId="19BF2EAC" w14:textId="2BBE1D5F" w:rsidR="000F5445" w:rsidRPr="000C13B4" w:rsidRDefault="009662BF" w:rsidP="00C803AA">
            <w:pPr>
              <w:jc w:val="both"/>
              <w:rPr>
                <w:b/>
              </w:rPr>
            </w:pPr>
            <w:r w:rsidRPr="00C803AA">
              <w:rPr>
                <w:szCs w:val="22"/>
                <w:lang w:eastAsia="en-US"/>
              </w:rPr>
              <w:t>2.</w:t>
            </w:r>
            <w:r w:rsidR="00C803AA">
              <w:rPr>
                <w:szCs w:val="22"/>
                <w:lang w:eastAsia="en-US"/>
              </w:rPr>
              <w:t>4</w:t>
            </w:r>
            <w:r w:rsidRPr="00C803AA">
              <w:rPr>
                <w:szCs w:val="22"/>
                <w:lang w:eastAsia="en-US"/>
              </w:rPr>
              <w:t>. Sutarčiai taikoma fiksuotos kainos kainodara.</w:t>
            </w:r>
          </w:p>
        </w:tc>
      </w:tr>
      <w:tr w:rsidR="000F5445" w:rsidRPr="00525793" w14:paraId="19BF2EB8" w14:textId="77777777" w:rsidTr="006767E5">
        <w:tc>
          <w:tcPr>
            <w:tcW w:w="9634" w:type="dxa"/>
            <w:gridSpan w:val="2"/>
          </w:tcPr>
          <w:p w14:paraId="19BF2EAE" w14:textId="15ECEBBC" w:rsidR="000F5445" w:rsidRPr="00525793" w:rsidRDefault="000F5445" w:rsidP="004C4E7C">
            <w:pPr>
              <w:rPr>
                <w:b/>
              </w:rPr>
            </w:pPr>
            <w:r w:rsidRPr="00525793">
              <w:rPr>
                <w:b/>
              </w:rPr>
              <w:t>3. Nuomos objekto pristatymo vieta, nuomos terminas ir sąlygos</w:t>
            </w:r>
          </w:p>
          <w:p w14:paraId="1C169537" w14:textId="3904C480" w:rsidR="009409F7" w:rsidRPr="00207E12" w:rsidRDefault="009409F7" w:rsidP="009409F7">
            <w:pPr>
              <w:jc w:val="both"/>
              <w:rPr>
                <w:lang w:eastAsia="en-US"/>
              </w:rPr>
            </w:pPr>
            <w:r w:rsidRPr="009409F7">
              <w:rPr>
                <w:lang w:eastAsia="en-US"/>
              </w:rPr>
              <w:t xml:space="preserve">3.1. Nuomos objekto pristatymo vieta  – </w:t>
            </w:r>
            <w:r w:rsidR="00FA2D50" w:rsidRPr="00FA2D50">
              <w:rPr>
                <w:lang w:eastAsia="en-US"/>
              </w:rPr>
              <w:t xml:space="preserve">Generolo Silvestro Žukausko poligonas, Švenčionių r. sav., Pabradės sen., </w:t>
            </w:r>
            <w:proofErr w:type="spellStart"/>
            <w:r w:rsidR="00FA2D50" w:rsidRPr="00FA2D50">
              <w:rPr>
                <w:lang w:eastAsia="en-US"/>
              </w:rPr>
              <w:t>Mažalotės</w:t>
            </w:r>
            <w:proofErr w:type="spellEnd"/>
            <w:r w:rsidR="00FA2D50" w:rsidRPr="00FA2D50">
              <w:rPr>
                <w:lang w:eastAsia="en-US"/>
              </w:rPr>
              <w:t xml:space="preserve"> k.</w:t>
            </w:r>
            <w:r w:rsidR="00FA2D50">
              <w:rPr>
                <w:lang w:eastAsia="en-US"/>
              </w:rPr>
              <w:t xml:space="preserve"> Herkus stovykla. Nuomos objektą pristatyti per 3 darbo dienas nuo sutarties įsigaliojimo.</w:t>
            </w:r>
          </w:p>
          <w:p w14:paraId="29670F03" w14:textId="0239F18F" w:rsidR="009409F7" w:rsidRPr="009409F7" w:rsidRDefault="009409F7" w:rsidP="009409F7">
            <w:pPr>
              <w:jc w:val="both"/>
              <w:rPr>
                <w:lang w:eastAsia="en-US"/>
              </w:rPr>
            </w:pPr>
            <w:r w:rsidRPr="009409F7">
              <w:rPr>
                <w:lang w:eastAsia="en-US"/>
              </w:rPr>
              <w:t xml:space="preserve">3.2. </w:t>
            </w:r>
            <w:r w:rsidRPr="009409F7">
              <w:t xml:space="preserve">Nuomos objektas nuomojamas </w:t>
            </w:r>
            <w:r w:rsidR="00FA2D50">
              <w:t xml:space="preserve"> 6 mėn. nuo nuomos objekto pristatymo. </w:t>
            </w:r>
          </w:p>
          <w:p w14:paraId="71B7AA1F" w14:textId="103805F7" w:rsidR="009409F7" w:rsidRPr="0006224F" w:rsidRDefault="009409F7" w:rsidP="009409F7">
            <w:pPr>
              <w:jc w:val="both"/>
              <w:rPr>
                <w:lang w:eastAsia="en-US"/>
              </w:rPr>
            </w:pPr>
            <w:r w:rsidRPr="009409F7">
              <w:t xml:space="preserve">3.3. </w:t>
            </w:r>
            <w:r w:rsidRPr="009409F7">
              <w:rPr>
                <w:lang w:eastAsia="en-US"/>
              </w:rPr>
              <w:t xml:space="preserve">Šalių </w:t>
            </w:r>
            <w:r w:rsidRPr="0006224F">
              <w:rPr>
                <w:lang w:eastAsia="en-US"/>
              </w:rPr>
              <w:t>atstovai priėmimą – perdavimą</w:t>
            </w:r>
            <w:r w:rsidR="0006224F" w:rsidRPr="0006224F">
              <w:rPr>
                <w:lang w:eastAsia="en-US"/>
              </w:rPr>
              <w:t xml:space="preserve"> (gražinimą pasibaigus nuomos terminui)</w:t>
            </w:r>
            <w:r w:rsidRPr="0006224F">
              <w:rPr>
                <w:lang w:eastAsia="en-US"/>
              </w:rPr>
              <w:t xml:space="preserve"> įformina pasirašant priėmimo – perdavimo aktą. </w:t>
            </w:r>
            <w:r w:rsidRPr="0006224F">
              <w:rPr>
                <w:b/>
                <w:lang w:eastAsia="en-US"/>
              </w:rPr>
              <w:t>Nuomininko</w:t>
            </w:r>
            <w:r w:rsidRPr="0006224F">
              <w:rPr>
                <w:lang w:eastAsia="en-US"/>
              </w:rPr>
              <w:t xml:space="preserve"> vardu priėmimo – perdavimo aktą pasirašo atsakingas asmuo už </w:t>
            </w:r>
            <w:r w:rsidR="008F0C05">
              <w:rPr>
                <w:lang w:eastAsia="en-US"/>
              </w:rPr>
              <w:t>S</w:t>
            </w:r>
            <w:r w:rsidRPr="0006224F">
              <w:rPr>
                <w:lang w:eastAsia="en-US"/>
              </w:rPr>
              <w:t xml:space="preserve">utarties vykdymą. </w:t>
            </w:r>
          </w:p>
          <w:p w14:paraId="19BF2EB7" w14:textId="7DBF8925" w:rsidR="000F5445" w:rsidRPr="00525793" w:rsidRDefault="009409F7" w:rsidP="00176A91">
            <w:pPr>
              <w:jc w:val="both"/>
              <w:rPr>
                <w:b/>
              </w:rPr>
            </w:pPr>
            <w:r w:rsidRPr="0006224F">
              <w:rPr>
                <w:lang w:eastAsia="en-US"/>
              </w:rPr>
              <w:t xml:space="preserve">3.4. </w:t>
            </w:r>
            <w:r w:rsidRPr="0006224F">
              <w:rPr>
                <w:b/>
                <w:lang w:eastAsia="en-US"/>
              </w:rPr>
              <w:t>Nuomotojas</w:t>
            </w:r>
            <w:r w:rsidRPr="0006224F">
              <w:rPr>
                <w:lang w:eastAsia="en-US"/>
              </w:rPr>
              <w:t xml:space="preserve"> privalo užtikrinti, kad Sutarties sudarymo ir vykdymo metu neatsirastų aplinkybių</w:t>
            </w:r>
            <w:r w:rsidR="008F0C05">
              <w:rPr>
                <w:lang w:eastAsia="en-US"/>
              </w:rPr>
              <w:t>,</w:t>
            </w:r>
            <w:r w:rsidRPr="0006224F">
              <w:rPr>
                <w:lang w:eastAsia="en-US"/>
              </w:rPr>
              <w:t xml:space="preserve"> nurodytų Viešųjų pirkimų įstatymo 45 straipsnio 2¹ dalyje. Nuomininkas turi teisę bet kuriuo metu pareikalauti Nuomotojo pateikti pagrindžiančius dokumentus, nurodytus Viešųjų pirkimų įstatymo 51 straipsnio 12 dalyje, kad nėra sąlygų, numatytų Viešųjų pirkimų įstatymo 45 straipsnio 2¹ dalyje. Nuomotojas privalo pateikti Nuomininkui prašomus dokumentus ne vėliau kaip per 10 darbo </w:t>
            </w:r>
            <w:r w:rsidR="0006224F" w:rsidRPr="0006224F">
              <w:rPr>
                <w:lang w:eastAsia="en-US"/>
              </w:rPr>
              <w:t>dienų nuo prašymo gavimo dienos.</w:t>
            </w:r>
          </w:p>
        </w:tc>
      </w:tr>
      <w:tr w:rsidR="000F5445" w:rsidRPr="00525793" w14:paraId="19BF2EBD" w14:textId="77777777" w:rsidTr="006767E5">
        <w:tc>
          <w:tcPr>
            <w:tcW w:w="9634" w:type="dxa"/>
            <w:gridSpan w:val="2"/>
          </w:tcPr>
          <w:p w14:paraId="19BF2EB9" w14:textId="77777777" w:rsidR="000F5445" w:rsidRPr="00525793" w:rsidRDefault="000F5445" w:rsidP="004C4E7C">
            <w:pPr>
              <w:jc w:val="both"/>
              <w:rPr>
                <w:b/>
              </w:rPr>
            </w:pPr>
            <w:r w:rsidRPr="00525793">
              <w:rPr>
                <w:b/>
              </w:rPr>
              <w:t>4. Apmokėjimo tvarka:</w:t>
            </w:r>
          </w:p>
          <w:p w14:paraId="1AFF12D8" w14:textId="77777777" w:rsidR="009409F7" w:rsidRPr="009409F7" w:rsidRDefault="009409F7" w:rsidP="009409F7">
            <w:pPr>
              <w:jc w:val="both"/>
              <w:rPr>
                <w:lang w:eastAsia="en-US"/>
              </w:rPr>
            </w:pPr>
            <w:r w:rsidRPr="009409F7">
              <w:rPr>
                <w:lang w:eastAsia="en-US"/>
              </w:rPr>
              <w:t xml:space="preserve">4.1. Su </w:t>
            </w:r>
            <w:r w:rsidRPr="009409F7">
              <w:rPr>
                <w:b/>
                <w:lang w:eastAsia="en-US"/>
              </w:rPr>
              <w:t>Nuomotoju</w:t>
            </w:r>
            <w:r w:rsidRPr="009409F7">
              <w:rPr>
                <w:lang w:eastAsia="en-US"/>
              </w:rPr>
              <w:t xml:space="preserve"> atsiskaitoma Sutarties bendrosios dalies 4 punkte nustatyta tvarka.</w:t>
            </w:r>
          </w:p>
          <w:p w14:paraId="19BF2EBC" w14:textId="44E0152F" w:rsidR="000F5445" w:rsidRPr="00525793" w:rsidRDefault="009409F7" w:rsidP="0045478E">
            <w:pPr>
              <w:jc w:val="both"/>
              <w:rPr>
                <w:b/>
              </w:rPr>
            </w:pPr>
            <w:r w:rsidRPr="009409F7">
              <w:t>4.</w:t>
            </w:r>
            <w:r w:rsidR="0045478E">
              <w:t>2. Avanso mokėjimas nenumatytas.</w:t>
            </w:r>
          </w:p>
        </w:tc>
      </w:tr>
      <w:tr w:rsidR="000F5445" w:rsidRPr="00525793" w14:paraId="19BF2EC2" w14:textId="77777777" w:rsidTr="006767E5">
        <w:tc>
          <w:tcPr>
            <w:tcW w:w="9634" w:type="dxa"/>
            <w:gridSpan w:val="2"/>
          </w:tcPr>
          <w:p w14:paraId="19BF2EBE" w14:textId="23F7DD8A" w:rsidR="000F5445" w:rsidRPr="00525793" w:rsidRDefault="000F5445" w:rsidP="004C4E7C">
            <w:pPr>
              <w:jc w:val="both"/>
              <w:rPr>
                <w:b/>
              </w:rPr>
            </w:pPr>
            <w:r w:rsidRPr="00525793">
              <w:rPr>
                <w:b/>
              </w:rPr>
              <w:t>5. Papildomos Sutarties nutraukimo sąlygos</w:t>
            </w:r>
          </w:p>
          <w:p w14:paraId="5C35EC09" w14:textId="50498C67" w:rsidR="009409F7" w:rsidRPr="009409F7" w:rsidRDefault="009409F7" w:rsidP="009409F7">
            <w:pPr>
              <w:jc w:val="both"/>
              <w:rPr>
                <w:szCs w:val="22"/>
                <w:lang w:eastAsia="en-US"/>
              </w:rPr>
            </w:pPr>
            <w:r w:rsidRPr="009409F7">
              <w:rPr>
                <w:spacing w:val="-4"/>
                <w:lang w:eastAsia="en-US"/>
              </w:rPr>
              <w:t>5.1.</w:t>
            </w:r>
            <w:r w:rsidRPr="009409F7">
              <w:rPr>
                <w:b/>
                <w:spacing w:val="-4"/>
                <w:lang w:eastAsia="en-US"/>
              </w:rPr>
              <w:t xml:space="preserve"> Nuomotoju</w:t>
            </w:r>
            <w:r w:rsidRPr="009409F7">
              <w:rPr>
                <w:b/>
                <w:lang w:eastAsia="en-US"/>
              </w:rPr>
              <w:t xml:space="preserve">i </w:t>
            </w:r>
            <w:r w:rsidRPr="009409F7">
              <w:rPr>
                <w:lang w:eastAsia="en-US"/>
              </w:rPr>
              <w:t>vėluojant perduoti nuomos objektą daugiau kaip</w:t>
            </w:r>
            <w:r w:rsidRPr="009409F7">
              <w:rPr>
                <w:b/>
                <w:lang w:eastAsia="en-US"/>
              </w:rPr>
              <w:t xml:space="preserve"> </w:t>
            </w:r>
            <w:r w:rsidRPr="009409F7">
              <w:rPr>
                <w:lang w:eastAsia="en-US"/>
              </w:rPr>
              <w:t>3 (tris) darbo dienas, nuo Sutarties specialiosios dalies 3.1 p</w:t>
            </w:r>
            <w:r w:rsidR="008F0C05">
              <w:rPr>
                <w:lang w:eastAsia="en-US"/>
              </w:rPr>
              <w:t>apunktyje</w:t>
            </w:r>
            <w:r w:rsidRPr="009409F7">
              <w:rPr>
                <w:lang w:eastAsia="en-US"/>
              </w:rPr>
              <w:t xml:space="preserve"> nurodyto termino, </w:t>
            </w:r>
            <w:r w:rsidRPr="009409F7">
              <w:rPr>
                <w:b/>
                <w:spacing w:val="-4"/>
                <w:lang w:eastAsia="en-US"/>
              </w:rPr>
              <w:t>Nuomininkas</w:t>
            </w:r>
            <w:r w:rsidRPr="009409F7">
              <w:rPr>
                <w:lang w:eastAsia="en-US"/>
              </w:rPr>
              <w:t xml:space="preserve"> turi teisę Sutarties bendroje dalyje nustatyta tvarka vienašališkai Sutartį nutraukti. </w:t>
            </w:r>
            <w:r w:rsidRPr="009409F7">
              <w:rPr>
                <w:szCs w:val="22"/>
                <w:lang w:eastAsia="en-US"/>
              </w:rPr>
              <w:t xml:space="preserve"> </w:t>
            </w:r>
          </w:p>
          <w:p w14:paraId="19BF2EC1" w14:textId="7111C95D" w:rsidR="000F5445" w:rsidRPr="00525793" w:rsidRDefault="009409F7" w:rsidP="009409F7">
            <w:pPr>
              <w:jc w:val="both"/>
              <w:rPr>
                <w:b/>
              </w:rPr>
            </w:pPr>
            <w:r w:rsidRPr="009409F7">
              <w:rPr>
                <w:rFonts w:cstheme="minorBidi"/>
                <w:szCs w:val="22"/>
                <w:lang w:eastAsia="en-US"/>
              </w:rPr>
              <w:lastRenderedPageBreak/>
              <w:t xml:space="preserve">5.2. </w:t>
            </w:r>
            <w:r w:rsidRPr="009409F7">
              <w:rPr>
                <w:rFonts w:eastAsiaTheme="minorHAnsi"/>
                <w:b/>
                <w:lang w:eastAsia="en-US"/>
              </w:rPr>
              <w:t>Nuomininkas</w:t>
            </w:r>
            <w:r w:rsidRPr="009409F7">
              <w:rPr>
                <w:rFonts w:eastAsiaTheme="minorHAnsi"/>
                <w:lang w:eastAsia="en-US"/>
              </w:rPr>
              <w:t xml:space="preserve"> turi teise bet kuriuo Sutarties vykdymo metu vienašališkai, nenurodydamas priežasčių, nutraukti Sutartį, nepaisydamas to, kad </w:t>
            </w:r>
            <w:r w:rsidRPr="009409F7">
              <w:rPr>
                <w:rFonts w:eastAsiaTheme="minorHAnsi"/>
                <w:b/>
                <w:lang w:eastAsia="en-US"/>
              </w:rPr>
              <w:t>Nuomotojas</w:t>
            </w:r>
            <w:r w:rsidRPr="009409F7">
              <w:rPr>
                <w:rFonts w:eastAsiaTheme="minorHAnsi"/>
                <w:lang w:eastAsia="en-US"/>
              </w:rPr>
              <w:t xml:space="preserve"> jau pradėjo ją vykdyti. Šiuo atveju </w:t>
            </w:r>
            <w:r w:rsidRPr="009409F7">
              <w:rPr>
                <w:rFonts w:eastAsiaTheme="minorHAnsi"/>
                <w:b/>
                <w:lang w:eastAsia="en-US"/>
              </w:rPr>
              <w:t>Nuomininkas</w:t>
            </w:r>
            <w:r w:rsidRPr="009409F7">
              <w:rPr>
                <w:rFonts w:eastAsiaTheme="minorHAnsi"/>
                <w:lang w:eastAsia="en-US"/>
              </w:rPr>
              <w:t xml:space="preserve"> privalo sumokėti </w:t>
            </w:r>
            <w:r w:rsidRPr="009409F7">
              <w:rPr>
                <w:rFonts w:eastAsiaTheme="minorHAnsi"/>
                <w:b/>
                <w:lang w:eastAsia="en-US"/>
              </w:rPr>
              <w:t>Nuomotojui</w:t>
            </w:r>
            <w:r w:rsidRPr="009409F7">
              <w:rPr>
                <w:rFonts w:eastAsiaTheme="minorHAnsi"/>
                <w:lang w:eastAsia="en-US"/>
              </w:rPr>
              <w:t xml:space="preserve"> Nuomos kainos dalį, proporcingą suteiktai nuomos paslaugai, ir atlyginti kitas protingas tiesiogines išlaidas, kurias </w:t>
            </w:r>
            <w:r w:rsidRPr="009409F7">
              <w:rPr>
                <w:rFonts w:eastAsiaTheme="minorHAnsi"/>
                <w:b/>
                <w:lang w:eastAsia="en-US"/>
              </w:rPr>
              <w:t>Nuomotojas</w:t>
            </w:r>
            <w:r w:rsidRPr="009409F7">
              <w:rPr>
                <w:rFonts w:eastAsiaTheme="minorHAnsi"/>
                <w:lang w:eastAsia="en-US"/>
              </w:rPr>
              <w:t xml:space="preserve">, norėdamas įvykdyti Sutartį, padarė iki pranešimo apie Sutarties nutraukimo gavimo iš </w:t>
            </w:r>
            <w:r w:rsidRPr="009409F7">
              <w:rPr>
                <w:rFonts w:eastAsiaTheme="minorHAnsi"/>
                <w:b/>
                <w:lang w:eastAsia="en-US"/>
              </w:rPr>
              <w:t>Nuomininko</w:t>
            </w:r>
            <w:r w:rsidRPr="009409F7">
              <w:rPr>
                <w:rFonts w:eastAsiaTheme="minorHAnsi"/>
                <w:lang w:eastAsia="en-US"/>
              </w:rPr>
              <w:t xml:space="preserve"> momento. Netiesioginiai nuostoliai šiuo atveju nėra atlygintini</w:t>
            </w:r>
            <w:r w:rsidR="008F0C05">
              <w:rPr>
                <w:rFonts w:eastAsiaTheme="minorHAnsi"/>
                <w:lang w:eastAsia="en-US"/>
              </w:rPr>
              <w:t>.</w:t>
            </w:r>
            <w:r w:rsidRPr="009409F7">
              <w:rPr>
                <w:rFonts w:eastAsiaTheme="minorHAnsi"/>
                <w:lang w:eastAsia="en-US"/>
              </w:rPr>
              <w:t xml:space="preserve"> Nuo pranešimo apie </w:t>
            </w:r>
            <w:r w:rsidR="008F0C05">
              <w:rPr>
                <w:rFonts w:eastAsiaTheme="minorHAnsi"/>
                <w:lang w:eastAsia="en-US"/>
              </w:rPr>
              <w:t>S</w:t>
            </w:r>
            <w:r w:rsidRPr="009409F7">
              <w:rPr>
                <w:rFonts w:eastAsiaTheme="minorHAnsi"/>
                <w:lang w:eastAsia="en-US"/>
              </w:rPr>
              <w:t xml:space="preserve">utarties nutraukimą gavimo iš </w:t>
            </w:r>
            <w:r w:rsidRPr="009409F7">
              <w:rPr>
                <w:b/>
                <w:spacing w:val="-4"/>
                <w:lang w:eastAsia="en-US"/>
              </w:rPr>
              <w:t>Nuomininko</w:t>
            </w:r>
            <w:r w:rsidRPr="009409F7">
              <w:rPr>
                <w:rFonts w:eastAsiaTheme="minorHAnsi"/>
                <w:lang w:eastAsia="en-US"/>
              </w:rPr>
              <w:t xml:space="preserve"> momento nuomos objekto teikimas nutraukiamas ir už tolesnį nuomos teikimą nebėra apmokama.</w:t>
            </w:r>
          </w:p>
        </w:tc>
      </w:tr>
      <w:tr w:rsidR="000F5445" w:rsidRPr="00525793" w14:paraId="19BF2EC5" w14:textId="77777777" w:rsidTr="006767E5">
        <w:tc>
          <w:tcPr>
            <w:tcW w:w="9634" w:type="dxa"/>
            <w:gridSpan w:val="2"/>
          </w:tcPr>
          <w:p w14:paraId="1F7A47E1" w14:textId="77777777" w:rsidR="000F5445" w:rsidRDefault="000F5445" w:rsidP="000C13B4">
            <w:pPr>
              <w:jc w:val="both"/>
              <w:rPr>
                <w:b/>
                <w:bCs/>
              </w:rPr>
            </w:pPr>
            <w:r w:rsidRPr="00525793">
              <w:rPr>
                <w:b/>
                <w:bCs/>
              </w:rPr>
              <w:lastRenderedPageBreak/>
              <w:t>6.</w:t>
            </w:r>
            <w:r w:rsidRPr="00525793">
              <w:t xml:space="preserve"> </w:t>
            </w:r>
            <w:r w:rsidRPr="00525793">
              <w:rPr>
                <w:b/>
                <w:bCs/>
              </w:rPr>
              <w:t xml:space="preserve">Nuomos objekto kokybė </w:t>
            </w:r>
          </w:p>
          <w:p w14:paraId="71B34620" w14:textId="77777777" w:rsidR="009409F7" w:rsidRPr="009409F7" w:rsidRDefault="009409F7" w:rsidP="009409F7">
            <w:pPr>
              <w:jc w:val="both"/>
            </w:pPr>
            <w:r w:rsidRPr="009409F7">
              <w:t xml:space="preserve">6.1. Nuomos objekto kokybė privalo atitikti Sutarties priede nustatytus reikalavimus. </w:t>
            </w:r>
          </w:p>
          <w:p w14:paraId="19BF2EC4" w14:textId="3CFA4A28" w:rsidR="009409F7" w:rsidRPr="000C13B4" w:rsidRDefault="009409F7" w:rsidP="0006224F">
            <w:pPr>
              <w:jc w:val="both"/>
            </w:pPr>
            <w:r w:rsidRPr="009409F7">
              <w:rPr>
                <w:szCs w:val="22"/>
                <w:lang w:eastAsia="en-US"/>
              </w:rPr>
              <w:t>6.</w:t>
            </w:r>
            <w:r w:rsidR="0006224F">
              <w:rPr>
                <w:szCs w:val="22"/>
                <w:lang w:eastAsia="en-US"/>
              </w:rPr>
              <w:t>2</w:t>
            </w:r>
            <w:r w:rsidRPr="009409F7">
              <w:rPr>
                <w:szCs w:val="22"/>
                <w:lang w:eastAsia="en-US"/>
              </w:rPr>
              <w:t xml:space="preserve">. Nuomos objekto priėmimo metu pastebėjus, kad nuomos objektas neatitinka Sutartyje ir (arba) jos  priede nustatytų reikalavimų, surašomas aktas, dalyvaujant  </w:t>
            </w:r>
            <w:r w:rsidRPr="0006224F">
              <w:rPr>
                <w:b/>
                <w:spacing w:val="-4"/>
                <w:lang w:eastAsia="en-US"/>
              </w:rPr>
              <w:t xml:space="preserve">Nuomotojo </w:t>
            </w:r>
            <w:r w:rsidRPr="0006224F">
              <w:rPr>
                <w:spacing w:val="-4"/>
                <w:lang w:eastAsia="en-US"/>
              </w:rPr>
              <w:t xml:space="preserve">atstovams, nuomos objektas nepriimamas, o </w:t>
            </w:r>
            <w:r w:rsidRPr="0006224F">
              <w:rPr>
                <w:b/>
                <w:spacing w:val="-4"/>
                <w:lang w:eastAsia="en-US"/>
              </w:rPr>
              <w:t>Nuomotojui</w:t>
            </w:r>
            <w:r w:rsidRPr="0006224F">
              <w:rPr>
                <w:spacing w:val="-4"/>
                <w:lang w:eastAsia="en-US"/>
              </w:rPr>
              <w:t xml:space="preserve"> taikomi sutarties specialiosios dalies 9.2 papunktyje</w:t>
            </w:r>
            <w:r w:rsidRPr="009409F7">
              <w:rPr>
                <w:spacing w:val="-4"/>
                <w:lang w:eastAsia="en-US"/>
              </w:rPr>
              <w:t xml:space="preserve"> numatyti minimalūs nuostoliai.</w:t>
            </w:r>
          </w:p>
        </w:tc>
      </w:tr>
      <w:tr w:rsidR="000F5445" w:rsidRPr="00525793" w14:paraId="19BF2ECA" w14:textId="77777777" w:rsidTr="006767E5">
        <w:tc>
          <w:tcPr>
            <w:tcW w:w="9634" w:type="dxa"/>
            <w:gridSpan w:val="2"/>
          </w:tcPr>
          <w:p w14:paraId="19BF2EC6" w14:textId="198BEA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nuomos objekto kokybės garantijos terminas </w:t>
            </w:r>
          </w:p>
          <w:p w14:paraId="4F9254BD" w14:textId="5266D7FD" w:rsidR="0045478E" w:rsidRPr="0045478E" w:rsidRDefault="0045478E" w:rsidP="0045478E">
            <w:pPr>
              <w:jc w:val="both"/>
              <w:rPr>
                <w:lang w:eastAsia="en-US"/>
              </w:rPr>
            </w:pPr>
            <w:r w:rsidRPr="0045478E">
              <w:rPr>
                <w:lang w:eastAsia="en-US"/>
              </w:rPr>
              <w:t>7.1.</w:t>
            </w:r>
            <w:r w:rsidRPr="0045478E">
              <w:rPr>
                <w:b/>
                <w:lang w:eastAsia="en-US"/>
              </w:rPr>
              <w:t xml:space="preserve"> Nuomotojas</w:t>
            </w:r>
            <w:r w:rsidRPr="0045478E">
              <w:rPr>
                <w:lang w:eastAsia="en-US"/>
              </w:rPr>
              <w:t xml:space="preserve"> po raštiško </w:t>
            </w:r>
            <w:r w:rsidRPr="0045478E">
              <w:rPr>
                <w:b/>
                <w:lang w:eastAsia="en-US"/>
              </w:rPr>
              <w:t>Nuomininko</w:t>
            </w:r>
            <w:r w:rsidRPr="0045478E">
              <w:rPr>
                <w:lang w:eastAsia="en-US"/>
              </w:rPr>
              <w:t xml:space="preserve"> pranešimo per</w:t>
            </w:r>
            <w:r w:rsidR="00C71D36">
              <w:rPr>
                <w:lang w:eastAsia="en-US"/>
              </w:rPr>
              <w:t xml:space="preserve"> dvi dienas </w:t>
            </w:r>
            <w:r w:rsidRPr="0045478E">
              <w:rPr>
                <w:lang w:eastAsia="en-US"/>
              </w:rPr>
              <w:t>neatitinkantį reikalavimų nuomos objektą turi pakeisti atiti</w:t>
            </w:r>
            <w:r w:rsidR="00FA5CFD">
              <w:rPr>
                <w:lang w:eastAsia="en-US"/>
              </w:rPr>
              <w:t>nkančiu Sutarties ir Sutarties</w:t>
            </w:r>
            <w:r w:rsidRPr="0045478E">
              <w:rPr>
                <w:lang w:eastAsia="en-US"/>
              </w:rPr>
              <w:t xml:space="preserve"> priedo reikalavimus bei kompensuoti </w:t>
            </w:r>
            <w:r w:rsidRPr="0045478E">
              <w:rPr>
                <w:b/>
                <w:lang w:eastAsia="en-US"/>
              </w:rPr>
              <w:t>Nuomininko</w:t>
            </w:r>
            <w:r w:rsidRPr="0045478E">
              <w:rPr>
                <w:lang w:eastAsia="en-US"/>
              </w:rPr>
              <w:t xml:space="preserve"> patirtus nuostolius (jeigu tokių buvo).</w:t>
            </w:r>
          </w:p>
          <w:p w14:paraId="3BC9AAF4" w14:textId="77777777" w:rsidR="0045478E" w:rsidRPr="0045478E" w:rsidRDefault="0045478E" w:rsidP="0045478E">
            <w:pPr>
              <w:jc w:val="both"/>
              <w:rPr>
                <w:lang w:eastAsia="en-US"/>
              </w:rPr>
            </w:pPr>
            <w:r w:rsidRPr="0045478E">
              <w:rPr>
                <w:bCs/>
                <w:lang w:eastAsia="en-US"/>
              </w:rPr>
              <w:t>7.2.</w:t>
            </w:r>
            <w:r w:rsidRPr="0045478E">
              <w:rPr>
                <w:lang w:eastAsia="en-US"/>
              </w:rPr>
              <w:t xml:space="preserve"> </w:t>
            </w:r>
            <w:r w:rsidRPr="0045478E">
              <w:rPr>
                <w:b/>
                <w:bCs/>
                <w:lang w:eastAsia="en-US"/>
              </w:rPr>
              <w:t>Nuomotojas</w:t>
            </w:r>
            <w:r w:rsidRPr="0045478E">
              <w:rPr>
                <w:lang w:eastAsia="en-US"/>
              </w:rPr>
              <w:t xml:space="preserve"> garantuoja išnuomojamo objekto kokybę visą nuomos terminą. </w:t>
            </w:r>
          </w:p>
          <w:p w14:paraId="19BF2EC9" w14:textId="53C1EE9C" w:rsidR="000F5445" w:rsidRPr="00525793" w:rsidRDefault="009409F7" w:rsidP="00F73E84">
            <w:pPr>
              <w:tabs>
                <w:tab w:val="left" w:pos="1440"/>
              </w:tabs>
              <w:jc w:val="both"/>
              <w:rPr>
                <w:rFonts w:eastAsia="Calibri"/>
              </w:rPr>
            </w:pPr>
            <w:r w:rsidRPr="009409F7">
              <w:rPr>
                <w:lang w:eastAsia="en-US"/>
              </w:rPr>
              <w:t>7.</w:t>
            </w:r>
            <w:r w:rsidR="00C71D36">
              <w:rPr>
                <w:lang w:eastAsia="en-US"/>
              </w:rPr>
              <w:t>3</w:t>
            </w:r>
            <w:r w:rsidRPr="009409F7">
              <w:rPr>
                <w:lang w:eastAsia="en-US"/>
              </w:rPr>
              <w:t>.</w:t>
            </w:r>
            <w:r w:rsidRPr="009409F7">
              <w:rPr>
                <w:b/>
                <w:lang w:eastAsia="en-US"/>
              </w:rPr>
              <w:t xml:space="preserve"> </w:t>
            </w:r>
            <w:r w:rsidR="00E97B52" w:rsidRPr="00E97B52">
              <w:rPr>
                <w:lang w:eastAsia="en-US"/>
              </w:rPr>
              <w:t xml:space="preserve">Remonto, </w:t>
            </w:r>
            <w:r w:rsidR="00E97B52" w:rsidRPr="00F73E84">
              <w:rPr>
                <w:lang w:eastAsia="en-US"/>
              </w:rPr>
              <w:t xml:space="preserve">techninio aptarnavimo metu, </w:t>
            </w:r>
            <w:r w:rsidR="00FA2D50" w:rsidRPr="00F73E84">
              <w:rPr>
                <w:lang w:eastAsia="en-US"/>
              </w:rPr>
              <w:t>nuomos objektas turi būti pakeistas kitu ne vėl</w:t>
            </w:r>
            <w:r w:rsidR="006F0C01" w:rsidRPr="00F73E84">
              <w:rPr>
                <w:lang w:eastAsia="en-US"/>
              </w:rPr>
              <w:t>iau kaip per</w:t>
            </w:r>
            <w:r w:rsidR="00FA2D50" w:rsidRPr="00F73E84">
              <w:rPr>
                <w:lang w:eastAsia="en-US"/>
              </w:rPr>
              <w:t xml:space="preserve"> 48 val.</w:t>
            </w:r>
            <w:r w:rsidR="006F0C01" w:rsidRPr="00F73E84">
              <w:rPr>
                <w:lang w:eastAsia="en-US"/>
              </w:rPr>
              <w:t xml:space="preserve"> nuo </w:t>
            </w:r>
            <w:r w:rsidR="006F0C01" w:rsidRPr="00F73E84">
              <w:rPr>
                <w:b/>
                <w:lang w:eastAsia="en-US"/>
              </w:rPr>
              <w:t>Nuomininko</w:t>
            </w:r>
            <w:r w:rsidR="006F0C01" w:rsidRPr="00F73E84">
              <w:rPr>
                <w:lang w:eastAsia="en-US"/>
              </w:rPr>
              <w:t xml:space="preserve"> pranešimo.  Remonto metu </w:t>
            </w:r>
            <w:r w:rsidR="006F0C01" w:rsidRPr="00F73E84">
              <w:rPr>
                <w:b/>
                <w:lang w:eastAsia="en-US"/>
              </w:rPr>
              <w:t>Nuom</w:t>
            </w:r>
            <w:r w:rsidR="00F73E84" w:rsidRPr="00F73E84">
              <w:rPr>
                <w:b/>
                <w:lang w:eastAsia="en-US"/>
              </w:rPr>
              <w:t>o</w:t>
            </w:r>
            <w:r w:rsidR="006F0C01" w:rsidRPr="00F73E84">
              <w:rPr>
                <w:b/>
                <w:lang w:eastAsia="en-US"/>
              </w:rPr>
              <w:t>tojas</w:t>
            </w:r>
            <w:r w:rsidR="006F0C01" w:rsidRPr="00F73E84">
              <w:rPr>
                <w:lang w:eastAsia="en-US"/>
              </w:rPr>
              <w:t xml:space="preserve"> turi suteikti kitas šildymo priemon</w:t>
            </w:r>
            <w:r w:rsidR="00F73E84" w:rsidRPr="00F73E84">
              <w:rPr>
                <w:lang w:eastAsia="en-US"/>
              </w:rPr>
              <w:t>e</w:t>
            </w:r>
            <w:r w:rsidR="006F0C01" w:rsidRPr="00F73E84">
              <w:rPr>
                <w:lang w:eastAsia="en-US"/>
              </w:rPr>
              <w:t xml:space="preserve">s. </w:t>
            </w:r>
            <w:r w:rsidR="00E97B52" w:rsidRPr="00F73E84">
              <w:rPr>
                <w:lang w:eastAsia="en-US"/>
              </w:rPr>
              <w:t xml:space="preserve"> </w:t>
            </w:r>
            <w:r w:rsidR="006F0C01" w:rsidRPr="00F73E84">
              <w:rPr>
                <w:lang w:eastAsia="en-US"/>
              </w:rPr>
              <w:t>Jeigu remonto metu</w:t>
            </w:r>
            <w:r w:rsidRPr="00F73E84">
              <w:rPr>
                <w:lang w:eastAsia="en-US"/>
              </w:rPr>
              <w:t xml:space="preserve"> neįmanoma</w:t>
            </w:r>
            <w:r w:rsidR="006F0C01" w:rsidRPr="00F73E84">
              <w:rPr>
                <w:lang w:eastAsia="en-US"/>
              </w:rPr>
              <w:t xml:space="preserve"> užtikrinti reikiamos patalpų temperatūros</w:t>
            </w:r>
            <w:r w:rsidRPr="00F73E84">
              <w:rPr>
                <w:lang w:eastAsia="en-US"/>
              </w:rPr>
              <w:t>, taikomos Sutarties bendrosios dalies 6.3 papunkčio sąlygos.</w:t>
            </w:r>
            <w:r w:rsidRPr="009409F7">
              <w:rPr>
                <w:b/>
                <w:lang w:eastAsia="en-US"/>
              </w:rPr>
              <w:t xml:space="preserve">       </w:t>
            </w:r>
          </w:p>
        </w:tc>
      </w:tr>
      <w:tr w:rsidR="000F5445" w:rsidRPr="00525793" w14:paraId="19BF2ECD" w14:textId="77777777" w:rsidTr="006767E5">
        <w:tc>
          <w:tcPr>
            <w:tcW w:w="9634" w:type="dxa"/>
            <w:gridSpan w:val="2"/>
          </w:tcPr>
          <w:p w14:paraId="19BF2ECB" w14:textId="7EA9BCFB" w:rsidR="000F5445" w:rsidRPr="006767E5" w:rsidRDefault="000F5445" w:rsidP="004C4E7C">
            <w:pPr>
              <w:jc w:val="both"/>
              <w:rPr>
                <w:b/>
              </w:rPr>
            </w:pPr>
            <w:r w:rsidRPr="006767E5">
              <w:rPr>
                <w:b/>
              </w:rPr>
              <w:t xml:space="preserve">8. </w:t>
            </w:r>
            <w:r w:rsidRPr="000C13B4">
              <w:rPr>
                <w:b/>
              </w:rPr>
              <w:t>Sutarties įvykdymo užtikrinimas</w:t>
            </w:r>
          </w:p>
          <w:p w14:paraId="19BF2ECC" w14:textId="07F83FBC" w:rsidR="000F5445" w:rsidRPr="00525793" w:rsidRDefault="009409F7" w:rsidP="000C13B4">
            <w:pPr>
              <w:jc w:val="both"/>
              <w:rPr>
                <w:b/>
              </w:rPr>
            </w:pPr>
            <w:r w:rsidRPr="001102CF">
              <w:t>Sutarties įvykdymui užtikrinimas nenumatytas.</w:t>
            </w:r>
          </w:p>
        </w:tc>
      </w:tr>
      <w:tr w:rsidR="000F5445" w:rsidRPr="00525793" w14:paraId="19BF2ED4" w14:textId="77777777" w:rsidTr="006767E5">
        <w:tc>
          <w:tcPr>
            <w:tcW w:w="9634" w:type="dxa"/>
            <w:gridSpan w:val="2"/>
          </w:tcPr>
          <w:p w14:paraId="19BF2ECE" w14:textId="531C4F94" w:rsidR="000F5445" w:rsidRPr="00525793" w:rsidRDefault="000F5445" w:rsidP="004C4E7C">
            <w:pPr>
              <w:jc w:val="both"/>
              <w:rPr>
                <w:b/>
              </w:rPr>
            </w:pPr>
            <w:r w:rsidRPr="00525793">
              <w:rPr>
                <w:b/>
              </w:rPr>
              <w:t>9. Kitos sąlygos</w:t>
            </w:r>
          </w:p>
          <w:p w14:paraId="5F54D1CF" w14:textId="4E78F1A1" w:rsidR="009409F7" w:rsidRPr="009409F7" w:rsidRDefault="009409F7" w:rsidP="009409F7">
            <w:pPr>
              <w:jc w:val="both"/>
              <w:rPr>
                <w:lang w:eastAsia="en-US"/>
              </w:rPr>
            </w:pPr>
            <w:r w:rsidRPr="009409F7">
              <w:rPr>
                <w:lang w:eastAsia="en-US"/>
              </w:rPr>
              <w:t xml:space="preserve">9.1. Sutarties bendrojoje dalyje 10.4 </w:t>
            </w:r>
            <w:r w:rsidR="008F0C05" w:rsidRPr="009409F7">
              <w:rPr>
                <w:lang w:eastAsia="en-US"/>
              </w:rPr>
              <w:t>p</w:t>
            </w:r>
            <w:r w:rsidR="008F0C05">
              <w:rPr>
                <w:lang w:eastAsia="en-US"/>
              </w:rPr>
              <w:t>apunktyje</w:t>
            </w:r>
            <w:r w:rsidRPr="009409F7">
              <w:rPr>
                <w:lang w:eastAsia="en-US"/>
              </w:rPr>
              <w:t xml:space="preserve"> nurodytas </w:t>
            </w:r>
            <w:r w:rsidRPr="009409F7">
              <w:rPr>
                <w:iCs/>
                <w:lang w:eastAsia="en-US"/>
              </w:rPr>
              <w:t xml:space="preserve">Šalių iš anksto sutartų minimalių nuostolių dydis yra 7 </w:t>
            </w:r>
            <w:r w:rsidRPr="009409F7">
              <w:rPr>
                <w:iCs/>
                <w:lang w:val="en-US" w:eastAsia="en-US"/>
              </w:rPr>
              <w:t xml:space="preserve">% </w:t>
            </w:r>
            <w:proofErr w:type="spellStart"/>
            <w:r w:rsidRPr="009409F7">
              <w:rPr>
                <w:iCs/>
                <w:lang w:val="en-US" w:eastAsia="en-US"/>
              </w:rPr>
              <w:t>Sutarties</w:t>
            </w:r>
            <w:proofErr w:type="spellEnd"/>
            <w:r w:rsidRPr="009409F7">
              <w:rPr>
                <w:iCs/>
                <w:lang w:val="en-US" w:eastAsia="en-US"/>
              </w:rPr>
              <w:t xml:space="preserve"> </w:t>
            </w:r>
            <w:proofErr w:type="spellStart"/>
            <w:r w:rsidRPr="009409F7">
              <w:rPr>
                <w:iCs/>
                <w:lang w:val="en-US" w:eastAsia="en-US"/>
              </w:rPr>
              <w:t>vertės</w:t>
            </w:r>
            <w:proofErr w:type="spellEnd"/>
            <w:r w:rsidRPr="009409F7">
              <w:rPr>
                <w:iCs/>
                <w:lang w:val="en-US" w:eastAsia="en-US"/>
              </w:rPr>
              <w:t xml:space="preserve"> be PVM.</w:t>
            </w:r>
            <w:r w:rsidRPr="009409F7">
              <w:rPr>
                <w:iCs/>
                <w:lang w:eastAsia="en-US"/>
              </w:rPr>
              <w:t xml:space="preserve"> </w:t>
            </w:r>
          </w:p>
          <w:p w14:paraId="5401CE49" w14:textId="10DA9CD6" w:rsidR="009409F7" w:rsidRPr="009409F7" w:rsidRDefault="009409F7" w:rsidP="009409F7">
            <w:pPr>
              <w:jc w:val="both"/>
              <w:rPr>
                <w:szCs w:val="22"/>
                <w:lang w:eastAsia="en-US"/>
              </w:rPr>
            </w:pPr>
            <w:r w:rsidRPr="009409F7">
              <w:rPr>
                <w:lang w:eastAsia="en-US"/>
              </w:rPr>
              <w:t xml:space="preserve">9.2. </w:t>
            </w:r>
            <w:r w:rsidRPr="009409F7">
              <w:rPr>
                <w:szCs w:val="22"/>
                <w:lang w:eastAsia="en-US"/>
              </w:rPr>
              <w:t xml:space="preserve">Sutarties bendrosios dalies 10.1 </w:t>
            </w:r>
            <w:r w:rsidR="008F0C05" w:rsidRPr="009409F7">
              <w:rPr>
                <w:lang w:eastAsia="en-US"/>
              </w:rPr>
              <w:t>p</w:t>
            </w:r>
            <w:r w:rsidR="008F0C05">
              <w:rPr>
                <w:lang w:eastAsia="en-US"/>
              </w:rPr>
              <w:t>apunktyje</w:t>
            </w:r>
            <w:r w:rsidRPr="009409F7">
              <w:rPr>
                <w:szCs w:val="22"/>
                <w:lang w:eastAsia="en-US"/>
              </w:rPr>
              <w:t xml:space="preserve"> nurodytų Šalių iš anksto sutartų minimalių nuostolių dydis yra – 0,2 % dydžio nuo paslaugų, kurių trūkumai neištaisyti kainos be PVM už kiekvieną uždelstą dieną.</w:t>
            </w:r>
          </w:p>
          <w:p w14:paraId="6453A96C" w14:textId="2DBF6E13" w:rsidR="009409F7" w:rsidRPr="00207E12" w:rsidRDefault="009409F7" w:rsidP="009409F7">
            <w:pPr>
              <w:jc w:val="both"/>
              <w:rPr>
                <w:szCs w:val="22"/>
                <w:lang w:eastAsia="en-US"/>
              </w:rPr>
            </w:pPr>
            <w:r w:rsidRPr="00207E12">
              <w:rPr>
                <w:szCs w:val="22"/>
                <w:lang w:eastAsia="en-US"/>
              </w:rPr>
              <w:t xml:space="preserve">9.3. Sutarties bendrosios dalies 10.5 </w:t>
            </w:r>
            <w:r w:rsidR="008F0C05" w:rsidRPr="009409F7">
              <w:rPr>
                <w:lang w:eastAsia="en-US"/>
              </w:rPr>
              <w:t>p</w:t>
            </w:r>
            <w:r w:rsidR="008F0C05">
              <w:rPr>
                <w:lang w:eastAsia="en-US"/>
              </w:rPr>
              <w:t>apunktyje</w:t>
            </w:r>
            <w:r w:rsidRPr="00207E12">
              <w:rPr>
                <w:szCs w:val="22"/>
                <w:lang w:eastAsia="en-US"/>
              </w:rPr>
              <w:t xml:space="preserve"> numatytų Šalių iš anksto sutartų minimalių nuostolių dydis – 0,05 % nuo nesuteiktos nuomos kurių teikimo trūkumai neištaisyti kainos be PVM Šalių iš anksto susitartų minimalių nuostolių už kiekvieną uždelstą dieną. </w:t>
            </w:r>
          </w:p>
          <w:p w14:paraId="78978B71" w14:textId="77777777" w:rsidR="009409F7" w:rsidRPr="00207E12" w:rsidRDefault="009409F7" w:rsidP="009409F7">
            <w:pPr>
              <w:jc w:val="both"/>
              <w:rPr>
                <w:szCs w:val="22"/>
                <w:lang w:eastAsia="en-US"/>
              </w:rPr>
            </w:pPr>
            <w:r w:rsidRPr="00207E12">
              <w:rPr>
                <w:szCs w:val="22"/>
                <w:lang w:eastAsia="en-US"/>
              </w:rPr>
              <w:t>9.4. Nenugalimos jėgos aplinkybių trukmė – 15 kalendorinių dienų.</w:t>
            </w:r>
          </w:p>
          <w:p w14:paraId="68CD6DE0" w14:textId="6A382EF9" w:rsidR="009409F7" w:rsidRPr="009409F7" w:rsidRDefault="009409F7" w:rsidP="009409F7">
            <w:r w:rsidRPr="00207E12">
              <w:t>9.5. Sutarties priedas</w:t>
            </w:r>
            <w:r w:rsidR="008F0C05">
              <w:t>:</w:t>
            </w:r>
            <w:r w:rsidRPr="00207E12">
              <w:t xml:space="preserve"> </w:t>
            </w:r>
            <w:r w:rsidR="00F73E84" w:rsidRPr="00F73E84">
              <w:t>„Oro ši</w:t>
            </w:r>
            <w:r w:rsidR="00F73E84">
              <w:t xml:space="preserve">ldytuvų </w:t>
            </w:r>
            <w:r w:rsidR="00F73E84" w:rsidRPr="00C803AA">
              <w:t>techninė specifikacija“</w:t>
            </w:r>
            <w:r w:rsidRPr="00C803AA">
              <w:t xml:space="preserve">, </w:t>
            </w:r>
            <w:r w:rsidR="00F73E84" w:rsidRPr="00C803AA">
              <w:t>3</w:t>
            </w:r>
            <w:r w:rsidRPr="00C803AA">
              <w:t xml:space="preserve"> lapai.</w:t>
            </w:r>
          </w:p>
          <w:p w14:paraId="1183FF3A" w14:textId="7D6AFB85" w:rsidR="00223ACA" w:rsidRPr="00223ACA" w:rsidRDefault="009409F7" w:rsidP="00223ACA">
            <w:pPr>
              <w:rPr>
                <w:lang w:eastAsia="en-US"/>
              </w:rPr>
            </w:pPr>
            <w:r w:rsidRPr="009409F7">
              <w:rPr>
                <w:lang w:eastAsia="en-US"/>
              </w:rPr>
              <w:t xml:space="preserve">9.6. </w:t>
            </w:r>
            <w:r w:rsidRPr="009409F7">
              <w:rPr>
                <w:b/>
                <w:lang w:eastAsia="en-US"/>
              </w:rPr>
              <w:t>Nuomininko</w:t>
            </w:r>
            <w:r w:rsidRPr="009409F7">
              <w:rPr>
                <w:lang w:eastAsia="en-US"/>
              </w:rPr>
              <w:t xml:space="preserve"> atstovas</w:t>
            </w:r>
            <w:r w:rsidRPr="009B0F30">
              <w:rPr>
                <w:lang w:eastAsia="en-US"/>
              </w:rPr>
              <w:t>, atsakingas už Sutarties vykdymą –</w:t>
            </w:r>
            <w:r w:rsidR="00223ACA" w:rsidRPr="009B0F30">
              <w:rPr>
                <w:lang w:eastAsia="en-US"/>
              </w:rPr>
              <w:t xml:space="preserve"> </w:t>
            </w:r>
          </w:p>
          <w:p w14:paraId="19BF2ED3" w14:textId="376DE508" w:rsidR="000F5445" w:rsidRPr="000C13B4" w:rsidRDefault="009409F7" w:rsidP="00F73E84">
            <w:pPr>
              <w:jc w:val="both"/>
              <w:rPr>
                <w:b/>
              </w:rPr>
            </w:pPr>
            <w:r w:rsidRPr="009409F7">
              <w:rPr>
                <w:lang w:eastAsia="en-US"/>
              </w:rPr>
              <w:t xml:space="preserve">9.7. </w:t>
            </w:r>
            <w:r w:rsidRPr="009409F7">
              <w:rPr>
                <w:b/>
                <w:lang w:eastAsia="en-US"/>
              </w:rPr>
              <w:t>Nuomotojo</w:t>
            </w:r>
            <w:r w:rsidRPr="009409F7">
              <w:rPr>
                <w:lang w:eastAsia="en-US"/>
              </w:rPr>
              <w:t xml:space="preserve"> atstovas, atsakingas už Sutarties vykdymą –</w:t>
            </w:r>
            <w:r w:rsidR="00F73E84">
              <w:rPr>
                <w:lang w:eastAsia="en-US"/>
              </w:rPr>
              <w:t xml:space="preserve"> </w:t>
            </w:r>
            <w:bookmarkStart w:id="0" w:name="_GoBack"/>
            <w:bookmarkEnd w:id="0"/>
          </w:p>
        </w:tc>
      </w:tr>
      <w:tr w:rsidR="000F5445" w:rsidRPr="00525793" w14:paraId="19BF2ED9" w14:textId="77777777" w:rsidTr="006767E5">
        <w:tc>
          <w:tcPr>
            <w:tcW w:w="9634" w:type="dxa"/>
            <w:gridSpan w:val="2"/>
          </w:tcPr>
          <w:p w14:paraId="19BF2ED5" w14:textId="1CB04FCC" w:rsidR="000F5445" w:rsidRPr="000C13B4" w:rsidRDefault="000F5445" w:rsidP="004C4E7C">
            <w:pPr>
              <w:jc w:val="both"/>
              <w:rPr>
                <w:b/>
              </w:rPr>
            </w:pPr>
            <w:r w:rsidRPr="00525793">
              <w:rPr>
                <w:b/>
              </w:rPr>
              <w:t>10. Sutarties įsigaliojimas</w:t>
            </w:r>
            <w:r w:rsidR="00680B53">
              <w:rPr>
                <w:b/>
              </w:rPr>
              <w:t xml:space="preserve"> </w:t>
            </w:r>
            <w:r w:rsidRPr="000C13B4">
              <w:rPr>
                <w:b/>
              </w:rPr>
              <w:t>/</w:t>
            </w:r>
            <w:r w:rsidR="00680B53">
              <w:rPr>
                <w:b/>
              </w:rPr>
              <w:t xml:space="preserve"> </w:t>
            </w:r>
            <w:r w:rsidRPr="000C13B4">
              <w:rPr>
                <w:b/>
              </w:rPr>
              <w:t>galiojimo terminas</w:t>
            </w:r>
            <w:r w:rsidR="00680B53">
              <w:rPr>
                <w:b/>
              </w:rPr>
              <w:t xml:space="preserve"> </w:t>
            </w:r>
            <w:r w:rsidRPr="000C13B4">
              <w:rPr>
                <w:b/>
              </w:rPr>
              <w:t xml:space="preserve">/ pratęsimas </w:t>
            </w:r>
          </w:p>
          <w:p w14:paraId="3E892E41" w14:textId="201EEEA2" w:rsidR="009409F7" w:rsidRPr="009409F7" w:rsidRDefault="009409F7" w:rsidP="009409F7">
            <w:pPr>
              <w:jc w:val="both"/>
              <w:rPr>
                <w:bCs/>
                <w:lang w:eastAsia="en-US"/>
              </w:rPr>
            </w:pPr>
            <w:r w:rsidRPr="009409F7">
              <w:rPr>
                <w:lang w:eastAsia="en-US"/>
              </w:rPr>
              <w:t>10.1.</w:t>
            </w:r>
            <w:r w:rsidRPr="009409F7">
              <w:rPr>
                <w:bCs/>
              </w:rPr>
              <w:t xml:space="preserve">  Sutartis įsigalioja Sutarties bendrosios dalies 11.1 papunktyje nustatyta tvarka ir galioja</w:t>
            </w:r>
            <w:r w:rsidR="009D1D6B">
              <w:rPr>
                <w:bCs/>
              </w:rPr>
              <w:t xml:space="preserve"> </w:t>
            </w:r>
            <w:r w:rsidR="00F73E84">
              <w:rPr>
                <w:bCs/>
              </w:rPr>
              <w:t>7 mėnesius</w:t>
            </w:r>
            <w:r w:rsidRPr="009409F7">
              <w:rPr>
                <w:bCs/>
              </w:rPr>
              <w:t xml:space="preserve">, o finansinių įsipareigojimų atžvilgiu – iki visiško jų įvykdymo. </w:t>
            </w:r>
            <w:r w:rsidRPr="009409F7">
              <w:rPr>
                <w:bCs/>
                <w:lang w:eastAsia="en-US"/>
              </w:rPr>
              <w:t xml:space="preserve"> </w:t>
            </w:r>
          </w:p>
          <w:p w14:paraId="19BF2ED8" w14:textId="2FC05146" w:rsidR="000F5445" w:rsidRPr="00525793" w:rsidRDefault="009409F7" w:rsidP="009409F7">
            <w:pPr>
              <w:jc w:val="both"/>
              <w:rPr>
                <w:b/>
              </w:rPr>
            </w:pPr>
            <w:r w:rsidRPr="009409F7">
              <w:rPr>
                <w:b/>
                <w:lang w:eastAsia="en-US"/>
              </w:rPr>
              <w:t xml:space="preserve"> </w:t>
            </w:r>
            <w:r w:rsidRPr="009409F7">
              <w:t>10.2. Sutarties pratęsimas – nenumatytas.</w:t>
            </w:r>
          </w:p>
        </w:tc>
      </w:tr>
      <w:tr w:rsidR="000F5445" w:rsidRPr="00525793" w14:paraId="19BF2EE7" w14:textId="77777777" w:rsidTr="006767E5">
        <w:tblPrEx>
          <w:tblLook w:val="01E0" w:firstRow="1" w:lastRow="1" w:firstColumn="1" w:lastColumn="1" w:noHBand="0" w:noVBand="0"/>
        </w:tblPrEx>
        <w:tc>
          <w:tcPr>
            <w:tcW w:w="4826" w:type="dxa"/>
          </w:tcPr>
          <w:p w14:paraId="19BF2EDA" w14:textId="77777777" w:rsidR="000F5445" w:rsidRPr="00525793" w:rsidRDefault="000F5445" w:rsidP="004C4E7C">
            <w:r w:rsidRPr="00525793">
              <w:rPr>
                <w:b/>
              </w:rPr>
              <w:t>11. Nuomininko rekvizitai</w:t>
            </w:r>
          </w:p>
          <w:p w14:paraId="69DF8D49" w14:textId="77777777" w:rsidR="00F123C7" w:rsidRPr="00F123C7" w:rsidRDefault="00F123C7" w:rsidP="00F123C7">
            <w:pPr>
              <w:jc w:val="both"/>
            </w:pPr>
            <w:r w:rsidRPr="00F123C7">
              <w:t>LK LV Įgulų aptarnavimo tarnyba</w:t>
            </w:r>
          </w:p>
          <w:p w14:paraId="403C14E4" w14:textId="77777777" w:rsidR="00F123C7" w:rsidRPr="00F123C7" w:rsidRDefault="00F123C7" w:rsidP="00F123C7">
            <w:pPr>
              <w:jc w:val="both"/>
            </w:pPr>
            <w:r w:rsidRPr="00F123C7">
              <w:t xml:space="preserve">Mindaugo g. 26, LT-03215 Vilnius   </w:t>
            </w:r>
          </w:p>
          <w:p w14:paraId="5BFA53D5" w14:textId="77777777" w:rsidR="00F123C7" w:rsidRPr="00F123C7" w:rsidRDefault="00F123C7" w:rsidP="00F123C7">
            <w:pPr>
              <w:jc w:val="both"/>
            </w:pPr>
            <w:r w:rsidRPr="00F123C7">
              <w:t>Įmonės kodas 300066843</w:t>
            </w:r>
          </w:p>
          <w:p w14:paraId="2D6EE686" w14:textId="77777777" w:rsidR="00F123C7" w:rsidRPr="00F123C7" w:rsidRDefault="00F123C7" w:rsidP="00F123C7">
            <w:pPr>
              <w:jc w:val="both"/>
              <w:rPr>
                <w:b/>
              </w:rPr>
            </w:pPr>
            <w:r w:rsidRPr="00F123C7">
              <w:rPr>
                <w:b/>
              </w:rPr>
              <w:t>MOKĖTOJAS</w:t>
            </w:r>
          </w:p>
          <w:p w14:paraId="128E7BD9" w14:textId="77777777" w:rsidR="00F123C7" w:rsidRPr="00F123C7" w:rsidRDefault="00F123C7" w:rsidP="00F123C7">
            <w:pPr>
              <w:jc w:val="both"/>
            </w:pPr>
            <w:r w:rsidRPr="00F123C7">
              <w:t>Lietuvos kariuomenė</w:t>
            </w:r>
          </w:p>
          <w:p w14:paraId="7F31ED26" w14:textId="77777777" w:rsidR="00F123C7" w:rsidRPr="00F123C7" w:rsidRDefault="00F123C7" w:rsidP="00F123C7">
            <w:pPr>
              <w:jc w:val="both"/>
            </w:pPr>
            <w:r w:rsidRPr="00F123C7">
              <w:t>Kodas 188732677</w:t>
            </w:r>
          </w:p>
          <w:p w14:paraId="3963C949" w14:textId="77777777" w:rsidR="00F123C7" w:rsidRPr="00F123C7" w:rsidRDefault="00F123C7" w:rsidP="00F123C7">
            <w:pPr>
              <w:jc w:val="both"/>
            </w:pPr>
            <w:r w:rsidRPr="00F123C7">
              <w:t>Šv. Ignoto g. 8, LT-01144 Vilnius</w:t>
            </w:r>
          </w:p>
          <w:p w14:paraId="442DC05F" w14:textId="77777777" w:rsidR="00F123C7" w:rsidRPr="00F123C7" w:rsidRDefault="00F123C7" w:rsidP="00F123C7">
            <w:pPr>
              <w:jc w:val="both"/>
            </w:pPr>
            <w:r w:rsidRPr="00F123C7">
              <w:t>PVM mokėtojo kodas LT887326716</w:t>
            </w:r>
          </w:p>
          <w:p w14:paraId="2A39E7F6" w14:textId="77777777" w:rsidR="00F123C7" w:rsidRPr="00F123C7" w:rsidRDefault="00F123C7" w:rsidP="00F123C7">
            <w:pPr>
              <w:jc w:val="both"/>
            </w:pPr>
            <w:r w:rsidRPr="00F123C7">
              <w:t xml:space="preserve">Lietuvos Respublikos finansų ministerija, </w:t>
            </w:r>
          </w:p>
          <w:p w14:paraId="0A848DFB" w14:textId="77777777" w:rsidR="00F123C7" w:rsidRPr="00F123C7" w:rsidRDefault="00F123C7" w:rsidP="00F123C7">
            <w:pPr>
              <w:jc w:val="both"/>
            </w:pPr>
            <w:r w:rsidRPr="00F123C7">
              <w:lastRenderedPageBreak/>
              <w:t>banko kodas 40 400</w:t>
            </w:r>
          </w:p>
          <w:p w14:paraId="1A477FD9" w14:textId="77777777" w:rsidR="00F123C7" w:rsidRPr="00F123C7" w:rsidRDefault="00F123C7" w:rsidP="00F123C7">
            <w:pPr>
              <w:jc w:val="both"/>
            </w:pPr>
            <w:r w:rsidRPr="00F123C7">
              <w:t>A/s LT62 40400 63610 001175</w:t>
            </w:r>
          </w:p>
          <w:p w14:paraId="19BF2EDB" w14:textId="77777777" w:rsidR="000F5445" w:rsidRPr="00525793" w:rsidRDefault="000F5445" w:rsidP="004C4E7C"/>
          <w:p w14:paraId="19BF2EDC" w14:textId="77777777" w:rsidR="000F5445" w:rsidRPr="00525793" w:rsidRDefault="000F5445" w:rsidP="004C4E7C"/>
          <w:p w14:paraId="19BF2EE0" w14:textId="38258ACD" w:rsidR="000F5445" w:rsidRPr="00525793" w:rsidRDefault="000F5445" w:rsidP="004C4E7C"/>
        </w:tc>
        <w:tc>
          <w:tcPr>
            <w:tcW w:w="4808" w:type="dxa"/>
          </w:tcPr>
          <w:p w14:paraId="19BF2EE1" w14:textId="0B1264CA" w:rsidR="000F5445" w:rsidRDefault="000F5445" w:rsidP="004C4E7C">
            <w:pPr>
              <w:rPr>
                <w:b/>
              </w:rPr>
            </w:pPr>
            <w:r w:rsidRPr="00525793">
              <w:rPr>
                <w:b/>
              </w:rPr>
              <w:lastRenderedPageBreak/>
              <w:t xml:space="preserve">12. </w:t>
            </w:r>
            <w:r w:rsidRPr="006767E5">
              <w:rPr>
                <w:b/>
              </w:rPr>
              <w:t>Nuomotojo</w:t>
            </w:r>
            <w:r w:rsidRPr="000C13B4">
              <w:t xml:space="preserve"> </w:t>
            </w:r>
            <w:r w:rsidRPr="000C13B4">
              <w:rPr>
                <w:b/>
              </w:rPr>
              <w:t>rekvizitai</w:t>
            </w:r>
          </w:p>
          <w:p w14:paraId="5BB1619D" w14:textId="18C0C85D" w:rsidR="00754FC4" w:rsidRDefault="00754FC4" w:rsidP="004C4E7C">
            <w:r w:rsidRPr="00754FC4">
              <w:t>UAB „Arijus“</w:t>
            </w:r>
          </w:p>
          <w:p w14:paraId="36D36689" w14:textId="6FEB852A" w:rsidR="00754FC4" w:rsidRPr="00754FC4" w:rsidRDefault="00223ACA" w:rsidP="004C4E7C">
            <w:r w:rsidRPr="00223ACA">
              <w:t>Savanorių pr.192, LT-44151 Kaunas, Lietuva</w:t>
            </w:r>
          </w:p>
          <w:p w14:paraId="19BF2EE2" w14:textId="7D52A796" w:rsidR="000F5445" w:rsidRDefault="00223ACA" w:rsidP="004C4E7C">
            <w:r>
              <w:t xml:space="preserve">Tel. </w:t>
            </w:r>
            <w:r w:rsidRPr="00223ACA">
              <w:t>+370 618 41906</w:t>
            </w:r>
          </w:p>
          <w:p w14:paraId="6A9670CD" w14:textId="3474AE68" w:rsidR="00223ACA" w:rsidRPr="00223ACA" w:rsidRDefault="00223ACA" w:rsidP="004C4E7C">
            <w:r>
              <w:t xml:space="preserve">El. p. </w:t>
            </w:r>
            <w:proofErr w:type="spellStart"/>
            <w:r>
              <w:t>milprojects</w:t>
            </w:r>
            <w:proofErr w:type="spellEnd"/>
            <w:r>
              <w:rPr>
                <w:lang w:val="en-US"/>
              </w:rPr>
              <w:t>@</w:t>
            </w:r>
            <w:r>
              <w:t>arijus.com</w:t>
            </w:r>
          </w:p>
          <w:p w14:paraId="5169C48C" w14:textId="740EA550" w:rsidR="00223ACA" w:rsidRDefault="00223ACA" w:rsidP="004C4E7C">
            <w:r>
              <w:t xml:space="preserve">Įmonės kodas </w:t>
            </w:r>
            <w:r w:rsidRPr="00223ACA">
              <w:t>133336251</w:t>
            </w:r>
          </w:p>
          <w:p w14:paraId="0B2DE5C4" w14:textId="38C9F7BA" w:rsidR="00223ACA" w:rsidRDefault="00223ACA" w:rsidP="004C4E7C">
            <w:r>
              <w:t>PVM mokėtojo kodas LT333362515</w:t>
            </w:r>
          </w:p>
          <w:p w14:paraId="26D2D137" w14:textId="79C1269F" w:rsidR="00223ACA" w:rsidRDefault="00223ACA" w:rsidP="004C4E7C">
            <w:r>
              <w:t>A/S LT91 7300 0100 7040 3443</w:t>
            </w:r>
          </w:p>
          <w:p w14:paraId="6FCF2ACF" w14:textId="77777777" w:rsidR="00223ACA" w:rsidRPr="00223ACA" w:rsidRDefault="00223ACA" w:rsidP="00223ACA">
            <w:pPr>
              <w:rPr>
                <w:lang w:eastAsia="en-US"/>
              </w:rPr>
            </w:pPr>
            <w:r w:rsidRPr="00223ACA">
              <w:rPr>
                <w:lang w:eastAsia="en-US"/>
              </w:rPr>
              <w:t>„SWEDBANK“, AB, kodas 73000</w:t>
            </w:r>
          </w:p>
          <w:p w14:paraId="1161AA08" w14:textId="77777777" w:rsidR="00223ACA" w:rsidRPr="002966FF" w:rsidRDefault="00223ACA" w:rsidP="004C4E7C"/>
          <w:p w14:paraId="19BF2EE3" w14:textId="77777777" w:rsidR="000F5445" w:rsidRPr="00525793" w:rsidRDefault="000F5445" w:rsidP="004C4E7C"/>
          <w:p w14:paraId="19BF2EE6" w14:textId="1D5B0050" w:rsidR="000F5445" w:rsidRPr="00525793" w:rsidRDefault="000F5445" w:rsidP="004C4E7C">
            <w:pPr>
              <w:rPr>
                <w:b/>
              </w:rPr>
            </w:pPr>
          </w:p>
        </w:tc>
      </w:tr>
    </w:tbl>
    <w:p w14:paraId="19BF2EE8" w14:textId="77777777" w:rsidR="000F5445" w:rsidRPr="00525793" w:rsidRDefault="000F5445" w:rsidP="000F5445">
      <w:pPr>
        <w:suppressAutoHyphens/>
        <w:jc w:val="both"/>
      </w:pPr>
    </w:p>
    <w:p w14:paraId="2F187423" w14:textId="3A6E9478" w:rsidR="00223ACA" w:rsidRDefault="000F5445" w:rsidP="00223ACA">
      <w:pPr>
        <w:tabs>
          <w:tab w:val="left" w:pos="142"/>
        </w:tabs>
        <w:rPr>
          <w:rFonts w:eastAsia="Arial"/>
          <w:b/>
          <w:lang w:eastAsia="ar-SA"/>
        </w:rPr>
      </w:pPr>
      <w:r w:rsidRPr="00525793">
        <w:rPr>
          <w:b/>
        </w:rPr>
        <w:t>NUOMININKAS</w:t>
      </w:r>
      <w:r w:rsidRPr="00525793">
        <w:rPr>
          <w:rFonts w:eastAsia="Arial"/>
          <w:b/>
          <w:lang w:eastAsia="ar-SA"/>
        </w:rPr>
        <w:t xml:space="preserve">                                                    </w:t>
      </w:r>
      <w:r w:rsidR="00223ACA">
        <w:rPr>
          <w:rFonts w:eastAsia="Arial"/>
          <w:b/>
          <w:lang w:eastAsia="ar-SA"/>
        </w:rPr>
        <w:t xml:space="preserve">        </w:t>
      </w:r>
      <w:r w:rsidRPr="00525793">
        <w:rPr>
          <w:rFonts w:eastAsia="Arial"/>
          <w:b/>
          <w:lang w:eastAsia="ar-SA"/>
        </w:rPr>
        <w:t xml:space="preserve"> NUOMOTOJAS</w:t>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p>
    <w:p w14:paraId="19BF2EE9" w14:textId="5B61CC69" w:rsidR="000F5445" w:rsidRPr="00223ACA" w:rsidRDefault="00223ACA" w:rsidP="00223ACA">
      <w:pPr>
        <w:tabs>
          <w:tab w:val="left" w:pos="142"/>
        </w:tabs>
        <w:rPr>
          <w:rFonts w:eastAsia="Arial"/>
          <w:lang w:eastAsia="ar-SA"/>
        </w:rPr>
      </w:pPr>
      <w:r w:rsidRPr="00223ACA">
        <w:rPr>
          <w:rFonts w:eastAsia="Arial"/>
          <w:lang w:eastAsia="ar-SA"/>
        </w:rPr>
        <w:t>Vadas</w:t>
      </w:r>
      <w:r w:rsidR="000F5445" w:rsidRPr="00223ACA">
        <w:rPr>
          <w:rFonts w:eastAsia="Arial"/>
          <w:lang w:eastAsia="ar-SA"/>
        </w:rPr>
        <w:tab/>
      </w:r>
      <w:r w:rsidR="000F5445" w:rsidRPr="00223ACA">
        <w:rPr>
          <w:rFonts w:eastAsia="Arial"/>
          <w:lang w:eastAsia="ar-SA"/>
        </w:rPr>
        <w:tab/>
      </w:r>
      <w:r w:rsidR="00342C55" w:rsidRPr="00223ACA">
        <w:rPr>
          <w:rFonts w:eastAsia="Arial"/>
          <w:lang w:eastAsia="ar-SA"/>
        </w:rPr>
        <w:t xml:space="preserve">                                                           </w:t>
      </w:r>
      <w:r>
        <w:rPr>
          <w:rFonts w:eastAsia="Arial"/>
          <w:lang w:eastAsia="ar-SA"/>
        </w:rPr>
        <w:t xml:space="preserve">        </w:t>
      </w:r>
      <w:proofErr w:type="spellStart"/>
      <w:r w:rsidR="00342C55" w:rsidRPr="00223ACA">
        <w:rPr>
          <w:rFonts w:eastAsia="Arial"/>
          <w:lang w:eastAsia="ar-SA"/>
        </w:rPr>
        <w:t>Prokūristas</w:t>
      </w:r>
      <w:proofErr w:type="spellEnd"/>
    </w:p>
    <w:p w14:paraId="468D8442" w14:textId="7FED38CC" w:rsidR="00342C55" w:rsidRPr="00223ACA" w:rsidRDefault="00342C55" w:rsidP="000F5445">
      <w:pPr>
        <w:rPr>
          <w:rFonts w:eastAsia="Arial"/>
          <w:lang w:eastAsia="ar-SA"/>
        </w:rPr>
      </w:pPr>
    </w:p>
    <w:p w14:paraId="4AA8E2D2" w14:textId="70DF9A04" w:rsidR="00342C55" w:rsidRPr="00223ACA" w:rsidRDefault="00342C55" w:rsidP="000F5445">
      <w:pPr>
        <w:rPr>
          <w:rFonts w:eastAsia="Arial"/>
          <w:lang w:eastAsia="ar-SA"/>
        </w:rPr>
      </w:pPr>
    </w:p>
    <w:p w14:paraId="4D2479BF" w14:textId="01C8DA6C" w:rsidR="00342C55" w:rsidRPr="00223ACA" w:rsidRDefault="00223ACA" w:rsidP="000F5445">
      <w:pPr>
        <w:rPr>
          <w:rFonts w:eastAsia="Arial"/>
          <w:lang w:eastAsia="ar-SA"/>
        </w:rPr>
      </w:pPr>
      <w:r w:rsidRPr="00223ACA">
        <w:rPr>
          <w:rFonts w:eastAsia="Arial"/>
          <w:lang w:eastAsia="ar-SA"/>
        </w:rPr>
        <w:t>Plk. ltn. Mindaugas Juotkus</w:t>
      </w:r>
      <w:r w:rsidR="00342C55" w:rsidRPr="00223ACA">
        <w:rPr>
          <w:rFonts w:eastAsia="Arial"/>
          <w:lang w:eastAsia="ar-SA"/>
        </w:rPr>
        <w:t xml:space="preserve">                                  </w:t>
      </w:r>
      <w:r>
        <w:rPr>
          <w:rFonts w:eastAsia="Arial"/>
          <w:lang w:eastAsia="ar-SA"/>
        </w:rPr>
        <w:t xml:space="preserve">            </w:t>
      </w:r>
      <w:r w:rsidR="00342C55" w:rsidRPr="00223ACA">
        <w:rPr>
          <w:rFonts w:eastAsia="Arial"/>
          <w:lang w:eastAsia="ar-SA"/>
        </w:rPr>
        <w:t xml:space="preserve"> Egidijus Ramonas</w:t>
      </w:r>
    </w:p>
    <w:p w14:paraId="19BF2EEA" w14:textId="77777777" w:rsidR="000F5445" w:rsidRPr="00223ACA" w:rsidRDefault="000F5445" w:rsidP="000F5445">
      <w:pPr>
        <w:rPr>
          <w:rFonts w:eastAsia="Arial"/>
          <w:lang w:eastAsia="ar-SA"/>
        </w:rPr>
      </w:pPr>
    </w:p>
    <w:p w14:paraId="19BF2EEB" w14:textId="77777777" w:rsidR="000F5445" w:rsidRPr="00525793" w:rsidRDefault="000F5445" w:rsidP="000F5445">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19BF2EEC" w14:textId="5014AEA9" w:rsidR="000F5445" w:rsidRPr="00525793" w:rsidRDefault="000F5445" w:rsidP="000F5445">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00223ACA">
        <w:rPr>
          <w:rFonts w:eastAsia="Arial"/>
          <w:lang w:eastAsia="ar-SA"/>
        </w:rPr>
        <w:t xml:space="preserve">       </w:t>
      </w:r>
      <w:r w:rsidRPr="00525793">
        <w:rPr>
          <w:rFonts w:eastAsia="Arial"/>
          <w:lang w:eastAsia="ar-SA"/>
        </w:rPr>
        <w:t>(parašas)</w:t>
      </w:r>
    </w:p>
    <w:p w14:paraId="19BF2EED" w14:textId="77777777" w:rsidR="000F5445" w:rsidRPr="00525793" w:rsidRDefault="000F5445" w:rsidP="000F5445">
      <w:pPr>
        <w:rPr>
          <w:rFonts w:eastAsia="Arial"/>
          <w:lang w:eastAsia="ar-SA"/>
        </w:rPr>
      </w:pPr>
    </w:p>
    <w:p w14:paraId="19BF2EEE" w14:textId="4BFBF498" w:rsidR="000F5445" w:rsidRPr="00525793" w:rsidRDefault="000F5445" w:rsidP="000F5445">
      <w:pPr>
        <w:rPr>
          <w:rFonts w:eastAsia="Arial"/>
          <w:lang w:eastAsia="ar-SA"/>
        </w:rPr>
      </w:pP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p>
    <w:p w14:paraId="19BF2EEF" w14:textId="23EA8260" w:rsidR="000F5445" w:rsidRPr="00525793" w:rsidRDefault="000F5445" w:rsidP="000F5445">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00223ACA">
        <w:rPr>
          <w:rFonts w:eastAsia="Arial"/>
          <w:lang w:eastAsia="ar-SA"/>
        </w:rPr>
        <w:t xml:space="preserve">         </w:t>
      </w:r>
      <w:r w:rsidRPr="00525793">
        <w:rPr>
          <w:rFonts w:eastAsia="Arial"/>
          <w:lang w:eastAsia="ar-SA"/>
        </w:rPr>
        <w:t>A. V.</w:t>
      </w:r>
    </w:p>
    <w:p w14:paraId="19BF2EF0" w14:textId="5684C98D" w:rsidR="000F5445" w:rsidRPr="00725F3D" w:rsidRDefault="000F5445">
      <w:pPr>
        <w:jc w:val="center"/>
        <w:rPr>
          <w:b/>
        </w:rPr>
      </w:pPr>
      <w:r w:rsidRPr="00525793">
        <w:br w:type="page"/>
      </w:r>
      <w:r w:rsidRPr="00725F3D">
        <w:rPr>
          <w:b/>
        </w:rPr>
        <w:lastRenderedPageBreak/>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lastRenderedPageBreak/>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xml:space="preserve">,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lastRenderedPageBreak/>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11919EE4" w:rsidR="000F5445" w:rsidRPr="00725F3D" w:rsidRDefault="000F5445" w:rsidP="00421235">
      <w:pPr>
        <w:ind w:firstLine="737"/>
        <w:jc w:val="both"/>
      </w:pPr>
      <w:r w:rsidRPr="00725F3D">
        <w:lastRenderedPageBreak/>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5B8DE9E0" w14:textId="77777777" w:rsidR="00223ACA" w:rsidRDefault="00223ACA" w:rsidP="00223ACA">
      <w:pPr>
        <w:tabs>
          <w:tab w:val="left" w:pos="142"/>
        </w:tabs>
        <w:rPr>
          <w:rFonts w:eastAsia="Arial"/>
          <w:b/>
          <w:lang w:eastAsia="ar-SA"/>
        </w:rPr>
      </w:pPr>
      <w:r w:rsidRPr="00525793">
        <w:rPr>
          <w:b/>
        </w:rPr>
        <w:t>NUOMININKAS</w:t>
      </w:r>
      <w:r w:rsidRPr="00525793">
        <w:rPr>
          <w:rFonts w:eastAsia="Arial"/>
          <w:b/>
          <w:lang w:eastAsia="ar-SA"/>
        </w:rPr>
        <w:t xml:space="preserve">                                                    </w:t>
      </w:r>
      <w:r>
        <w:rPr>
          <w:rFonts w:eastAsia="Arial"/>
          <w:b/>
          <w:lang w:eastAsia="ar-SA"/>
        </w:rPr>
        <w:t xml:space="preserve">        </w:t>
      </w:r>
      <w:r w:rsidRPr="00525793">
        <w:rPr>
          <w:rFonts w:eastAsia="Arial"/>
          <w:b/>
          <w:lang w:eastAsia="ar-SA"/>
        </w:rPr>
        <w:t xml:space="preserve"> NUOMOTOJAS</w:t>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p>
    <w:p w14:paraId="6E521FDF" w14:textId="77777777" w:rsidR="00223ACA" w:rsidRPr="00223ACA" w:rsidRDefault="00223ACA" w:rsidP="00223ACA">
      <w:pPr>
        <w:tabs>
          <w:tab w:val="left" w:pos="142"/>
        </w:tabs>
        <w:rPr>
          <w:rFonts w:eastAsia="Arial"/>
          <w:lang w:eastAsia="ar-SA"/>
        </w:rPr>
      </w:pPr>
      <w:r w:rsidRPr="00223ACA">
        <w:rPr>
          <w:rFonts w:eastAsia="Arial"/>
          <w:lang w:eastAsia="ar-SA"/>
        </w:rPr>
        <w:t>Vadas</w:t>
      </w:r>
      <w:r w:rsidRPr="00223ACA">
        <w:rPr>
          <w:rFonts w:eastAsia="Arial"/>
          <w:lang w:eastAsia="ar-SA"/>
        </w:rPr>
        <w:tab/>
      </w:r>
      <w:r w:rsidRPr="00223ACA">
        <w:rPr>
          <w:rFonts w:eastAsia="Arial"/>
          <w:lang w:eastAsia="ar-SA"/>
        </w:rPr>
        <w:tab/>
        <w:t xml:space="preserve">                                                           </w:t>
      </w:r>
      <w:r>
        <w:rPr>
          <w:rFonts w:eastAsia="Arial"/>
          <w:lang w:eastAsia="ar-SA"/>
        </w:rPr>
        <w:t xml:space="preserve">        </w:t>
      </w:r>
      <w:proofErr w:type="spellStart"/>
      <w:r w:rsidRPr="00223ACA">
        <w:rPr>
          <w:rFonts w:eastAsia="Arial"/>
          <w:lang w:eastAsia="ar-SA"/>
        </w:rPr>
        <w:t>Prokūristas</w:t>
      </w:r>
      <w:proofErr w:type="spellEnd"/>
    </w:p>
    <w:p w14:paraId="5F9DA49F" w14:textId="77777777" w:rsidR="00223ACA" w:rsidRPr="00223ACA" w:rsidRDefault="00223ACA" w:rsidP="00223ACA">
      <w:pPr>
        <w:rPr>
          <w:rFonts w:eastAsia="Arial"/>
          <w:lang w:eastAsia="ar-SA"/>
        </w:rPr>
      </w:pPr>
    </w:p>
    <w:p w14:paraId="3DC15648" w14:textId="77777777" w:rsidR="00223ACA" w:rsidRPr="00223ACA" w:rsidRDefault="00223ACA" w:rsidP="00223ACA">
      <w:pPr>
        <w:rPr>
          <w:rFonts w:eastAsia="Arial"/>
          <w:lang w:eastAsia="ar-SA"/>
        </w:rPr>
      </w:pPr>
    </w:p>
    <w:p w14:paraId="3D17DEEC" w14:textId="56C706CE" w:rsidR="00223ACA" w:rsidRPr="00223ACA" w:rsidRDefault="00696D67" w:rsidP="00223ACA">
      <w:pPr>
        <w:rPr>
          <w:rFonts w:eastAsia="Arial"/>
          <w:lang w:eastAsia="ar-SA"/>
        </w:rPr>
      </w:pPr>
      <w:r>
        <w:rPr>
          <w:rFonts w:eastAsia="Arial"/>
          <w:lang w:eastAsia="ar-SA"/>
        </w:rPr>
        <w:t>p</w:t>
      </w:r>
      <w:r w:rsidR="00223ACA" w:rsidRPr="00223ACA">
        <w:rPr>
          <w:rFonts w:eastAsia="Arial"/>
          <w:lang w:eastAsia="ar-SA"/>
        </w:rPr>
        <w:t xml:space="preserve">lk. ltn. Mindaugas Juotkus                                  </w:t>
      </w:r>
      <w:r w:rsidR="00223ACA">
        <w:rPr>
          <w:rFonts w:eastAsia="Arial"/>
          <w:lang w:eastAsia="ar-SA"/>
        </w:rPr>
        <w:t xml:space="preserve">            </w:t>
      </w:r>
      <w:r w:rsidR="00223ACA" w:rsidRPr="00223ACA">
        <w:rPr>
          <w:rFonts w:eastAsia="Arial"/>
          <w:lang w:eastAsia="ar-SA"/>
        </w:rPr>
        <w:t xml:space="preserve"> Egidijus Ramonas</w:t>
      </w:r>
    </w:p>
    <w:p w14:paraId="57CFEA9C" w14:textId="77777777" w:rsidR="00223ACA" w:rsidRPr="00223ACA" w:rsidRDefault="00223ACA" w:rsidP="00223ACA">
      <w:pPr>
        <w:rPr>
          <w:rFonts w:eastAsia="Arial"/>
          <w:lang w:eastAsia="ar-SA"/>
        </w:rPr>
      </w:pPr>
    </w:p>
    <w:p w14:paraId="5E684B92" w14:textId="77777777" w:rsidR="00223ACA" w:rsidRPr="00525793" w:rsidRDefault="00223ACA" w:rsidP="00223ACA">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62280544" w14:textId="77777777" w:rsidR="00223ACA" w:rsidRPr="00525793" w:rsidRDefault="00223ACA" w:rsidP="00223ACA">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Pr>
          <w:rFonts w:eastAsia="Arial"/>
          <w:lang w:eastAsia="ar-SA"/>
        </w:rPr>
        <w:t xml:space="preserve">       </w:t>
      </w:r>
      <w:r w:rsidRPr="00525793">
        <w:rPr>
          <w:rFonts w:eastAsia="Arial"/>
          <w:lang w:eastAsia="ar-SA"/>
        </w:rPr>
        <w:t>(parašas)</w:t>
      </w:r>
    </w:p>
    <w:p w14:paraId="345EEAC1" w14:textId="77777777" w:rsidR="00223ACA" w:rsidRPr="00525793" w:rsidRDefault="00223ACA" w:rsidP="00223ACA">
      <w:pPr>
        <w:rPr>
          <w:rFonts w:eastAsia="Arial"/>
          <w:lang w:eastAsia="ar-SA"/>
        </w:rPr>
      </w:pPr>
    </w:p>
    <w:p w14:paraId="3860BAEA" w14:textId="77777777" w:rsidR="00223ACA" w:rsidRPr="00525793" w:rsidRDefault="00223ACA" w:rsidP="00223ACA">
      <w:pPr>
        <w:rPr>
          <w:rFonts w:eastAsia="Arial"/>
          <w:lang w:eastAsia="ar-SA"/>
        </w:rPr>
      </w:pP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p>
    <w:p w14:paraId="71EF83D0" w14:textId="77777777" w:rsidR="00223ACA" w:rsidRPr="00525793" w:rsidRDefault="00223ACA" w:rsidP="00223ACA">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Pr>
          <w:rFonts w:eastAsia="Arial"/>
          <w:lang w:eastAsia="ar-SA"/>
        </w:rPr>
        <w:t xml:space="preserve">         </w:t>
      </w:r>
      <w:r w:rsidRPr="00525793">
        <w:rPr>
          <w:rFonts w:eastAsia="Arial"/>
          <w:lang w:eastAsia="ar-SA"/>
        </w:rPr>
        <w:t>A. V.</w:t>
      </w:r>
    </w:p>
    <w:p w14:paraId="19BF2F82" w14:textId="77777777" w:rsidR="003B1F71" w:rsidRPr="000F5445" w:rsidRDefault="003B1F71" w:rsidP="000F5445"/>
    <w:sectPr w:rsidR="003B1F71" w:rsidRPr="000F5445" w:rsidSect="006767E5">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E28CD" w14:textId="77777777" w:rsidR="002421B5" w:rsidRDefault="002421B5">
      <w:r>
        <w:separator/>
      </w:r>
    </w:p>
  </w:endnote>
  <w:endnote w:type="continuationSeparator" w:id="0">
    <w:p w14:paraId="3FB7C8B3" w14:textId="77777777" w:rsidR="002421B5" w:rsidRDefault="0024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14115" w14:textId="77777777" w:rsidR="002421B5" w:rsidRDefault="002421B5">
      <w:r>
        <w:separator/>
      </w:r>
    </w:p>
  </w:footnote>
  <w:footnote w:type="continuationSeparator" w:id="0">
    <w:p w14:paraId="6B403A0A" w14:textId="77777777" w:rsidR="002421B5" w:rsidRDefault="00242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44D32B23" w:rsidR="00B5202A" w:rsidRDefault="00B5202A">
        <w:pPr>
          <w:pStyle w:val="Header"/>
          <w:jc w:val="center"/>
        </w:pPr>
        <w:r>
          <w:fldChar w:fldCharType="begin"/>
        </w:r>
        <w:r>
          <w:instrText xml:space="preserve"> PAGE   \* MERGEFORMAT </w:instrText>
        </w:r>
        <w:r>
          <w:fldChar w:fldCharType="separate"/>
        </w:r>
        <w:r w:rsidR="009C4EB1">
          <w:rPr>
            <w:noProof/>
          </w:rPr>
          <w:t>11</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0DA"/>
    <w:rsid w:val="00010D70"/>
    <w:rsid w:val="000134F5"/>
    <w:rsid w:val="000137AA"/>
    <w:rsid w:val="000155AF"/>
    <w:rsid w:val="000163AF"/>
    <w:rsid w:val="00017F60"/>
    <w:rsid w:val="0002013B"/>
    <w:rsid w:val="00020ABB"/>
    <w:rsid w:val="000274E3"/>
    <w:rsid w:val="000324B7"/>
    <w:rsid w:val="00033999"/>
    <w:rsid w:val="00043F0E"/>
    <w:rsid w:val="00044DFA"/>
    <w:rsid w:val="00044E1B"/>
    <w:rsid w:val="00046519"/>
    <w:rsid w:val="000530A6"/>
    <w:rsid w:val="0005311A"/>
    <w:rsid w:val="00053538"/>
    <w:rsid w:val="0006224F"/>
    <w:rsid w:val="000670D5"/>
    <w:rsid w:val="00067FB9"/>
    <w:rsid w:val="00074550"/>
    <w:rsid w:val="00074DAB"/>
    <w:rsid w:val="00075263"/>
    <w:rsid w:val="000803B6"/>
    <w:rsid w:val="0008050E"/>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0F7EF2"/>
    <w:rsid w:val="0010119C"/>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76A91"/>
    <w:rsid w:val="00185BBA"/>
    <w:rsid w:val="00190248"/>
    <w:rsid w:val="00196FEF"/>
    <w:rsid w:val="001A0D32"/>
    <w:rsid w:val="001A1C50"/>
    <w:rsid w:val="001A1F7A"/>
    <w:rsid w:val="001A3672"/>
    <w:rsid w:val="001A4564"/>
    <w:rsid w:val="001A7033"/>
    <w:rsid w:val="001A7311"/>
    <w:rsid w:val="001B1F64"/>
    <w:rsid w:val="001B41AA"/>
    <w:rsid w:val="001B47DB"/>
    <w:rsid w:val="001C61FF"/>
    <w:rsid w:val="001D005E"/>
    <w:rsid w:val="001D1EEA"/>
    <w:rsid w:val="001D20A4"/>
    <w:rsid w:val="001D222D"/>
    <w:rsid w:val="001D4DE5"/>
    <w:rsid w:val="001D7E6A"/>
    <w:rsid w:val="001E17A9"/>
    <w:rsid w:val="001E5920"/>
    <w:rsid w:val="001E637F"/>
    <w:rsid w:val="001F14E1"/>
    <w:rsid w:val="002007A3"/>
    <w:rsid w:val="00201C02"/>
    <w:rsid w:val="00202F29"/>
    <w:rsid w:val="00202FA1"/>
    <w:rsid w:val="0020486A"/>
    <w:rsid w:val="00207E12"/>
    <w:rsid w:val="00211E52"/>
    <w:rsid w:val="00213F8C"/>
    <w:rsid w:val="00215185"/>
    <w:rsid w:val="002171B8"/>
    <w:rsid w:val="00221422"/>
    <w:rsid w:val="00223ACA"/>
    <w:rsid w:val="00230C73"/>
    <w:rsid w:val="00236A22"/>
    <w:rsid w:val="002406EF"/>
    <w:rsid w:val="002421B5"/>
    <w:rsid w:val="00242262"/>
    <w:rsid w:val="00242BED"/>
    <w:rsid w:val="002443FF"/>
    <w:rsid w:val="002455E4"/>
    <w:rsid w:val="00254816"/>
    <w:rsid w:val="00257B89"/>
    <w:rsid w:val="0026173E"/>
    <w:rsid w:val="00263377"/>
    <w:rsid w:val="00264C29"/>
    <w:rsid w:val="002733A9"/>
    <w:rsid w:val="00273403"/>
    <w:rsid w:val="00273767"/>
    <w:rsid w:val="00274F0A"/>
    <w:rsid w:val="00275065"/>
    <w:rsid w:val="002765AE"/>
    <w:rsid w:val="00280A96"/>
    <w:rsid w:val="00284C03"/>
    <w:rsid w:val="002857F9"/>
    <w:rsid w:val="00290B54"/>
    <w:rsid w:val="0029437E"/>
    <w:rsid w:val="002966FF"/>
    <w:rsid w:val="00297CD8"/>
    <w:rsid w:val="002A0272"/>
    <w:rsid w:val="002A0F1D"/>
    <w:rsid w:val="002A7B95"/>
    <w:rsid w:val="002B3381"/>
    <w:rsid w:val="002B6BE8"/>
    <w:rsid w:val="002C048E"/>
    <w:rsid w:val="002C24F4"/>
    <w:rsid w:val="002C2D9C"/>
    <w:rsid w:val="002C37D7"/>
    <w:rsid w:val="002C38B0"/>
    <w:rsid w:val="002C640D"/>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2C55"/>
    <w:rsid w:val="00344637"/>
    <w:rsid w:val="003450E8"/>
    <w:rsid w:val="00346079"/>
    <w:rsid w:val="003466A9"/>
    <w:rsid w:val="00355E47"/>
    <w:rsid w:val="0036276B"/>
    <w:rsid w:val="003639C7"/>
    <w:rsid w:val="00367684"/>
    <w:rsid w:val="0037045D"/>
    <w:rsid w:val="00371CDC"/>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E090F"/>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40292"/>
    <w:rsid w:val="004462E3"/>
    <w:rsid w:val="004467EC"/>
    <w:rsid w:val="004479F5"/>
    <w:rsid w:val="00447AAA"/>
    <w:rsid w:val="004545BC"/>
    <w:rsid w:val="0045478E"/>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00C1"/>
    <w:rsid w:val="004C49D4"/>
    <w:rsid w:val="004C4E7C"/>
    <w:rsid w:val="004C6623"/>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5E8C"/>
    <w:rsid w:val="0051758C"/>
    <w:rsid w:val="00520E13"/>
    <w:rsid w:val="00521E04"/>
    <w:rsid w:val="00523F9A"/>
    <w:rsid w:val="00525793"/>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93CF1"/>
    <w:rsid w:val="00593E93"/>
    <w:rsid w:val="00595ABA"/>
    <w:rsid w:val="00596BAB"/>
    <w:rsid w:val="005A00AF"/>
    <w:rsid w:val="005A3553"/>
    <w:rsid w:val="005A7B34"/>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5E4"/>
    <w:rsid w:val="00617CBB"/>
    <w:rsid w:val="0062140A"/>
    <w:rsid w:val="0062376F"/>
    <w:rsid w:val="006279F6"/>
    <w:rsid w:val="00631A51"/>
    <w:rsid w:val="006346BE"/>
    <w:rsid w:val="00641428"/>
    <w:rsid w:val="00645EAE"/>
    <w:rsid w:val="0064641E"/>
    <w:rsid w:val="00646DC6"/>
    <w:rsid w:val="0065299F"/>
    <w:rsid w:val="00652C7D"/>
    <w:rsid w:val="00653344"/>
    <w:rsid w:val="006565EC"/>
    <w:rsid w:val="006573EA"/>
    <w:rsid w:val="0066117A"/>
    <w:rsid w:val="0066134A"/>
    <w:rsid w:val="006654B6"/>
    <w:rsid w:val="00670913"/>
    <w:rsid w:val="00670AC5"/>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59B8"/>
    <w:rsid w:val="00696D67"/>
    <w:rsid w:val="006976FE"/>
    <w:rsid w:val="006B055D"/>
    <w:rsid w:val="006B392F"/>
    <w:rsid w:val="006B479B"/>
    <w:rsid w:val="006B64F4"/>
    <w:rsid w:val="006C05C4"/>
    <w:rsid w:val="006C0E9C"/>
    <w:rsid w:val="006C5F56"/>
    <w:rsid w:val="006D35E8"/>
    <w:rsid w:val="006D67EE"/>
    <w:rsid w:val="006E16CC"/>
    <w:rsid w:val="006E3687"/>
    <w:rsid w:val="006E46D9"/>
    <w:rsid w:val="006E7E78"/>
    <w:rsid w:val="006F008D"/>
    <w:rsid w:val="006F078E"/>
    <w:rsid w:val="006F0C01"/>
    <w:rsid w:val="006F0E08"/>
    <w:rsid w:val="006F5433"/>
    <w:rsid w:val="006F709F"/>
    <w:rsid w:val="00700824"/>
    <w:rsid w:val="0070112A"/>
    <w:rsid w:val="0070327D"/>
    <w:rsid w:val="00706E7E"/>
    <w:rsid w:val="00717EA7"/>
    <w:rsid w:val="007202AD"/>
    <w:rsid w:val="00724FB4"/>
    <w:rsid w:val="007268A9"/>
    <w:rsid w:val="00730A14"/>
    <w:rsid w:val="00730A62"/>
    <w:rsid w:val="00731E84"/>
    <w:rsid w:val="00732AB0"/>
    <w:rsid w:val="00733FD5"/>
    <w:rsid w:val="0073507F"/>
    <w:rsid w:val="0073554B"/>
    <w:rsid w:val="00736110"/>
    <w:rsid w:val="00736297"/>
    <w:rsid w:val="00736C6F"/>
    <w:rsid w:val="007442D5"/>
    <w:rsid w:val="00746F04"/>
    <w:rsid w:val="007511AF"/>
    <w:rsid w:val="007517E0"/>
    <w:rsid w:val="007522B4"/>
    <w:rsid w:val="00754BA4"/>
    <w:rsid w:val="00754FC4"/>
    <w:rsid w:val="0077168A"/>
    <w:rsid w:val="00771DB6"/>
    <w:rsid w:val="007749DB"/>
    <w:rsid w:val="00775D43"/>
    <w:rsid w:val="00777F64"/>
    <w:rsid w:val="00781D66"/>
    <w:rsid w:val="00782F8D"/>
    <w:rsid w:val="0078369A"/>
    <w:rsid w:val="007848F0"/>
    <w:rsid w:val="00786F6A"/>
    <w:rsid w:val="00787FB7"/>
    <w:rsid w:val="00793EA3"/>
    <w:rsid w:val="00794FD8"/>
    <w:rsid w:val="007961D0"/>
    <w:rsid w:val="0079744B"/>
    <w:rsid w:val="007A0CD9"/>
    <w:rsid w:val="007A5B76"/>
    <w:rsid w:val="007B15B3"/>
    <w:rsid w:val="007B1675"/>
    <w:rsid w:val="007B5864"/>
    <w:rsid w:val="007B607C"/>
    <w:rsid w:val="007B6AA0"/>
    <w:rsid w:val="007B6D2C"/>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7359"/>
    <w:rsid w:val="008012D0"/>
    <w:rsid w:val="00801329"/>
    <w:rsid w:val="008015CE"/>
    <w:rsid w:val="00804894"/>
    <w:rsid w:val="00804A12"/>
    <w:rsid w:val="00804EDC"/>
    <w:rsid w:val="00805246"/>
    <w:rsid w:val="0080619C"/>
    <w:rsid w:val="00806F63"/>
    <w:rsid w:val="00810059"/>
    <w:rsid w:val="008111C5"/>
    <w:rsid w:val="00814CBA"/>
    <w:rsid w:val="00815EAA"/>
    <w:rsid w:val="008163BF"/>
    <w:rsid w:val="0082340A"/>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508E"/>
    <w:rsid w:val="0089280A"/>
    <w:rsid w:val="00892904"/>
    <w:rsid w:val="00894457"/>
    <w:rsid w:val="00896F39"/>
    <w:rsid w:val="008A029F"/>
    <w:rsid w:val="008A1B1E"/>
    <w:rsid w:val="008A1BFD"/>
    <w:rsid w:val="008A24D9"/>
    <w:rsid w:val="008A36E6"/>
    <w:rsid w:val="008A3B5D"/>
    <w:rsid w:val="008B09CE"/>
    <w:rsid w:val="008B5732"/>
    <w:rsid w:val="008C1E8D"/>
    <w:rsid w:val="008C2B2B"/>
    <w:rsid w:val="008E64FC"/>
    <w:rsid w:val="008E7C0A"/>
    <w:rsid w:val="008F0586"/>
    <w:rsid w:val="008F0C05"/>
    <w:rsid w:val="008F29B4"/>
    <w:rsid w:val="008F5077"/>
    <w:rsid w:val="00910B3B"/>
    <w:rsid w:val="009123ED"/>
    <w:rsid w:val="00914BD3"/>
    <w:rsid w:val="0091504A"/>
    <w:rsid w:val="009218F7"/>
    <w:rsid w:val="009262BD"/>
    <w:rsid w:val="00927B15"/>
    <w:rsid w:val="00927E6C"/>
    <w:rsid w:val="009300B1"/>
    <w:rsid w:val="009405E7"/>
    <w:rsid w:val="009409F7"/>
    <w:rsid w:val="0094227D"/>
    <w:rsid w:val="00942346"/>
    <w:rsid w:val="00943766"/>
    <w:rsid w:val="009440EA"/>
    <w:rsid w:val="0094474A"/>
    <w:rsid w:val="009523E7"/>
    <w:rsid w:val="00956358"/>
    <w:rsid w:val="009566DA"/>
    <w:rsid w:val="009569E0"/>
    <w:rsid w:val="00962B8E"/>
    <w:rsid w:val="00963B1D"/>
    <w:rsid w:val="00964060"/>
    <w:rsid w:val="009662BF"/>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276"/>
    <w:rsid w:val="009B0A70"/>
    <w:rsid w:val="009B0F30"/>
    <w:rsid w:val="009B1E46"/>
    <w:rsid w:val="009B4411"/>
    <w:rsid w:val="009B46A4"/>
    <w:rsid w:val="009C03F2"/>
    <w:rsid w:val="009C351C"/>
    <w:rsid w:val="009C4EB1"/>
    <w:rsid w:val="009D107C"/>
    <w:rsid w:val="009D1D6B"/>
    <w:rsid w:val="009D6A2D"/>
    <w:rsid w:val="009D706B"/>
    <w:rsid w:val="009E02E5"/>
    <w:rsid w:val="009E09E6"/>
    <w:rsid w:val="009E2E30"/>
    <w:rsid w:val="009E2E9B"/>
    <w:rsid w:val="009E43E9"/>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3091D"/>
    <w:rsid w:val="00A31D28"/>
    <w:rsid w:val="00A36A7B"/>
    <w:rsid w:val="00A433B0"/>
    <w:rsid w:val="00A43FB6"/>
    <w:rsid w:val="00A478B9"/>
    <w:rsid w:val="00A47F36"/>
    <w:rsid w:val="00A55C30"/>
    <w:rsid w:val="00A570DD"/>
    <w:rsid w:val="00A575A3"/>
    <w:rsid w:val="00A57CA3"/>
    <w:rsid w:val="00A6188E"/>
    <w:rsid w:val="00A710F2"/>
    <w:rsid w:val="00A73687"/>
    <w:rsid w:val="00A73B3F"/>
    <w:rsid w:val="00A759CC"/>
    <w:rsid w:val="00A777FF"/>
    <w:rsid w:val="00A82B7E"/>
    <w:rsid w:val="00A83637"/>
    <w:rsid w:val="00A926FA"/>
    <w:rsid w:val="00A9352E"/>
    <w:rsid w:val="00AA0D56"/>
    <w:rsid w:val="00AA2BD4"/>
    <w:rsid w:val="00AA6A6D"/>
    <w:rsid w:val="00AA6F6E"/>
    <w:rsid w:val="00AB4539"/>
    <w:rsid w:val="00AB4E34"/>
    <w:rsid w:val="00AB5FBE"/>
    <w:rsid w:val="00AC110A"/>
    <w:rsid w:val="00AC214A"/>
    <w:rsid w:val="00AC38B8"/>
    <w:rsid w:val="00AC3965"/>
    <w:rsid w:val="00AC5C03"/>
    <w:rsid w:val="00AC739B"/>
    <w:rsid w:val="00AD1F49"/>
    <w:rsid w:val="00AD36F7"/>
    <w:rsid w:val="00AD38ED"/>
    <w:rsid w:val="00AD67C9"/>
    <w:rsid w:val="00AE153C"/>
    <w:rsid w:val="00AE446D"/>
    <w:rsid w:val="00AE454F"/>
    <w:rsid w:val="00AF2974"/>
    <w:rsid w:val="00AF377A"/>
    <w:rsid w:val="00AF3D5D"/>
    <w:rsid w:val="00AF5175"/>
    <w:rsid w:val="00AF563B"/>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37256"/>
    <w:rsid w:val="00B41F59"/>
    <w:rsid w:val="00B475CF"/>
    <w:rsid w:val="00B517EB"/>
    <w:rsid w:val="00B5202A"/>
    <w:rsid w:val="00B5208D"/>
    <w:rsid w:val="00B52A63"/>
    <w:rsid w:val="00B55010"/>
    <w:rsid w:val="00B5664B"/>
    <w:rsid w:val="00B56C6E"/>
    <w:rsid w:val="00B577A8"/>
    <w:rsid w:val="00B71CCD"/>
    <w:rsid w:val="00B77B63"/>
    <w:rsid w:val="00B80DDD"/>
    <w:rsid w:val="00B82D68"/>
    <w:rsid w:val="00B95FA3"/>
    <w:rsid w:val="00BA14EB"/>
    <w:rsid w:val="00BA530F"/>
    <w:rsid w:val="00BB13B6"/>
    <w:rsid w:val="00BB53D3"/>
    <w:rsid w:val="00BC08D4"/>
    <w:rsid w:val="00BC230A"/>
    <w:rsid w:val="00BC3320"/>
    <w:rsid w:val="00BC3AEA"/>
    <w:rsid w:val="00BD215D"/>
    <w:rsid w:val="00BD3350"/>
    <w:rsid w:val="00BD4A1E"/>
    <w:rsid w:val="00BE2C85"/>
    <w:rsid w:val="00BE2DD2"/>
    <w:rsid w:val="00BE5351"/>
    <w:rsid w:val="00BE57A9"/>
    <w:rsid w:val="00BE7F93"/>
    <w:rsid w:val="00BF14D3"/>
    <w:rsid w:val="00BF33CA"/>
    <w:rsid w:val="00BF5336"/>
    <w:rsid w:val="00C00158"/>
    <w:rsid w:val="00C031CB"/>
    <w:rsid w:val="00C03DBC"/>
    <w:rsid w:val="00C0644E"/>
    <w:rsid w:val="00C066EB"/>
    <w:rsid w:val="00C102B0"/>
    <w:rsid w:val="00C12438"/>
    <w:rsid w:val="00C212AA"/>
    <w:rsid w:val="00C218B0"/>
    <w:rsid w:val="00C26557"/>
    <w:rsid w:val="00C332AB"/>
    <w:rsid w:val="00C33813"/>
    <w:rsid w:val="00C33CC2"/>
    <w:rsid w:val="00C33D3A"/>
    <w:rsid w:val="00C34535"/>
    <w:rsid w:val="00C41C5A"/>
    <w:rsid w:val="00C43BC5"/>
    <w:rsid w:val="00C4732A"/>
    <w:rsid w:val="00C51B07"/>
    <w:rsid w:val="00C52D42"/>
    <w:rsid w:val="00C61A76"/>
    <w:rsid w:val="00C646EE"/>
    <w:rsid w:val="00C676E6"/>
    <w:rsid w:val="00C67A3D"/>
    <w:rsid w:val="00C7180C"/>
    <w:rsid w:val="00C71D36"/>
    <w:rsid w:val="00C73B88"/>
    <w:rsid w:val="00C74492"/>
    <w:rsid w:val="00C803AA"/>
    <w:rsid w:val="00C80824"/>
    <w:rsid w:val="00C90F36"/>
    <w:rsid w:val="00C93876"/>
    <w:rsid w:val="00C95F26"/>
    <w:rsid w:val="00C96953"/>
    <w:rsid w:val="00CB2BDE"/>
    <w:rsid w:val="00CC382D"/>
    <w:rsid w:val="00CC44D6"/>
    <w:rsid w:val="00CC4F62"/>
    <w:rsid w:val="00CC5009"/>
    <w:rsid w:val="00CD09AA"/>
    <w:rsid w:val="00CD2301"/>
    <w:rsid w:val="00CD315E"/>
    <w:rsid w:val="00CD3D84"/>
    <w:rsid w:val="00CD6622"/>
    <w:rsid w:val="00CD7EFB"/>
    <w:rsid w:val="00CE0252"/>
    <w:rsid w:val="00CE2399"/>
    <w:rsid w:val="00CE345A"/>
    <w:rsid w:val="00CE5F56"/>
    <w:rsid w:val="00CE76DB"/>
    <w:rsid w:val="00CF0A5A"/>
    <w:rsid w:val="00CF390E"/>
    <w:rsid w:val="00CF52FE"/>
    <w:rsid w:val="00CF5485"/>
    <w:rsid w:val="00CF63E7"/>
    <w:rsid w:val="00CF7232"/>
    <w:rsid w:val="00CF7CD9"/>
    <w:rsid w:val="00D0053B"/>
    <w:rsid w:val="00D018B3"/>
    <w:rsid w:val="00D0549D"/>
    <w:rsid w:val="00D06ACE"/>
    <w:rsid w:val="00D1015D"/>
    <w:rsid w:val="00D136E9"/>
    <w:rsid w:val="00D21145"/>
    <w:rsid w:val="00D262A9"/>
    <w:rsid w:val="00D276C8"/>
    <w:rsid w:val="00D31B48"/>
    <w:rsid w:val="00D31CFE"/>
    <w:rsid w:val="00D426A3"/>
    <w:rsid w:val="00D4555C"/>
    <w:rsid w:val="00D4758D"/>
    <w:rsid w:val="00D478FC"/>
    <w:rsid w:val="00D63C36"/>
    <w:rsid w:val="00D646F4"/>
    <w:rsid w:val="00D657D5"/>
    <w:rsid w:val="00D70353"/>
    <w:rsid w:val="00D70CB6"/>
    <w:rsid w:val="00D73574"/>
    <w:rsid w:val="00D7482F"/>
    <w:rsid w:val="00D8002B"/>
    <w:rsid w:val="00D804D5"/>
    <w:rsid w:val="00D92F70"/>
    <w:rsid w:val="00DA00ED"/>
    <w:rsid w:val="00DA133F"/>
    <w:rsid w:val="00DA282E"/>
    <w:rsid w:val="00DA46F1"/>
    <w:rsid w:val="00DB2A11"/>
    <w:rsid w:val="00DB3A72"/>
    <w:rsid w:val="00DC0FDE"/>
    <w:rsid w:val="00DC1476"/>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4B7F"/>
    <w:rsid w:val="00E554F5"/>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9545F"/>
    <w:rsid w:val="00E9756A"/>
    <w:rsid w:val="00E97B52"/>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4FDB"/>
    <w:rsid w:val="00ED52E3"/>
    <w:rsid w:val="00ED6A8D"/>
    <w:rsid w:val="00ED7083"/>
    <w:rsid w:val="00EE0FF0"/>
    <w:rsid w:val="00EE14F8"/>
    <w:rsid w:val="00EE3D9E"/>
    <w:rsid w:val="00EF1E5D"/>
    <w:rsid w:val="00EF517F"/>
    <w:rsid w:val="00EF7207"/>
    <w:rsid w:val="00F000E2"/>
    <w:rsid w:val="00F028D1"/>
    <w:rsid w:val="00F0310D"/>
    <w:rsid w:val="00F039F8"/>
    <w:rsid w:val="00F0567C"/>
    <w:rsid w:val="00F07521"/>
    <w:rsid w:val="00F123C7"/>
    <w:rsid w:val="00F13282"/>
    <w:rsid w:val="00F1478D"/>
    <w:rsid w:val="00F16613"/>
    <w:rsid w:val="00F16DA6"/>
    <w:rsid w:val="00F20776"/>
    <w:rsid w:val="00F20928"/>
    <w:rsid w:val="00F2390B"/>
    <w:rsid w:val="00F26698"/>
    <w:rsid w:val="00F26E90"/>
    <w:rsid w:val="00F3043C"/>
    <w:rsid w:val="00F31439"/>
    <w:rsid w:val="00F31463"/>
    <w:rsid w:val="00F34A81"/>
    <w:rsid w:val="00F35E5A"/>
    <w:rsid w:val="00F404EB"/>
    <w:rsid w:val="00F4159A"/>
    <w:rsid w:val="00F450F3"/>
    <w:rsid w:val="00F456D1"/>
    <w:rsid w:val="00F50F65"/>
    <w:rsid w:val="00F5213A"/>
    <w:rsid w:val="00F60945"/>
    <w:rsid w:val="00F60A47"/>
    <w:rsid w:val="00F60EBD"/>
    <w:rsid w:val="00F64239"/>
    <w:rsid w:val="00F66FD2"/>
    <w:rsid w:val="00F6734F"/>
    <w:rsid w:val="00F71408"/>
    <w:rsid w:val="00F714F1"/>
    <w:rsid w:val="00F73E84"/>
    <w:rsid w:val="00F74BA1"/>
    <w:rsid w:val="00F8051F"/>
    <w:rsid w:val="00F815BD"/>
    <w:rsid w:val="00F8412E"/>
    <w:rsid w:val="00F865DC"/>
    <w:rsid w:val="00F87933"/>
    <w:rsid w:val="00F91050"/>
    <w:rsid w:val="00F91D4D"/>
    <w:rsid w:val="00F929BC"/>
    <w:rsid w:val="00F93DEC"/>
    <w:rsid w:val="00F94439"/>
    <w:rsid w:val="00FA2D50"/>
    <w:rsid w:val="00FA5CFD"/>
    <w:rsid w:val="00FB0202"/>
    <w:rsid w:val="00FB33F0"/>
    <w:rsid w:val="00FC364A"/>
    <w:rsid w:val="00FC61D0"/>
    <w:rsid w:val="00FD046B"/>
    <w:rsid w:val="00FD1364"/>
    <w:rsid w:val="00FD157B"/>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CA00A-B6FB-4962-A3E7-66727AB94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11</Pages>
  <Words>24185</Words>
  <Characters>13786</Characters>
  <Application>Microsoft Office Word</Application>
  <DocSecurity>0</DocSecurity>
  <Lines>114</Lines>
  <Paragraphs>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Tamosaitis</cp:lastModifiedBy>
  <cp:revision>20</cp:revision>
  <cp:lastPrinted>2013-04-29T10:59:00Z</cp:lastPrinted>
  <dcterms:created xsi:type="dcterms:W3CDTF">2024-12-30T13:05:00Z</dcterms:created>
  <dcterms:modified xsi:type="dcterms:W3CDTF">2025-01-17T08:21:00Z</dcterms:modified>
</cp:coreProperties>
</file>