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DE93" w14:textId="77777777" w:rsidR="00D17D02" w:rsidRPr="009B55B3" w:rsidRDefault="00D17D02" w:rsidP="006E18A1">
      <w:pPr>
        <w:spacing w:line="240" w:lineRule="auto"/>
        <w:jc w:val="center"/>
        <w:rPr>
          <w:b/>
          <w:bCs/>
          <w:szCs w:val="24"/>
        </w:rPr>
      </w:pPr>
      <w:r w:rsidRPr="009B55B3">
        <w:rPr>
          <w:b/>
          <w:bCs/>
          <w:szCs w:val="24"/>
        </w:rPr>
        <w:t>SUSITARIMAS</w:t>
      </w:r>
    </w:p>
    <w:p w14:paraId="7594A584" w14:textId="77777777" w:rsidR="006D5329" w:rsidRDefault="00D17D02" w:rsidP="006E18A1">
      <w:pPr>
        <w:spacing w:line="240" w:lineRule="auto"/>
        <w:jc w:val="center"/>
        <w:rPr>
          <w:b/>
          <w:szCs w:val="24"/>
        </w:rPr>
      </w:pPr>
      <w:r w:rsidRPr="009B55B3">
        <w:rPr>
          <w:b/>
          <w:bCs/>
          <w:szCs w:val="24"/>
        </w:rPr>
        <w:t xml:space="preserve">DĖL </w:t>
      </w:r>
      <w:r w:rsidR="006D7982" w:rsidRPr="009B55B3">
        <w:rPr>
          <w:b/>
          <w:bCs/>
          <w:szCs w:val="24"/>
        </w:rPr>
        <w:t xml:space="preserve">2024 M. SAUSIO 19 D. </w:t>
      </w:r>
      <w:bookmarkStart w:id="0" w:name="_Hlk186799864"/>
      <w:r w:rsidR="006D7982" w:rsidRPr="009B55B3">
        <w:rPr>
          <w:b/>
          <w:szCs w:val="24"/>
        </w:rPr>
        <w:t xml:space="preserve">STANDARTŲ ĮSIGIJIMO SUTARTIES </w:t>
      </w:r>
    </w:p>
    <w:p w14:paraId="1A5E3F02" w14:textId="6358A50B" w:rsidR="00D17D02" w:rsidRDefault="006D7982" w:rsidP="006E18A1">
      <w:pPr>
        <w:spacing w:line="240" w:lineRule="auto"/>
        <w:jc w:val="center"/>
        <w:rPr>
          <w:b/>
          <w:bCs/>
          <w:szCs w:val="24"/>
        </w:rPr>
      </w:pPr>
      <w:r w:rsidRPr="009B55B3">
        <w:rPr>
          <w:b/>
          <w:bCs/>
          <w:szCs w:val="24"/>
        </w:rPr>
        <w:t>NR. ST-1</w:t>
      </w:r>
      <w:r w:rsidR="00A338E3">
        <w:rPr>
          <w:b/>
          <w:bCs/>
          <w:szCs w:val="24"/>
        </w:rPr>
        <w:t>/</w:t>
      </w:r>
      <w:r w:rsidR="006D5329">
        <w:rPr>
          <w:b/>
          <w:bCs/>
          <w:szCs w:val="24"/>
        </w:rPr>
        <w:t xml:space="preserve"> (1.42E) </w:t>
      </w:r>
      <w:r w:rsidR="00A338E3">
        <w:rPr>
          <w:b/>
          <w:bCs/>
          <w:szCs w:val="24"/>
        </w:rPr>
        <w:t>SUT-7</w:t>
      </w:r>
      <w:r w:rsidRPr="009B55B3">
        <w:rPr>
          <w:b/>
          <w:bCs/>
          <w:szCs w:val="24"/>
        </w:rPr>
        <w:t xml:space="preserve"> </w:t>
      </w:r>
      <w:bookmarkEnd w:id="0"/>
      <w:r w:rsidR="006D5329">
        <w:rPr>
          <w:b/>
          <w:bCs/>
          <w:szCs w:val="24"/>
        </w:rPr>
        <w:t xml:space="preserve">(2024 01 22 ) </w:t>
      </w:r>
      <w:r w:rsidR="00D17D02" w:rsidRPr="009B55B3">
        <w:rPr>
          <w:b/>
          <w:bCs/>
          <w:szCs w:val="24"/>
        </w:rPr>
        <w:t>PAKEITIMO</w:t>
      </w:r>
    </w:p>
    <w:p w14:paraId="3D24C081" w14:textId="77777777" w:rsidR="009B55B3" w:rsidRPr="009B55B3" w:rsidRDefault="009B55B3" w:rsidP="006E18A1">
      <w:pPr>
        <w:spacing w:line="240" w:lineRule="auto"/>
        <w:ind w:firstLine="567"/>
        <w:jc w:val="both"/>
        <w:rPr>
          <w:b/>
          <w:bCs/>
          <w:szCs w:val="24"/>
        </w:rPr>
      </w:pPr>
    </w:p>
    <w:p w14:paraId="2CA3F796" w14:textId="595E0299" w:rsidR="00D17D02" w:rsidRPr="009B55B3" w:rsidRDefault="00D17D02" w:rsidP="006E18A1">
      <w:pPr>
        <w:spacing w:line="240" w:lineRule="auto"/>
        <w:ind w:firstLine="567"/>
        <w:jc w:val="center"/>
        <w:rPr>
          <w:szCs w:val="24"/>
        </w:rPr>
      </w:pPr>
      <w:r w:rsidRPr="009B55B3">
        <w:rPr>
          <w:szCs w:val="24"/>
        </w:rPr>
        <w:t>202</w:t>
      </w:r>
      <w:r w:rsidR="006D7982" w:rsidRPr="009B55B3">
        <w:rPr>
          <w:szCs w:val="24"/>
        </w:rPr>
        <w:t>5</w:t>
      </w:r>
      <w:r w:rsidRPr="009B55B3">
        <w:rPr>
          <w:szCs w:val="24"/>
        </w:rPr>
        <w:t xml:space="preserve"> m.</w:t>
      </w:r>
      <w:r w:rsidR="009B55B3">
        <w:rPr>
          <w:szCs w:val="24"/>
        </w:rPr>
        <w:t xml:space="preserve"> sausio    </w:t>
      </w:r>
      <w:r w:rsidRPr="009B55B3">
        <w:rPr>
          <w:szCs w:val="24"/>
        </w:rPr>
        <w:t xml:space="preserve">d. Nr. </w:t>
      </w:r>
      <w:r w:rsidRPr="009B55B3">
        <w:rPr>
          <w:color w:val="FFFFFF"/>
          <w:szCs w:val="24"/>
        </w:rPr>
        <w:t>_</w:t>
      </w:r>
    </w:p>
    <w:p w14:paraId="295DF063" w14:textId="77777777" w:rsidR="00D17D02" w:rsidRPr="009B55B3" w:rsidRDefault="00D17D02" w:rsidP="006E18A1">
      <w:pPr>
        <w:spacing w:line="240" w:lineRule="auto"/>
        <w:ind w:firstLine="567"/>
        <w:jc w:val="both"/>
        <w:rPr>
          <w:szCs w:val="24"/>
        </w:rPr>
      </w:pPr>
    </w:p>
    <w:p w14:paraId="13DBD6F7" w14:textId="45F9E988" w:rsidR="00D17D02" w:rsidRPr="009B55B3" w:rsidRDefault="00D17D02" w:rsidP="006E18A1">
      <w:pPr>
        <w:tabs>
          <w:tab w:val="left" w:pos="851"/>
        </w:tabs>
        <w:spacing w:line="240" w:lineRule="auto"/>
        <w:ind w:firstLine="567"/>
        <w:jc w:val="both"/>
        <w:rPr>
          <w:szCs w:val="24"/>
        </w:rPr>
      </w:pPr>
      <w:r w:rsidRPr="009B55B3">
        <w:rPr>
          <w:szCs w:val="24"/>
        </w:rPr>
        <w:t xml:space="preserve">Nacionalinė visuomenės sveikatos priežiūros laboratorija, įstaigos kodas 195551983, (toliau – </w:t>
      </w:r>
      <w:r w:rsidR="00C75DA3" w:rsidRPr="009B55B3">
        <w:rPr>
          <w:szCs w:val="24"/>
        </w:rPr>
        <w:t>Užsakovas</w:t>
      </w:r>
      <w:r w:rsidRPr="009B55B3">
        <w:rPr>
          <w:szCs w:val="24"/>
        </w:rPr>
        <w:t xml:space="preserve">), atstovaujama </w:t>
      </w:r>
      <w:proofErr w:type="spellStart"/>
      <w:r w:rsidRPr="009B55B3">
        <w:rPr>
          <w:szCs w:val="24"/>
        </w:rPr>
        <w:t>Virusologinių</w:t>
      </w:r>
      <w:proofErr w:type="spellEnd"/>
      <w:r w:rsidRPr="009B55B3">
        <w:rPr>
          <w:szCs w:val="24"/>
        </w:rPr>
        <w:t xml:space="preserve"> tyrimų poskyrio vedėjos-medicinos biologės, laikinai einančios Klinikinių tyrimų skyriaus vedėjo pavaduotojo pareigas, laikinai vykdančios direktoriaus funkcijas Svajūnės </w:t>
      </w:r>
      <w:proofErr w:type="spellStart"/>
      <w:r w:rsidRPr="009B55B3">
        <w:rPr>
          <w:szCs w:val="24"/>
        </w:rPr>
        <w:t>Muralytės</w:t>
      </w:r>
      <w:proofErr w:type="spellEnd"/>
      <w:r w:rsidRPr="009B55B3">
        <w:rPr>
          <w:szCs w:val="24"/>
        </w:rPr>
        <w:t xml:space="preserve">, veikiančios pagal Nacionalinio visuomenės sveikatos centro prie Sveikatos apsaugos ministerijos </w:t>
      </w:r>
      <w:r w:rsidR="005660BC" w:rsidRPr="009B55B3">
        <w:rPr>
          <w:szCs w:val="24"/>
        </w:rPr>
        <w:t xml:space="preserve">direktoriaus 2023 m. gruodžio 27 d. </w:t>
      </w:r>
      <w:r w:rsidRPr="009B55B3">
        <w:rPr>
          <w:szCs w:val="24"/>
        </w:rPr>
        <w:t>įsakymą Nr. KE-1437 „Dėl Nacionalinės visuomenės sveikatos priežiūros laboratorijos direktoriaus funkcijų vykdymo“</w:t>
      </w:r>
      <w:r w:rsidRPr="009B55B3">
        <w:rPr>
          <w:noProof/>
          <w:szCs w:val="24"/>
        </w:rPr>
        <w:t xml:space="preserve"> </w:t>
      </w:r>
      <w:r w:rsidRPr="009B55B3">
        <w:rPr>
          <w:szCs w:val="24"/>
        </w:rPr>
        <w:t>ir</w:t>
      </w:r>
    </w:p>
    <w:p w14:paraId="09CC0780" w14:textId="77777777" w:rsidR="00E357A4" w:rsidRDefault="006D7982" w:rsidP="006E18A1">
      <w:pPr>
        <w:spacing w:line="240" w:lineRule="auto"/>
        <w:ind w:firstLine="567"/>
        <w:jc w:val="both"/>
        <w:rPr>
          <w:szCs w:val="24"/>
        </w:rPr>
      </w:pPr>
      <w:r w:rsidRPr="009B55B3">
        <w:rPr>
          <w:szCs w:val="24"/>
        </w:rPr>
        <w:t>Lietuvos standartizacijos departamentas, juridinio asmens kodas 188640467, buveinės adresas Algirdo g. 31, Vilnius, šiai sutarčiai sudaryti atstovaujamas direktoriaus pavaduotojo Mindaugo Aleksandro Balčiausko, veikiančio pagal Lietuvos standartizacijos departamento direktoriaus 2022 m. kovo 22 d. įsakym</w:t>
      </w:r>
      <w:r w:rsidR="009B55B3">
        <w:rPr>
          <w:szCs w:val="24"/>
        </w:rPr>
        <w:t>ą</w:t>
      </w:r>
      <w:r w:rsidRPr="009B55B3">
        <w:rPr>
          <w:szCs w:val="24"/>
        </w:rPr>
        <w:t xml:space="preserve"> VE-30 „Dėl įgalioto asmens sudaryti standartų platinimo sutartis“ suteiktus įgaliojimus (toliau – Vykdytojas), kartu vadinamos Šalimis arba kiekviena atskirai Šalimi, </w:t>
      </w:r>
      <w:r w:rsidR="00D17D02" w:rsidRPr="009B55B3">
        <w:rPr>
          <w:rFonts w:eastAsiaTheme="minorHAnsi"/>
          <w:szCs w:val="24"/>
          <w14:ligatures w14:val="standardContextual"/>
        </w:rPr>
        <w:t xml:space="preserve">vadovaujantis </w:t>
      </w:r>
      <w:r w:rsidR="00D17D02" w:rsidRPr="009B55B3">
        <w:rPr>
          <w:szCs w:val="24"/>
        </w:rPr>
        <w:t>202</w:t>
      </w:r>
      <w:r w:rsidR="00C75DA3" w:rsidRPr="009B55B3">
        <w:rPr>
          <w:szCs w:val="24"/>
        </w:rPr>
        <w:t>4</w:t>
      </w:r>
      <w:r w:rsidR="00D17D02" w:rsidRPr="009B55B3">
        <w:rPr>
          <w:szCs w:val="24"/>
        </w:rPr>
        <w:t xml:space="preserve"> m. </w:t>
      </w:r>
      <w:r w:rsidRPr="009B55B3">
        <w:rPr>
          <w:szCs w:val="24"/>
        </w:rPr>
        <w:t>sausio</w:t>
      </w:r>
      <w:r w:rsidR="009B0BF7" w:rsidRPr="009B55B3">
        <w:rPr>
          <w:szCs w:val="24"/>
        </w:rPr>
        <w:t xml:space="preserve"> </w:t>
      </w:r>
      <w:r w:rsidRPr="009B55B3">
        <w:rPr>
          <w:szCs w:val="24"/>
        </w:rPr>
        <w:t>19</w:t>
      </w:r>
      <w:r w:rsidR="00D17D02" w:rsidRPr="009B55B3">
        <w:rPr>
          <w:szCs w:val="24"/>
        </w:rPr>
        <w:t xml:space="preserve"> d.</w:t>
      </w:r>
      <w:r w:rsidR="00C75DA3" w:rsidRPr="009B55B3">
        <w:rPr>
          <w:szCs w:val="24"/>
        </w:rPr>
        <w:t xml:space="preserve"> </w:t>
      </w:r>
      <w:r w:rsidRPr="009B55B3">
        <w:rPr>
          <w:szCs w:val="24"/>
        </w:rPr>
        <w:t>Standartų įsigijimo sutarties Nr. ST-1</w:t>
      </w:r>
      <w:r w:rsidR="00E357A4">
        <w:rPr>
          <w:szCs w:val="24"/>
        </w:rPr>
        <w:t>/</w:t>
      </w:r>
      <w:r w:rsidRPr="009B55B3">
        <w:rPr>
          <w:szCs w:val="24"/>
        </w:rPr>
        <w:t xml:space="preserve"> </w:t>
      </w:r>
      <w:r w:rsidR="00E357A4" w:rsidRPr="00E357A4">
        <w:rPr>
          <w:szCs w:val="24"/>
        </w:rPr>
        <w:t xml:space="preserve">(1.42E) SUT-7 </w:t>
      </w:r>
    </w:p>
    <w:p w14:paraId="73D282C4" w14:textId="7AB3C7A9" w:rsidR="00D17D02" w:rsidRPr="009B55B3" w:rsidRDefault="00E357A4" w:rsidP="00E357A4">
      <w:pPr>
        <w:spacing w:line="240" w:lineRule="auto"/>
        <w:jc w:val="both"/>
        <w:rPr>
          <w:szCs w:val="24"/>
        </w:rPr>
      </w:pPr>
      <w:r w:rsidRPr="00E357A4">
        <w:rPr>
          <w:szCs w:val="24"/>
        </w:rPr>
        <w:t>(2024 01</w:t>
      </w:r>
      <w:r>
        <w:rPr>
          <w:b/>
          <w:bCs/>
          <w:szCs w:val="24"/>
        </w:rPr>
        <w:t xml:space="preserve"> </w:t>
      </w:r>
      <w:r w:rsidRPr="00E357A4">
        <w:rPr>
          <w:szCs w:val="24"/>
        </w:rPr>
        <w:t>22)</w:t>
      </w:r>
      <w:r>
        <w:rPr>
          <w:b/>
          <w:bCs/>
          <w:szCs w:val="24"/>
        </w:rPr>
        <w:t xml:space="preserve"> </w:t>
      </w:r>
      <w:r w:rsidR="00D17D02" w:rsidRPr="009B55B3">
        <w:rPr>
          <w:szCs w:val="24"/>
        </w:rPr>
        <w:t xml:space="preserve">(toliau – Sutartis), </w:t>
      </w:r>
      <w:r w:rsidR="006D7982" w:rsidRPr="009B55B3">
        <w:rPr>
          <w:szCs w:val="24"/>
        </w:rPr>
        <w:t>18</w:t>
      </w:r>
      <w:r w:rsidR="00C75DA3" w:rsidRPr="009B55B3">
        <w:rPr>
          <w:szCs w:val="24"/>
        </w:rPr>
        <w:t xml:space="preserve"> </w:t>
      </w:r>
      <w:r w:rsidR="00D17D02" w:rsidRPr="009B55B3">
        <w:rPr>
          <w:szCs w:val="24"/>
        </w:rPr>
        <w:t>punk</w:t>
      </w:r>
      <w:r w:rsidR="006D7982" w:rsidRPr="009B55B3">
        <w:rPr>
          <w:szCs w:val="24"/>
        </w:rPr>
        <w:t>t</w:t>
      </w:r>
      <w:r w:rsidR="00C75DA3" w:rsidRPr="009B55B3">
        <w:rPr>
          <w:szCs w:val="24"/>
        </w:rPr>
        <w:t>u</w:t>
      </w:r>
      <w:r w:rsidR="006D7982" w:rsidRPr="009B55B3">
        <w:rPr>
          <w:szCs w:val="24"/>
        </w:rPr>
        <w:t xml:space="preserve">, </w:t>
      </w:r>
      <w:r w:rsidR="00D17D02" w:rsidRPr="009B55B3">
        <w:rPr>
          <w:rFonts w:eastAsiaTheme="minorHAnsi"/>
          <w:szCs w:val="24"/>
          <w14:ligatures w14:val="standardContextual"/>
        </w:rPr>
        <w:t xml:space="preserve">sudarė šį susitarimą (toliau – Susitarimas) ir </w:t>
      </w:r>
      <w:r w:rsidR="00D17D02" w:rsidRPr="009B55B3">
        <w:rPr>
          <w:rFonts w:eastAsiaTheme="minorHAnsi"/>
          <w:spacing w:val="60"/>
          <w:szCs w:val="24"/>
          <w14:ligatures w14:val="standardContextual"/>
        </w:rPr>
        <w:t>susitarė</w:t>
      </w:r>
      <w:r w:rsidR="00D17D02" w:rsidRPr="009B55B3">
        <w:rPr>
          <w:rFonts w:eastAsiaTheme="minorHAnsi"/>
          <w:szCs w:val="24"/>
          <w14:ligatures w14:val="standardContextual"/>
        </w:rPr>
        <w:t>:</w:t>
      </w:r>
    </w:p>
    <w:p w14:paraId="6DEF8C84" w14:textId="32EF2820" w:rsidR="00D17D02" w:rsidRPr="009B55B3" w:rsidRDefault="00D17D02" w:rsidP="006E18A1">
      <w:pPr>
        <w:pStyle w:val="Sraopastraipa"/>
        <w:numPr>
          <w:ilvl w:val="0"/>
          <w:numId w:val="2"/>
        </w:numPr>
        <w:autoSpaceDE w:val="0"/>
        <w:autoSpaceDN w:val="0"/>
        <w:adjustRightInd w:val="0"/>
        <w:spacing w:line="240" w:lineRule="auto"/>
        <w:ind w:left="0" w:firstLine="567"/>
        <w:jc w:val="both"/>
        <w:rPr>
          <w:rFonts w:eastAsiaTheme="minorHAnsi"/>
          <w:szCs w:val="24"/>
          <w14:ligatures w14:val="standardContextual"/>
        </w:rPr>
      </w:pPr>
      <w:r w:rsidRPr="009B55B3">
        <w:rPr>
          <w:rFonts w:eastAsiaTheme="minorHAnsi"/>
          <w:szCs w:val="24"/>
          <w14:ligatures w14:val="standardContextual"/>
        </w:rPr>
        <w:t>Pratęsti Sutarties terminą iki 202</w:t>
      </w:r>
      <w:r w:rsidR="00EC52B3">
        <w:rPr>
          <w:rFonts w:eastAsiaTheme="minorHAnsi"/>
          <w:szCs w:val="24"/>
          <w14:ligatures w14:val="standardContextual"/>
        </w:rPr>
        <w:t>6</w:t>
      </w:r>
      <w:r w:rsidRPr="009B55B3">
        <w:rPr>
          <w:rFonts w:eastAsiaTheme="minorHAnsi"/>
          <w:szCs w:val="24"/>
          <w14:ligatures w14:val="standardContextual"/>
        </w:rPr>
        <w:t xml:space="preserve"> m.</w:t>
      </w:r>
      <w:r w:rsidR="007F2002" w:rsidRPr="009B55B3">
        <w:rPr>
          <w:rFonts w:eastAsiaTheme="minorHAnsi"/>
          <w:szCs w:val="24"/>
          <w14:ligatures w14:val="standardContextual"/>
        </w:rPr>
        <w:t xml:space="preserve"> </w:t>
      </w:r>
      <w:r w:rsidR="00EC52B3">
        <w:rPr>
          <w:rFonts w:eastAsiaTheme="minorHAnsi"/>
          <w:szCs w:val="24"/>
          <w14:ligatures w14:val="standardContextual"/>
        </w:rPr>
        <w:t>sausio 18</w:t>
      </w:r>
      <w:r w:rsidR="009B55B3" w:rsidRPr="009B55B3">
        <w:rPr>
          <w:rFonts w:eastAsiaTheme="minorHAnsi"/>
          <w:szCs w:val="24"/>
          <w14:ligatures w14:val="standardContextual"/>
        </w:rPr>
        <w:t xml:space="preserve"> </w:t>
      </w:r>
      <w:r w:rsidRPr="009B55B3">
        <w:rPr>
          <w:rFonts w:eastAsiaTheme="minorHAnsi"/>
          <w:szCs w:val="24"/>
          <w14:ligatures w14:val="standardContextual"/>
        </w:rPr>
        <w:t>d.</w:t>
      </w:r>
    </w:p>
    <w:p w14:paraId="19EE92C6" w14:textId="341BE693" w:rsidR="00D17D02" w:rsidRPr="009B55B3" w:rsidRDefault="00D17D02" w:rsidP="006E18A1">
      <w:pPr>
        <w:pStyle w:val="Sraopastraipa"/>
        <w:numPr>
          <w:ilvl w:val="0"/>
          <w:numId w:val="2"/>
        </w:numPr>
        <w:autoSpaceDE w:val="0"/>
        <w:autoSpaceDN w:val="0"/>
        <w:adjustRightInd w:val="0"/>
        <w:spacing w:line="240" w:lineRule="auto"/>
        <w:ind w:left="0" w:firstLine="567"/>
        <w:jc w:val="both"/>
        <w:rPr>
          <w:szCs w:val="24"/>
        </w:rPr>
      </w:pPr>
      <w:r w:rsidRPr="009B55B3">
        <w:rPr>
          <w:szCs w:val="24"/>
        </w:rPr>
        <w:t>Šis Susitarimas yra neatsiejama Sutarties dalis.</w:t>
      </w:r>
    </w:p>
    <w:p w14:paraId="70818247" w14:textId="0CB6D0BC" w:rsidR="00D17D02" w:rsidRPr="009B55B3" w:rsidRDefault="00D17D02" w:rsidP="006E18A1">
      <w:pPr>
        <w:pStyle w:val="Sraopastraipa"/>
        <w:numPr>
          <w:ilvl w:val="0"/>
          <w:numId w:val="2"/>
        </w:numPr>
        <w:spacing w:line="240" w:lineRule="auto"/>
        <w:ind w:left="0" w:firstLine="567"/>
        <w:jc w:val="both"/>
        <w:rPr>
          <w:szCs w:val="24"/>
        </w:rPr>
      </w:pPr>
      <w:r w:rsidRPr="009B55B3">
        <w:rPr>
          <w:szCs w:val="24"/>
        </w:rPr>
        <w:t>Kitos Sutarties sąlygos lieka nepakeistos.</w:t>
      </w:r>
    </w:p>
    <w:p w14:paraId="336FE185" w14:textId="5C726BCD" w:rsidR="00D17D02" w:rsidRPr="009B55B3" w:rsidRDefault="00D17D02" w:rsidP="006E18A1">
      <w:pPr>
        <w:pStyle w:val="Sraopastraipa"/>
        <w:numPr>
          <w:ilvl w:val="0"/>
          <w:numId w:val="2"/>
        </w:numPr>
        <w:spacing w:line="240" w:lineRule="auto"/>
        <w:ind w:left="0" w:firstLine="567"/>
        <w:jc w:val="both"/>
        <w:rPr>
          <w:szCs w:val="24"/>
        </w:rPr>
      </w:pPr>
      <w:r w:rsidRPr="009B55B3">
        <w:rPr>
          <w:szCs w:val="24"/>
        </w:rPr>
        <w:t>Susitarimas sudarytas dviem egzemplioriais, turinčiais vienodą teisinę galią, po vieną kiekvienai Šaliai.</w:t>
      </w:r>
    </w:p>
    <w:p w14:paraId="75363A1E" w14:textId="60AF628E" w:rsidR="006D7982" w:rsidRPr="009B55B3" w:rsidRDefault="00D17D02" w:rsidP="006E18A1">
      <w:pPr>
        <w:pStyle w:val="Sraopastraipa"/>
        <w:numPr>
          <w:ilvl w:val="0"/>
          <w:numId w:val="2"/>
        </w:numPr>
        <w:spacing w:line="240" w:lineRule="auto"/>
        <w:ind w:left="0" w:firstLine="567"/>
        <w:jc w:val="both"/>
        <w:rPr>
          <w:szCs w:val="24"/>
        </w:rPr>
      </w:pPr>
      <w:r w:rsidRPr="009B55B3">
        <w:rPr>
          <w:szCs w:val="24"/>
        </w:rPr>
        <w:t>Susitarimas įsigalioja nuo Šalių pasirašymo</w:t>
      </w:r>
      <w:r w:rsidR="009B55B3" w:rsidRPr="009B55B3">
        <w:rPr>
          <w:szCs w:val="24"/>
        </w:rPr>
        <w:t>.</w:t>
      </w:r>
    </w:p>
    <w:p w14:paraId="3D449F08" w14:textId="77777777" w:rsidR="009B55B3" w:rsidRDefault="009B55B3" w:rsidP="009B55B3">
      <w:pPr>
        <w:pStyle w:val="Sraopastraipa"/>
        <w:spacing w:line="240" w:lineRule="auto"/>
        <w:ind w:left="0" w:firstLine="720"/>
        <w:rPr>
          <w:rFonts w:eastAsia="Times New Roman"/>
          <w:b/>
          <w:szCs w:val="24"/>
        </w:rPr>
      </w:pPr>
    </w:p>
    <w:p w14:paraId="29D3B579" w14:textId="73271459" w:rsidR="006D7982" w:rsidRPr="009B55B3" w:rsidRDefault="006D7982" w:rsidP="006E18A1">
      <w:pPr>
        <w:pStyle w:val="Sraopastraipa"/>
        <w:spacing w:line="240" w:lineRule="auto"/>
        <w:ind w:left="0" w:firstLine="567"/>
        <w:jc w:val="both"/>
        <w:rPr>
          <w:rFonts w:eastAsia="Times New Roman"/>
          <w:b/>
          <w:szCs w:val="24"/>
        </w:rPr>
      </w:pPr>
      <w:r w:rsidRPr="009B55B3">
        <w:rPr>
          <w:rFonts w:eastAsia="Times New Roman"/>
          <w:b/>
          <w:szCs w:val="24"/>
        </w:rPr>
        <w:t>ŠALIŲ REKVIZITAI</w:t>
      </w:r>
    </w:p>
    <w:p w14:paraId="44E84FFF" w14:textId="77777777" w:rsidR="009B55B3" w:rsidRPr="009B55B3" w:rsidRDefault="009B55B3" w:rsidP="009B55B3">
      <w:pPr>
        <w:keepNext/>
        <w:spacing w:line="240" w:lineRule="auto"/>
        <w:jc w:val="center"/>
        <w:outlineLvl w:val="8"/>
        <w:rPr>
          <w:rFonts w:eastAsia="Times New Roman"/>
          <w:b/>
          <w:szCs w:val="24"/>
        </w:rPr>
      </w:pPr>
    </w:p>
    <w:tbl>
      <w:tblPr>
        <w:tblW w:w="9873" w:type="dxa"/>
        <w:tblLook w:val="01E0" w:firstRow="1" w:lastRow="1" w:firstColumn="1" w:lastColumn="1" w:noHBand="0" w:noVBand="0"/>
      </w:tblPr>
      <w:tblGrid>
        <w:gridCol w:w="4717"/>
        <w:gridCol w:w="256"/>
        <w:gridCol w:w="4900"/>
      </w:tblGrid>
      <w:tr w:rsidR="00CD3D21" w:rsidRPr="009B55B3" w14:paraId="3404FC61" w14:textId="77777777" w:rsidTr="00CD3D21">
        <w:trPr>
          <w:trHeight w:val="4091"/>
        </w:trPr>
        <w:tc>
          <w:tcPr>
            <w:tcW w:w="4973" w:type="dxa"/>
            <w:gridSpan w:val="2"/>
          </w:tcPr>
          <w:p w14:paraId="38D62EE6" w14:textId="77777777" w:rsidR="00CD3D21" w:rsidRPr="009B55B3" w:rsidRDefault="00CD3D21" w:rsidP="009B55B3">
            <w:pPr>
              <w:spacing w:line="240" w:lineRule="auto"/>
              <w:rPr>
                <w:rFonts w:eastAsia="Times New Roman"/>
                <w:szCs w:val="24"/>
              </w:rPr>
            </w:pPr>
            <w:r w:rsidRPr="009B55B3">
              <w:rPr>
                <w:rFonts w:eastAsia="Times New Roman"/>
                <w:b/>
                <w:szCs w:val="24"/>
              </w:rPr>
              <w:t>UŽSAKOVAS</w:t>
            </w:r>
          </w:p>
          <w:p w14:paraId="0BD2091F" w14:textId="77777777" w:rsidR="00CD3D21" w:rsidRPr="009B55B3" w:rsidRDefault="00CD3D21" w:rsidP="009B55B3">
            <w:pPr>
              <w:shd w:val="clear" w:color="auto" w:fill="FFFFFF"/>
              <w:spacing w:line="240" w:lineRule="auto"/>
              <w:rPr>
                <w:rFonts w:eastAsia="Times New Roman"/>
                <w:szCs w:val="24"/>
                <w:shd w:val="clear" w:color="auto" w:fill="FFFFFF"/>
              </w:rPr>
            </w:pPr>
            <w:r w:rsidRPr="009B55B3">
              <w:rPr>
                <w:rFonts w:eastAsia="Times New Roman"/>
                <w:szCs w:val="24"/>
                <w:shd w:val="clear" w:color="auto" w:fill="FFFFFF"/>
              </w:rPr>
              <w:t xml:space="preserve">Nacionalinė visuomenės sveikatos </w:t>
            </w:r>
          </w:p>
          <w:p w14:paraId="13B49C64" w14:textId="77777777" w:rsidR="00CD3D21" w:rsidRPr="009B55B3" w:rsidRDefault="00CD3D21" w:rsidP="009B55B3">
            <w:pPr>
              <w:shd w:val="clear" w:color="auto" w:fill="FFFFFF"/>
              <w:spacing w:line="240" w:lineRule="auto"/>
              <w:rPr>
                <w:rFonts w:eastAsia="Times New Roman"/>
                <w:szCs w:val="24"/>
                <w:shd w:val="clear" w:color="auto" w:fill="FFFFFF"/>
              </w:rPr>
            </w:pPr>
            <w:r w:rsidRPr="009B55B3">
              <w:rPr>
                <w:rFonts w:eastAsia="Times New Roman"/>
                <w:szCs w:val="24"/>
                <w:shd w:val="clear" w:color="auto" w:fill="FFFFFF"/>
              </w:rPr>
              <w:t xml:space="preserve">priežiūros laboratorija </w:t>
            </w:r>
          </w:p>
          <w:p w14:paraId="12E06FAA" w14:textId="77777777" w:rsidR="00CD3D21" w:rsidRPr="009B55B3" w:rsidRDefault="00CD3D21" w:rsidP="009B55B3">
            <w:pPr>
              <w:shd w:val="clear" w:color="auto" w:fill="FFFFFF"/>
              <w:spacing w:line="240" w:lineRule="auto"/>
              <w:rPr>
                <w:rFonts w:eastAsia="Times New Roman"/>
                <w:szCs w:val="24"/>
                <w:shd w:val="clear" w:color="auto" w:fill="FFFFFF"/>
              </w:rPr>
            </w:pPr>
            <w:r w:rsidRPr="009B55B3">
              <w:rPr>
                <w:rFonts w:eastAsia="Times New Roman"/>
                <w:szCs w:val="24"/>
                <w:shd w:val="clear" w:color="auto" w:fill="FFFFFF"/>
              </w:rPr>
              <w:t xml:space="preserve">Juridinio asmens kodas 19555198 </w:t>
            </w:r>
          </w:p>
          <w:p w14:paraId="47287D3C" w14:textId="77777777" w:rsidR="00CD3D21" w:rsidRPr="009B55B3" w:rsidRDefault="00CD3D21" w:rsidP="009B55B3">
            <w:pPr>
              <w:shd w:val="clear" w:color="auto" w:fill="FFFFFF"/>
              <w:spacing w:line="240" w:lineRule="auto"/>
              <w:rPr>
                <w:rFonts w:eastAsia="Times New Roman"/>
                <w:szCs w:val="24"/>
                <w:shd w:val="clear" w:color="auto" w:fill="FFFFFF"/>
              </w:rPr>
            </w:pPr>
            <w:r w:rsidRPr="009B55B3">
              <w:rPr>
                <w:rFonts w:eastAsia="Times New Roman"/>
                <w:szCs w:val="24"/>
                <w:shd w:val="clear" w:color="auto" w:fill="FFFFFF"/>
              </w:rPr>
              <w:t xml:space="preserve">El. paštas </w:t>
            </w:r>
            <w:hyperlink r:id="rId11" w:history="1">
              <w:r w:rsidRPr="009B55B3">
                <w:rPr>
                  <w:rFonts w:eastAsia="Times New Roman"/>
                  <w:color w:val="0000FF"/>
                  <w:szCs w:val="24"/>
                  <w:u w:val="single"/>
                  <w:shd w:val="clear" w:color="auto" w:fill="FFFFFF"/>
                </w:rPr>
                <w:t>nvspl@nvspl.lt</w:t>
              </w:r>
            </w:hyperlink>
            <w:r w:rsidRPr="009B55B3">
              <w:rPr>
                <w:rFonts w:eastAsia="Times New Roman"/>
                <w:szCs w:val="24"/>
                <w:shd w:val="clear" w:color="auto" w:fill="FFFFFF"/>
              </w:rPr>
              <w:t xml:space="preserve"> </w:t>
            </w:r>
          </w:p>
          <w:p w14:paraId="775954A4" w14:textId="77777777" w:rsidR="00CD3D21" w:rsidRPr="009B55B3" w:rsidRDefault="00CD3D21" w:rsidP="009B55B3">
            <w:pPr>
              <w:shd w:val="clear" w:color="auto" w:fill="FFFFFF"/>
              <w:spacing w:line="240" w:lineRule="auto"/>
              <w:rPr>
                <w:rFonts w:eastAsia="Times New Roman"/>
                <w:szCs w:val="24"/>
                <w:shd w:val="clear" w:color="auto" w:fill="FFFFFF"/>
              </w:rPr>
            </w:pPr>
            <w:r w:rsidRPr="009B55B3">
              <w:rPr>
                <w:rFonts w:eastAsia="Times New Roman"/>
                <w:szCs w:val="24"/>
                <w:shd w:val="clear" w:color="auto" w:fill="FFFFFF"/>
              </w:rPr>
              <w:t xml:space="preserve">Žolyno g. 36, 10210 Vilnius </w:t>
            </w:r>
          </w:p>
          <w:p w14:paraId="3910FC5C" w14:textId="77777777" w:rsidR="00CD3D21" w:rsidRPr="009B55B3" w:rsidRDefault="00CD3D21" w:rsidP="009B55B3">
            <w:pPr>
              <w:shd w:val="clear" w:color="auto" w:fill="FFFFFF"/>
              <w:spacing w:line="240" w:lineRule="auto"/>
              <w:rPr>
                <w:rFonts w:eastAsia="Times New Roman"/>
                <w:szCs w:val="24"/>
                <w:shd w:val="clear" w:color="auto" w:fill="FFFFFF"/>
              </w:rPr>
            </w:pPr>
            <w:r w:rsidRPr="009B55B3">
              <w:rPr>
                <w:rFonts w:eastAsia="Times New Roman"/>
                <w:szCs w:val="24"/>
                <w:shd w:val="clear" w:color="auto" w:fill="FFFFFF"/>
              </w:rPr>
              <w:t xml:space="preserve">a/s Nr. LT66 4010 0424 0022 5879 </w:t>
            </w:r>
          </w:p>
          <w:p w14:paraId="5BAE14BC" w14:textId="77777777" w:rsidR="00CD3D21" w:rsidRPr="009B55B3" w:rsidRDefault="00CD3D21" w:rsidP="009B55B3">
            <w:pPr>
              <w:shd w:val="clear" w:color="auto" w:fill="FFFFFF"/>
              <w:spacing w:line="240" w:lineRule="auto"/>
              <w:rPr>
                <w:rFonts w:eastAsia="Times New Roman"/>
                <w:szCs w:val="24"/>
              </w:rPr>
            </w:pPr>
            <w:r w:rsidRPr="009B55B3">
              <w:rPr>
                <w:rFonts w:eastAsia="Times New Roman"/>
                <w:szCs w:val="24"/>
                <w:shd w:val="clear" w:color="auto" w:fill="FFFFFF"/>
              </w:rPr>
              <w:t xml:space="preserve">AB </w:t>
            </w:r>
            <w:proofErr w:type="spellStart"/>
            <w:r w:rsidRPr="009B55B3">
              <w:rPr>
                <w:rFonts w:eastAsia="Times New Roman"/>
                <w:szCs w:val="24"/>
                <w:shd w:val="clear" w:color="auto" w:fill="FFFFFF"/>
              </w:rPr>
              <w:t>Luminor</w:t>
            </w:r>
            <w:proofErr w:type="spellEnd"/>
            <w:r w:rsidRPr="009B55B3">
              <w:rPr>
                <w:rFonts w:eastAsia="Times New Roman"/>
                <w:szCs w:val="24"/>
                <w:shd w:val="clear" w:color="auto" w:fill="FFFFFF"/>
              </w:rPr>
              <w:t xml:space="preserve"> </w:t>
            </w:r>
            <w:proofErr w:type="spellStart"/>
            <w:r w:rsidRPr="009B55B3">
              <w:rPr>
                <w:rFonts w:eastAsia="Times New Roman"/>
                <w:szCs w:val="24"/>
                <w:shd w:val="clear" w:color="auto" w:fill="FFFFFF"/>
              </w:rPr>
              <w:t>bank</w:t>
            </w:r>
            <w:proofErr w:type="spellEnd"/>
          </w:p>
        </w:tc>
        <w:tc>
          <w:tcPr>
            <w:tcW w:w="4900" w:type="dxa"/>
          </w:tcPr>
          <w:p w14:paraId="405E5CCB" w14:textId="77777777" w:rsidR="00CD3D21" w:rsidRPr="009B55B3" w:rsidRDefault="00CD3D21" w:rsidP="009B55B3">
            <w:pPr>
              <w:spacing w:line="240" w:lineRule="auto"/>
              <w:rPr>
                <w:rFonts w:eastAsia="Times New Roman"/>
                <w:szCs w:val="24"/>
              </w:rPr>
            </w:pPr>
            <w:r w:rsidRPr="009B55B3">
              <w:rPr>
                <w:rFonts w:eastAsia="Times New Roman"/>
                <w:b/>
                <w:szCs w:val="24"/>
              </w:rPr>
              <w:t>VYKDYTOJAS</w:t>
            </w:r>
          </w:p>
          <w:p w14:paraId="7F1AB22E" w14:textId="77777777" w:rsidR="00CD3D21" w:rsidRPr="009B55B3" w:rsidRDefault="00CD3D21" w:rsidP="009B55B3">
            <w:pPr>
              <w:spacing w:line="240" w:lineRule="auto"/>
              <w:rPr>
                <w:rFonts w:eastAsia="Times New Roman"/>
                <w:szCs w:val="24"/>
              </w:rPr>
            </w:pPr>
            <w:r w:rsidRPr="009B55B3">
              <w:rPr>
                <w:rFonts w:eastAsia="Times New Roman"/>
                <w:szCs w:val="24"/>
              </w:rPr>
              <w:t xml:space="preserve">Lietuvos standartizacijos departamentas </w:t>
            </w:r>
          </w:p>
          <w:p w14:paraId="3E329821" w14:textId="77777777" w:rsidR="00CD3D21" w:rsidRPr="009B55B3" w:rsidRDefault="00CD3D21" w:rsidP="009B55B3">
            <w:pPr>
              <w:spacing w:line="240" w:lineRule="auto"/>
              <w:rPr>
                <w:rFonts w:eastAsia="Times New Roman"/>
                <w:szCs w:val="24"/>
              </w:rPr>
            </w:pPr>
            <w:r w:rsidRPr="009B55B3">
              <w:rPr>
                <w:rFonts w:eastAsia="Times New Roman"/>
                <w:szCs w:val="24"/>
              </w:rPr>
              <w:t>Algirdo g. 31, LT-03219 Vilnius</w:t>
            </w:r>
          </w:p>
          <w:p w14:paraId="360308EC" w14:textId="77777777" w:rsidR="00CD3D21" w:rsidRPr="009B55B3" w:rsidRDefault="00CD3D21" w:rsidP="009B55B3">
            <w:pPr>
              <w:spacing w:line="240" w:lineRule="auto"/>
              <w:rPr>
                <w:rFonts w:eastAsia="Times New Roman"/>
                <w:szCs w:val="24"/>
              </w:rPr>
            </w:pPr>
            <w:r w:rsidRPr="009B55B3">
              <w:rPr>
                <w:rFonts w:eastAsia="Times New Roman"/>
                <w:szCs w:val="24"/>
              </w:rPr>
              <w:t>Tel. (8 5) 270 9360</w:t>
            </w:r>
          </w:p>
          <w:p w14:paraId="2D7A24E5" w14:textId="77777777" w:rsidR="00CD3D21" w:rsidRPr="009B55B3" w:rsidRDefault="00CD3D21" w:rsidP="009B55B3">
            <w:pPr>
              <w:spacing w:line="240" w:lineRule="auto"/>
              <w:rPr>
                <w:rFonts w:eastAsia="Times New Roman"/>
                <w:szCs w:val="24"/>
              </w:rPr>
            </w:pPr>
            <w:r w:rsidRPr="009B55B3">
              <w:rPr>
                <w:rFonts w:eastAsia="Times New Roman"/>
                <w:szCs w:val="24"/>
              </w:rPr>
              <w:t>Juridinio asmens kodas188640467</w:t>
            </w:r>
          </w:p>
          <w:p w14:paraId="41E632E4" w14:textId="77777777" w:rsidR="00CD3D21" w:rsidRPr="009B55B3" w:rsidRDefault="00CD3D21" w:rsidP="009B55B3">
            <w:pPr>
              <w:spacing w:line="240" w:lineRule="auto"/>
              <w:rPr>
                <w:rFonts w:eastAsia="Times New Roman"/>
                <w:szCs w:val="24"/>
                <w:lang w:val="pt-PT"/>
              </w:rPr>
            </w:pPr>
            <w:r w:rsidRPr="009B55B3">
              <w:rPr>
                <w:rFonts w:eastAsia="Times New Roman"/>
                <w:szCs w:val="24"/>
              </w:rPr>
              <w:t xml:space="preserve">El. paštas </w:t>
            </w:r>
            <w:hyperlink r:id="rId12" w:history="1">
              <w:r w:rsidRPr="009B55B3">
                <w:rPr>
                  <w:rFonts w:eastAsia="Times New Roman"/>
                  <w:color w:val="0000FF"/>
                  <w:szCs w:val="24"/>
                  <w:u w:val="single"/>
                </w:rPr>
                <w:t>lstboard</w:t>
              </w:r>
              <w:r w:rsidRPr="009B55B3">
                <w:rPr>
                  <w:rFonts w:eastAsia="Times New Roman"/>
                  <w:color w:val="0000FF"/>
                  <w:szCs w:val="24"/>
                  <w:u w:val="single"/>
                  <w:lang w:val="pt-PT"/>
                </w:rPr>
                <w:t>@lsd.lt</w:t>
              </w:r>
            </w:hyperlink>
          </w:p>
          <w:p w14:paraId="373B3C88" w14:textId="77777777" w:rsidR="00CD3D21" w:rsidRPr="009B55B3" w:rsidRDefault="00CD3D21" w:rsidP="009B55B3">
            <w:pPr>
              <w:spacing w:line="240" w:lineRule="auto"/>
              <w:rPr>
                <w:rFonts w:eastAsia="Times New Roman"/>
                <w:szCs w:val="24"/>
              </w:rPr>
            </w:pPr>
            <w:r w:rsidRPr="009B55B3">
              <w:rPr>
                <w:rFonts w:eastAsia="Times New Roman"/>
                <w:szCs w:val="24"/>
              </w:rPr>
              <w:t>Finansų įstaiga: Lietuvos Respublikos finansų ministerija</w:t>
            </w:r>
          </w:p>
          <w:p w14:paraId="768DEFDD" w14:textId="77777777" w:rsidR="00CD3D21" w:rsidRPr="009B55B3" w:rsidRDefault="00CD3D21" w:rsidP="009B55B3">
            <w:pPr>
              <w:spacing w:line="240" w:lineRule="auto"/>
              <w:rPr>
                <w:rFonts w:eastAsia="Times New Roman"/>
                <w:szCs w:val="24"/>
              </w:rPr>
            </w:pPr>
            <w:r w:rsidRPr="009B55B3">
              <w:rPr>
                <w:rFonts w:eastAsia="Times New Roman"/>
                <w:szCs w:val="24"/>
              </w:rPr>
              <w:t>Finansų įstaigos kodas 40400</w:t>
            </w:r>
          </w:p>
          <w:p w14:paraId="3E37F5E9" w14:textId="77777777" w:rsidR="00CD3D21" w:rsidRPr="009B55B3" w:rsidRDefault="00CD3D21" w:rsidP="009B55B3">
            <w:pPr>
              <w:spacing w:line="240" w:lineRule="auto"/>
              <w:rPr>
                <w:rFonts w:eastAsia="Times New Roman"/>
                <w:szCs w:val="24"/>
              </w:rPr>
            </w:pPr>
            <w:r w:rsidRPr="009B55B3">
              <w:rPr>
                <w:rFonts w:eastAsia="Times New Roman"/>
                <w:szCs w:val="24"/>
              </w:rPr>
              <w:t>SWIFT BIC kodas: MFRLLT22</w:t>
            </w:r>
          </w:p>
          <w:p w14:paraId="03E1B29B" w14:textId="77777777" w:rsidR="00CD3D21" w:rsidRPr="009B55B3" w:rsidRDefault="00CD3D21" w:rsidP="009B55B3">
            <w:pPr>
              <w:spacing w:line="240" w:lineRule="auto"/>
              <w:rPr>
                <w:rFonts w:eastAsia="Times New Roman"/>
                <w:szCs w:val="24"/>
              </w:rPr>
            </w:pPr>
            <w:proofErr w:type="spellStart"/>
            <w:r w:rsidRPr="009B55B3">
              <w:rPr>
                <w:rFonts w:eastAsia="Times New Roman"/>
                <w:szCs w:val="24"/>
              </w:rPr>
              <w:t>A.s</w:t>
            </w:r>
            <w:proofErr w:type="spellEnd"/>
            <w:r w:rsidRPr="009B55B3">
              <w:rPr>
                <w:rFonts w:eastAsia="Times New Roman"/>
                <w:szCs w:val="24"/>
              </w:rPr>
              <w:t>. LT834040063610000215</w:t>
            </w:r>
          </w:p>
          <w:p w14:paraId="048D9850" w14:textId="77777777" w:rsidR="00CD3D21" w:rsidRPr="009B55B3" w:rsidRDefault="00CD3D21" w:rsidP="009B55B3">
            <w:pPr>
              <w:spacing w:line="240" w:lineRule="auto"/>
              <w:rPr>
                <w:rFonts w:eastAsia="Times New Roman"/>
                <w:szCs w:val="24"/>
              </w:rPr>
            </w:pPr>
            <w:r w:rsidRPr="009B55B3">
              <w:rPr>
                <w:rFonts w:eastAsia="Times New Roman"/>
                <w:szCs w:val="24"/>
              </w:rPr>
              <w:t>„</w:t>
            </w:r>
            <w:proofErr w:type="spellStart"/>
            <w:r w:rsidRPr="009B55B3">
              <w:rPr>
                <w:rFonts w:eastAsia="Times New Roman"/>
                <w:szCs w:val="24"/>
              </w:rPr>
              <w:t>Paysera</w:t>
            </w:r>
            <w:proofErr w:type="spellEnd"/>
            <w:r w:rsidRPr="009B55B3">
              <w:rPr>
                <w:rFonts w:eastAsia="Times New Roman"/>
                <w:szCs w:val="24"/>
              </w:rPr>
              <w:t xml:space="preserve"> LT“, UAB</w:t>
            </w:r>
          </w:p>
          <w:p w14:paraId="4718EAC9" w14:textId="77777777" w:rsidR="00CD3D21" w:rsidRPr="009B55B3" w:rsidRDefault="00CD3D21" w:rsidP="009B55B3">
            <w:pPr>
              <w:tabs>
                <w:tab w:val="left" w:pos="345"/>
              </w:tabs>
              <w:spacing w:line="240" w:lineRule="auto"/>
              <w:rPr>
                <w:rFonts w:eastAsia="Times New Roman"/>
                <w:szCs w:val="24"/>
              </w:rPr>
            </w:pPr>
            <w:r w:rsidRPr="009B55B3">
              <w:rPr>
                <w:rFonts w:eastAsia="Times New Roman"/>
                <w:szCs w:val="24"/>
              </w:rPr>
              <w:t>A. s. LT523500010001892343</w:t>
            </w:r>
          </w:p>
          <w:p w14:paraId="21F403ED" w14:textId="77777777" w:rsidR="00CD3D21" w:rsidRPr="009B55B3" w:rsidRDefault="00CD3D21" w:rsidP="009B55B3">
            <w:pPr>
              <w:spacing w:line="240" w:lineRule="auto"/>
              <w:rPr>
                <w:rFonts w:eastAsia="Times New Roman"/>
                <w:szCs w:val="24"/>
              </w:rPr>
            </w:pPr>
          </w:p>
          <w:p w14:paraId="29476BF2" w14:textId="77777777" w:rsidR="00CD3D21" w:rsidRPr="009B55B3" w:rsidRDefault="00CD3D21" w:rsidP="009B55B3">
            <w:pPr>
              <w:spacing w:line="240" w:lineRule="auto"/>
              <w:rPr>
                <w:rFonts w:eastAsia="Times New Roman"/>
                <w:szCs w:val="24"/>
              </w:rPr>
            </w:pPr>
          </w:p>
        </w:tc>
      </w:tr>
      <w:tr w:rsidR="00CD3D21" w:rsidRPr="009B55B3" w14:paraId="67738052" w14:textId="77777777" w:rsidTr="00325F83">
        <w:trPr>
          <w:trHeight w:val="2659"/>
        </w:trPr>
        <w:tc>
          <w:tcPr>
            <w:tcW w:w="4717" w:type="dxa"/>
          </w:tcPr>
          <w:p w14:paraId="5E5B3900" w14:textId="77777777" w:rsidR="00CD3D21" w:rsidRPr="009B55B3" w:rsidRDefault="00CD3D21" w:rsidP="009B55B3">
            <w:pPr>
              <w:shd w:val="clear" w:color="auto" w:fill="FFFFFF"/>
              <w:spacing w:line="240" w:lineRule="auto"/>
              <w:jc w:val="both"/>
              <w:rPr>
                <w:rFonts w:eastAsia="Times New Roman"/>
                <w:szCs w:val="24"/>
                <w:shd w:val="clear" w:color="auto" w:fill="FFFFFF"/>
              </w:rPr>
            </w:pPr>
            <w:proofErr w:type="spellStart"/>
            <w:r w:rsidRPr="009B55B3">
              <w:rPr>
                <w:rFonts w:eastAsia="Times New Roman"/>
                <w:szCs w:val="24"/>
                <w:shd w:val="clear" w:color="auto" w:fill="FFFFFF"/>
              </w:rPr>
              <w:t>Virusologinių</w:t>
            </w:r>
            <w:proofErr w:type="spellEnd"/>
            <w:r w:rsidRPr="009B55B3">
              <w:rPr>
                <w:rFonts w:eastAsia="Times New Roman"/>
                <w:szCs w:val="24"/>
                <w:shd w:val="clear" w:color="auto" w:fill="FFFFFF"/>
              </w:rPr>
              <w:t xml:space="preserve"> tyrimų poskyrio </w:t>
            </w:r>
          </w:p>
          <w:p w14:paraId="6CA68FD0" w14:textId="77777777" w:rsidR="00CD3D21" w:rsidRPr="009B55B3" w:rsidRDefault="00CD3D21" w:rsidP="009B55B3">
            <w:pPr>
              <w:shd w:val="clear" w:color="auto" w:fill="FFFFFF"/>
              <w:spacing w:line="240" w:lineRule="auto"/>
              <w:jc w:val="both"/>
              <w:rPr>
                <w:rFonts w:eastAsia="Times New Roman"/>
                <w:szCs w:val="24"/>
                <w:shd w:val="clear" w:color="auto" w:fill="FFFFFF"/>
              </w:rPr>
            </w:pPr>
            <w:r w:rsidRPr="009B55B3">
              <w:rPr>
                <w:rFonts w:eastAsia="Times New Roman"/>
                <w:szCs w:val="24"/>
                <w:shd w:val="clear" w:color="auto" w:fill="FFFFFF"/>
              </w:rPr>
              <w:t xml:space="preserve">vedėja-medicinos biologė, </w:t>
            </w:r>
          </w:p>
          <w:p w14:paraId="4CE7FE18" w14:textId="77777777" w:rsidR="00CD3D21" w:rsidRPr="009B55B3" w:rsidRDefault="00CD3D21" w:rsidP="009B55B3">
            <w:pPr>
              <w:shd w:val="clear" w:color="auto" w:fill="FFFFFF"/>
              <w:spacing w:line="240" w:lineRule="auto"/>
              <w:jc w:val="both"/>
              <w:rPr>
                <w:rFonts w:eastAsia="Times New Roman"/>
                <w:szCs w:val="24"/>
                <w:shd w:val="clear" w:color="auto" w:fill="FFFFFF"/>
              </w:rPr>
            </w:pPr>
            <w:r w:rsidRPr="009B55B3">
              <w:rPr>
                <w:rFonts w:eastAsia="Times New Roman"/>
                <w:szCs w:val="24"/>
                <w:shd w:val="clear" w:color="auto" w:fill="FFFFFF"/>
              </w:rPr>
              <w:t xml:space="preserve">laikinai einanti Klinikinių </w:t>
            </w:r>
          </w:p>
          <w:p w14:paraId="7B0BCF55" w14:textId="77777777" w:rsidR="00CD3D21" w:rsidRPr="009B55B3" w:rsidRDefault="00CD3D21" w:rsidP="009B55B3">
            <w:pPr>
              <w:shd w:val="clear" w:color="auto" w:fill="FFFFFF"/>
              <w:spacing w:line="240" w:lineRule="auto"/>
              <w:jc w:val="both"/>
              <w:rPr>
                <w:rFonts w:eastAsia="Times New Roman"/>
                <w:szCs w:val="24"/>
                <w:shd w:val="clear" w:color="auto" w:fill="FFFFFF"/>
              </w:rPr>
            </w:pPr>
            <w:r w:rsidRPr="009B55B3">
              <w:rPr>
                <w:rFonts w:eastAsia="Times New Roman"/>
                <w:szCs w:val="24"/>
                <w:shd w:val="clear" w:color="auto" w:fill="FFFFFF"/>
              </w:rPr>
              <w:t xml:space="preserve">tyrimų skyriaus vedėjo pavaduotojo </w:t>
            </w:r>
          </w:p>
          <w:p w14:paraId="0F1DF04F" w14:textId="77777777" w:rsidR="00CD3D21" w:rsidRPr="009B55B3" w:rsidRDefault="00CD3D21" w:rsidP="009B55B3">
            <w:pPr>
              <w:shd w:val="clear" w:color="auto" w:fill="FFFFFF"/>
              <w:spacing w:line="240" w:lineRule="auto"/>
              <w:jc w:val="both"/>
              <w:rPr>
                <w:rFonts w:eastAsia="Times New Roman"/>
                <w:szCs w:val="24"/>
                <w:shd w:val="clear" w:color="auto" w:fill="FFFFFF"/>
              </w:rPr>
            </w:pPr>
            <w:r w:rsidRPr="009B55B3">
              <w:rPr>
                <w:rFonts w:eastAsia="Times New Roman"/>
                <w:szCs w:val="24"/>
                <w:shd w:val="clear" w:color="auto" w:fill="FFFFFF"/>
              </w:rPr>
              <w:t xml:space="preserve">pareigas, laikinai vykdanti </w:t>
            </w:r>
          </w:p>
          <w:p w14:paraId="0A98C711" w14:textId="77777777" w:rsidR="00CD3D21" w:rsidRPr="009B55B3" w:rsidRDefault="00CD3D21" w:rsidP="009B55B3">
            <w:pPr>
              <w:spacing w:line="240" w:lineRule="auto"/>
              <w:rPr>
                <w:rFonts w:eastAsia="Times New Roman"/>
                <w:szCs w:val="24"/>
                <w:shd w:val="clear" w:color="auto" w:fill="FFFFFF"/>
              </w:rPr>
            </w:pPr>
            <w:r w:rsidRPr="009B55B3">
              <w:rPr>
                <w:rFonts w:eastAsia="Times New Roman"/>
                <w:szCs w:val="24"/>
                <w:shd w:val="clear" w:color="auto" w:fill="FFFFFF"/>
              </w:rPr>
              <w:t xml:space="preserve">direktoriaus funkcijas </w:t>
            </w:r>
          </w:p>
          <w:p w14:paraId="76D3890B" w14:textId="77777777" w:rsidR="00CD3D21" w:rsidRPr="009B55B3" w:rsidRDefault="00CD3D21" w:rsidP="009B55B3">
            <w:pPr>
              <w:shd w:val="clear" w:color="auto" w:fill="FFFFFF"/>
              <w:spacing w:line="240" w:lineRule="auto"/>
              <w:jc w:val="both"/>
              <w:rPr>
                <w:rFonts w:eastAsia="Times New Roman"/>
                <w:szCs w:val="24"/>
              </w:rPr>
            </w:pPr>
          </w:p>
          <w:p w14:paraId="22F8E95B" w14:textId="42314291" w:rsidR="00CD3D21" w:rsidRPr="009B55B3" w:rsidRDefault="00CD3D21" w:rsidP="009B55B3">
            <w:pPr>
              <w:shd w:val="clear" w:color="auto" w:fill="FFFFFF"/>
              <w:spacing w:line="240" w:lineRule="auto"/>
              <w:jc w:val="both"/>
              <w:rPr>
                <w:rFonts w:eastAsia="Times New Roman"/>
                <w:szCs w:val="24"/>
              </w:rPr>
            </w:pPr>
            <w:r w:rsidRPr="009B55B3">
              <w:rPr>
                <w:rFonts w:eastAsia="Times New Roman"/>
                <w:szCs w:val="24"/>
                <w:shd w:val="clear" w:color="auto" w:fill="FFFFFF"/>
              </w:rPr>
              <w:t xml:space="preserve">Svajūnė </w:t>
            </w:r>
            <w:proofErr w:type="spellStart"/>
            <w:r w:rsidRPr="009B55B3">
              <w:rPr>
                <w:rFonts w:eastAsia="Times New Roman"/>
                <w:szCs w:val="24"/>
                <w:shd w:val="clear" w:color="auto" w:fill="FFFFFF"/>
              </w:rPr>
              <w:t>Muralytė</w:t>
            </w:r>
            <w:proofErr w:type="spellEnd"/>
          </w:p>
          <w:p w14:paraId="421D1BE7" w14:textId="77777777" w:rsidR="00CD3D21" w:rsidRPr="009B55B3" w:rsidRDefault="00CD3D21" w:rsidP="009B55B3">
            <w:pPr>
              <w:spacing w:line="240" w:lineRule="auto"/>
              <w:rPr>
                <w:rFonts w:eastAsia="Times New Roman"/>
                <w:szCs w:val="24"/>
              </w:rPr>
            </w:pPr>
          </w:p>
        </w:tc>
        <w:tc>
          <w:tcPr>
            <w:tcW w:w="5156" w:type="dxa"/>
            <w:gridSpan w:val="2"/>
          </w:tcPr>
          <w:p w14:paraId="71C45092" w14:textId="77777777" w:rsidR="00CD3D21" w:rsidRPr="009B55B3" w:rsidRDefault="00CD3D21" w:rsidP="009B55B3">
            <w:pPr>
              <w:tabs>
                <w:tab w:val="left" w:pos="2179"/>
              </w:tabs>
              <w:spacing w:line="240" w:lineRule="auto"/>
              <w:rPr>
                <w:rFonts w:eastAsia="Times New Roman"/>
                <w:szCs w:val="24"/>
              </w:rPr>
            </w:pPr>
            <w:r w:rsidRPr="009B55B3">
              <w:rPr>
                <w:rFonts w:eastAsia="Times New Roman"/>
                <w:szCs w:val="24"/>
              </w:rPr>
              <w:t>Direktoriaus pavaduotojas</w:t>
            </w:r>
          </w:p>
          <w:p w14:paraId="1353E136" w14:textId="77777777" w:rsidR="00CD3D21" w:rsidRPr="009B55B3" w:rsidRDefault="00CD3D21" w:rsidP="009B55B3">
            <w:pPr>
              <w:tabs>
                <w:tab w:val="left" w:pos="2179"/>
              </w:tabs>
              <w:spacing w:line="240" w:lineRule="auto"/>
              <w:rPr>
                <w:rFonts w:eastAsia="Times New Roman"/>
                <w:szCs w:val="24"/>
              </w:rPr>
            </w:pPr>
          </w:p>
          <w:p w14:paraId="13F384F3" w14:textId="77777777" w:rsidR="00CD3D21" w:rsidRPr="009B55B3" w:rsidRDefault="00CD3D21" w:rsidP="009B55B3">
            <w:pPr>
              <w:tabs>
                <w:tab w:val="left" w:pos="2179"/>
              </w:tabs>
              <w:spacing w:line="240" w:lineRule="auto"/>
              <w:rPr>
                <w:rFonts w:eastAsia="Times New Roman"/>
                <w:szCs w:val="24"/>
              </w:rPr>
            </w:pPr>
          </w:p>
          <w:p w14:paraId="488EB492" w14:textId="77777777" w:rsidR="00CD3D21" w:rsidRPr="009B55B3" w:rsidRDefault="00CD3D21" w:rsidP="009B55B3">
            <w:pPr>
              <w:tabs>
                <w:tab w:val="left" w:pos="2179"/>
              </w:tabs>
              <w:spacing w:line="240" w:lineRule="auto"/>
              <w:rPr>
                <w:rFonts w:eastAsia="Times New Roman"/>
                <w:szCs w:val="24"/>
              </w:rPr>
            </w:pPr>
          </w:p>
          <w:p w14:paraId="3E4BC46B" w14:textId="77777777" w:rsidR="00CD3D21" w:rsidRPr="009B55B3" w:rsidRDefault="00CD3D21" w:rsidP="009B55B3">
            <w:pPr>
              <w:tabs>
                <w:tab w:val="left" w:pos="2179"/>
              </w:tabs>
              <w:spacing w:line="240" w:lineRule="auto"/>
              <w:rPr>
                <w:rFonts w:eastAsia="Times New Roman"/>
                <w:szCs w:val="24"/>
              </w:rPr>
            </w:pPr>
          </w:p>
          <w:p w14:paraId="52913F3B" w14:textId="77777777" w:rsidR="00CD3D21" w:rsidRPr="009B55B3" w:rsidRDefault="00CD3D21" w:rsidP="009B55B3">
            <w:pPr>
              <w:tabs>
                <w:tab w:val="left" w:pos="2179"/>
              </w:tabs>
              <w:spacing w:line="240" w:lineRule="auto"/>
              <w:rPr>
                <w:rFonts w:eastAsia="Times New Roman"/>
                <w:szCs w:val="24"/>
              </w:rPr>
            </w:pPr>
          </w:p>
          <w:p w14:paraId="39D4DE39" w14:textId="77777777" w:rsidR="00CD3D21" w:rsidRPr="009B55B3" w:rsidRDefault="00CD3D21" w:rsidP="009B55B3">
            <w:pPr>
              <w:tabs>
                <w:tab w:val="left" w:pos="2179"/>
              </w:tabs>
              <w:spacing w:line="240" w:lineRule="auto"/>
              <w:rPr>
                <w:rFonts w:eastAsia="Times New Roman"/>
                <w:szCs w:val="24"/>
              </w:rPr>
            </w:pPr>
          </w:p>
          <w:p w14:paraId="004017D4" w14:textId="29338DD5" w:rsidR="00CD3D21" w:rsidRPr="009B55B3" w:rsidRDefault="00CD3D21" w:rsidP="009B55B3">
            <w:pPr>
              <w:tabs>
                <w:tab w:val="left" w:pos="2179"/>
              </w:tabs>
              <w:spacing w:line="240" w:lineRule="auto"/>
              <w:rPr>
                <w:rFonts w:eastAsia="Times New Roman"/>
                <w:szCs w:val="24"/>
              </w:rPr>
            </w:pPr>
            <w:r w:rsidRPr="009B55B3">
              <w:rPr>
                <w:rFonts w:eastAsia="Times New Roman"/>
                <w:szCs w:val="24"/>
              </w:rPr>
              <w:t>Mindaugas Aleksandras Balčiauskas</w:t>
            </w:r>
          </w:p>
          <w:p w14:paraId="35DEC050" w14:textId="77777777" w:rsidR="00CD3D21" w:rsidRPr="009B55B3" w:rsidRDefault="00CD3D21" w:rsidP="009B55B3">
            <w:pPr>
              <w:spacing w:line="240" w:lineRule="auto"/>
              <w:rPr>
                <w:rFonts w:eastAsia="Times New Roman"/>
                <w:szCs w:val="24"/>
              </w:rPr>
            </w:pPr>
          </w:p>
          <w:p w14:paraId="1E84CB2F" w14:textId="77777777" w:rsidR="00CD3D21" w:rsidRPr="009B55B3" w:rsidRDefault="00CD3D21" w:rsidP="009B55B3">
            <w:pPr>
              <w:tabs>
                <w:tab w:val="left" w:pos="300"/>
              </w:tabs>
              <w:spacing w:line="240" w:lineRule="auto"/>
              <w:contextualSpacing/>
              <w:rPr>
                <w:rFonts w:eastAsia="SimSun"/>
                <w:szCs w:val="24"/>
              </w:rPr>
            </w:pPr>
          </w:p>
        </w:tc>
      </w:tr>
    </w:tbl>
    <w:p w14:paraId="5747598C" w14:textId="18DF8FF7" w:rsidR="00D17D02" w:rsidRPr="00CD3D21" w:rsidRDefault="00D17D02" w:rsidP="006E18A1">
      <w:pPr>
        <w:tabs>
          <w:tab w:val="left" w:pos="6756"/>
        </w:tabs>
        <w:spacing w:line="240" w:lineRule="auto"/>
        <w:jc w:val="both"/>
        <w:rPr>
          <w:sz w:val="22"/>
        </w:rPr>
      </w:pPr>
    </w:p>
    <w:sectPr w:rsidR="00D17D02" w:rsidRPr="00CD3D21" w:rsidSect="009B55B3">
      <w:footerReference w:type="even" r:id="rId13"/>
      <w:footerReference w:type="first" r:id="rId14"/>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5157" w14:textId="77777777" w:rsidR="00133FD3" w:rsidRDefault="00133FD3" w:rsidP="00D17D02">
      <w:pPr>
        <w:spacing w:line="240" w:lineRule="auto"/>
      </w:pPr>
      <w:r>
        <w:separator/>
      </w:r>
    </w:p>
  </w:endnote>
  <w:endnote w:type="continuationSeparator" w:id="0">
    <w:p w14:paraId="55EF7BA1" w14:textId="77777777" w:rsidR="00133FD3" w:rsidRDefault="00133FD3" w:rsidP="00D17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FB96" w14:textId="77777777" w:rsidR="0031012D" w:rsidRDefault="00A338E3" w:rsidP="00C92B3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06EC6178" w14:textId="77777777" w:rsidR="0031012D" w:rsidRDefault="0031012D" w:rsidP="00C92B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D4FB" w14:textId="77777777" w:rsidR="0031012D" w:rsidRPr="00EE3D20" w:rsidRDefault="0031012D" w:rsidP="00C92B3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8E42" w14:textId="77777777" w:rsidR="00133FD3" w:rsidRDefault="00133FD3" w:rsidP="00D17D02">
      <w:pPr>
        <w:spacing w:line="240" w:lineRule="auto"/>
      </w:pPr>
      <w:r>
        <w:separator/>
      </w:r>
    </w:p>
  </w:footnote>
  <w:footnote w:type="continuationSeparator" w:id="0">
    <w:p w14:paraId="457E580C" w14:textId="77777777" w:rsidR="00133FD3" w:rsidRDefault="00133FD3" w:rsidP="00D17D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8433A"/>
    <w:multiLevelType w:val="hybridMultilevel"/>
    <w:tmpl w:val="673265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C35C85"/>
    <w:multiLevelType w:val="hybridMultilevel"/>
    <w:tmpl w:val="3A1E1420"/>
    <w:lvl w:ilvl="0" w:tplc="0436000F">
      <w:start w:val="1"/>
      <w:numFmt w:val="decimal"/>
      <w:lvlText w:val="%1."/>
      <w:lvlJc w:val="left"/>
      <w:pPr>
        <w:ind w:left="1287" w:hanging="360"/>
      </w:pPr>
    </w:lvl>
    <w:lvl w:ilvl="1" w:tplc="04360019" w:tentative="1">
      <w:start w:val="1"/>
      <w:numFmt w:val="lowerLetter"/>
      <w:lvlText w:val="%2."/>
      <w:lvlJc w:val="left"/>
      <w:pPr>
        <w:ind w:left="2007" w:hanging="360"/>
      </w:pPr>
    </w:lvl>
    <w:lvl w:ilvl="2" w:tplc="0436001B" w:tentative="1">
      <w:start w:val="1"/>
      <w:numFmt w:val="lowerRoman"/>
      <w:lvlText w:val="%3."/>
      <w:lvlJc w:val="right"/>
      <w:pPr>
        <w:ind w:left="2727" w:hanging="180"/>
      </w:pPr>
    </w:lvl>
    <w:lvl w:ilvl="3" w:tplc="0436000F" w:tentative="1">
      <w:start w:val="1"/>
      <w:numFmt w:val="decimal"/>
      <w:lvlText w:val="%4."/>
      <w:lvlJc w:val="left"/>
      <w:pPr>
        <w:ind w:left="3447" w:hanging="360"/>
      </w:pPr>
    </w:lvl>
    <w:lvl w:ilvl="4" w:tplc="04360019" w:tentative="1">
      <w:start w:val="1"/>
      <w:numFmt w:val="lowerLetter"/>
      <w:lvlText w:val="%5."/>
      <w:lvlJc w:val="left"/>
      <w:pPr>
        <w:ind w:left="4167" w:hanging="360"/>
      </w:pPr>
    </w:lvl>
    <w:lvl w:ilvl="5" w:tplc="0436001B" w:tentative="1">
      <w:start w:val="1"/>
      <w:numFmt w:val="lowerRoman"/>
      <w:lvlText w:val="%6."/>
      <w:lvlJc w:val="right"/>
      <w:pPr>
        <w:ind w:left="4887" w:hanging="180"/>
      </w:pPr>
    </w:lvl>
    <w:lvl w:ilvl="6" w:tplc="0436000F" w:tentative="1">
      <w:start w:val="1"/>
      <w:numFmt w:val="decimal"/>
      <w:lvlText w:val="%7."/>
      <w:lvlJc w:val="left"/>
      <w:pPr>
        <w:ind w:left="5607" w:hanging="360"/>
      </w:pPr>
    </w:lvl>
    <w:lvl w:ilvl="7" w:tplc="04360019" w:tentative="1">
      <w:start w:val="1"/>
      <w:numFmt w:val="lowerLetter"/>
      <w:lvlText w:val="%8."/>
      <w:lvlJc w:val="left"/>
      <w:pPr>
        <w:ind w:left="6327" w:hanging="360"/>
      </w:pPr>
    </w:lvl>
    <w:lvl w:ilvl="8" w:tplc="0436001B" w:tentative="1">
      <w:start w:val="1"/>
      <w:numFmt w:val="lowerRoman"/>
      <w:lvlText w:val="%9."/>
      <w:lvlJc w:val="right"/>
      <w:pPr>
        <w:ind w:left="7047" w:hanging="180"/>
      </w:pPr>
    </w:lvl>
  </w:abstractNum>
  <w:num w:numId="1" w16cid:durableId="698091194">
    <w:abstractNumId w:val="0"/>
  </w:num>
  <w:num w:numId="2" w16cid:durableId="23188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02"/>
    <w:rsid w:val="000A0101"/>
    <w:rsid w:val="0011319E"/>
    <w:rsid w:val="00133FD3"/>
    <w:rsid w:val="001E6790"/>
    <w:rsid w:val="0024177E"/>
    <w:rsid w:val="002B7B73"/>
    <w:rsid w:val="0031012D"/>
    <w:rsid w:val="00335C0C"/>
    <w:rsid w:val="003C6F5D"/>
    <w:rsid w:val="00420A23"/>
    <w:rsid w:val="00437034"/>
    <w:rsid w:val="00513BC3"/>
    <w:rsid w:val="00532460"/>
    <w:rsid w:val="005660BC"/>
    <w:rsid w:val="00580E76"/>
    <w:rsid w:val="00580FEB"/>
    <w:rsid w:val="006D4150"/>
    <w:rsid w:val="006D5329"/>
    <w:rsid w:val="006D7982"/>
    <w:rsid w:val="006E18A1"/>
    <w:rsid w:val="007F2002"/>
    <w:rsid w:val="007F4CA0"/>
    <w:rsid w:val="00814F39"/>
    <w:rsid w:val="00883BF9"/>
    <w:rsid w:val="00887557"/>
    <w:rsid w:val="00895F50"/>
    <w:rsid w:val="008B5738"/>
    <w:rsid w:val="008E696C"/>
    <w:rsid w:val="008F305E"/>
    <w:rsid w:val="00945D7B"/>
    <w:rsid w:val="009B0BF7"/>
    <w:rsid w:val="009B55B3"/>
    <w:rsid w:val="009D3001"/>
    <w:rsid w:val="00A126B5"/>
    <w:rsid w:val="00A338E3"/>
    <w:rsid w:val="00AC6468"/>
    <w:rsid w:val="00AE0ED6"/>
    <w:rsid w:val="00B111FC"/>
    <w:rsid w:val="00BC3B32"/>
    <w:rsid w:val="00BE7AE1"/>
    <w:rsid w:val="00C75DA3"/>
    <w:rsid w:val="00CD3D21"/>
    <w:rsid w:val="00D17D02"/>
    <w:rsid w:val="00D245F8"/>
    <w:rsid w:val="00E26AAB"/>
    <w:rsid w:val="00E357A4"/>
    <w:rsid w:val="00E62444"/>
    <w:rsid w:val="00EA5B46"/>
    <w:rsid w:val="00EC52B3"/>
    <w:rsid w:val="00EC60C5"/>
    <w:rsid w:val="00F410AD"/>
    <w:rsid w:val="00F47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642D"/>
  <w15:chartTrackingRefBased/>
  <w15:docId w15:val="{FE3B4342-9BE1-4697-9DB7-79F9D406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7D02"/>
    <w:pPr>
      <w:spacing w:after="0" w:line="360"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7D02"/>
    <w:pPr>
      <w:ind w:left="720"/>
      <w:contextualSpacing/>
    </w:pPr>
  </w:style>
  <w:style w:type="paragraph" w:styleId="HTMLiankstoformatuotas">
    <w:name w:val="HTML Preformatted"/>
    <w:basedOn w:val="prastasis"/>
    <w:link w:val="HTMLiankstoformatuotasDiagrama"/>
    <w:uiPriority w:val="99"/>
    <w:rsid w:val="00D17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17D02"/>
    <w:rPr>
      <w:rFonts w:ascii="Courier New" w:eastAsia="Times New Roman" w:hAnsi="Courier New" w:cs="Courier New"/>
      <w:kern w:val="0"/>
      <w:sz w:val="20"/>
      <w:szCs w:val="20"/>
      <w:lang w:eastAsia="lt-LT"/>
      <w14:ligatures w14:val="none"/>
    </w:rPr>
  </w:style>
  <w:style w:type="paragraph" w:styleId="Porat">
    <w:name w:val="footer"/>
    <w:basedOn w:val="prastasis"/>
    <w:link w:val="PoratDiagrama"/>
    <w:uiPriority w:val="99"/>
    <w:rsid w:val="00D17D02"/>
    <w:pPr>
      <w:tabs>
        <w:tab w:val="center" w:pos="4320"/>
        <w:tab w:val="right" w:pos="8640"/>
      </w:tabs>
      <w:spacing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D17D02"/>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D17D02"/>
  </w:style>
  <w:style w:type="paragraph" w:styleId="Antrats">
    <w:name w:val="header"/>
    <w:basedOn w:val="prastasis"/>
    <w:link w:val="AntratsDiagrama"/>
    <w:uiPriority w:val="99"/>
    <w:unhideWhenUsed/>
    <w:rsid w:val="00D17D02"/>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D17D02"/>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5660BC"/>
    <w:rPr>
      <w:color w:val="0563C1" w:themeColor="hyperlink"/>
      <w:u w:val="single"/>
    </w:rPr>
  </w:style>
  <w:style w:type="character" w:styleId="Neapdorotaspaminjimas">
    <w:name w:val="Unresolved Mention"/>
    <w:basedOn w:val="Numatytasispastraiposriftas"/>
    <w:uiPriority w:val="99"/>
    <w:semiHidden/>
    <w:unhideWhenUsed/>
    <w:rsid w:val="005660BC"/>
    <w:rPr>
      <w:color w:val="605E5C"/>
      <w:shd w:val="clear" w:color="auto" w:fill="E1DFDD"/>
    </w:rPr>
  </w:style>
  <w:style w:type="paragraph" w:styleId="Pataisymai">
    <w:name w:val="Revision"/>
    <w:hidden/>
    <w:uiPriority w:val="99"/>
    <w:semiHidden/>
    <w:rsid w:val="00887557"/>
    <w:pPr>
      <w:spacing w:after="0" w:line="240" w:lineRule="auto"/>
    </w:pPr>
    <w:rPr>
      <w:rFonts w:ascii="Times New Roman" w:eastAsia="Calibri" w:hAnsi="Times New Roman" w:cs="Times New Roman"/>
      <w:kern w:val="0"/>
      <w:sz w:val="24"/>
      <w14:ligatures w14:val="none"/>
    </w:rPr>
  </w:style>
  <w:style w:type="table" w:styleId="Lentelstinklelis">
    <w:name w:val="Table Grid"/>
    <w:basedOn w:val="prastojilentel"/>
    <w:uiPriority w:val="59"/>
    <w:rsid w:val="009D300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D3001"/>
    <w:pPr>
      <w:spacing w:after="0" w:line="240" w:lineRule="auto"/>
    </w:pPr>
    <w:rPr>
      <w:rFonts w:ascii="Calibri" w:eastAsia="Times New Roman" w:hAnsi="Calibri" w:cs="Times New Roman"/>
      <w:kern w:val="0"/>
      <w14:ligatures w14:val="none"/>
    </w:rPr>
  </w:style>
  <w:style w:type="character" w:customStyle="1" w:styleId="BetarpDiagrama">
    <w:name w:val="Be tarpų Diagrama"/>
    <w:basedOn w:val="Numatytasispastraiposriftas"/>
    <w:link w:val="Betarp"/>
    <w:uiPriority w:val="1"/>
    <w:rsid w:val="009D3001"/>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1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stboard@lsd.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453f28a-0a1e-4517-82f8-74c0051d1d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86AFA588250E9449733F62EC9DB98DF" ma:contentTypeVersion="6" ma:contentTypeDescription="Kurkite naują dokumentą." ma:contentTypeScope="" ma:versionID="aec4a16a8f314a4994c1aa66bf03dabe">
  <xsd:schema xmlns:xsd="http://www.w3.org/2001/XMLSchema" xmlns:xs="http://www.w3.org/2001/XMLSchema" xmlns:p="http://schemas.microsoft.com/office/2006/metadata/properties" xmlns:ns3="b453f28a-0a1e-4517-82f8-74c0051d1daf" targetNamespace="http://schemas.microsoft.com/office/2006/metadata/properties" ma:root="true" ma:fieldsID="ae6f1681df4be23a573f8e0979b28a65" ns3:_="">
    <xsd:import namespace="b453f28a-0a1e-4517-82f8-74c0051d1da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3f28a-0a1e-4517-82f8-74c0051d1da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E4464-F652-4234-805F-433B59873681}">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b453f28a-0a1e-4517-82f8-74c0051d1daf"/>
    <ds:schemaRef ds:uri="http://www.w3.org/XML/1998/namespace"/>
  </ds:schemaRefs>
</ds:datastoreItem>
</file>

<file path=customXml/itemProps2.xml><?xml version="1.0" encoding="utf-8"?>
<ds:datastoreItem xmlns:ds="http://schemas.openxmlformats.org/officeDocument/2006/customXml" ds:itemID="{AE014720-6E46-40A0-96B9-4D7028ADA3BC}">
  <ds:schemaRefs>
    <ds:schemaRef ds:uri="http://schemas.openxmlformats.org/officeDocument/2006/bibliography"/>
  </ds:schemaRefs>
</ds:datastoreItem>
</file>

<file path=customXml/itemProps3.xml><?xml version="1.0" encoding="utf-8"?>
<ds:datastoreItem xmlns:ds="http://schemas.openxmlformats.org/officeDocument/2006/customXml" ds:itemID="{D30FE489-FD3F-4F6F-B4AB-A19BC6380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3f28a-0a1e-4517-82f8-74c0051d1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740B4-5D8D-4216-BC24-273FC282F979}">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1648</Words>
  <Characters>940</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Daiva Savickienė</cp:lastModifiedBy>
  <cp:revision>2</cp:revision>
  <dcterms:created xsi:type="dcterms:W3CDTF">2025-01-15T11:26:00Z</dcterms:created>
  <dcterms:modified xsi:type="dcterms:W3CDTF">2025-01-15T11:26:00Z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0x010100886AFA588250E9449733F62EC9DB98DF</vt:lpwstr>
  </property>
</Properties>
</file>