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68FA" w14:textId="55CE3F25" w:rsidR="00812605" w:rsidRDefault="00F4436C" w:rsidP="00FF0764">
      <w:pPr>
        <w:spacing w:after="0" w:line="240" w:lineRule="auto"/>
        <w:jc w:val="right"/>
        <w:rPr>
          <w:rFonts w:asciiTheme="minorHAnsi" w:hAnsiTheme="minorHAnsi" w:cstheme="minorHAnsi"/>
          <w:b/>
        </w:rPr>
      </w:pPr>
      <w:r>
        <w:rPr>
          <w:rFonts w:asciiTheme="minorHAnsi" w:hAnsiTheme="minorHAnsi" w:cstheme="minorHAnsi"/>
          <w:b/>
        </w:rPr>
        <w:t>Sutarties 2</w:t>
      </w:r>
      <w:r w:rsidR="00FF0764">
        <w:rPr>
          <w:rFonts w:asciiTheme="minorHAnsi" w:hAnsiTheme="minorHAnsi" w:cstheme="minorHAnsi"/>
          <w:b/>
        </w:rPr>
        <w:t xml:space="preserve"> priedas</w:t>
      </w:r>
    </w:p>
    <w:p w14:paraId="2E923AEA" w14:textId="77777777" w:rsidR="00FF0764" w:rsidRPr="00812605" w:rsidRDefault="00FF0764" w:rsidP="00FF4FD5">
      <w:pPr>
        <w:spacing w:after="0" w:line="240" w:lineRule="auto"/>
        <w:jc w:val="center"/>
        <w:rPr>
          <w:rFonts w:asciiTheme="minorHAnsi" w:hAnsiTheme="minorHAnsi" w:cstheme="minorHAnsi"/>
          <w:b/>
        </w:rPr>
      </w:pPr>
    </w:p>
    <w:p w14:paraId="2705B2EE" w14:textId="6D936F98" w:rsidR="006D03F1" w:rsidRPr="00444E9A" w:rsidRDefault="003864EE" w:rsidP="003864EE">
      <w:pPr>
        <w:spacing w:after="116"/>
        <w:ind w:left="1215" w:right="1258" w:hanging="10"/>
        <w:jc w:val="center"/>
        <w:rPr>
          <w:rFonts w:asciiTheme="minorHAnsi" w:hAnsiTheme="minorHAnsi" w:cstheme="minorHAnsi"/>
          <w:b/>
          <w:bCs/>
        </w:rPr>
      </w:pPr>
      <w:r w:rsidRPr="004719AA">
        <w:rPr>
          <w:rFonts w:cs="Calibri"/>
          <w:b/>
          <w:color w:val="000000"/>
          <w:lang w:eastAsia="lt-LT"/>
        </w:rPr>
        <w:t>SKIRTOSIOS TARPTAUTINĖS RYŠIO LINIJOS DUOMENŲ PERDAVIMO PASLAUGOS</w:t>
      </w:r>
      <w:r>
        <w:rPr>
          <w:rFonts w:cs="Calibri"/>
          <w:b/>
          <w:color w:val="000000"/>
          <w:lang w:eastAsia="lt-LT"/>
        </w:rPr>
        <w:t xml:space="preserve"> </w:t>
      </w:r>
      <w:r w:rsidR="00444E9A" w:rsidRPr="00444E9A">
        <w:rPr>
          <w:rFonts w:asciiTheme="minorHAnsi" w:hAnsiTheme="minorHAnsi" w:cstheme="minorHAnsi"/>
          <w:b/>
          <w:bCs/>
        </w:rPr>
        <w:t>TECHNINĖ SPECIFIKACIJA</w:t>
      </w:r>
    </w:p>
    <w:p w14:paraId="52AF2E9D" w14:textId="35A6BDBC" w:rsidR="00A86C98" w:rsidRDefault="00A86C98" w:rsidP="00FF4FD5">
      <w:pPr>
        <w:spacing w:after="0" w:line="240" w:lineRule="auto"/>
        <w:jc w:val="center"/>
        <w:rPr>
          <w:rFonts w:asciiTheme="minorHAnsi" w:hAnsiTheme="minorHAnsi" w:cstheme="minorHAnsi"/>
        </w:rPr>
      </w:pPr>
    </w:p>
    <w:p w14:paraId="4AA176C9" w14:textId="77777777" w:rsidR="00BB37A3" w:rsidRPr="009D56E0" w:rsidRDefault="00BB37A3" w:rsidP="00BB37A3">
      <w:pPr>
        <w:numPr>
          <w:ilvl w:val="0"/>
          <w:numId w:val="14"/>
        </w:numPr>
        <w:spacing w:after="120" w:line="240" w:lineRule="auto"/>
        <w:ind w:left="181" w:hanging="181"/>
        <w:jc w:val="center"/>
        <w:rPr>
          <w:rFonts w:asciiTheme="minorHAnsi" w:eastAsia="Times New Roman" w:hAnsiTheme="minorHAnsi" w:cstheme="minorHAnsi"/>
          <w:b/>
          <w:color w:val="000000"/>
        </w:rPr>
      </w:pPr>
      <w:r w:rsidRPr="009D56E0">
        <w:rPr>
          <w:rFonts w:asciiTheme="minorHAnsi" w:eastAsia="Times New Roman" w:hAnsiTheme="minorHAnsi" w:cstheme="minorHAnsi"/>
          <w:b/>
          <w:bCs/>
          <w:color w:val="000000"/>
        </w:rPr>
        <w:t>SUTRUMPINIMAI IR SAVOKOS</w:t>
      </w:r>
    </w:p>
    <w:p w14:paraId="2F56DAC2" w14:textId="77777777" w:rsidR="00BB37A3" w:rsidRPr="009D56E0" w:rsidRDefault="00BB37A3" w:rsidP="00BB37A3">
      <w:pPr>
        <w:numPr>
          <w:ilvl w:val="0"/>
          <w:numId w:val="15"/>
        </w:numPr>
        <w:tabs>
          <w:tab w:val="left" w:pos="993"/>
          <w:tab w:val="left" w:pos="1134"/>
        </w:tabs>
        <w:spacing w:after="120" w:line="240" w:lineRule="auto"/>
        <w:ind w:left="0"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Cs/>
          <w:color w:val="000000"/>
        </w:rPr>
        <w:t>Techninėje specifikacijoje naudojami šie sutrumpinimai ir sąvokos:</w:t>
      </w:r>
    </w:p>
    <w:p w14:paraId="321300DF" w14:textId="591EC28D" w:rsidR="00BB37A3" w:rsidRPr="009D56E0" w:rsidRDefault="00D554C0" w:rsidP="00BB37A3">
      <w:pPr>
        <w:spacing w:after="0" w:line="240" w:lineRule="auto"/>
        <w:ind w:firstLine="851"/>
        <w:jc w:val="both"/>
        <w:rPr>
          <w:rFonts w:asciiTheme="minorHAnsi" w:eastAsia="Times New Roman" w:hAnsiTheme="minorHAnsi" w:cstheme="minorHAnsi"/>
          <w:bCs/>
          <w:color w:val="000000"/>
        </w:rPr>
      </w:pPr>
      <w:r>
        <w:rPr>
          <w:rFonts w:asciiTheme="minorHAnsi" w:eastAsia="Times New Roman" w:hAnsiTheme="minorHAnsi" w:cstheme="minorHAnsi"/>
          <w:b/>
          <w:bCs/>
          <w:color w:val="000000"/>
        </w:rPr>
        <w:t>Paslaugos teikėjas</w:t>
      </w:r>
      <w:r w:rsidR="00BB37A3" w:rsidRPr="009D56E0">
        <w:rPr>
          <w:rFonts w:asciiTheme="minorHAnsi" w:eastAsia="Times New Roman" w:hAnsiTheme="minorHAnsi" w:cstheme="minorHAnsi"/>
          <w:bCs/>
          <w:color w:val="000000"/>
        </w:rPr>
        <w:t xml:space="preserve"> – Dalyvis, kurio pasiūlymas pirkimui pirkimo sąlygose nustatyta tvarka bus pripažintas laimėjusiu ir su kuriuo bus sudaryta Sutartis.</w:t>
      </w:r>
    </w:p>
    <w:p w14:paraId="1E152DED" w14:textId="068E9B98" w:rsidR="00BB37A3" w:rsidRPr="009D56E0" w:rsidRDefault="00BB37A3" w:rsidP="00BB37A3">
      <w:pPr>
        <w:spacing w:after="0" w:line="240" w:lineRule="auto"/>
        <w:ind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
          <w:bCs/>
          <w:color w:val="000000"/>
        </w:rPr>
        <w:t>Pirkėjas</w:t>
      </w:r>
      <w:r w:rsidR="00EB5286">
        <w:rPr>
          <w:rFonts w:asciiTheme="minorHAnsi" w:eastAsia="Times New Roman" w:hAnsiTheme="minorHAnsi" w:cstheme="minorHAnsi"/>
          <w:b/>
          <w:bCs/>
          <w:color w:val="000000"/>
        </w:rPr>
        <w:t xml:space="preserve"> arba perkančioji organizacija</w:t>
      </w:r>
      <w:r w:rsidRPr="009D56E0">
        <w:rPr>
          <w:rFonts w:asciiTheme="minorHAnsi" w:eastAsia="Times New Roman" w:hAnsiTheme="minorHAnsi" w:cstheme="minorHAnsi"/>
          <w:bCs/>
          <w:color w:val="000000"/>
        </w:rPr>
        <w:t xml:space="preserve"> – </w:t>
      </w:r>
      <w:r w:rsidR="00A83556">
        <w:rPr>
          <w:rFonts w:asciiTheme="minorHAnsi" w:eastAsia="Times New Roman" w:hAnsiTheme="minorHAnsi" w:cstheme="minorHAnsi"/>
          <w:bCs/>
          <w:color w:val="000000"/>
        </w:rPr>
        <w:t xml:space="preserve">Akcinė </w:t>
      </w:r>
      <w:r w:rsidR="00627A32">
        <w:rPr>
          <w:rFonts w:asciiTheme="minorHAnsi" w:eastAsia="Times New Roman" w:hAnsiTheme="minorHAnsi" w:cstheme="minorHAnsi"/>
          <w:bCs/>
          <w:color w:val="000000"/>
        </w:rPr>
        <w:t>b</w:t>
      </w:r>
      <w:r w:rsidR="00A83556">
        <w:rPr>
          <w:rFonts w:asciiTheme="minorHAnsi" w:eastAsia="Times New Roman" w:hAnsiTheme="minorHAnsi" w:cstheme="minorHAnsi"/>
          <w:bCs/>
          <w:color w:val="000000"/>
        </w:rPr>
        <w:t>endrovė</w:t>
      </w:r>
      <w:r w:rsidRPr="009D56E0">
        <w:rPr>
          <w:rFonts w:asciiTheme="minorHAnsi" w:eastAsia="Times New Roman" w:hAnsiTheme="minorHAnsi" w:cstheme="minorHAnsi"/>
          <w:bCs/>
          <w:color w:val="000000"/>
        </w:rPr>
        <w:t xml:space="preserve"> „Oro navigacija“.</w:t>
      </w:r>
    </w:p>
    <w:p w14:paraId="2D8F9871" w14:textId="6C8AE6D2" w:rsidR="00BB37A3" w:rsidRPr="009D56E0" w:rsidRDefault="00BB37A3" w:rsidP="00BB37A3">
      <w:pPr>
        <w:spacing w:after="0" w:line="240" w:lineRule="auto"/>
        <w:ind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
          <w:bCs/>
          <w:color w:val="000000"/>
        </w:rPr>
        <w:t>Sutartis</w:t>
      </w:r>
      <w:r w:rsidRPr="009D56E0">
        <w:rPr>
          <w:rFonts w:asciiTheme="minorHAnsi" w:eastAsia="Times New Roman" w:hAnsiTheme="minorHAnsi" w:cstheme="minorHAnsi"/>
          <w:bCs/>
          <w:color w:val="000000"/>
        </w:rPr>
        <w:t xml:space="preserve"> – </w:t>
      </w:r>
      <w:r w:rsidR="00D554C0">
        <w:rPr>
          <w:rFonts w:asciiTheme="minorHAnsi" w:eastAsia="Times New Roman" w:hAnsiTheme="minorHAnsi" w:cstheme="minorHAnsi"/>
          <w:bCs/>
          <w:color w:val="000000"/>
        </w:rPr>
        <w:t>Paslaugos teikėjo</w:t>
      </w:r>
      <w:r w:rsidRPr="009D56E0">
        <w:rPr>
          <w:rFonts w:asciiTheme="minorHAnsi" w:eastAsia="Times New Roman" w:hAnsiTheme="minorHAnsi" w:cstheme="minorHAnsi"/>
          <w:bCs/>
          <w:color w:val="000000"/>
        </w:rPr>
        <w:t xml:space="preserve"> ir Pirkėjo pasirašoma </w:t>
      </w:r>
      <w:r w:rsidR="00066519">
        <w:rPr>
          <w:rFonts w:asciiTheme="minorHAnsi" w:eastAsia="Times New Roman" w:hAnsiTheme="minorHAnsi" w:cstheme="minorHAnsi"/>
          <w:bCs/>
          <w:color w:val="000000"/>
        </w:rPr>
        <w:t>paslaugų</w:t>
      </w:r>
      <w:r w:rsidRPr="009D56E0">
        <w:rPr>
          <w:rFonts w:asciiTheme="minorHAnsi" w:eastAsia="Times New Roman" w:hAnsiTheme="minorHAnsi" w:cstheme="minorHAnsi"/>
          <w:bCs/>
          <w:color w:val="000000"/>
        </w:rPr>
        <w:t xml:space="preserve"> </w:t>
      </w:r>
      <w:r w:rsidR="0063116D">
        <w:rPr>
          <w:rFonts w:asciiTheme="minorHAnsi" w:eastAsia="Times New Roman" w:hAnsiTheme="minorHAnsi" w:cstheme="minorHAnsi"/>
          <w:bCs/>
          <w:color w:val="000000"/>
        </w:rPr>
        <w:t>teikimo</w:t>
      </w:r>
      <w:r w:rsidRPr="009D56E0">
        <w:rPr>
          <w:rFonts w:asciiTheme="minorHAnsi" w:eastAsia="Times New Roman" w:hAnsiTheme="minorHAnsi" w:cstheme="minorHAnsi"/>
          <w:bCs/>
          <w:color w:val="000000"/>
        </w:rPr>
        <w:t xml:space="preserve"> sutartis.</w:t>
      </w:r>
    </w:p>
    <w:p w14:paraId="58C9A3E5" w14:textId="0666997A" w:rsidR="00BB37A3" w:rsidRDefault="00BB37A3" w:rsidP="00FF4FD5">
      <w:pPr>
        <w:spacing w:after="0" w:line="240" w:lineRule="auto"/>
        <w:jc w:val="center"/>
        <w:rPr>
          <w:rFonts w:asciiTheme="minorHAnsi" w:hAnsiTheme="minorHAnsi" w:cstheme="minorHAnsi"/>
        </w:rPr>
      </w:pPr>
    </w:p>
    <w:p w14:paraId="5D72A49E" w14:textId="5F780F96" w:rsidR="00BB37A3" w:rsidRPr="009D56E0" w:rsidRDefault="00C669E3" w:rsidP="00BB37A3">
      <w:pPr>
        <w:numPr>
          <w:ilvl w:val="0"/>
          <w:numId w:val="14"/>
        </w:numPr>
        <w:spacing w:after="120" w:line="240" w:lineRule="auto"/>
        <w:ind w:left="181" w:hanging="181"/>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PIRKIMO OBJEKTAS</w:t>
      </w:r>
    </w:p>
    <w:p w14:paraId="329C718A" w14:textId="77777777" w:rsidR="00C669E3" w:rsidRDefault="00BB37A3" w:rsidP="00C669E3">
      <w:pPr>
        <w:pStyle w:val="NoSpacing"/>
        <w:spacing w:after="0" w:line="240" w:lineRule="auto"/>
        <w:ind w:firstLine="851"/>
        <w:rPr>
          <w:rFonts w:asciiTheme="minorHAnsi" w:hAnsiTheme="minorHAnsi" w:cstheme="minorHAnsi"/>
          <w:sz w:val="22"/>
        </w:rPr>
      </w:pPr>
      <w:r w:rsidRPr="009D56E0">
        <w:rPr>
          <w:rFonts w:asciiTheme="minorHAnsi" w:hAnsiTheme="minorHAnsi" w:cstheme="minorHAnsi"/>
          <w:bCs/>
          <w:color w:val="000000"/>
          <w:sz w:val="22"/>
        </w:rPr>
        <w:t>2.</w:t>
      </w:r>
      <w:r w:rsidRPr="009D56E0">
        <w:rPr>
          <w:rFonts w:asciiTheme="minorHAnsi" w:hAnsiTheme="minorHAnsi" w:cstheme="minorHAnsi"/>
          <w:bCs/>
          <w:i/>
          <w:color w:val="000000"/>
          <w:sz w:val="22"/>
        </w:rPr>
        <w:t xml:space="preserve"> </w:t>
      </w:r>
      <w:r w:rsidRPr="009D56E0">
        <w:rPr>
          <w:rFonts w:asciiTheme="minorHAnsi" w:hAnsiTheme="minorHAnsi" w:cstheme="minorHAnsi"/>
          <w:b/>
          <w:color w:val="000000"/>
          <w:sz w:val="22"/>
        </w:rPr>
        <w:t xml:space="preserve">Perkama </w:t>
      </w:r>
      <w:r w:rsidR="00AC4954">
        <w:rPr>
          <w:rFonts w:asciiTheme="minorHAnsi" w:hAnsiTheme="minorHAnsi" w:cstheme="minorHAnsi"/>
          <w:b/>
          <w:color w:val="000000"/>
          <w:sz w:val="22"/>
        </w:rPr>
        <w:t>paslauga</w:t>
      </w:r>
      <w:r w:rsidRPr="009D56E0">
        <w:rPr>
          <w:rFonts w:asciiTheme="minorHAnsi" w:hAnsiTheme="minorHAnsi" w:cstheme="minorHAnsi"/>
          <w:bCs/>
          <w:color w:val="000000"/>
          <w:sz w:val="22"/>
        </w:rPr>
        <w:t xml:space="preserve"> –</w:t>
      </w:r>
      <w:r w:rsidRPr="009D56E0">
        <w:rPr>
          <w:rFonts w:asciiTheme="minorHAnsi" w:hAnsiTheme="minorHAnsi" w:cstheme="minorHAnsi"/>
          <w:sz w:val="22"/>
        </w:rPr>
        <w:t xml:space="preserve"> </w:t>
      </w:r>
      <w:r>
        <w:rPr>
          <w:rFonts w:asciiTheme="minorHAnsi" w:hAnsiTheme="minorHAnsi" w:cstheme="minorHAnsi"/>
          <w:sz w:val="22"/>
        </w:rPr>
        <w:t xml:space="preserve"> </w:t>
      </w:r>
      <w:r w:rsidR="003864EE">
        <w:rPr>
          <w:rFonts w:asciiTheme="minorHAnsi" w:hAnsiTheme="minorHAnsi" w:cstheme="minorHAnsi"/>
          <w:sz w:val="22"/>
        </w:rPr>
        <w:t xml:space="preserve">skirtinės tarptautinės linijos </w:t>
      </w:r>
      <w:r w:rsidR="003864EE" w:rsidRPr="003864EE">
        <w:rPr>
          <w:rFonts w:asciiTheme="minorHAnsi" w:hAnsiTheme="minorHAnsi" w:cstheme="minorHAnsi"/>
          <w:b/>
          <w:bCs/>
          <w:sz w:val="22"/>
        </w:rPr>
        <w:t>Minskas – Vilnius</w:t>
      </w:r>
      <w:r w:rsidR="003864EE">
        <w:rPr>
          <w:rFonts w:asciiTheme="minorHAnsi" w:hAnsiTheme="minorHAnsi" w:cstheme="minorHAnsi"/>
          <w:sz w:val="22"/>
        </w:rPr>
        <w:t xml:space="preserve"> duomenų perdavimo paslauga.</w:t>
      </w:r>
      <w:r>
        <w:rPr>
          <w:rFonts w:asciiTheme="minorHAnsi" w:hAnsiTheme="minorHAnsi" w:cstheme="minorHAnsi"/>
          <w:sz w:val="22"/>
        </w:rPr>
        <w:t xml:space="preserve"> </w:t>
      </w:r>
    </w:p>
    <w:p w14:paraId="03ED9CCD" w14:textId="71D98AC4" w:rsidR="00C669E3" w:rsidRDefault="00C669E3" w:rsidP="00C669E3">
      <w:pPr>
        <w:pStyle w:val="NoSpacing"/>
        <w:spacing w:after="0" w:line="240" w:lineRule="auto"/>
        <w:ind w:firstLine="851"/>
        <w:rPr>
          <w:rFonts w:asciiTheme="minorHAnsi" w:hAnsiTheme="minorHAnsi" w:cstheme="minorHAnsi"/>
          <w:sz w:val="22"/>
        </w:rPr>
      </w:pPr>
      <w:r>
        <w:rPr>
          <w:rFonts w:asciiTheme="minorHAnsi" w:hAnsiTheme="minorHAnsi" w:cstheme="minorHAnsi"/>
          <w:sz w:val="22"/>
        </w:rPr>
        <w:t xml:space="preserve">3. </w:t>
      </w:r>
      <w:r w:rsidR="00540D3C" w:rsidRPr="00EB5286">
        <w:rPr>
          <w:rFonts w:asciiTheme="minorHAnsi" w:hAnsiTheme="minorHAnsi" w:cstheme="minorHAnsi"/>
          <w:b/>
          <w:bCs/>
          <w:sz w:val="22"/>
        </w:rPr>
        <w:t>P</w:t>
      </w:r>
      <w:r w:rsidR="00540D3C" w:rsidRPr="00066519">
        <w:rPr>
          <w:rFonts w:asciiTheme="minorHAnsi" w:hAnsiTheme="minorHAnsi" w:cstheme="minorHAnsi"/>
          <w:b/>
          <w:bCs/>
          <w:sz w:val="22"/>
        </w:rPr>
        <w:t xml:space="preserve">aslaugos teikimo terminas </w:t>
      </w:r>
      <w:r w:rsidR="00540D3C">
        <w:rPr>
          <w:rFonts w:asciiTheme="minorHAnsi" w:hAnsiTheme="minorHAnsi" w:cstheme="minorHAnsi"/>
          <w:sz w:val="22"/>
        </w:rPr>
        <w:t>– 60 mėn. Paslaugos tiekėjas per 14 kalendorinių dienų</w:t>
      </w:r>
      <w:r w:rsidR="006C67D8">
        <w:rPr>
          <w:rFonts w:asciiTheme="minorHAnsi" w:hAnsiTheme="minorHAnsi" w:cstheme="minorHAnsi"/>
          <w:sz w:val="22"/>
        </w:rPr>
        <w:t xml:space="preserve"> nuo sutarties pasirašymo datos</w:t>
      </w:r>
      <w:r w:rsidR="00540D3C">
        <w:rPr>
          <w:rFonts w:asciiTheme="minorHAnsi" w:hAnsiTheme="minorHAnsi" w:cstheme="minorHAnsi"/>
          <w:sz w:val="22"/>
        </w:rPr>
        <w:t xml:space="preserve"> turi įdiegti visą reikalingą įrangą, įskaitant paslaugos aktyvavimą. Paslauga privalo būti aktyvuota ne vėliau nei iki 202</w:t>
      </w:r>
      <w:r w:rsidR="004A72CA">
        <w:rPr>
          <w:rFonts w:asciiTheme="minorHAnsi" w:hAnsiTheme="minorHAnsi" w:cstheme="minorHAnsi"/>
          <w:sz w:val="22"/>
        </w:rPr>
        <w:t>5</w:t>
      </w:r>
      <w:r w:rsidR="00540D3C">
        <w:rPr>
          <w:rFonts w:asciiTheme="minorHAnsi" w:hAnsiTheme="minorHAnsi" w:cstheme="minorHAnsi"/>
          <w:sz w:val="22"/>
        </w:rPr>
        <w:t>-02-01.</w:t>
      </w:r>
      <w:r>
        <w:rPr>
          <w:rFonts w:asciiTheme="minorHAnsi" w:hAnsiTheme="minorHAnsi" w:cstheme="minorHAnsi"/>
          <w:sz w:val="22"/>
        </w:rPr>
        <w:t xml:space="preserve"> </w:t>
      </w:r>
    </w:p>
    <w:p w14:paraId="4ACF32FB" w14:textId="09E3B269" w:rsidR="00BB37A3" w:rsidRDefault="00BB37A3" w:rsidP="00BB37A3">
      <w:pPr>
        <w:tabs>
          <w:tab w:val="left" w:pos="567"/>
        </w:tabs>
        <w:spacing w:after="0" w:line="240" w:lineRule="auto"/>
        <w:jc w:val="both"/>
        <w:rPr>
          <w:rFonts w:asciiTheme="minorHAnsi" w:hAnsiTheme="minorHAnsi" w:cstheme="minorHAnsi"/>
        </w:rPr>
      </w:pPr>
    </w:p>
    <w:p w14:paraId="58B95F38" w14:textId="689BF407" w:rsidR="00BB37A3" w:rsidRDefault="004A72CA" w:rsidP="00BB37A3">
      <w:pPr>
        <w:numPr>
          <w:ilvl w:val="0"/>
          <w:numId w:val="14"/>
        </w:numPr>
        <w:spacing w:after="120" w:line="240" w:lineRule="auto"/>
        <w:ind w:left="181" w:hanging="181"/>
        <w:jc w:val="center"/>
        <w:rPr>
          <w:rFonts w:eastAsia="Times New Roman"/>
          <w:b/>
          <w:color w:val="000000"/>
        </w:rPr>
      </w:pPr>
      <w:r>
        <w:rPr>
          <w:rFonts w:eastAsia="Times New Roman"/>
          <w:b/>
          <w:color w:val="000000"/>
        </w:rPr>
        <w:t>BENDROSIOS NUOSTATOS</w:t>
      </w:r>
    </w:p>
    <w:p w14:paraId="009F85E6" w14:textId="77777777" w:rsidR="004A72CA" w:rsidRDefault="004A72CA" w:rsidP="004A72CA">
      <w:pPr>
        <w:spacing w:after="120" w:line="240" w:lineRule="auto"/>
        <w:jc w:val="center"/>
        <w:rPr>
          <w:rFonts w:eastAsia="Times New Roman"/>
          <w:b/>
          <w:color w:val="000000"/>
        </w:rPr>
      </w:pPr>
    </w:p>
    <w:p w14:paraId="2DA7AC61" w14:textId="27C604D8" w:rsidR="004A72CA" w:rsidRDefault="004A72CA" w:rsidP="004A72CA">
      <w:pPr>
        <w:spacing w:after="120" w:line="240" w:lineRule="auto"/>
        <w:ind w:firstLine="720"/>
        <w:jc w:val="both"/>
      </w:pPr>
      <w:r>
        <w:rPr>
          <w:rFonts w:asciiTheme="minorHAnsi" w:eastAsia="Arial" w:hAnsiTheme="minorHAnsi" w:cstheme="minorHAnsi"/>
          <w:bCs/>
          <w:color w:val="000000"/>
          <w:lang w:val="en-US"/>
        </w:rPr>
        <w:t>4</w:t>
      </w:r>
      <w:r w:rsidRPr="00AC4954">
        <w:rPr>
          <w:rFonts w:asciiTheme="minorHAnsi" w:eastAsia="Arial" w:hAnsiTheme="minorHAnsi" w:cstheme="minorHAnsi"/>
          <w:bCs/>
          <w:color w:val="000000"/>
          <w:lang w:val="en-US"/>
        </w:rPr>
        <w:t xml:space="preserve">. </w:t>
      </w:r>
      <w:r w:rsidR="00A66B79">
        <w:t>Paslaugos teikėjas</w:t>
      </w:r>
      <w:r>
        <w:t xml:space="preserve"> turi įdiegti ir teikti skirtosios ryšio linijos </w:t>
      </w:r>
      <w:r w:rsidRPr="00760FB8">
        <w:t>duomenų perdavimo</w:t>
      </w:r>
      <w:r w:rsidRPr="00760FB8">
        <w:rPr>
          <w:b/>
        </w:rPr>
        <w:t xml:space="preserve"> </w:t>
      </w:r>
      <w:r>
        <w:t xml:space="preserve">paslaugas per skaitmenines telekomunikacijų linijas pagal šios </w:t>
      </w:r>
      <w:r w:rsidRPr="009C6078">
        <w:t xml:space="preserve">techninės specifikacijos reikalavimus (toliau </w:t>
      </w:r>
      <w:r>
        <w:t xml:space="preserve">- </w:t>
      </w:r>
      <w:r w:rsidRPr="009C6078">
        <w:t>Pas</w:t>
      </w:r>
      <w:r w:rsidR="00EB5286">
        <w:t>l</w:t>
      </w:r>
      <w:r w:rsidRPr="009C6078">
        <w:t xml:space="preserve">augos). Visos </w:t>
      </w:r>
      <w:r w:rsidR="00EB5286">
        <w:t>Paslaugos teikėjo</w:t>
      </w:r>
      <w:r w:rsidR="00EB5286" w:rsidRPr="009C6078">
        <w:t xml:space="preserve"> </w:t>
      </w:r>
      <w:r w:rsidRPr="009C6078">
        <w:t xml:space="preserve">su Paslaugų įdiegimu susijusios išlaidos </w:t>
      </w:r>
      <w:r>
        <w:t>(įskaitant Paslaugų įdiegimui reikalingą galinę įrangą ir jos</w:t>
      </w:r>
      <w:r w:rsidRPr="009C6078">
        <w:t xml:space="preserve"> įrengimą iki reikalaujamos sujungimo sąsajos) turi būti įskaičiuotos</w:t>
      </w:r>
      <w:r>
        <w:t xml:space="preserve"> į Paslaugų</w:t>
      </w:r>
      <w:r w:rsidRPr="009C6078">
        <w:t xml:space="preserve"> kainą.</w:t>
      </w:r>
    </w:p>
    <w:p w14:paraId="3D32F445" w14:textId="3EE6770D" w:rsidR="004A72CA" w:rsidRDefault="008D03A4" w:rsidP="004A72CA">
      <w:pPr>
        <w:spacing w:after="120" w:line="240" w:lineRule="auto"/>
        <w:ind w:firstLine="720"/>
        <w:jc w:val="both"/>
        <w:rPr>
          <w:rFonts w:eastAsia="Times New Roman"/>
          <w:bCs/>
          <w:color w:val="000000"/>
        </w:rPr>
      </w:pPr>
      <w:r>
        <w:rPr>
          <w:rFonts w:eastAsia="Times New Roman"/>
          <w:bCs/>
          <w:color w:val="000000"/>
        </w:rPr>
        <w:t>5</w:t>
      </w:r>
      <w:r w:rsidR="004A72CA">
        <w:rPr>
          <w:rFonts w:eastAsia="Times New Roman"/>
          <w:bCs/>
          <w:color w:val="000000"/>
        </w:rPr>
        <w:t xml:space="preserve">. </w:t>
      </w:r>
      <w:r w:rsidR="004A72CA" w:rsidRPr="004A72CA">
        <w:rPr>
          <w:rFonts w:eastAsia="Times New Roman"/>
          <w:bCs/>
          <w:color w:val="000000"/>
        </w:rPr>
        <w:t xml:space="preserve">Paslaugos teikėjas privalo parūpinti perkančiajai organizacijai paslaugos teikimo stebėjimo sistemą (toliau – Stebėjimo sistema), kuri turi: </w:t>
      </w:r>
    </w:p>
    <w:p w14:paraId="23DF8485" w14:textId="4E42E8EA" w:rsidR="004A72CA" w:rsidRDefault="008D03A4" w:rsidP="00D554C0">
      <w:pPr>
        <w:spacing w:after="120" w:line="240" w:lineRule="auto"/>
        <w:ind w:firstLine="709"/>
        <w:jc w:val="both"/>
        <w:rPr>
          <w:rFonts w:eastAsia="Times New Roman"/>
          <w:bCs/>
          <w:color w:val="000000"/>
        </w:rPr>
      </w:pPr>
      <w:r>
        <w:rPr>
          <w:rFonts w:eastAsia="Times New Roman"/>
          <w:bCs/>
          <w:color w:val="000000"/>
        </w:rPr>
        <w:t>5</w:t>
      </w:r>
      <w:r w:rsidR="004A72CA" w:rsidRPr="004A72CA">
        <w:rPr>
          <w:rFonts w:eastAsia="Times New Roman"/>
          <w:bCs/>
          <w:color w:val="000000"/>
        </w:rPr>
        <w:t xml:space="preserve">.1. grafiniu pavidalu atvaizduoti teikiamos paslaugos būklę realiu laiku: skirtinės linijos apkrovas skaičiais su ribomis (minimali, vidutinė, maksimali) atskirai įeinančiam ir išeinančiam duomenų srautui; </w:t>
      </w:r>
    </w:p>
    <w:p w14:paraId="2BD8895A" w14:textId="265EC2B6" w:rsidR="004A72CA" w:rsidRDefault="00FF0764" w:rsidP="00D554C0">
      <w:pPr>
        <w:spacing w:after="120" w:line="240" w:lineRule="auto"/>
        <w:ind w:firstLine="709"/>
        <w:jc w:val="both"/>
        <w:rPr>
          <w:rFonts w:eastAsia="Times New Roman"/>
          <w:bCs/>
          <w:color w:val="000000"/>
        </w:rPr>
      </w:pPr>
      <w:r>
        <w:rPr>
          <w:rFonts w:eastAsia="Times New Roman"/>
          <w:bCs/>
          <w:color w:val="000000"/>
          <w:lang w:val="en-US"/>
        </w:rPr>
        <w:t>5</w:t>
      </w:r>
      <w:r w:rsidR="004A72CA" w:rsidRPr="004A72CA">
        <w:rPr>
          <w:rFonts w:eastAsia="Times New Roman"/>
          <w:bCs/>
          <w:color w:val="000000"/>
        </w:rPr>
        <w:t xml:space="preserve">.2. pateikti atskirai kiekvieno prieigos taško įrangos veikimo būklę (pasiekiama ar nepasiekiama); </w:t>
      </w:r>
    </w:p>
    <w:p w14:paraId="5BFB7B52" w14:textId="08FD88FF" w:rsidR="004A72CA" w:rsidRDefault="008D03A4" w:rsidP="00D554C0">
      <w:pPr>
        <w:spacing w:after="120" w:line="240" w:lineRule="auto"/>
        <w:ind w:firstLine="709"/>
        <w:jc w:val="both"/>
        <w:rPr>
          <w:rFonts w:eastAsia="Times New Roman"/>
          <w:bCs/>
          <w:color w:val="000000"/>
        </w:rPr>
      </w:pPr>
      <w:r>
        <w:rPr>
          <w:rFonts w:eastAsia="Times New Roman"/>
          <w:bCs/>
          <w:color w:val="000000"/>
        </w:rPr>
        <w:t>5</w:t>
      </w:r>
      <w:r w:rsidR="004A72CA" w:rsidRPr="004A72CA">
        <w:rPr>
          <w:rFonts w:eastAsia="Times New Roman"/>
          <w:bCs/>
          <w:color w:val="000000"/>
        </w:rPr>
        <w:t>.3. pateikti informaciją apie paslaugos teikimo trikdžius, nutrūkimą ar greitaveikos pokyčius (toliau – gedimą): gedimo registracijos laikas, reakcijos į gedimo registraciją trukmė ir gedimo šalinimo trukmė</w:t>
      </w:r>
      <w:r w:rsidR="00066519">
        <w:rPr>
          <w:rFonts w:eastAsia="Times New Roman"/>
          <w:bCs/>
          <w:color w:val="000000"/>
        </w:rPr>
        <w:t>.</w:t>
      </w:r>
    </w:p>
    <w:p w14:paraId="1938BD50" w14:textId="17127215" w:rsidR="004A72CA" w:rsidRDefault="00FF0764" w:rsidP="004A72CA">
      <w:pPr>
        <w:spacing w:after="120" w:line="240" w:lineRule="auto"/>
        <w:ind w:firstLine="720"/>
        <w:jc w:val="both"/>
        <w:rPr>
          <w:rFonts w:eastAsia="Times New Roman"/>
          <w:bCs/>
          <w:color w:val="000000"/>
        </w:rPr>
      </w:pPr>
      <w:r>
        <w:rPr>
          <w:rFonts w:eastAsia="Times New Roman"/>
          <w:bCs/>
          <w:color w:val="000000"/>
        </w:rPr>
        <w:t>6</w:t>
      </w:r>
      <w:r w:rsidR="004A72CA" w:rsidRPr="004A72CA">
        <w:rPr>
          <w:rFonts w:eastAsia="Times New Roman"/>
          <w:bCs/>
          <w:color w:val="000000"/>
        </w:rPr>
        <w:t xml:space="preserve">. Stebėjimo sistemoje sukaupti duomenys privalo būti saugomi 12 mėnesių. Jei </w:t>
      </w:r>
      <w:r w:rsidR="00EB5286">
        <w:rPr>
          <w:rFonts w:eastAsia="Times New Roman"/>
          <w:bCs/>
          <w:color w:val="000000"/>
        </w:rPr>
        <w:t>P</w:t>
      </w:r>
      <w:r w:rsidR="00EB5286" w:rsidRPr="004A72CA">
        <w:rPr>
          <w:rFonts w:eastAsia="Times New Roman"/>
          <w:bCs/>
          <w:color w:val="000000"/>
        </w:rPr>
        <w:t xml:space="preserve">aslaugos </w:t>
      </w:r>
      <w:r w:rsidR="004A72CA" w:rsidRPr="004A72CA">
        <w:rPr>
          <w:rFonts w:eastAsia="Times New Roman"/>
          <w:bCs/>
          <w:color w:val="000000"/>
        </w:rPr>
        <w:t xml:space="preserve">teikėjui būtina naudotis Stebėjimo sistemos duomenimis, šiems tikslams </w:t>
      </w:r>
      <w:r w:rsidR="00EB5286">
        <w:rPr>
          <w:rFonts w:eastAsia="Times New Roman"/>
          <w:bCs/>
          <w:color w:val="000000"/>
        </w:rPr>
        <w:t>P</w:t>
      </w:r>
      <w:r w:rsidR="00EB5286" w:rsidRPr="004A72CA">
        <w:rPr>
          <w:rFonts w:eastAsia="Times New Roman"/>
          <w:bCs/>
          <w:color w:val="000000"/>
        </w:rPr>
        <w:t xml:space="preserve">aslaugos </w:t>
      </w:r>
      <w:r w:rsidR="004A72CA" w:rsidRPr="004A72CA">
        <w:rPr>
          <w:rFonts w:eastAsia="Times New Roman"/>
          <w:bCs/>
          <w:color w:val="000000"/>
        </w:rPr>
        <w:t xml:space="preserve">teikėjas įsirengia papildomą atskirą liniją, nesusijusią su teikiama Paslauga. Paslaugos teikėjas jokiais tikslais negali nuskaityti duomenų nuo perkančiojoje organizacijoje ir diplomatinėje atstovybėje naudojamos tinklo įrangos. </w:t>
      </w:r>
    </w:p>
    <w:p w14:paraId="5CE1B91C" w14:textId="7031F82B" w:rsidR="004A72CA" w:rsidRDefault="008D03A4" w:rsidP="004A72CA">
      <w:pPr>
        <w:spacing w:after="120" w:line="240" w:lineRule="auto"/>
        <w:ind w:firstLine="720"/>
        <w:jc w:val="both"/>
        <w:rPr>
          <w:rFonts w:eastAsia="Times New Roman"/>
          <w:bCs/>
          <w:color w:val="000000"/>
        </w:rPr>
      </w:pPr>
      <w:r>
        <w:rPr>
          <w:rFonts w:eastAsia="Times New Roman"/>
          <w:bCs/>
          <w:color w:val="000000"/>
        </w:rPr>
        <w:t>7</w:t>
      </w:r>
      <w:r w:rsidR="004A72CA" w:rsidRPr="004A72CA">
        <w:rPr>
          <w:rFonts w:eastAsia="Times New Roman"/>
          <w:bCs/>
          <w:color w:val="000000"/>
        </w:rPr>
        <w:t xml:space="preserve">. Paslaugos teikėjas privalo paslaugą teikti taip, kad nebūtų trikdomas turimo perkančiosios organizacijos tinklo ir veikiančių duomenų perdavimo linijos/linijų funkcionavimas. </w:t>
      </w:r>
    </w:p>
    <w:p w14:paraId="316DE456" w14:textId="480A7811" w:rsidR="004A72CA" w:rsidRDefault="008D03A4" w:rsidP="004A72CA">
      <w:pPr>
        <w:spacing w:after="120" w:line="240" w:lineRule="auto"/>
        <w:ind w:firstLine="720"/>
        <w:jc w:val="both"/>
        <w:rPr>
          <w:rFonts w:eastAsia="Times New Roman"/>
          <w:bCs/>
          <w:color w:val="000000"/>
        </w:rPr>
      </w:pPr>
      <w:r>
        <w:rPr>
          <w:rFonts w:eastAsia="Times New Roman"/>
          <w:bCs/>
          <w:color w:val="000000"/>
        </w:rPr>
        <w:t>8</w:t>
      </w:r>
      <w:r w:rsidR="004A72CA" w:rsidRPr="004A72CA">
        <w:rPr>
          <w:rFonts w:eastAsia="Times New Roman"/>
          <w:bCs/>
          <w:color w:val="000000"/>
        </w:rPr>
        <w:t xml:space="preserve">. Paslaugos teikėjas privalo iš anksto su perkančiąja organizacija suderinti planuojamos diegti techninės įrangos, skirtos paslaugai teikti, parametrus. Paslaugos teikėjas su perkančiąja organizacija derina įrangos konfigūravimo ir jos įvedimo į eksploataciją darbų apimtis ir laikus, konfigūravimo metu tikslina įrangos jungimo perkančiojoje organizacijoje schemas bei pasirūpina visomis įrangos įvedimui į eksploataciją reikalingomis priemonėmis ir medžiagomis. Prieigos taškuose Paslaugos teikėjo naudojama įranga turi atitikti Europos ETSI standartus (http://www.etsi.org/) arba lygiaverčius standartus. </w:t>
      </w:r>
    </w:p>
    <w:p w14:paraId="33285982" w14:textId="751B443B" w:rsidR="004A72CA" w:rsidRDefault="008D03A4" w:rsidP="004A72CA">
      <w:pPr>
        <w:spacing w:after="120" w:line="240" w:lineRule="auto"/>
        <w:ind w:firstLine="720"/>
        <w:jc w:val="both"/>
        <w:rPr>
          <w:rFonts w:eastAsia="Times New Roman"/>
          <w:bCs/>
          <w:color w:val="000000"/>
        </w:rPr>
      </w:pPr>
      <w:r>
        <w:rPr>
          <w:rFonts w:eastAsia="Times New Roman"/>
          <w:bCs/>
          <w:color w:val="000000"/>
        </w:rPr>
        <w:lastRenderedPageBreak/>
        <w:t>9</w:t>
      </w:r>
      <w:r w:rsidR="004A72CA" w:rsidRPr="004A72CA">
        <w:rPr>
          <w:rFonts w:eastAsia="Times New Roman"/>
          <w:bCs/>
          <w:color w:val="000000"/>
        </w:rPr>
        <w:t xml:space="preserve">. Paslaugos teikėjas pateikia kontaktinių asmenų, atsakingų už gedimų registravimą ir šalinimą, (toliau – pagalbos tarnyba) elektroninio pašto adresus ir telefonus. Pagalbos tarnyba turi būti pasiekiama 7 dienas per savaitę 24 valandas per parą, užtikrinant galimybę komunikuoti lietuvių ir/ar anglų kalbomis. </w:t>
      </w:r>
    </w:p>
    <w:p w14:paraId="7AFCF9D1" w14:textId="39AF517E" w:rsidR="004A72CA" w:rsidRPr="004A72CA" w:rsidRDefault="008D03A4" w:rsidP="004A72CA">
      <w:pPr>
        <w:spacing w:after="120" w:line="240" w:lineRule="auto"/>
        <w:ind w:firstLine="720"/>
        <w:jc w:val="both"/>
        <w:rPr>
          <w:rFonts w:eastAsia="Times New Roman"/>
          <w:bCs/>
          <w:color w:val="000000"/>
        </w:rPr>
      </w:pPr>
      <w:r>
        <w:rPr>
          <w:rFonts w:eastAsia="Times New Roman"/>
          <w:bCs/>
          <w:color w:val="000000"/>
        </w:rPr>
        <w:t>10</w:t>
      </w:r>
      <w:r w:rsidR="004A72CA" w:rsidRPr="004A72CA">
        <w:rPr>
          <w:rFonts w:eastAsia="Times New Roman"/>
          <w:bCs/>
          <w:color w:val="000000"/>
        </w:rPr>
        <w:t xml:space="preserve">. Paslaugos teikimo periodu </w:t>
      </w:r>
      <w:r w:rsidR="00EB5286">
        <w:rPr>
          <w:rFonts w:eastAsia="Times New Roman"/>
          <w:bCs/>
          <w:color w:val="000000"/>
        </w:rPr>
        <w:t>P</w:t>
      </w:r>
      <w:r w:rsidR="00EB5286" w:rsidRPr="004A72CA">
        <w:rPr>
          <w:rFonts w:eastAsia="Times New Roman"/>
          <w:bCs/>
          <w:color w:val="000000"/>
        </w:rPr>
        <w:t xml:space="preserve">aslaugos </w:t>
      </w:r>
      <w:r w:rsidR="004A72CA" w:rsidRPr="004A72CA">
        <w:rPr>
          <w:rFonts w:eastAsia="Times New Roman"/>
          <w:bCs/>
          <w:color w:val="000000"/>
        </w:rPr>
        <w:t xml:space="preserve">teikėjas konsultuoja </w:t>
      </w:r>
      <w:r w:rsidR="00044A14">
        <w:rPr>
          <w:rFonts w:eastAsia="Times New Roman"/>
          <w:bCs/>
          <w:color w:val="000000"/>
        </w:rPr>
        <w:t>Pirkėjo</w:t>
      </w:r>
      <w:r w:rsidR="004A72CA" w:rsidRPr="004A72CA">
        <w:rPr>
          <w:rFonts w:eastAsia="Times New Roman"/>
          <w:bCs/>
          <w:color w:val="000000"/>
        </w:rPr>
        <w:t xml:space="preserve"> informacinių technologijų specialistus klausimais, kurie kyla dėl </w:t>
      </w:r>
      <w:r w:rsidR="00044A14">
        <w:rPr>
          <w:rFonts w:eastAsia="Times New Roman"/>
          <w:bCs/>
          <w:color w:val="000000"/>
        </w:rPr>
        <w:t xml:space="preserve">Pirkėjo </w:t>
      </w:r>
      <w:r w:rsidR="004A72CA" w:rsidRPr="004A72CA">
        <w:rPr>
          <w:rFonts w:eastAsia="Times New Roman"/>
          <w:bCs/>
          <w:color w:val="000000"/>
        </w:rPr>
        <w:t>įrangos konfigūravimo ir veikimo, susijusio su teikiama paslauga.</w:t>
      </w:r>
    </w:p>
    <w:p w14:paraId="4E7E4803" w14:textId="3CC314B0" w:rsidR="00540D3C" w:rsidRDefault="00540D3C" w:rsidP="00540D3C">
      <w:pPr>
        <w:pStyle w:val="ListParagraph"/>
        <w:tabs>
          <w:tab w:val="left" w:pos="851"/>
        </w:tabs>
        <w:spacing w:after="0" w:line="240" w:lineRule="auto"/>
        <w:ind w:left="0"/>
        <w:jc w:val="both"/>
      </w:pPr>
      <w:r>
        <w:rPr>
          <w:rFonts w:asciiTheme="minorHAnsi" w:eastAsia="Arial" w:hAnsiTheme="minorHAnsi" w:cstheme="minorHAnsi"/>
          <w:bCs/>
          <w:color w:val="000000"/>
          <w:lang w:val="en-US"/>
        </w:rPr>
        <w:tab/>
      </w:r>
    </w:p>
    <w:p w14:paraId="6BBD4BC6" w14:textId="6BA93A3A" w:rsidR="008D03A4" w:rsidRDefault="008D03A4" w:rsidP="008D03A4">
      <w:pPr>
        <w:numPr>
          <w:ilvl w:val="0"/>
          <w:numId w:val="14"/>
        </w:numPr>
        <w:spacing w:after="120" w:line="240" w:lineRule="auto"/>
        <w:ind w:left="181" w:hanging="181"/>
        <w:jc w:val="center"/>
        <w:rPr>
          <w:rFonts w:eastAsia="Times New Roman"/>
          <w:b/>
          <w:color w:val="000000"/>
        </w:rPr>
      </w:pPr>
      <w:r>
        <w:rPr>
          <w:rFonts w:eastAsia="Times New Roman"/>
          <w:b/>
          <w:color w:val="000000"/>
        </w:rPr>
        <w:t>TECHNINIAI REIKALAVIMAI</w:t>
      </w:r>
    </w:p>
    <w:p w14:paraId="4669444A" w14:textId="77777777" w:rsidR="003864EE" w:rsidRDefault="003864EE" w:rsidP="00310DEB">
      <w:pPr>
        <w:tabs>
          <w:tab w:val="left" w:pos="993"/>
        </w:tabs>
        <w:spacing w:after="0" w:line="240" w:lineRule="auto"/>
        <w:contextualSpacing/>
        <w:jc w:val="both"/>
        <w:rPr>
          <w:rFonts w:asciiTheme="minorHAnsi" w:eastAsia="Times New Roman" w:hAnsiTheme="minorHAnsi" w:cstheme="minorHAnsi"/>
          <w:lang w:eastAsia="lt-LT"/>
        </w:rPr>
      </w:pPr>
    </w:p>
    <w:p w14:paraId="7E274B82" w14:textId="0B37EE47" w:rsidR="008D03A4" w:rsidRDefault="003864EE" w:rsidP="00070BE8">
      <w:pPr>
        <w:spacing w:after="0" w:line="240" w:lineRule="auto"/>
        <w:rPr>
          <w:rFonts w:asciiTheme="minorHAnsi" w:eastAsia="Times New Roman" w:hAnsiTheme="minorHAnsi" w:cstheme="minorHAnsi"/>
          <w:lang w:eastAsia="lt-LT"/>
        </w:rPr>
      </w:pPr>
      <w:r w:rsidRPr="00AC4954">
        <w:rPr>
          <w:rFonts w:asciiTheme="minorHAnsi" w:eastAsia="Times New Roman" w:hAnsiTheme="minorHAnsi" w:cstheme="minorHAnsi"/>
          <w:i/>
          <w:iCs/>
          <w:lang w:eastAsia="lt-LT"/>
        </w:rPr>
        <w:t>1 lentelė.</w:t>
      </w:r>
      <w:r w:rsidR="00F5302B">
        <w:rPr>
          <w:rFonts w:asciiTheme="minorHAnsi" w:eastAsia="Times New Roman" w:hAnsiTheme="minorHAnsi" w:cstheme="minorHAnsi"/>
          <w:lang w:eastAsia="lt-LT"/>
        </w:rPr>
        <w:t xml:space="preserve"> </w:t>
      </w:r>
      <w:r w:rsidR="008D03A4">
        <w:rPr>
          <w:rFonts w:asciiTheme="minorHAnsi" w:eastAsia="Times New Roman" w:hAnsiTheme="minorHAnsi" w:cstheme="minorHAnsi"/>
          <w:lang w:eastAsia="lt-LT"/>
        </w:rPr>
        <w:t>Techniniai r</w:t>
      </w:r>
      <w:r w:rsidR="00F5302B">
        <w:rPr>
          <w:rFonts w:asciiTheme="minorHAnsi" w:eastAsia="Times New Roman" w:hAnsiTheme="minorHAnsi" w:cstheme="minorHAnsi"/>
          <w:lang w:eastAsia="lt-LT"/>
        </w:rPr>
        <w:t>eikalavimai paslaugai.</w:t>
      </w:r>
    </w:p>
    <w:tbl>
      <w:tblPr>
        <w:tblStyle w:val="TableGrid"/>
        <w:tblpPr w:leftFromText="180" w:rightFromText="180" w:vertAnchor="text" w:tblpY="1"/>
        <w:tblOverlap w:val="never"/>
        <w:tblW w:w="9450" w:type="dxa"/>
        <w:tblLook w:val="04A0" w:firstRow="1" w:lastRow="0" w:firstColumn="1" w:lastColumn="0" w:noHBand="0" w:noVBand="1"/>
      </w:tblPr>
      <w:tblGrid>
        <w:gridCol w:w="966"/>
        <w:gridCol w:w="3707"/>
        <w:gridCol w:w="4777"/>
      </w:tblGrid>
      <w:tr w:rsidR="003864EE" w:rsidRPr="00AC4954" w14:paraId="7443F1AF" w14:textId="77777777" w:rsidTr="003864EE">
        <w:trPr>
          <w:trHeight w:val="304"/>
        </w:trPr>
        <w:tc>
          <w:tcPr>
            <w:tcW w:w="966" w:type="dxa"/>
            <w:vAlign w:val="center"/>
          </w:tcPr>
          <w:p w14:paraId="247DD8E1" w14:textId="77777777" w:rsidR="003864EE" w:rsidRPr="00F5302B" w:rsidRDefault="003864EE" w:rsidP="00862E17">
            <w:pPr>
              <w:spacing w:after="0" w:line="240" w:lineRule="auto"/>
              <w:jc w:val="center"/>
              <w:rPr>
                <w:rFonts w:asciiTheme="minorHAnsi" w:eastAsia="Times New Roman" w:hAnsiTheme="minorHAnsi" w:cstheme="minorHAnsi"/>
                <w:b/>
                <w:bCs/>
                <w:lang w:eastAsia="lt-LT"/>
              </w:rPr>
            </w:pPr>
            <w:r w:rsidRPr="00F5302B">
              <w:rPr>
                <w:rFonts w:asciiTheme="minorHAnsi" w:eastAsia="Times New Roman" w:hAnsiTheme="minorHAnsi" w:cstheme="minorHAnsi"/>
                <w:b/>
                <w:bCs/>
                <w:lang w:eastAsia="lt-LT"/>
              </w:rPr>
              <w:t>Eil. Nr.</w:t>
            </w:r>
          </w:p>
        </w:tc>
        <w:tc>
          <w:tcPr>
            <w:tcW w:w="3707" w:type="dxa"/>
            <w:vAlign w:val="center"/>
          </w:tcPr>
          <w:p w14:paraId="0AF5FC3F" w14:textId="24BCC403" w:rsidR="003864EE" w:rsidRPr="00F5302B" w:rsidRDefault="003864EE" w:rsidP="00862E17">
            <w:pPr>
              <w:spacing w:after="0" w:line="240" w:lineRule="auto"/>
              <w:jc w:val="center"/>
              <w:rPr>
                <w:rFonts w:asciiTheme="minorHAnsi" w:eastAsia="Times New Roman" w:hAnsiTheme="minorHAnsi" w:cstheme="minorHAnsi"/>
                <w:b/>
                <w:bCs/>
                <w:lang w:eastAsia="lt-LT"/>
              </w:rPr>
            </w:pPr>
            <w:r w:rsidRPr="00F5302B">
              <w:rPr>
                <w:rFonts w:asciiTheme="minorHAnsi" w:eastAsia="Times New Roman" w:hAnsiTheme="minorHAnsi" w:cstheme="minorHAnsi"/>
                <w:b/>
                <w:bCs/>
                <w:lang w:eastAsia="lt-LT"/>
              </w:rPr>
              <w:t>Pavadinimas</w:t>
            </w:r>
          </w:p>
        </w:tc>
        <w:tc>
          <w:tcPr>
            <w:tcW w:w="4777" w:type="dxa"/>
            <w:vAlign w:val="center"/>
          </w:tcPr>
          <w:p w14:paraId="19DAA6F6" w14:textId="6BE23F2D" w:rsidR="003864EE" w:rsidRPr="00F5302B" w:rsidRDefault="003864EE" w:rsidP="00070BE8">
            <w:pPr>
              <w:spacing w:after="0" w:line="240" w:lineRule="auto"/>
              <w:jc w:val="center"/>
              <w:rPr>
                <w:rFonts w:asciiTheme="minorHAnsi" w:eastAsia="Times New Roman" w:hAnsiTheme="minorHAnsi" w:cstheme="minorHAnsi"/>
                <w:b/>
                <w:bCs/>
                <w:lang w:eastAsia="lt-LT"/>
              </w:rPr>
            </w:pPr>
            <w:r w:rsidRPr="00F5302B">
              <w:rPr>
                <w:rFonts w:asciiTheme="minorHAnsi" w:eastAsia="Times New Roman" w:hAnsiTheme="minorHAnsi" w:cstheme="minorHAnsi"/>
                <w:b/>
                <w:bCs/>
                <w:lang w:eastAsia="lt-LT"/>
              </w:rPr>
              <w:t>Parametras</w:t>
            </w:r>
          </w:p>
        </w:tc>
      </w:tr>
      <w:tr w:rsidR="003864EE" w:rsidRPr="00AC4954" w14:paraId="6B1B90D3" w14:textId="77777777" w:rsidTr="003864EE">
        <w:trPr>
          <w:trHeight w:val="287"/>
        </w:trPr>
        <w:tc>
          <w:tcPr>
            <w:tcW w:w="4673" w:type="dxa"/>
            <w:gridSpan w:val="2"/>
            <w:vAlign w:val="center"/>
          </w:tcPr>
          <w:p w14:paraId="6D9BC59D" w14:textId="7AE5BB2F" w:rsidR="003864EE" w:rsidRPr="00A83556" w:rsidRDefault="003864EE" w:rsidP="00862E17">
            <w:pPr>
              <w:spacing w:after="0" w:line="240" w:lineRule="auto"/>
              <w:rPr>
                <w:rFonts w:asciiTheme="minorHAnsi" w:eastAsia="Times New Roman" w:hAnsiTheme="minorHAnsi" w:cstheme="minorHAnsi"/>
                <w:b/>
                <w:bCs/>
                <w:lang w:eastAsia="lt-LT"/>
              </w:rPr>
            </w:pPr>
          </w:p>
        </w:tc>
        <w:tc>
          <w:tcPr>
            <w:tcW w:w="4777" w:type="dxa"/>
            <w:vAlign w:val="center"/>
          </w:tcPr>
          <w:p w14:paraId="0BF90403" w14:textId="1D124F4D" w:rsidR="003864EE" w:rsidRPr="00AC4954" w:rsidRDefault="003864EE" w:rsidP="00070BE8">
            <w:pPr>
              <w:spacing w:after="0" w:line="240" w:lineRule="auto"/>
              <w:rPr>
                <w:rFonts w:asciiTheme="minorHAnsi" w:eastAsia="Times New Roman" w:hAnsiTheme="minorHAnsi" w:cstheme="minorHAnsi"/>
                <w:lang w:eastAsia="lt-LT"/>
              </w:rPr>
            </w:pPr>
          </w:p>
        </w:tc>
      </w:tr>
      <w:tr w:rsidR="003864EE" w:rsidRPr="00AC4954" w14:paraId="02007843" w14:textId="77777777" w:rsidTr="00066519">
        <w:trPr>
          <w:trHeight w:val="304"/>
        </w:trPr>
        <w:tc>
          <w:tcPr>
            <w:tcW w:w="966" w:type="dxa"/>
            <w:vAlign w:val="center"/>
          </w:tcPr>
          <w:p w14:paraId="1B8FCF2A" w14:textId="5A5F198B" w:rsidR="003864EE" w:rsidRPr="00AC4954" w:rsidRDefault="008D03A4" w:rsidP="00862E17">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11</w:t>
            </w:r>
          </w:p>
        </w:tc>
        <w:tc>
          <w:tcPr>
            <w:tcW w:w="3707" w:type="dxa"/>
            <w:vAlign w:val="center"/>
          </w:tcPr>
          <w:p w14:paraId="770B2FEF" w14:textId="600A51B0" w:rsidR="003864EE" w:rsidRPr="00A83556" w:rsidRDefault="008D03A4" w:rsidP="00862E17">
            <w:pPr>
              <w:spacing w:after="0" w:line="240" w:lineRule="auto"/>
              <w:rPr>
                <w:rFonts w:asciiTheme="minorHAnsi" w:eastAsia="Times New Roman" w:hAnsiTheme="minorHAnsi" w:cstheme="minorHAnsi"/>
                <w:lang w:val="en-US" w:eastAsia="lt-LT"/>
              </w:rPr>
            </w:pPr>
            <w:r>
              <w:rPr>
                <w:rFonts w:asciiTheme="minorHAnsi" w:eastAsia="Times New Roman" w:hAnsiTheme="minorHAnsi" w:cstheme="minorHAnsi"/>
                <w:lang w:eastAsia="lt-LT"/>
              </w:rPr>
              <w:t>P</w:t>
            </w:r>
            <w:r w:rsidRPr="008D03A4">
              <w:rPr>
                <w:rFonts w:asciiTheme="minorHAnsi" w:eastAsia="Times New Roman" w:hAnsiTheme="minorHAnsi" w:cstheme="minorHAnsi"/>
                <w:lang w:eastAsia="lt-LT"/>
              </w:rPr>
              <w:t>aslaugos teikimo adresai (prieigos taškai)</w:t>
            </w:r>
          </w:p>
        </w:tc>
        <w:tc>
          <w:tcPr>
            <w:tcW w:w="4777" w:type="dxa"/>
          </w:tcPr>
          <w:p w14:paraId="033ACE14" w14:textId="6994192C" w:rsidR="003864EE" w:rsidRPr="00AC4954" w:rsidRDefault="008D03A4" w:rsidP="00070BE8">
            <w:pPr>
              <w:spacing w:after="0" w:line="240" w:lineRule="auto"/>
              <w:rPr>
                <w:rFonts w:asciiTheme="minorHAnsi" w:eastAsia="Times New Roman" w:hAnsiTheme="minorHAnsi" w:cstheme="minorHAnsi"/>
                <w:lang w:eastAsia="lt-LT"/>
              </w:rPr>
            </w:pPr>
            <w:r w:rsidRPr="00117702">
              <w:rPr>
                <w:bCs/>
                <w:color w:val="000000"/>
              </w:rPr>
              <w:t>(A) Balio Karvelio</w:t>
            </w:r>
            <w:r>
              <w:rPr>
                <w:bCs/>
                <w:color w:val="000000"/>
              </w:rPr>
              <w:t xml:space="preserve"> g. 25</w:t>
            </w:r>
            <w:r w:rsidRPr="00117702">
              <w:rPr>
                <w:bCs/>
                <w:color w:val="000000"/>
              </w:rPr>
              <w:t xml:space="preserve"> Vilnius, Lietuva ir (B) Drachkovski selski sovet 9,  Smolevichski rayon,  Minskaya oblast, Baltarusija</w:t>
            </w:r>
            <w:r>
              <w:rPr>
                <w:bCs/>
                <w:color w:val="000000"/>
              </w:rPr>
              <w:t xml:space="preserve"> (BELAERONAVIGATSIA)</w:t>
            </w:r>
            <w:r w:rsidRPr="00117702">
              <w:rPr>
                <w:bCs/>
                <w:color w:val="000000"/>
              </w:rPr>
              <w:t>.</w:t>
            </w:r>
          </w:p>
        </w:tc>
      </w:tr>
      <w:tr w:rsidR="008D03A4" w:rsidRPr="00AC4954" w14:paraId="769774F0" w14:textId="77777777" w:rsidTr="00066519">
        <w:trPr>
          <w:trHeight w:val="304"/>
        </w:trPr>
        <w:tc>
          <w:tcPr>
            <w:tcW w:w="966" w:type="dxa"/>
            <w:vAlign w:val="center"/>
          </w:tcPr>
          <w:p w14:paraId="162BF27E" w14:textId="0CFA4361" w:rsidR="008D03A4" w:rsidRPr="00AC4954" w:rsidRDefault="008D03A4" w:rsidP="008D03A4">
            <w:pPr>
              <w:spacing w:after="0" w:line="240" w:lineRule="auto"/>
              <w:jc w:val="center"/>
              <w:rPr>
                <w:rFonts w:asciiTheme="minorHAnsi" w:eastAsia="Times New Roman" w:hAnsiTheme="minorHAnsi" w:cstheme="minorHAnsi"/>
                <w:lang w:eastAsia="lt-LT"/>
              </w:rPr>
            </w:pPr>
            <w:r w:rsidRPr="00AC4954">
              <w:rPr>
                <w:rFonts w:asciiTheme="minorHAnsi" w:eastAsia="Times New Roman" w:hAnsiTheme="minorHAnsi" w:cstheme="minorHAnsi"/>
                <w:lang w:eastAsia="lt-LT"/>
              </w:rPr>
              <w:t>1</w:t>
            </w:r>
            <w:r w:rsidR="002C14D6">
              <w:rPr>
                <w:rFonts w:asciiTheme="minorHAnsi" w:eastAsia="Times New Roman" w:hAnsiTheme="minorHAnsi" w:cstheme="minorHAnsi"/>
                <w:lang w:eastAsia="lt-LT"/>
              </w:rPr>
              <w:t>2</w:t>
            </w:r>
          </w:p>
        </w:tc>
        <w:tc>
          <w:tcPr>
            <w:tcW w:w="3707" w:type="dxa"/>
            <w:vAlign w:val="center"/>
          </w:tcPr>
          <w:p w14:paraId="2F02858B" w14:textId="73C62CA2" w:rsidR="008D03A4" w:rsidRPr="00117702" w:rsidRDefault="008D03A4" w:rsidP="008D03A4">
            <w:pPr>
              <w:spacing w:after="0" w:line="240" w:lineRule="auto"/>
              <w:rPr>
                <w:rFonts w:asciiTheme="minorHAnsi" w:hAnsiTheme="minorHAnsi"/>
                <w:color w:val="000000"/>
              </w:rPr>
            </w:pPr>
            <w:r>
              <w:rPr>
                <w:rFonts w:asciiTheme="minorHAnsi" w:hAnsiTheme="minorHAnsi"/>
                <w:color w:val="000000"/>
              </w:rPr>
              <w:t>Greitaveika</w:t>
            </w:r>
          </w:p>
        </w:tc>
        <w:tc>
          <w:tcPr>
            <w:tcW w:w="4777" w:type="dxa"/>
          </w:tcPr>
          <w:p w14:paraId="0ECA0110" w14:textId="1364DCC5" w:rsidR="008D03A4" w:rsidRPr="00117702" w:rsidRDefault="008D03A4" w:rsidP="00070BE8">
            <w:pPr>
              <w:spacing w:after="0" w:line="240" w:lineRule="auto"/>
              <w:rPr>
                <w:rFonts w:asciiTheme="minorHAnsi" w:hAnsiTheme="minorHAnsi"/>
                <w:color w:val="000000"/>
              </w:rPr>
            </w:pPr>
            <w:r w:rsidRPr="00117702">
              <w:rPr>
                <w:rFonts w:asciiTheme="minorHAnsi" w:hAnsiTheme="minorHAnsi"/>
                <w:color w:val="000000"/>
              </w:rPr>
              <w:t>1Mbps Ethernet L2 (</w:t>
            </w:r>
            <w:r w:rsidRPr="00117702">
              <w:rPr>
                <w:rFonts w:asciiTheme="minorHAnsi" w:hAnsiTheme="minorHAnsi"/>
              </w:rPr>
              <w:t>sąsajų jungties tipas – RJ-45)</w:t>
            </w:r>
          </w:p>
        </w:tc>
      </w:tr>
      <w:tr w:rsidR="008D03A4" w:rsidRPr="00AC4954" w14:paraId="2599C721" w14:textId="77777777" w:rsidTr="00066519">
        <w:trPr>
          <w:trHeight w:val="304"/>
        </w:trPr>
        <w:tc>
          <w:tcPr>
            <w:tcW w:w="966" w:type="dxa"/>
            <w:vAlign w:val="center"/>
          </w:tcPr>
          <w:p w14:paraId="0A75B045" w14:textId="70E4B9E6" w:rsidR="008D03A4" w:rsidRPr="00AC495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13</w:t>
            </w:r>
          </w:p>
        </w:tc>
        <w:tc>
          <w:tcPr>
            <w:tcW w:w="3707" w:type="dxa"/>
            <w:vAlign w:val="center"/>
          </w:tcPr>
          <w:p w14:paraId="5FF7ECC1" w14:textId="49F1EAD9" w:rsidR="008D03A4" w:rsidRPr="00117702" w:rsidRDefault="008D03A4" w:rsidP="008D03A4">
            <w:pPr>
              <w:spacing w:after="0" w:line="240" w:lineRule="auto"/>
              <w:rPr>
                <w:rFonts w:asciiTheme="minorHAnsi" w:hAnsiTheme="minorHAnsi"/>
                <w:color w:val="000000"/>
              </w:rPr>
            </w:pPr>
            <w:r>
              <w:rPr>
                <w:rFonts w:asciiTheme="minorHAnsi" w:hAnsiTheme="minorHAnsi"/>
                <w:color w:val="000000"/>
              </w:rPr>
              <w:t>Srautui sukurti naudojama technologija</w:t>
            </w:r>
          </w:p>
        </w:tc>
        <w:tc>
          <w:tcPr>
            <w:tcW w:w="4777" w:type="dxa"/>
          </w:tcPr>
          <w:p w14:paraId="45428FF7" w14:textId="59D90DAA" w:rsidR="008D03A4" w:rsidRPr="00117702" w:rsidRDefault="008D03A4" w:rsidP="00070BE8">
            <w:pPr>
              <w:spacing w:after="0" w:line="240" w:lineRule="auto"/>
              <w:rPr>
                <w:rFonts w:asciiTheme="minorHAnsi" w:hAnsiTheme="minorHAnsi"/>
                <w:color w:val="000000"/>
              </w:rPr>
            </w:pPr>
            <w:r w:rsidRPr="004A72CA">
              <w:rPr>
                <w:rFonts w:asciiTheme="minorHAnsi" w:hAnsiTheme="minorHAnsi"/>
                <w:color w:val="000000"/>
              </w:rPr>
              <w:t>SDH duomenų pernašos sujungimas arba tarptinklinis sujungimas Ethernet pagrindu</w:t>
            </w:r>
          </w:p>
        </w:tc>
      </w:tr>
      <w:tr w:rsidR="008D03A4" w:rsidRPr="00AC4954" w14:paraId="66C18506" w14:textId="77777777" w:rsidTr="00066519">
        <w:trPr>
          <w:trHeight w:val="287"/>
        </w:trPr>
        <w:tc>
          <w:tcPr>
            <w:tcW w:w="966" w:type="dxa"/>
            <w:vAlign w:val="center"/>
          </w:tcPr>
          <w:p w14:paraId="13E017EE" w14:textId="573502F7" w:rsidR="008D03A4" w:rsidRPr="00AC495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14</w:t>
            </w:r>
          </w:p>
        </w:tc>
        <w:tc>
          <w:tcPr>
            <w:tcW w:w="3707" w:type="dxa"/>
            <w:vAlign w:val="center"/>
          </w:tcPr>
          <w:p w14:paraId="1702CDB2" w14:textId="29192075" w:rsidR="008D03A4" w:rsidRPr="00117702" w:rsidRDefault="008D03A4" w:rsidP="008D03A4">
            <w:pPr>
              <w:spacing w:after="0" w:line="240" w:lineRule="auto"/>
              <w:rPr>
                <w:rFonts w:asciiTheme="minorHAnsi" w:hAnsiTheme="minorHAnsi"/>
                <w:color w:val="000000"/>
              </w:rPr>
            </w:pPr>
            <w:r w:rsidRPr="00117702">
              <w:rPr>
                <w:rFonts w:asciiTheme="minorHAnsi" w:hAnsiTheme="minorHAnsi"/>
                <w:color w:val="000000"/>
              </w:rPr>
              <w:t>Perdavimo vėlinimas, ms</w:t>
            </w:r>
          </w:p>
        </w:tc>
        <w:tc>
          <w:tcPr>
            <w:tcW w:w="4777" w:type="dxa"/>
          </w:tcPr>
          <w:p w14:paraId="6199DD09" w14:textId="41A32A8F" w:rsidR="008D03A4" w:rsidRPr="00117702" w:rsidRDefault="008D03A4" w:rsidP="00070BE8">
            <w:pPr>
              <w:spacing w:after="0" w:line="240" w:lineRule="auto"/>
              <w:rPr>
                <w:rFonts w:asciiTheme="minorHAnsi" w:hAnsiTheme="minorHAnsi"/>
                <w:color w:val="000000"/>
              </w:rPr>
            </w:pPr>
            <w:r w:rsidRPr="00117702">
              <w:rPr>
                <w:rFonts w:asciiTheme="minorHAnsi" w:hAnsiTheme="minorHAnsi"/>
                <w:color w:val="000000"/>
              </w:rPr>
              <w:t>≤ 50</w:t>
            </w:r>
          </w:p>
        </w:tc>
      </w:tr>
      <w:tr w:rsidR="008D03A4" w:rsidRPr="00AC4954" w14:paraId="62D78373" w14:textId="77777777" w:rsidTr="00066519">
        <w:trPr>
          <w:trHeight w:val="304"/>
        </w:trPr>
        <w:tc>
          <w:tcPr>
            <w:tcW w:w="966" w:type="dxa"/>
            <w:vAlign w:val="center"/>
          </w:tcPr>
          <w:p w14:paraId="4226FB08" w14:textId="13AFA302" w:rsidR="008D03A4" w:rsidRPr="00AC495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15</w:t>
            </w:r>
          </w:p>
        </w:tc>
        <w:tc>
          <w:tcPr>
            <w:tcW w:w="3707" w:type="dxa"/>
            <w:vAlign w:val="center"/>
          </w:tcPr>
          <w:p w14:paraId="6C792830" w14:textId="5F04CC8C" w:rsidR="008D03A4" w:rsidRPr="00117702" w:rsidRDefault="008D03A4" w:rsidP="008D03A4">
            <w:pPr>
              <w:spacing w:after="0" w:line="240" w:lineRule="auto"/>
              <w:rPr>
                <w:rFonts w:asciiTheme="minorHAnsi" w:hAnsiTheme="minorHAnsi"/>
                <w:color w:val="000000"/>
              </w:rPr>
            </w:pPr>
            <w:r w:rsidRPr="00117702">
              <w:rPr>
                <w:rFonts w:asciiTheme="minorHAnsi" w:hAnsiTheme="minorHAnsi"/>
                <w:color w:val="000000"/>
              </w:rPr>
              <w:t>Vėlinimo fliuktacija (angl. jitter)</w:t>
            </w:r>
            <w:r>
              <w:rPr>
                <w:rFonts w:asciiTheme="minorHAnsi" w:hAnsiTheme="minorHAnsi"/>
                <w:color w:val="000000"/>
              </w:rPr>
              <w:t>, ms</w:t>
            </w:r>
          </w:p>
        </w:tc>
        <w:tc>
          <w:tcPr>
            <w:tcW w:w="4777" w:type="dxa"/>
          </w:tcPr>
          <w:p w14:paraId="7F07A1CF" w14:textId="45CE97A5" w:rsidR="008D03A4" w:rsidRPr="00117702" w:rsidRDefault="008D03A4" w:rsidP="00070BE8">
            <w:pPr>
              <w:spacing w:after="0" w:line="240" w:lineRule="auto"/>
              <w:rPr>
                <w:rFonts w:asciiTheme="minorHAnsi" w:hAnsiTheme="minorHAnsi"/>
                <w:color w:val="000000"/>
              </w:rPr>
            </w:pPr>
            <w:r w:rsidRPr="00117702">
              <w:rPr>
                <w:rFonts w:asciiTheme="minorHAnsi" w:hAnsiTheme="minorHAnsi"/>
                <w:color w:val="000000"/>
              </w:rPr>
              <w:t>≤ 20</w:t>
            </w:r>
          </w:p>
        </w:tc>
      </w:tr>
      <w:tr w:rsidR="008D03A4" w:rsidRPr="00AC4954" w14:paraId="55FE33D4" w14:textId="77777777" w:rsidTr="00066519">
        <w:trPr>
          <w:trHeight w:val="304"/>
        </w:trPr>
        <w:tc>
          <w:tcPr>
            <w:tcW w:w="966" w:type="dxa"/>
            <w:vAlign w:val="center"/>
          </w:tcPr>
          <w:p w14:paraId="2F2D179A" w14:textId="3C33D20B" w:rsidR="008D03A4" w:rsidRPr="00AC495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16</w:t>
            </w:r>
          </w:p>
        </w:tc>
        <w:tc>
          <w:tcPr>
            <w:tcW w:w="3707" w:type="dxa"/>
            <w:vAlign w:val="center"/>
          </w:tcPr>
          <w:p w14:paraId="6FEF359A" w14:textId="5949AB71" w:rsidR="008D03A4" w:rsidRPr="00117702" w:rsidRDefault="008D03A4" w:rsidP="008D03A4">
            <w:pPr>
              <w:spacing w:after="0" w:line="240" w:lineRule="auto"/>
              <w:rPr>
                <w:rFonts w:asciiTheme="minorHAnsi" w:hAnsiTheme="minorHAnsi"/>
                <w:color w:val="000000"/>
              </w:rPr>
            </w:pPr>
            <w:r w:rsidRPr="00117702">
              <w:rPr>
                <w:rFonts w:asciiTheme="minorHAnsi" w:hAnsiTheme="minorHAnsi"/>
                <w:color w:val="000000"/>
              </w:rPr>
              <w:t>MTU dydis, baitais</w:t>
            </w:r>
          </w:p>
        </w:tc>
        <w:tc>
          <w:tcPr>
            <w:tcW w:w="4777" w:type="dxa"/>
          </w:tcPr>
          <w:p w14:paraId="46E839CC" w14:textId="5AE64F79" w:rsidR="008D03A4" w:rsidRPr="00117702" w:rsidRDefault="008D03A4" w:rsidP="00070BE8">
            <w:pPr>
              <w:spacing w:after="0" w:line="240" w:lineRule="auto"/>
              <w:rPr>
                <w:rFonts w:asciiTheme="minorHAnsi" w:hAnsiTheme="minorHAnsi"/>
                <w:color w:val="000000"/>
              </w:rPr>
            </w:pPr>
            <w:r w:rsidRPr="00117702">
              <w:rPr>
                <w:rFonts w:asciiTheme="minorHAnsi" w:hAnsiTheme="minorHAnsi"/>
                <w:color w:val="000000"/>
              </w:rPr>
              <w:t>ne maž</w:t>
            </w:r>
            <w:r>
              <w:rPr>
                <w:rFonts w:asciiTheme="minorHAnsi" w:hAnsiTheme="minorHAnsi"/>
                <w:color w:val="000000"/>
              </w:rPr>
              <w:t>esnis</w:t>
            </w:r>
            <w:r w:rsidRPr="00117702">
              <w:rPr>
                <w:rFonts w:asciiTheme="minorHAnsi" w:hAnsiTheme="minorHAnsi"/>
                <w:color w:val="000000"/>
              </w:rPr>
              <w:t xml:space="preserve"> kaip 1504</w:t>
            </w:r>
          </w:p>
        </w:tc>
      </w:tr>
      <w:tr w:rsidR="008D03A4" w:rsidRPr="00AC4954" w14:paraId="29D5C0FD" w14:textId="77777777" w:rsidTr="00066519">
        <w:trPr>
          <w:trHeight w:val="304"/>
        </w:trPr>
        <w:tc>
          <w:tcPr>
            <w:tcW w:w="966" w:type="dxa"/>
            <w:vAlign w:val="center"/>
          </w:tcPr>
          <w:p w14:paraId="1D892B7A" w14:textId="482DA922" w:rsidR="008D03A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17</w:t>
            </w:r>
          </w:p>
        </w:tc>
        <w:tc>
          <w:tcPr>
            <w:tcW w:w="3707" w:type="dxa"/>
            <w:vAlign w:val="center"/>
          </w:tcPr>
          <w:p w14:paraId="3255A1B1" w14:textId="7AA0E130" w:rsidR="008D03A4" w:rsidRPr="00117702" w:rsidRDefault="008D03A4" w:rsidP="008D03A4">
            <w:pPr>
              <w:spacing w:after="0" w:line="240" w:lineRule="auto"/>
              <w:rPr>
                <w:rFonts w:asciiTheme="minorHAnsi" w:hAnsiTheme="minorHAnsi"/>
                <w:color w:val="000000"/>
              </w:rPr>
            </w:pPr>
            <w:r>
              <w:rPr>
                <w:rFonts w:asciiTheme="minorHAnsi" w:hAnsiTheme="minorHAnsi"/>
                <w:color w:val="000000"/>
              </w:rPr>
              <w:t>Paketų praradimas</w:t>
            </w:r>
          </w:p>
        </w:tc>
        <w:tc>
          <w:tcPr>
            <w:tcW w:w="4777" w:type="dxa"/>
          </w:tcPr>
          <w:p w14:paraId="1A28C9E3" w14:textId="1B4936C2" w:rsidR="008D03A4" w:rsidRPr="00117702" w:rsidRDefault="008D03A4" w:rsidP="00070BE8">
            <w:pPr>
              <w:spacing w:after="0" w:line="240" w:lineRule="auto"/>
              <w:rPr>
                <w:rFonts w:asciiTheme="minorHAnsi" w:hAnsiTheme="minorHAnsi"/>
                <w:color w:val="000000"/>
              </w:rPr>
            </w:pPr>
            <w:r>
              <w:rPr>
                <w:rFonts w:asciiTheme="minorHAnsi" w:hAnsiTheme="minorHAnsi"/>
                <w:color w:val="000000"/>
              </w:rPr>
              <w:t>n</w:t>
            </w:r>
            <w:r w:rsidRPr="008D03A4">
              <w:rPr>
                <w:rFonts w:asciiTheme="minorHAnsi" w:hAnsiTheme="minorHAnsi"/>
                <w:color w:val="000000"/>
              </w:rPr>
              <w:t xml:space="preserve">e daugiau </w:t>
            </w:r>
            <w:r>
              <w:rPr>
                <w:rFonts w:asciiTheme="minorHAnsi" w:hAnsiTheme="minorHAnsi"/>
                <w:color w:val="000000"/>
              </w:rPr>
              <w:t xml:space="preserve">kaip </w:t>
            </w:r>
            <w:r w:rsidRPr="008D03A4">
              <w:rPr>
                <w:rFonts w:asciiTheme="minorHAnsi" w:hAnsiTheme="minorHAnsi"/>
                <w:color w:val="000000"/>
              </w:rPr>
              <w:t>0,1 %</w:t>
            </w:r>
          </w:p>
        </w:tc>
      </w:tr>
      <w:tr w:rsidR="008D03A4" w:rsidRPr="00AC4954" w14:paraId="7A49696E" w14:textId="77777777" w:rsidTr="00066519">
        <w:trPr>
          <w:trHeight w:val="304"/>
        </w:trPr>
        <w:tc>
          <w:tcPr>
            <w:tcW w:w="966" w:type="dxa"/>
            <w:vAlign w:val="center"/>
          </w:tcPr>
          <w:p w14:paraId="4B20C7F6" w14:textId="7B96580D" w:rsidR="008D03A4" w:rsidRPr="00AC495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18</w:t>
            </w:r>
          </w:p>
        </w:tc>
        <w:tc>
          <w:tcPr>
            <w:tcW w:w="3707" w:type="dxa"/>
            <w:vAlign w:val="center"/>
          </w:tcPr>
          <w:p w14:paraId="43A412B1" w14:textId="1AB86B91" w:rsidR="008D03A4" w:rsidRPr="00117702" w:rsidRDefault="008D03A4" w:rsidP="008D03A4">
            <w:pPr>
              <w:spacing w:after="0" w:line="240" w:lineRule="auto"/>
              <w:rPr>
                <w:rFonts w:asciiTheme="minorHAnsi" w:hAnsiTheme="minorHAnsi"/>
                <w:color w:val="000000"/>
              </w:rPr>
            </w:pPr>
            <w:r w:rsidRPr="00117702">
              <w:rPr>
                <w:rFonts w:asciiTheme="minorHAnsi" w:hAnsiTheme="minorHAnsi"/>
                <w:color w:val="000000"/>
              </w:rPr>
              <w:t>Linijos patikimumas (SLA)</w:t>
            </w:r>
          </w:p>
        </w:tc>
        <w:tc>
          <w:tcPr>
            <w:tcW w:w="4777" w:type="dxa"/>
          </w:tcPr>
          <w:p w14:paraId="086DE07A" w14:textId="2B2879CA" w:rsidR="008D03A4" w:rsidRPr="00117702" w:rsidRDefault="008D03A4" w:rsidP="00070BE8">
            <w:pPr>
              <w:spacing w:after="0" w:line="240" w:lineRule="auto"/>
              <w:rPr>
                <w:rFonts w:asciiTheme="minorHAnsi" w:hAnsiTheme="minorHAnsi"/>
                <w:color w:val="000000"/>
              </w:rPr>
            </w:pPr>
            <w:r>
              <w:rPr>
                <w:rFonts w:asciiTheme="minorHAnsi" w:hAnsiTheme="minorHAnsi"/>
                <w:color w:val="000000"/>
              </w:rPr>
              <w:t xml:space="preserve">ne blogesnis nei </w:t>
            </w:r>
            <w:r w:rsidRPr="00117702">
              <w:rPr>
                <w:rFonts w:asciiTheme="minorHAnsi" w:hAnsiTheme="minorHAnsi"/>
                <w:color w:val="000000"/>
              </w:rPr>
              <w:t>99,86</w:t>
            </w:r>
          </w:p>
        </w:tc>
      </w:tr>
      <w:tr w:rsidR="008D03A4" w:rsidRPr="00AC4954" w14:paraId="5C6189DE" w14:textId="77777777" w:rsidTr="00066519">
        <w:trPr>
          <w:trHeight w:val="304"/>
        </w:trPr>
        <w:tc>
          <w:tcPr>
            <w:tcW w:w="966" w:type="dxa"/>
            <w:vAlign w:val="center"/>
          </w:tcPr>
          <w:p w14:paraId="07ACE8E4" w14:textId="54D5B724" w:rsidR="008D03A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19</w:t>
            </w:r>
          </w:p>
        </w:tc>
        <w:tc>
          <w:tcPr>
            <w:tcW w:w="3707" w:type="dxa"/>
            <w:vAlign w:val="center"/>
          </w:tcPr>
          <w:p w14:paraId="0F6F2EB3" w14:textId="0E5FE5BC" w:rsidR="008D03A4" w:rsidRPr="00117702" w:rsidRDefault="008D03A4" w:rsidP="008D03A4">
            <w:pPr>
              <w:spacing w:after="0" w:line="240" w:lineRule="auto"/>
              <w:rPr>
                <w:rFonts w:asciiTheme="minorHAnsi" w:hAnsiTheme="minorHAnsi"/>
                <w:color w:val="000000"/>
              </w:rPr>
            </w:pPr>
            <w:r>
              <w:rPr>
                <w:rFonts w:asciiTheme="minorHAnsi" w:hAnsiTheme="minorHAnsi"/>
                <w:color w:val="000000"/>
              </w:rPr>
              <w:t>P</w:t>
            </w:r>
            <w:r w:rsidRPr="004A72CA">
              <w:rPr>
                <w:rFonts w:asciiTheme="minorHAnsi" w:hAnsiTheme="minorHAnsi"/>
                <w:color w:val="000000"/>
              </w:rPr>
              <w:t>rieigų įrengimas</w:t>
            </w:r>
          </w:p>
        </w:tc>
        <w:tc>
          <w:tcPr>
            <w:tcW w:w="4777" w:type="dxa"/>
          </w:tcPr>
          <w:p w14:paraId="375F4186" w14:textId="6275D94A" w:rsidR="008D03A4" w:rsidRDefault="008D03A4" w:rsidP="00070BE8">
            <w:pPr>
              <w:spacing w:after="0" w:line="240" w:lineRule="auto"/>
              <w:rPr>
                <w:rFonts w:asciiTheme="minorHAnsi" w:hAnsiTheme="minorHAnsi"/>
                <w:color w:val="000000"/>
              </w:rPr>
            </w:pPr>
            <w:r>
              <w:rPr>
                <w:rFonts w:asciiTheme="minorHAnsi" w:hAnsiTheme="minorHAnsi"/>
                <w:color w:val="000000"/>
              </w:rPr>
              <w:t>P</w:t>
            </w:r>
            <w:r w:rsidRPr="004A72CA">
              <w:rPr>
                <w:rFonts w:asciiTheme="minorHAnsi" w:hAnsiTheme="minorHAnsi"/>
                <w:color w:val="000000"/>
              </w:rPr>
              <w:t>aslaugos teikėjas prisiima atsakomybę dėl prieigų įrengimo taškuose, t. y. parengia ir derina su atsaking</w:t>
            </w:r>
            <w:r w:rsidR="00066519">
              <w:rPr>
                <w:rFonts w:asciiTheme="minorHAnsi" w:hAnsiTheme="minorHAnsi"/>
                <w:color w:val="000000"/>
              </w:rPr>
              <w:t>a</w:t>
            </w:r>
            <w:r w:rsidRPr="004A72CA">
              <w:rPr>
                <w:rFonts w:asciiTheme="minorHAnsi" w:hAnsiTheme="minorHAnsi"/>
                <w:color w:val="000000"/>
              </w:rPr>
              <w:t xml:space="preserve"> </w:t>
            </w:r>
            <w:r w:rsidR="00066519">
              <w:rPr>
                <w:rFonts w:asciiTheme="minorHAnsi" w:hAnsiTheme="minorHAnsi"/>
                <w:color w:val="000000"/>
              </w:rPr>
              <w:t>įstaiga</w:t>
            </w:r>
            <w:r w:rsidRPr="004A72CA">
              <w:rPr>
                <w:rFonts w:asciiTheme="minorHAnsi" w:hAnsiTheme="minorHAnsi"/>
                <w:color w:val="000000"/>
              </w:rPr>
              <w:t xml:space="preserve"> reikiamus dokumentus ir gauna visus būtinus leidimus prieigoms taškuose įrengti.</w:t>
            </w:r>
          </w:p>
        </w:tc>
      </w:tr>
      <w:tr w:rsidR="008D03A4" w:rsidRPr="00AC4954" w14:paraId="035C613F" w14:textId="77777777" w:rsidTr="00066519">
        <w:trPr>
          <w:trHeight w:val="304"/>
        </w:trPr>
        <w:tc>
          <w:tcPr>
            <w:tcW w:w="966" w:type="dxa"/>
            <w:vAlign w:val="center"/>
          </w:tcPr>
          <w:p w14:paraId="6B43E360" w14:textId="13E0930E" w:rsidR="008D03A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20</w:t>
            </w:r>
          </w:p>
        </w:tc>
        <w:tc>
          <w:tcPr>
            <w:tcW w:w="3707" w:type="dxa"/>
            <w:vAlign w:val="center"/>
          </w:tcPr>
          <w:p w14:paraId="2676BA03" w14:textId="5E945AA8" w:rsidR="008D03A4" w:rsidRDefault="008D03A4" w:rsidP="008D03A4">
            <w:pPr>
              <w:spacing w:after="0" w:line="240" w:lineRule="auto"/>
              <w:rPr>
                <w:rFonts w:asciiTheme="minorHAnsi" w:hAnsiTheme="minorHAnsi"/>
                <w:color w:val="000000"/>
              </w:rPr>
            </w:pPr>
            <w:r>
              <w:rPr>
                <w:rFonts w:asciiTheme="minorHAnsi" w:hAnsiTheme="minorHAnsi"/>
                <w:color w:val="000000"/>
              </w:rPr>
              <w:t>G</w:t>
            </w:r>
            <w:r w:rsidRPr="004A72CA">
              <w:rPr>
                <w:rFonts w:asciiTheme="minorHAnsi" w:hAnsiTheme="minorHAnsi"/>
                <w:color w:val="000000"/>
              </w:rPr>
              <w:t>edimų pašalinimo laikas</w:t>
            </w:r>
          </w:p>
        </w:tc>
        <w:tc>
          <w:tcPr>
            <w:tcW w:w="4777" w:type="dxa"/>
          </w:tcPr>
          <w:p w14:paraId="225D09A5" w14:textId="47A05F8D" w:rsidR="008D03A4" w:rsidRPr="004A72CA" w:rsidRDefault="008D03A4" w:rsidP="00070BE8">
            <w:pPr>
              <w:spacing w:after="0" w:line="240" w:lineRule="auto"/>
              <w:rPr>
                <w:rFonts w:asciiTheme="minorHAnsi" w:hAnsiTheme="minorHAnsi"/>
                <w:color w:val="000000"/>
              </w:rPr>
            </w:pPr>
            <w:r w:rsidRPr="004A72CA">
              <w:rPr>
                <w:rFonts w:asciiTheme="minorHAnsi" w:hAnsiTheme="minorHAnsi"/>
                <w:b/>
                <w:bCs/>
                <w:color w:val="000000"/>
              </w:rPr>
              <w:t>- darbo metu</w:t>
            </w:r>
            <w:r w:rsidRPr="004A72CA">
              <w:rPr>
                <w:rFonts w:asciiTheme="minorHAnsi" w:hAnsiTheme="minorHAnsi"/>
                <w:color w:val="000000"/>
              </w:rPr>
              <w:t xml:space="preserve"> (pirmadienis – ketvirtadienis: nuo </w:t>
            </w:r>
          </w:p>
          <w:p w14:paraId="6647D1BC" w14:textId="1EABFE7E" w:rsidR="008D03A4" w:rsidRPr="004A72CA" w:rsidRDefault="00951DCE" w:rsidP="00070BE8">
            <w:pPr>
              <w:spacing w:after="0" w:line="240" w:lineRule="auto"/>
              <w:rPr>
                <w:rFonts w:asciiTheme="minorHAnsi" w:hAnsiTheme="minorHAnsi"/>
                <w:color w:val="000000"/>
              </w:rPr>
            </w:pPr>
            <w:r>
              <w:rPr>
                <w:rFonts w:asciiTheme="minorHAnsi" w:hAnsiTheme="minorHAnsi"/>
                <w:color w:val="000000"/>
              </w:rPr>
              <w:t>7:3</w:t>
            </w:r>
            <w:r w:rsidR="008D03A4" w:rsidRPr="004A72CA">
              <w:rPr>
                <w:rFonts w:asciiTheme="minorHAnsi" w:hAnsiTheme="minorHAnsi"/>
                <w:color w:val="000000"/>
              </w:rPr>
              <w:t>0 iki 1</w:t>
            </w:r>
            <w:r>
              <w:rPr>
                <w:rFonts w:asciiTheme="minorHAnsi" w:hAnsiTheme="minorHAnsi"/>
                <w:color w:val="000000"/>
              </w:rPr>
              <w:t>6:15</w:t>
            </w:r>
            <w:r w:rsidR="008D03A4" w:rsidRPr="004A72CA">
              <w:rPr>
                <w:rFonts w:asciiTheme="minorHAnsi" w:hAnsiTheme="minorHAnsi"/>
                <w:color w:val="000000"/>
              </w:rPr>
              <w:t xml:space="preserve"> val., penktadienis: nuo </w:t>
            </w:r>
            <w:r>
              <w:rPr>
                <w:rFonts w:asciiTheme="minorHAnsi" w:hAnsiTheme="minorHAnsi"/>
                <w:color w:val="000000"/>
              </w:rPr>
              <w:t>7:3</w:t>
            </w:r>
            <w:r w:rsidR="008D03A4" w:rsidRPr="004A72CA">
              <w:rPr>
                <w:rFonts w:asciiTheme="minorHAnsi" w:hAnsiTheme="minorHAnsi"/>
                <w:color w:val="000000"/>
              </w:rPr>
              <w:t xml:space="preserve">0 iki </w:t>
            </w:r>
          </w:p>
          <w:p w14:paraId="6C460E7B" w14:textId="3AFE0CBA" w:rsidR="008D03A4" w:rsidRPr="004A72CA" w:rsidRDefault="008D03A4" w:rsidP="00070BE8">
            <w:pPr>
              <w:spacing w:after="0" w:line="240" w:lineRule="auto"/>
              <w:rPr>
                <w:rFonts w:asciiTheme="minorHAnsi" w:hAnsiTheme="minorHAnsi"/>
                <w:color w:val="000000"/>
              </w:rPr>
            </w:pPr>
            <w:r w:rsidRPr="004A72CA">
              <w:rPr>
                <w:rFonts w:asciiTheme="minorHAnsi" w:hAnsiTheme="minorHAnsi"/>
                <w:color w:val="000000"/>
              </w:rPr>
              <w:t>1</w:t>
            </w:r>
            <w:r w:rsidR="00951DCE">
              <w:rPr>
                <w:rFonts w:asciiTheme="minorHAnsi" w:hAnsiTheme="minorHAnsi"/>
                <w:color w:val="000000"/>
              </w:rPr>
              <w:t>5:00</w:t>
            </w:r>
            <w:r w:rsidRPr="004A72CA">
              <w:rPr>
                <w:rFonts w:asciiTheme="minorHAnsi" w:hAnsiTheme="minorHAnsi"/>
                <w:color w:val="000000"/>
              </w:rPr>
              <w:t xml:space="preserve"> val.) – per 4 valandas nuo gedimo </w:t>
            </w:r>
          </w:p>
          <w:p w14:paraId="56A6882F" w14:textId="77777777" w:rsidR="008D03A4" w:rsidRPr="004A72CA" w:rsidRDefault="008D03A4" w:rsidP="00070BE8">
            <w:pPr>
              <w:spacing w:after="0" w:line="240" w:lineRule="auto"/>
              <w:rPr>
                <w:rFonts w:asciiTheme="minorHAnsi" w:hAnsiTheme="minorHAnsi"/>
                <w:color w:val="000000"/>
              </w:rPr>
            </w:pPr>
            <w:r w:rsidRPr="004A72CA">
              <w:rPr>
                <w:rFonts w:asciiTheme="minorHAnsi" w:hAnsiTheme="minorHAnsi"/>
                <w:color w:val="000000"/>
              </w:rPr>
              <w:t xml:space="preserve">užregistravimo Stebėjimo sistemoje. </w:t>
            </w:r>
          </w:p>
          <w:p w14:paraId="4DC34485" w14:textId="0612F95A" w:rsidR="008D03A4" w:rsidRPr="004A72CA" w:rsidRDefault="008D03A4" w:rsidP="00070BE8">
            <w:pPr>
              <w:spacing w:after="0" w:line="240" w:lineRule="auto"/>
              <w:rPr>
                <w:rFonts w:asciiTheme="minorHAnsi" w:hAnsiTheme="minorHAnsi"/>
                <w:color w:val="000000"/>
              </w:rPr>
            </w:pPr>
            <w:r w:rsidRPr="004A72CA">
              <w:rPr>
                <w:rFonts w:asciiTheme="minorHAnsi" w:hAnsiTheme="minorHAnsi"/>
                <w:b/>
                <w:bCs/>
                <w:color w:val="000000"/>
              </w:rPr>
              <w:t>- nedarbo metu</w:t>
            </w:r>
            <w:r w:rsidRPr="004A72CA">
              <w:rPr>
                <w:rFonts w:asciiTheme="minorHAnsi" w:hAnsiTheme="minorHAnsi"/>
                <w:color w:val="000000"/>
              </w:rPr>
              <w:t xml:space="preserve"> (visas laikas, kuris nėra darbo </w:t>
            </w:r>
          </w:p>
          <w:p w14:paraId="57288D2A" w14:textId="77777777" w:rsidR="008D03A4" w:rsidRPr="004A72CA" w:rsidRDefault="008D03A4" w:rsidP="00070BE8">
            <w:pPr>
              <w:spacing w:after="0" w:line="240" w:lineRule="auto"/>
              <w:rPr>
                <w:rFonts w:asciiTheme="minorHAnsi" w:hAnsiTheme="minorHAnsi"/>
                <w:color w:val="000000"/>
              </w:rPr>
            </w:pPr>
            <w:r w:rsidRPr="004A72CA">
              <w:rPr>
                <w:rFonts w:asciiTheme="minorHAnsi" w:hAnsiTheme="minorHAnsi"/>
                <w:color w:val="000000"/>
              </w:rPr>
              <w:t xml:space="preserve">metas) – per 12 valandų nuo gedimo </w:t>
            </w:r>
          </w:p>
          <w:p w14:paraId="49BC5ED9" w14:textId="77777777" w:rsidR="008D03A4" w:rsidRPr="004A72CA" w:rsidRDefault="008D03A4" w:rsidP="00070BE8">
            <w:pPr>
              <w:spacing w:after="0" w:line="240" w:lineRule="auto"/>
              <w:rPr>
                <w:rFonts w:asciiTheme="minorHAnsi" w:hAnsiTheme="minorHAnsi"/>
                <w:color w:val="000000"/>
              </w:rPr>
            </w:pPr>
            <w:r w:rsidRPr="004A72CA">
              <w:rPr>
                <w:rFonts w:asciiTheme="minorHAnsi" w:hAnsiTheme="minorHAnsi"/>
                <w:color w:val="000000"/>
              </w:rPr>
              <w:t xml:space="preserve">užregistravimo Stebėjimo sistemoje. </w:t>
            </w:r>
          </w:p>
          <w:p w14:paraId="33CABA5D" w14:textId="20F49417" w:rsidR="008D03A4" w:rsidRDefault="008D03A4" w:rsidP="00070BE8">
            <w:pPr>
              <w:spacing w:after="0" w:line="240" w:lineRule="auto"/>
              <w:rPr>
                <w:rFonts w:asciiTheme="minorHAnsi" w:hAnsiTheme="minorHAnsi"/>
                <w:color w:val="000000"/>
              </w:rPr>
            </w:pPr>
            <w:r w:rsidRPr="004A72CA">
              <w:rPr>
                <w:rFonts w:asciiTheme="minorHAnsi" w:hAnsiTheme="minorHAnsi"/>
                <w:color w:val="000000"/>
              </w:rPr>
              <w:t>Maksimalus Paslaugos teikimo nutrūkimo laikas neturi viršyti 8 val. darbo metu.</w:t>
            </w:r>
          </w:p>
        </w:tc>
      </w:tr>
      <w:tr w:rsidR="008D03A4" w:rsidRPr="008D03A4" w14:paraId="5D63D2EB" w14:textId="77777777" w:rsidTr="00066519">
        <w:trPr>
          <w:trHeight w:val="304"/>
        </w:trPr>
        <w:tc>
          <w:tcPr>
            <w:tcW w:w="966" w:type="dxa"/>
            <w:vAlign w:val="center"/>
          </w:tcPr>
          <w:p w14:paraId="2864E89C" w14:textId="35D3166D" w:rsidR="008D03A4" w:rsidRPr="008D03A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21</w:t>
            </w:r>
          </w:p>
        </w:tc>
        <w:tc>
          <w:tcPr>
            <w:tcW w:w="3707" w:type="dxa"/>
            <w:vAlign w:val="center"/>
          </w:tcPr>
          <w:p w14:paraId="423C69B6" w14:textId="140A18F7" w:rsidR="008D03A4" w:rsidRPr="008D03A4" w:rsidRDefault="008D03A4" w:rsidP="008D03A4">
            <w:pPr>
              <w:spacing w:after="0" w:line="240" w:lineRule="auto"/>
              <w:rPr>
                <w:rFonts w:asciiTheme="minorHAnsi" w:hAnsiTheme="minorHAnsi"/>
                <w:color w:val="000000"/>
              </w:rPr>
            </w:pPr>
            <w:r w:rsidRPr="008D03A4">
              <w:rPr>
                <w:rFonts w:asciiTheme="minorHAnsi" w:hAnsiTheme="minorHAnsi"/>
                <w:color w:val="000000"/>
              </w:rPr>
              <w:t>Techninės priežiūros valandos</w:t>
            </w:r>
          </w:p>
        </w:tc>
        <w:tc>
          <w:tcPr>
            <w:tcW w:w="4777" w:type="dxa"/>
          </w:tcPr>
          <w:p w14:paraId="22B03812" w14:textId="5605DB91" w:rsidR="008D03A4" w:rsidRPr="008D03A4" w:rsidRDefault="008D03A4" w:rsidP="00070BE8">
            <w:pPr>
              <w:spacing w:after="0" w:line="240" w:lineRule="auto"/>
              <w:rPr>
                <w:rFonts w:asciiTheme="minorHAnsi" w:hAnsiTheme="minorHAnsi"/>
                <w:color w:val="000000"/>
              </w:rPr>
            </w:pPr>
            <w:r w:rsidRPr="008D03A4">
              <w:rPr>
                <w:rFonts w:asciiTheme="minorHAnsi" w:hAnsiTheme="minorHAnsi"/>
                <w:color w:val="000000"/>
              </w:rPr>
              <w:t xml:space="preserve">Ne daugiau </w:t>
            </w:r>
            <w:r w:rsidR="004B31FC">
              <w:rPr>
                <w:rFonts w:asciiTheme="minorHAnsi" w:hAnsiTheme="minorHAnsi"/>
                <w:color w:val="000000"/>
              </w:rPr>
              <w:t xml:space="preserve">kaip </w:t>
            </w:r>
            <w:r w:rsidRPr="008D03A4">
              <w:rPr>
                <w:rFonts w:asciiTheme="minorHAnsi" w:hAnsiTheme="minorHAnsi"/>
                <w:color w:val="000000"/>
              </w:rPr>
              <w:t>2 val. per mėnesį. Techninės priežiūros metu atliekami visi skirtinės linijos paslaugos kokybės užtikrinimui būtini darbai, kuriuos nustato Paslaugos teikėjas, siekdamas užtikrinti efektyvią ir nenutrūkstamą skirtinės linijos paslaugą.</w:t>
            </w:r>
          </w:p>
        </w:tc>
      </w:tr>
      <w:tr w:rsidR="008D03A4" w:rsidRPr="008D03A4" w14:paraId="4C1BA99A" w14:textId="77777777" w:rsidTr="00066519">
        <w:trPr>
          <w:trHeight w:val="304"/>
        </w:trPr>
        <w:tc>
          <w:tcPr>
            <w:tcW w:w="966" w:type="dxa"/>
            <w:vAlign w:val="center"/>
          </w:tcPr>
          <w:p w14:paraId="2FDB2C96" w14:textId="4CB1DE9C" w:rsidR="008D03A4" w:rsidRPr="008D03A4" w:rsidRDefault="002C14D6" w:rsidP="008D03A4">
            <w:pPr>
              <w:spacing w:after="0" w:line="240" w:lineRule="auto"/>
              <w:jc w:val="center"/>
              <w:rPr>
                <w:rFonts w:asciiTheme="minorHAnsi" w:eastAsia="Times New Roman" w:hAnsiTheme="minorHAnsi" w:cstheme="minorHAnsi"/>
                <w:lang w:eastAsia="lt-LT"/>
              </w:rPr>
            </w:pPr>
            <w:r>
              <w:rPr>
                <w:rFonts w:asciiTheme="minorHAnsi" w:eastAsia="Times New Roman" w:hAnsiTheme="minorHAnsi" w:cstheme="minorHAnsi"/>
                <w:lang w:eastAsia="lt-LT"/>
              </w:rPr>
              <w:t>22</w:t>
            </w:r>
          </w:p>
        </w:tc>
        <w:tc>
          <w:tcPr>
            <w:tcW w:w="3707" w:type="dxa"/>
            <w:vAlign w:val="center"/>
          </w:tcPr>
          <w:p w14:paraId="064A3E58" w14:textId="34F9141B" w:rsidR="008D03A4" w:rsidRPr="008D03A4" w:rsidRDefault="008D03A4" w:rsidP="008D03A4">
            <w:pPr>
              <w:spacing w:after="0" w:line="240" w:lineRule="auto"/>
              <w:rPr>
                <w:rFonts w:asciiTheme="minorHAnsi" w:hAnsiTheme="minorHAnsi"/>
                <w:color w:val="000000"/>
              </w:rPr>
            </w:pPr>
            <w:r>
              <w:rPr>
                <w:rFonts w:asciiTheme="minorHAnsi" w:hAnsiTheme="minorHAnsi"/>
                <w:color w:val="000000"/>
              </w:rPr>
              <w:t>P</w:t>
            </w:r>
            <w:r w:rsidRPr="008D03A4">
              <w:rPr>
                <w:rFonts w:asciiTheme="minorHAnsi" w:hAnsiTheme="minorHAnsi"/>
                <w:color w:val="000000"/>
              </w:rPr>
              <w:t>agalbos teikimas</w:t>
            </w:r>
          </w:p>
        </w:tc>
        <w:tc>
          <w:tcPr>
            <w:tcW w:w="4777" w:type="dxa"/>
          </w:tcPr>
          <w:p w14:paraId="31C2226A" w14:textId="7D5AB4A5" w:rsidR="008D03A4" w:rsidRDefault="008D03A4" w:rsidP="00070BE8">
            <w:pPr>
              <w:spacing w:after="0" w:line="240" w:lineRule="auto"/>
              <w:rPr>
                <w:rFonts w:asciiTheme="minorHAnsi" w:hAnsiTheme="minorHAnsi"/>
                <w:color w:val="000000"/>
              </w:rPr>
            </w:pPr>
            <w:r w:rsidRPr="008D03A4">
              <w:rPr>
                <w:rFonts w:asciiTheme="minorHAnsi" w:hAnsiTheme="minorHAnsi"/>
                <w:color w:val="000000"/>
              </w:rPr>
              <w:t>Pagalbos teikimas turi atitikti reikalavimus, nustatytus šios techninės specifikacijos 9 punkte. Komunikuojant elektroniniu paštu turi būti užtikrinta, kad</w:t>
            </w:r>
            <w:r w:rsidR="00070BE8">
              <w:rPr>
                <w:rFonts w:asciiTheme="minorHAnsi" w:hAnsiTheme="minorHAnsi"/>
                <w:color w:val="000000"/>
              </w:rPr>
              <w:t xml:space="preserve"> </w:t>
            </w:r>
          </w:p>
          <w:p w14:paraId="1252C3CC" w14:textId="77777777" w:rsidR="008D03A4" w:rsidRDefault="008D03A4" w:rsidP="00070BE8">
            <w:pPr>
              <w:pStyle w:val="ListParagraph"/>
              <w:numPr>
                <w:ilvl w:val="0"/>
                <w:numId w:val="19"/>
              </w:numPr>
              <w:spacing w:after="0" w:line="240" w:lineRule="auto"/>
              <w:rPr>
                <w:rFonts w:asciiTheme="minorHAnsi" w:hAnsiTheme="minorHAnsi"/>
                <w:color w:val="000000"/>
              </w:rPr>
            </w:pPr>
            <w:r w:rsidRPr="008D03A4">
              <w:rPr>
                <w:rFonts w:asciiTheme="minorHAnsi" w:hAnsiTheme="minorHAnsi"/>
                <w:color w:val="000000"/>
              </w:rPr>
              <w:lastRenderedPageBreak/>
              <w:t xml:space="preserve">elektroninio pašto laiškai būtų saugomi ne trumpiau kaip 12 mėnesių nuo jų gavimo dienos; </w:t>
            </w:r>
          </w:p>
          <w:p w14:paraId="6946619D" w14:textId="60BAD046" w:rsidR="008D03A4" w:rsidRPr="008D03A4" w:rsidRDefault="008D03A4" w:rsidP="00070BE8">
            <w:pPr>
              <w:pStyle w:val="ListParagraph"/>
              <w:numPr>
                <w:ilvl w:val="0"/>
                <w:numId w:val="19"/>
              </w:numPr>
              <w:spacing w:after="0" w:line="240" w:lineRule="auto"/>
              <w:rPr>
                <w:rFonts w:asciiTheme="minorHAnsi" w:hAnsiTheme="minorHAnsi"/>
                <w:color w:val="000000"/>
              </w:rPr>
            </w:pPr>
            <w:r w:rsidRPr="008D03A4">
              <w:rPr>
                <w:rFonts w:asciiTheme="minorHAnsi" w:hAnsiTheme="minorHAnsi"/>
                <w:color w:val="000000"/>
              </w:rPr>
              <w:t>per 10 min. nuo elektroninio laiško, informuojančio apie gedimą, gavimo, išsiunčiamas automatinis patvirtinimas apie gedimo užregistravimą Stebėjimo sistemoje, nurodant tikslų gedimo užregistravimo laiką.</w:t>
            </w:r>
          </w:p>
        </w:tc>
      </w:tr>
    </w:tbl>
    <w:p w14:paraId="00CBC62A" w14:textId="77777777" w:rsidR="003864EE" w:rsidRPr="008D03A4" w:rsidRDefault="003864EE" w:rsidP="00310DEB">
      <w:pPr>
        <w:tabs>
          <w:tab w:val="left" w:pos="993"/>
        </w:tabs>
        <w:spacing w:after="0" w:line="240" w:lineRule="auto"/>
        <w:contextualSpacing/>
        <w:jc w:val="both"/>
        <w:rPr>
          <w:rFonts w:asciiTheme="minorHAnsi" w:eastAsia="Times New Roman" w:hAnsiTheme="minorHAnsi" w:cstheme="minorHAnsi"/>
          <w:lang w:eastAsia="lt-LT"/>
        </w:rPr>
      </w:pPr>
    </w:p>
    <w:p w14:paraId="5FAE28E0" w14:textId="4C835B54" w:rsidR="00540D3C" w:rsidRDefault="00AC4954" w:rsidP="00AC4954">
      <w:pPr>
        <w:tabs>
          <w:tab w:val="left" w:pos="993"/>
        </w:tabs>
        <w:spacing w:after="0" w:line="240" w:lineRule="auto"/>
        <w:contextualSpacing/>
        <w:jc w:val="both"/>
        <w:rPr>
          <w:rFonts w:asciiTheme="minorHAnsi" w:hAnsiTheme="minorHAnsi"/>
        </w:rPr>
      </w:pPr>
      <w:r w:rsidRPr="00AC4954">
        <w:rPr>
          <w:rFonts w:asciiTheme="minorHAnsi" w:eastAsia="Times New Roman" w:hAnsiTheme="minorHAnsi" w:cstheme="minorHAnsi"/>
        </w:rPr>
        <w:tab/>
      </w:r>
      <w:r w:rsidR="00F5302B">
        <w:rPr>
          <w:rFonts w:asciiTheme="minorHAnsi" w:hAnsiTheme="minorHAnsi"/>
        </w:rPr>
        <w:t xml:space="preserve"> </w:t>
      </w:r>
    </w:p>
    <w:p w14:paraId="5D4077F1" w14:textId="7AFB1308" w:rsidR="00540D3C" w:rsidRDefault="00540D3C" w:rsidP="00AC4954">
      <w:pPr>
        <w:tabs>
          <w:tab w:val="left" w:pos="993"/>
        </w:tabs>
        <w:spacing w:after="0" w:line="240" w:lineRule="auto"/>
        <w:contextualSpacing/>
        <w:jc w:val="both"/>
        <w:rPr>
          <w:rFonts w:asciiTheme="minorHAnsi" w:hAnsiTheme="minorHAnsi"/>
          <w:color w:val="000000"/>
        </w:rPr>
      </w:pPr>
      <w:r>
        <w:rPr>
          <w:rFonts w:asciiTheme="minorHAnsi" w:hAnsiTheme="minorHAnsi"/>
        </w:rPr>
        <w:tab/>
      </w:r>
      <w:r w:rsidR="002C14D6">
        <w:rPr>
          <w:rFonts w:asciiTheme="minorHAnsi" w:hAnsiTheme="minorHAnsi"/>
        </w:rPr>
        <w:t>23.</w:t>
      </w:r>
      <w:r>
        <w:rPr>
          <w:rFonts w:asciiTheme="minorHAnsi" w:hAnsiTheme="minorHAnsi"/>
        </w:rPr>
        <w:t xml:space="preserve"> </w:t>
      </w:r>
      <w:r w:rsidRPr="002B5350">
        <w:rPr>
          <w:rFonts w:asciiTheme="minorHAnsi" w:hAnsiTheme="minorHAnsi"/>
          <w:color w:val="000000"/>
        </w:rPr>
        <w:t xml:space="preserve">Tiekėjas </w:t>
      </w:r>
      <w:r w:rsidR="00182722" w:rsidRPr="00B16F46">
        <w:t>sutarties vykdymo metu</w:t>
      </w:r>
      <w:r w:rsidR="00182722">
        <w:t xml:space="preserve"> turi būt įdiegęs ir taikyti kokybės vadybos sistemos reikalavimus pagal standartą</w:t>
      </w:r>
      <w:r w:rsidR="00182722" w:rsidRPr="007829F6">
        <w:rPr>
          <w:rFonts w:asciiTheme="minorHAnsi" w:hAnsiTheme="minorHAnsi"/>
          <w:b/>
          <w:bCs/>
          <w:color w:val="000000"/>
        </w:rPr>
        <w:t xml:space="preserve"> </w:t>
      </w:r>
      <w:r w:rsidRPr="007829F6">
        <w:rPr>
          <w:rFonts w:asciiTheme="minorHAnsi" w:hAnsiTheme="minorHAnsi"/>
          <w:b/>
          <w:bCs/>
          <w:color w:val="000000"/>
        </w:rPr>
        <w:t xml:space="preserve">LST EN ISO 9001 ir/arba LST ISO/IEC 27001 </w:t>
      </w:r>
      <w:r w:rsidR="00182722" w:rsidRPr="0072556A">
        <w:rPr>
          <w:color w:val="000000"/>
        </w:rPr>
        <w:t>27001</w:t>
      </w:r>
      <w:r w:rsidR="00182722">
        <w:rPr>
          <w:color w:val="000000"/>
        </w:rPr>
        <w:t xml:space="preserve"> arba pagal kitą lygiavertį kokybės vadybos sistemų standarto reikalavimą</w:t>
      </w:r>
      <w:r w:rsidR="00182722" w:rsidRPr="007829F6">
        <w:rPr>
          <w:rFonts w:asciiTheme="minorHAnsi" w:hAnsiTheme="minorHAnsi"/>
          <w:b/>
          <w:bCs/>
          <w:color w:val="000000"/>
        </w:rPr>
        <w:t xml:space="preserve"> </w:t>
      </w:r>
      <w:r w:rsidRPr="007829F6">
        <w:rPr>
          <w:rFonts w:asciiTheme="minorHAnsi" w:hAnsiTheme="minorHAnsi"/>
          <w:b/>
          <w:bCs/>
          <w:color w:val="000000"/>
        </w:rPr>
        <w:t>(</w:t>
      </w:r>
      <w:r w:rsidR="00182722">
        <w:rPr>
          <w:rFonts w:asciiTheme="minorHAnsi" w:hAnsiTheme="minorHAnsi"/>
          <w:b/>
          <w:bCs/>
          <w:color w:val="000000"/>
        </w:rPr>
        <w:t>vadovauantis</w:t>
      </w:r>
      <w:r w:rsidRPr="007829F6">
        <w:rPr>
          <w:rFonts w:asciiTheme="minorHAnsi" w:hAnsiTheme="minorHAnsi"/>
          <w:b/>
          <w:bCs/>
          <w:color w:val="000000"/>
        </w:rPr>
        <w:t xml:space="preserve"> </w:t>
      </w:r>
      <w:r w:rsidR="00070BE8" w:rsidRPr="007829F6">
        <w:rPr>
          <w:rFonts w:asciiTheme="minorHAnsi" w:hAnsiTheme="minorHAnsi"/>
          <w:b/>
          <w:bCs/>
          <w:color w:val="000000"/>
        </w:rPr>
        <w:t>AB</w:t>
      </w:r>
      <w:r w:rsidRPr="007829F6">
        <w:rPr>
          <w:rFonts w:asciiTheme="minorHAnsi" w:hAnsiTheme="minorHAnsi"/>
          <w:b/>
          <w:bCs/>
          <w:color w:val="000000"/>
        </w:rPr>
        <w:t xml:space="preserve"> „Oro navigacija“ SP402</w:t>
      </w:r>
      <w:r w:rsidR="00182722">
        <w:rPr>
          <w:rFonts w:asciiTheme="minorHAnsi" w:hAnsiTheme="minorHAnsi"/>
          <w:b/>
          <w:bCs/>
          <w:color w:val="000000"/>
        </w:rPr>
        <w:t xml:space="preserve"> procedūromis </w:t>
      </w:r>
      <w:r w:rsidRPr="007829F6">
        <w:rPr>
          <w:rFonts w:asciiTheme="minorHAnsi" w:hAnsiTheme="minorHAnsi"/>
          <w:b/>
          <w:bCs/>
          <w:color w:val="000000"/>
        </w:rPr>
        <w:t xml:space="preserve"> “Išorės tiekėjų paslaugų saugos valdymas“)</w:t>
      </w:r>
      <w:r>
        <w:rPr>
          <w:rFonts w:asciiTheme="minorHAnsi" w:hAnsiTheme="minorHAnsi"/>
          <w:color w:val="000000"/>
        </w:rPr>
        <w:t>.</w:t>
      </w:r>
    </w:p>
    <w:p w14:paraId="20F02E9C" w14:textId="170E074B" w:rsidR="00FF0764" w:rsidRPr="0079117F" w:rsidRDefault="00FF0764" w:rsidP="00FF0764">
      <w:pPr>
        <w:pStyle w:val="ListParagraph"/>
        <w:widowControl w:val="0"/>
        <w:tabs>
          <w:tab w:val="left" w:pos="567"/>
          <w:tab w:val="left" w:pos="851"/>
        </w:tabs>
        <w:spacing w:before="60" w:after="60" w:line="240" w:lineRule="auto"/>
        <w:ind w:left="57" w:firstLine="936"/>
        <w:jc w:val="both"/>
        <w:rPr>
          <w:rFonts w:asciiTheme="minorHAnsi" w:hAnsiTheme="minorHAnsi" w:cstheme="minorHAnsi"/>
        </w:rPr>
      </w:pPr>
      <w:r>
        <w:rPr>
          <w:rFonts w:asciiTheme="minorHAnsi" w:hAnsiTheme="minorHAnsi"/>
          <w:color w:val="000000"/>
        </w:rPr>
        <w:t xml:space="preserve">24. </w:t>
      </w:r>
      <w:r w:rsidRPr="0079117F">
        <w:rPr>
          <w:rFonts w:asciiTheme="minorHAnsi" w:hAnsiTheme="minorHAnsi" w:cstheme="minorBidi"/>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0079117F">
        <w:rPr>
          <w:rFonts w:asciiTheme="minorHAnsi" w:hAnsiTheme="minorHAnsi" w:cstheme="minorBidi"/>
          <w:b/>
          <w:bCs/>
        </w:rPr>
        <w:t>Aplinkos apsaugos kriterijai nustatyti:</w:t>
      </w:r>
      <w:r w:rsidRPr="0079117F">
        <w:rPr>
          <w:rFonts w:asciiTheme="minorHAnsi" w:hAnsiTheme="minorHAnsi" w:cstheme="minorBidi"/>
        </w:rPr>
        <w:t xml:space="preserve"> Tvarkos aprašo 4.3 punkte </w:t>
      </w:r>
      <w:r w:rsidRPr="0079117F">
        <w:rPr>
          <w:rFonts w:asciiTheme="minorHAnsi" w:hAnsiTheme="minorHAnsi" w:cstheme="minorBidi"/>
          <w:i/>
          <w:iCs/>
        </w:rPr>
        <w:t>„</w:t>
      </w:r>
      <w:r w:rsidRPr="00FF0764">
        <w:rPr>
          <w:i/>
          <w:iCs/>
          <w:lang w:eastAsia="lt-LT"/>
        </w:rPr>
        <w:t xml:space="preserve">nėra produktų sąraše, bet </w:t>
      </w:r>
      <w:r w:rsidRPr="00FF0764">
        <w:rPr>
          <w:b/>
          <w:bCs/>
          <w:i/>
          <w:iCs/>
          <w:lang w:eastAsia="lt-LT"/>
        </w:rPr>
        <w:t>perkamai paslaugai</w:t>
      </w:r>
      <w:r w:rsidRPr="00FF0764">
        <w:rPr>
          <w:i/>
          <w:iCs/>
          <w:lang w:eastAsia="lt-LT"/>
        </w:rPr>
        <w:t xml:space="preserve"> ar </w:t>
      </w:r>
      <w:r w:rsidRPr="00FF0764">
        <w:rPr>
          <w:b/>
          <w:bCs/>
          <w:i/>
          <w:iCs/>
          <w:lang w:eastAsia="lt-LT"/>
        </w:rPr>
        <w:t>darbui tiekėjas taiko aplinkos apsaugos vadybos sistemos reikalavimus pagal standartą LST EN ISO 14001</w:t>
      </w:r>
      <w:r w:rsidRPr="00FF0764">
        <w:rPr>
          <w:i/>
          <w:iCs/>
          <w:lang w:eastAsia="lt-LT"/>
        </w:rPr>
        <w:t xml:space="preserve"> „Aplinkos vadybos sistemos. Reikalavimai ir naudojimo gairės“ (toliau – LST EN ISO 14001) </w:t>
      </w:r>
      <w:r w:rsidRPr="00FF0764">
        <w:rPr>
          <w:b/>
          <w:bCs/>
          <w:i/>
          <w:iCs/>
          <w:lang w:eastAsia="lt-LT"/>
        </w:rPr>
        <w:t>arba Europos Sąjungos aplinkosaugos vadybos ir audito sistemą (toliau – EMAS)</w:t>
      </w:r>
      <w:r w:rsidRPr="00FF0764">
        <w:rPr>
          <w:i/>
          <w:iCs/>
          <w:lang w:eastAsia="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i/>
          <w:iCs/>
          <w:lang w:eastAsia="lt-LT"/>
        </w:rPr>
        <w:t>“</w:t>
      </w:r>
      <w:r w:rsidRPr="0079117F">
        <w:rPr>
          <w:rFonts w:asciiTheme="minorHAnsi" w:hAnsiTheme="minorHAnsi" w:cstheme="minorBidi"/>
          <w:i/>
          <w:iCs/>
        </w:rPr>
        <w:t>.</w:t>
      </w:r>
    </w:p>
    <w:p w14:paraId="2C72F2E2" w14:textId="3938D709" w:rsidR="00FF0764" w:rsidRPr="00AC4954" w:rsidRDefault="00FF0764" w:rsidP="00AC4954">
      <w:pPr>
        <w:tabs>
          <w:tab w:val="left" w:pos="993"/>
        </w:tabs>
        <w:spacing w:after="0" w:line="240" w:lineRule="auto"/>
        <w:contextualSpacing/>
        <w:jc w:val="both"/>
        <w:rPr>
          <w:rFonts w:asciiTheme="minorHAnsi" w:eastAsia="Times New Roman" w:hAnsiTheme="minorHAnsi" w:cstheme="minorHAnsi"/>
        </w:rPr>
      </w:pPr>
    </w:p>
    <w:p w14:paraId="7F4016D8" w14:textId="209ED2F7" w:rsidR="00BB37A3" w:rsidRPr="00AC4954" w:rsidRDefault="00BB37A3" w:rsidP="00BB37A3">
      <w:pPr>
        <w:tabs>
          <w:tab w:val="left" w:pos="567"/>
        </w:tabs>
        <w:spacing w:after="0" w:line="240" w:lineRule="auto"/>
        <w:jc w:val="both"/>
        <w:rPr>
          <w:rFonts w:asciiTheme="minorHAnsi" w:eastAsia="Arial" w:hAnsiTheme="minorHAnsi" w:cstheme="minorHAnsi"/>
          <w:bCs/>
          <w:color w:val="000000"/>
        </w:rPr>
      </w:pPr>
    </w:p>
    <w:p w14:paraId="649713F4" w14:textId="77777777" w:rsidR="00BB37A3" w:rsidRDefault="00BB37A3" w:rsidP="00BB37A3">
      <w:pPr>
        <w:jc w:val="center"/>
      </w:pPr>
      <w:r>
        <w:t>____________________</w:t>
      </w:r>
    </w:p>
    <w:sectPr w:rsidR="00BB37A3" w:rsidSect="00C25E03">
      <w:footerReference w:type="default" r:id="rId7"/>
      <w:pgSz w:w="11906" w:h="16838" w:code="9"/>
      <w:pgMar w:top="1418" w:right="1134"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72E5" w14:textId="77777777" w:rsidR="0047175E" w:rsidRDefault="0047175E">
      <w:pPr>
        <w:spacing w:after="0" w:line="240" w:lineRule="auto"/>
      </w:pPr>
      <w:r>
        <w:separator/>
      </w:r>
    </w:p>
  </w:endnote>
  <w:endnote w:type="continuationSeparator" w:id="0">
    <w:p w14:paraId="04E37885" w14:textId="77777777" w:rsidR="0047175E" w:rsidRDefault="0047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29645402"/>
      <w:docPartObj>
        <w:docPartGallery w:val="Page Numbers (Bottom of Page)"/>
        <w:docPartUnique/>
      </w:docPartObj>
    </w:sdtPr>
    <w:sdtEndPr>
      <w:rPr>
        <w:noProof/>
      </w:rPr>
    </w:sdtEndPr>
    <w:sdtContent>
      <w:p w14:paraId="2E45E629" w14:textId="24E88326" w:rsidR="000749C2" w:rsidRPr="00F11E9C" w:rsidRDefault="000749C2">
        <w:pPr>
          <w:pStyle w:val="Footer"/>
          <w:jc w:val="center"/>
          <w:rPr>
            <w:rFonts w:ascii="Times New Roman" w:hAnsi="Times New Roman"/>
          </w:rPr>
        </w:pPr>
        <w:r w:rsidRPr="00F11E9C">
          <w:rPr>
            <w:rFonts w:ascii="Times New Roman" w:hAnsi="Times New Roman"/>
          </w:rPr>
          <w:fldChar w:fldCharType="begin"/>
        </w:r>
        <w:r w:rsidRPr="00F11E9C">
          <w:rPr>
            <w:rFonts w:ascii="Times New Roman" w:hAnsi="Times New Roman"/>
          </w:rPr>
          <w:instrText xml:space="preserve"> PAGE   \* MERGEFORMAT </w:instrText>
        </w:r>
        <w:r w:rsidRPr="00F11E9C">
          <w:rPr>
            <w:rFonts w:ascii="Times New Roman" w:hAnsi="Times New Roman"/>
          </w:rPr>
          <w:fldChar w:fldCharType="separate"/>
        </w:r>
        <w:r w:rsidR="00260349">
          <w:rPr>
            <w:rFonts w:ascii="Times New Roman" w:hAnsi="Times New Roman"/>
            <w:noProof/>
          </w:rPr>
          <w:t>4</w:t>
        </w:r>
        <w:r w:rsidRPr="00F11E9C">
          <w:rPr>
            <w:rFonts w:ascii="Times New Roman" w:hAnsi="Times New Roman"/>
            <w:noProof/>
          </w:rPr>
          <w:fldChar w:fldCharType="end"/>
        </w:r>
      </w:p>
    </w:sdtContent>
  </w:sdt>
  <w:p w14:paraId="4A9B876A" w14:textId="77777777" w:rsidR="000749C2" w:rsidRPr="00F11E9C" w:rsidRDefault="000749C2">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99ED" w14:textId="77777777" w:rsidR="0047175E" w:rsidRDefault="0047175E">
      <w:pPr>
        <w:spacing w:after="0" w:line="240" w:lineRule="auto"/>
      </w:pPr>
      <w:r>
        <w:separator/>
      </w:r>
    </w:p>
  </w:footnote>
  <w:footnote w:type="continuationSeparator" w:id="0">
    <w:p w14:paraId="5A96CA99" w14:textId="77777777" w:rsidR="0047175E" w:rsidRDefault="00471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F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1D868B6"/>
    <w:multiLevelType w:val="hybridMultilevel"/>
    <w:tmpl w:val="F772590A"/>
    <w:lvl w:ilvl="0" w:tplc="36DE4EB6">
      <w:numFmt w:val="bullet"/>
      <w:lvlText w:val="-"/>
      <w:lvlJc w:val="left"/>
      <w:pPr>
        <w:ind w:left="350" w:hanging="360"/>
      </w:pPr>
      <w:rPr>
        <w:rFonts w:ascii="Arial" w:eastAsia="Times New Roman" w:hAnsi="Arial"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18C27568"/>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5" w15:restartNumberingAfterBreak="0">
    <w:nsid w:val="26037A6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325B94"/>
    <w:multiLevelType w:val="hybridMultilevel"/>
    <w:tmpl w:val="A0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54E06"/>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9EF0199"/>
    <w:multiLevelType w:val="hybridMultilevel"/>
    <w:tmpl w:val="94949BF2"/>
    <w:lvl w:ilvl="0" w:tplc="570CFA7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2B3B3BF9"/>
    <w:multiLevelType w:val="hybridMultilevel"/>
    <w:tmpl w:val="90DA9FAC"/>
    <w:lvl w:ilvl="0" w:tplc="FDE2565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62CCD"/>
    <w:multiLevelType w:val="hybridMultilevel"/>
    <w:tmpl w:val="AC1E72F2"/>
    <w:lvl w:ilvl="0" w:tplc="46F4764E">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4B6E0773"/>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C7D10"/>
    <w:multiLevelType w:val="hybridMultilevel"/>
    <w:tmpl w:val="45FEAE6C"/>
    <w:lvl w:ilvl="0" w:tplc="0E68F9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8B56857"/>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C3D67E8"/>
    <w:multiLevelType w:val="hybridMultilevel"/>
    <w:tmpl w:val="CA06D808"/>
    <w:lvl w:ilvl="0" w:tplc="59CA2B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41A07"/>
    <w:multiLevelType w:val="hybridMultilevel"/>
    <w:tmpl w:val="2CEEEBEA"/>
    <w:lvl w:ilvl="0" w:tplc="28F498A2">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6" w15:restartNumberingAfterBreak="0">
    <w:nsid w:val="645E30B7"/>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C2761"/>
    <w:multiLevelType w:val="hybridMultilevel"/>
    <w:tmpl w:val="BEEC1254"/>
    <w:lvl w:ilvl="0" w:tplc="BC9C4EB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806CF"/>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num w:numId="1" w16cid:durableId="1298101240">
    <w:abstractNumId w:val="19"/>
  </w:num>
  <w:num w:numId="2" w16cid:durableId="1607346736">
    <w:abstractNumId w:val="0"/>
  </w:num>
  <w:num w:numId="3" w16cid:durableId="694617901">
    <w:abstractNumId w:val="13"/>
  </w:num>
  <w:num w:numId="4" w16cid:durableId="323558295">
    <w:abstractNumId w:val="6"/>
  </w:num>
  <w:num w:numId="5" w16cid:durableId="99300359">
    <w:abstractNumId w:val="11"/>
  </w:num>
  <w:num w:numId="6" w16cid:durableId="689720353">
    <w:abstractNumId w:val="18"/>
  </w:num>
  <w:num w:numId="7" w16cid:durableId="1872298321">
    <w:abstractNumId w:val="2"/>
  </w:num>
  <w:num w:numId="8" w16cid:durableId="1819030825">
    <w:abstractNumId w:val="9"/>
  </w:num>
  <w:num w:numId="9" w16cid:durableId="765657971">
    <w:abstractNumId w:val="16"/>
  </w:num>
  <w:num w:numId="10" w16cid:durableId="513572580">
    <w:abstractNumId w:val="5"/>
  </w:num>
  <w:num w:numId="11" w16cid:durableId="792290189">
    <w:abstractNumId w:val="3"/>
  </w:num>
  <w:num w:numId="12" w16cid:durableId="1087995781">
    <w:abstractNumId w:val="7"/>
  </w:num>
  <w:num w:numId="13" w16cid:durableId="313488401">
    <w:abstractNumId w:val="17"/>
  </w:num>
  <w:num w:numId="14" w16cid:durableId="1228615081">
    <w:abstractNumId w:val="4"/>
  </w:num>
  <w:num w:numId="15" w16cid:durableId="138813232">
    <w:abstractNumId w:val="1"/>
  </w:num>
  <w:num w:numId="16" w16cid:durableId="1335955243">
    <w:abstractNumId w:val="15"/>
  </w:num>
  <w:num w:numId="17" w16cid:durableId="993294028">
    <w:abstractNumId w:val="8"/>
  </w:num>
  <w:num w:numId="18" w16cid:durableId="1054544702">
    <w:abstractNumId w:val="12"/>
  </w:num>
  <w:num w:numId="19" w16cid:durableId="2053261330">
    <w:abstractNumId w:val="14"/>
  </w:num>
  <w:num w:numId="20" w16cid:durableId="136533029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7AFA"/>
    <w:rsid w:val="00010064"/>
    <w:rsid w:val="00027605"/>
    <w:rsid w:val="00044A14"/>
    <w:rsid w:val="00064115"/>
    <w:rsid w:val="00065D0F"/>
    <w:rsid w:val="00066519"/>
    <w:rsid w:val="00070BE8"/>
    <w:rsid w:val="000749C2"/>
    <w:rsid w:val="00092F15"/>
    <w:rsid w:val="000A516E"/>
    <w:rsid w:val="000B6F1F"/>
    <w:rsid w:val="000D7FB0"/>
    <w:rsid w:val="000E066C"/>
    <w:rsid w:val="000E41B5"/>
    <w:rsid w:val="000E5A55"/>
    <w:rsid w:val="000F4F2D"/>
    <w:rsid w:val="000F6846"/>
    <w:rsid w:val="00103FEF"/>
    <w:rsid w:val="00104A9D"/>
    <w:rsid w:val="00110BC2"/>
    <w:rsid w:val="00117009"/>
    <w:rsid w:val="001205BD"/>
    <w:rsid w:val="00132FCD"/>
    <w:rsid w:val="001357D4"/>
    <w:rsid w:val="001407A1"/>
    <w:rsid w:val="0015023D"/>
    <w:rsid w:val="001540B0"/>
    <w:rsid w:val="00165F2E"/>
    <w:rsid w:val="00170CAF"/>
    <w:rsid w:val="00182722"/>
    <w:rsid w:val="00191301"/>
    <w:rsid w:val="001D2661"/>
    <w:rsid w:val="001E06D8"/>
    <w:rsid w:val="001E2AC3"/>
    <w:rsid w:val="001E2C70"/>
    <w:rsid w:val="001E2CF6"/>
    <w:rsid w:val="001F388C"/>
    <w:rsid w:val="002007CC"/>
    <w:rsid w:val="00203C52"/>
    <w:rsid w:val="00226091"/>
    <w:rsid w:val="00257908"/>
    <w:rsid w:val="002601AB"/>
    <w:rsid w:val="00260349"/>
    <w:rsid w:val="00263A7F"/>
    <w:rsid w:val="002817A2"/>
    <w:rsid w:val="00295B33"/>
    <w:rsid w:val="002C14D6"/>
    <w:rsid w:val="002C151F"/>
    <w:rsid w:val="002D0F9B"/>
    <w:rsid w:val="002D34AB"/>
    <w:rsid w:val="00301C0F"/>
    <w:rsid w:val="003038D6"/>
    <w:rsid w:val="00305402"/>
    <w:rsid w:val="00305D8E"/>
    <w:rsid w:val="00310DEB"/>
    <w:rsid w:val="00321DFB"/>
    <w:rsid w:val="00332E39"/>
    <w:rsid w:val="00336B01"/>
    <w:rsid w:val="00340E7B"/>
    <w:rsid w:val="00342B2C"/>
    <w:rsid w:val="00343D38"/>
    <w:rsid w:val="0034768B"/>
    <w:rsid w:val="003476C2"/>
    <w:rsid w:val="00370987"/>
    <w:rsid w:val="00371245"/>
    <w:rsid w:val="003864EE"/>
    <w:rsid w:val="00396606"/>
    <w:rsid w:val="003A7D27"/>
    <w:rsid w:val="003E03E0"/>
    <w:rsid w:val="003F1444"/>
    <w:rsid w:val="003F2943"/>
    <w:rsid w:val="00403AC5"/>
    <w:rsid w:val="00411AA8"/>
    <w:rsid w:val="004317F3"/>
    <w:rsid w:val="00444E9A"/>
    <w:rsid w:val="00445EF3"/>
    <w:rsid w:val="00447EC9"/>
    <w:rsid w:val="00456186"/>
    <w:rsid w:val="004674ED"/>
    <w:rsid w:val="0047175E"/>
    <w:rsid w:val="00491347"/>
    <w:rsid w:val="004A2634"/>
    <w:rsid w:val="004A2EE7"/>
    <w:rsid w:val="004A72CA"/>
    <w:rsid w:val="004B31FC"/>
    <w:rsid w:val="004B4BE6"/>
    <w:rsid w:val="004C0B6F"/>
    <w:rsid w:val="004C7DA7"/>
    <w:rsid w:val="004E257B"/>
    <w:rsid w:val="004E2E6F"/>
    <w:rsid w:val="00506DF6"/>
    <w:rsid w:val="005160E7"/>
    <w:rsid w:val="005259A2"/>
    <w:rsid w:val="00534E67"/>
    <w:rsid w:val="00540D3C"/>
    <w:rsid w:val="0054297D"/>
    <w:rsid w:val="005637DF"/>
    <w:rsid w:val="0058064D"/>
    <w:rsid w:val="005826E2"/>
    <w:rsid w:val="00596B0B"/>
    <w:rsid w:val="005A76B3"/>
    <w:rsid w:val="005D402E"/>
    <w:rsid w:val="005D7A86"/>
    <w:rsid w:val="005E1F1B"/>
    <w:rsid w:val="005E2303"/>
    <w:rsid w:val="00603924"/>
    <w:rsid w:val="006277C8"/>
    <w:rsid w:val="00627A32"/>
    <w:rsid w:val="006307B9"/>
    <w:rsid w:val="0063116D"/>
    <w:rsid w:val="00660A89"/>
    <w:rsid w:val="00671738"/>
    <w:rsid w:val="00674BDF"/>
    <w:rsid w:val="006A36A1"/>
    <w:rsid w:val="006B533F"/>
    <w:rsid w:val="006B554E"/>
    <w:rsid w:val="006C5304"/>
    <w:rsid w:val="006C67D8"/>
    <w:rsid w:val="006D03F1"/>
    <w:rsid w:val="006D1810"/>
    <w:rsid w:val="006D53FB"/>
    <w:rsid w:val="006E10E1"/>
    <w:rsid w:val="00716B98"/>
    <w:rsid w:val="00726F0B"/>
    <w:rsid w:val="00752F8F"/>
    <w:rsid w:val="00762874"/>
    <w:rsid w:val="007744D0"/>
    <w:rsid w:val="00776302"/>
    <w:rsid w:val="007829F6"/>
    <w:rsid w:val="00784C23"/>
    <w:rsid w:val="00795D91"/>
    <w:rsid w:val="007B39A1"/>
    <w:rsid w:val="007D3A67"/>
    <w:rsid w:val="007E15BC"/>
    <w:rsid w:val="007F2090"/>
    <w:rsid w:val="007F28DC"/>
    <w:rsid w:val="007F4255"/>
    <w:rsid w:val="00812605"/>
    <w:rsid w:val="008300ED"/>
    <w:rsid w:val="0083059C"/>
    <w:rsid w:val="0083087D"/>
    <w:rsid w:val="008311CE"/>
    <w:rsid w:val="008312F6"/>
    <w:rsid w:val="008320AA"/>
    <w:rsid w:val="00841923"/>
    <w:rsid w:val="00853BE3"/>
    <w:rsid w:val="00856417"/>
    <w:rsid w:val="00862EC9"/>
    <w:rsid w:val="008831CE"/>
    <w:rsid w:val="00890673"/>
    <w:rsid w:val="00891B81"/>
    <w:rsid w:val="00894F8B"/>
    <w:rsid w:val="008D03A4"/>
    <w:rsid w:val="008E5BF1"/>
    <w:rsid w:val="008F2BFB"/>
    <w:rsid w:val="009107BB"/>
    <w:rsid w:val="00917098"/>
    <w:rsid w:val="0092352B"/>
    <w:rsid w:val="009408A0"/>
    <w:rsid w:val="00951DCE"/>
    <w:rsid w:val="00955338"/>
    <w:rsid w:val="0097455B"/>
    <w:rsid w:val="00980DC1"/>
    <w:rsid w:val="009822C5"/>
    <w:rsid w:val="00984D2F"/>
    <w:rsid w:val="009B1B7E"/>
    <w:rsid w:val="009B6C1B"/>
    <w:rsid w:val="009C620E"/>
    <w:rsid w:val="009D45A5"/>
    <w:rsid w:val="009D751F"/>
    <w:rsid w:val="009F1E8A"/>
    <w:rsid w:val="00A17E14"/>
    <w:rsid w:val="00A2654B"/>
    <w:rsid w:val="00A426E5"/>
    <w:rsid w:val="00A61E18"/>
    <w:rsid w:val="00A66B79"/>
    <w:rsid w:val="00A7034E"/>
    <w:rsid w:val="00A83556"/>
    <w:rsid w:val="00A86C98"/>
    <w:rsid w:val="00A933FD"/>
    <w:rsid w:val="00AA1650"/>
    <w:rsid w:val="00AB3ECD"/>
    <w:rsid w:val="00AB5CF6"/>
    <w:rsid w:val="00AC4954"/>
    <w:rsid w:val="00B17273"/>
    <w:rsid w:val="00B61CF9"/>
    <w:rsid w:val="00B63B8B"/>
    <w:rsid w:val="00B649E3"/>
    <w:rsid w:val="00B74983"/>
    <w:rsid w:val="00B82C7B"/>
    <w:rsid w:val="00B82F82"/>
    <w:rsid w:val="00B922FF"/>
    <w:rsid w:val="00B968A6"/>
    <w:rsid w:val="00BB1462"/>
    <w:rsid w:val="00BB37A3"/>
    <w:rsid w:val="00BE4221"/>
    <w:rsid w:val="00BF1189"/>
    <w:rsid w:val="00BF595C"/>
    <w:rsid w:val="00C25E03"/>
    <w:rsid w:val="00C45C64"/>
    <w:rsid w:val="00C47A53"/>
    <w:rsid w:val="00C669E3"/>
    <w:rsid w:val="00C878E0"/>
    <w:rsid w:val="00C9459A"/>
    <w:rsid w:val="00CB35EC"/>
    <w:rsid w:val="00CB7048"/>
    <w:rsid w:val="00CB7A23"/>
    <w:rsid w:val="00CC25C8"/>
    <w:rsid w:val="00CD078D"/>
    <w:rsid w:val="00CD5D9E"/>
    <w:rsid w:val="00D03D17"/>
    <w:rsid w:val="00D2014F"/>
    <w:rsid w:val="00D20A15"/>
    <w:rsid w:val="00D20B28"/>
    <w:rsid w:val="00D341EF"/>
    <w:rsid w:val="00D372EA"/>
    <w:rsid w:val="00D425FF"/>
    <w:rsid w:val="00D554C0"/>
    <w:rsid w:val="00D63E04"/>
    <w:rsid w:val="00DC755C"/>
    <w:rsid w:val="00DF607E"/>
    <w:rsid w:val="00E054D8"/>
    <w:rsid w:val="00E06B93"/>
    <w:rsid w:val="00E22583"/>
    <w:rsid w:val="00E342E8"/>
    <w:rsid w:val="00E55C66"/>
    <w:rsid w:val="00E83629"/>
    <w:rsid w:val="00E925C2"/>
    <w:rsid w:val="00E97EFA"/>
    <w:rsid w:val="00EA348F"/>
    <w:rsid w:val="00EA7364"/>
    <w:rsid w:val="00EA7814"/>
    <w:rsid w:val="00EB5286"/>
    <w:rsid w:val="00EB576A"/>
    <w:rsid w:val="00ED38C4"/>
    <w:rsid w:val="00EE058F"/>
    <w:rsid w:val="00EE151B"/>
    <w:rsid w:val="00EE35AA"/>
    <w:rsid w:val="00EE6A12"/>
    <w:rsid w:val="00F06C1C"/>
    <w:rsid w:val="00F11E9C"/>
    <w:rsid w:val="00F14BF8"/>
    <w:rsid w:val="00F43001"/>
    <w:rsid w:val="00F43821"/>
    <w:rsid w:val="00F4436C"/>
    <w:rsid w:val="00F47E62"/>
    <w:rsid w:val="00F5302B"/>
    <w:rsid w:val="00F63F48"/>
    <w:rsid w:val="00F917A1"/>
    <w:rsid w:val="00F92EA4"/>
    <w:rsid w:val="00FA5D9C"/>
    <w:rsid w:val="00FB2C17"/>
    <w:rsid w:val="00FB7B37"/>
    <w:rsid w:val="00FC455B"/>
    <w:rsid w:val="00FC6F85"/>
    <w:rsid w:val="00FE4715"/>
    <w:rsid w:val="00FF0764"/>
    <w:rsid w:val="00FF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1CFB"/>
  <w15:chartTrackingRefBased/>
  <w15:docId w15:val="{94A2F759-F50B-499A-B087-7F7AD186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A4"/>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FC455B"/>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semiHidden/>
    <w:unhideWhenUsed/>
    <w:qFormat/>
    <w:rsid w:val="00D20B28"/>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Heading3">
    <w:name w:val="heading 3"/>
    <w:basedOn w:val="Normal"/>
    <w:next w:val="Normal"/>
    <w:link w:val="Heading3Char"/>
    <w:qFormat/>
    <w:rsid w:val="00D20B28"/>
    <w:pPr>
      <w:keepNext/>
      <w:suppressAutoHyphens/>
      <w:spacing w:before="240" w:after="60" w:line="240" w:lineRule="auto"/>
      <w:outlineLvl w:val="2"/>
    </w:pPr>
    <w:rPr>
      <w:rFonts w:ascii="Cambria" w:eastAsia="Times New Roman" w:hAnsi="Cambria"/>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55B"/>
    <w:rPr>
      <w:rFonts w:ascii="Times New Roman" w:eastAsia="Times New Roman" w:hAnsi="Times New Roman" w:cs="Times New Roman"/>
      <w:b/>
      <w:bCs/>
      <w:sz w:val="24"/>
      <w:szCs w:val="20"/>
      <w:lang w:val="lt-LT"/>
    </w:rPr>
  </w:style>
  <w:style w:type="character" w:customStyle="1" w:styleId="Heading2Char">
    <w:name w:val="Heading 2 Char"/>
    <w:basedOn w:val="DefaultParagraphFont"/>
    <w:link w:val="Heading2"/>
    <w:semiHidden/>
    <w:rsid w:val="00D20B28"/>
    <w:rPr>
      <w:rFonts w:ascii="Cambria" w:eastAsia="Times New Roman" w:hAnsi="Cambria" w:cs="Times New Roman"/>
      <w:b/>
      <w:bCs/>
      <w:i/>
      <w:iCs/>
      <w:sz w:val="28"/>
      <w:szCs w:val="28"/>
      <w:lang w:val="lt-LT" w:eastAsia="ar-SA"/>
    </w:rPr>
  </w:style>
  <w:style w:type="character" w:customStyle="1" w:styleId="Heading3Char">
    <w:name w:val="Heading 3 Char"/>
    <w:basedOn w:val="DefaultParagraphFont"/>
    <w:link w:val="Heading3"/>
    <w:rsid w:val="00D20B28"/>
    <w:rPr>
      <w:rFonts w:ascii="Cambria" w:eastAsia="Times New Roman" w:hAnsi="Cambria" w:cs="Times New Roman"/>
      <w:b/>
      <w:bCs/>
      <w:sz w:val="26"/>
      <w:szCs w:val="26"/>
      <w:lang w:val="lt-LT" w:eastAsia="ar-SA"/>
    </w:rPr>
  </w:style>
  <w:style w:type="paragraph" w:styleId="Header">
    <w:name w:val="header"/>
    <w:basedOn w:val="Normal"/>
    <w:link w:val="HeaderChar"/>
    <w:unhideWhenUsed/>
    <w:rsid w:val="006D03F1"/>
    <w:pPr>
      <w:tabs>
        <w:tab w:val="center" w:pos="4320"/>
        <w:tab w:val="right" w:pos="8640"/>
      </w:tabs>
    </w:pPr>
    <w:rPr>
      <w:lang w:val="x-none"/>
    </w:rPr>
  </w:style>
  <w:style w:type="character" w:customStyle="1" w:styleId="HeaderChar">
    <w:name w:val="Header Char"/>
    <w:basedOn w:val="DefaultParagraphFont"/>
    <w:link w:val="Header"/>
    <w:rsid w:val="006D03F1"/>
    <w:rPr>
      <w:rFonts w:ascii="Calibri" w:eastAsia="Calibri" w:hAnsi="Calibri" w:cs="Times New Roman"/>
      <w:lang w:val="x-none"/>
    </w:rPr>
  </w:style>
  <w:style w:type="paragraph" w:styleId="Footer">
    <w:name w:val="footer"/>
    <w:basedOn w:val="Normal"/>
    <w:link w:val="FooterChar"/>
    <w:unhideWhenUsed/>
    <w:rsid w:val="006D03F1"/>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FooterChar">
    <w:name w:val="Footer Char"/>
    <w:basedOn w:val="DefaultParagraphFont"/>
    <w:link w:val="Footer"/>
    <w:rsid w:val="006D03F1"/>
    <w:rPr>
      <w:rFonts w:ascii="Arial" w:eastAsia="Times New Roman" w:hAnsi="Arial" w:cs="Times New Roman"/>
      <w:sz w:val="20"/>
      <w:szCs w:val="24"/>
      <w:lang w:val="x-none" w:eastAsia="x-none"/>
    </w:rPr>
  </w:style>
  <w:style w:type="character" w:styleId="Hyperlink">
    <w:name w:val="Hyperlink"/>
    <w:rsid w:val="006D03F1"/>
    <w:rPr>
      <w:strike w:val="0"/>
      <w:dstrike w:val="0"/>
      <w:color w:val="325883"/>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qFormat/>
    <w:rsid w:val="00660A89"/>
    <w:pPr>
      <w:ind w:left="720"/>
      <w:contextualSpacing/>
    </w:pPr>
  </w:style>
  <w:style w:type="paragraph" w:styleId="BalloonText">
    <w:name w:val="Balloon Text"/>
    <w:basedOn w:val="Normal"/>
    <w:link w:val="BalloonTextChar"/>
    <w:semiHidden/>
    <w:unhideWhenUsed/>
    <w:rsid w:val="000E0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066C"/>
    <w:rPr>
      <w:rFonts w:ascii="Segoe UI" w:eastAsia="Calibri" w:hAnsi="Segoe UI" w:cs="Segoe UI"/>
      <w:sz w:val="18"/>
      <w:szCs w:val="18"/>
      <w:lang w:val="lt-LT"/>
    </w:rPr>
  </w:style>
  <w:style w:type="character" w:styleId="Strong">
    <w:name w:val="Strong"/>
    <w:qFormat/>
    <w:rsid w:val="00D20B28"/>
    <w:rPr>
      <w:b/>
      <w:bCs/>
    </w:rPr>
  </w:style>
  <w:style w:type="character" w:customStyle="1" w:styleId="arial101">
    <w:name w:val="arial101"/>
    <w:rsid w:val="00D20B28"/>
    <w:rPr>
      <w:rFonts w:ascii="Arial" w:hAnsi="Arial" w:cs="Arial"/>
      <w:sz w:val="20"/>
      <w:szCs w:val="20"/>
    </w:rPr>
  </w:style>
  <w:style w:type="paragraph" w:customStyle="1" w:styleId="Brdtekstpflgende">
    <w:name w:val="Brødtekst påfølgende"/>
    <w:basedOn w:val="BodyText"/>
    <w:rsid w:val="00D20B28"/>
    <w:pPr>
      <w:spacing w:before="60" w:after="60"/>
    </w:pPr>
    <w:rPr>
      <w:szCs w:val="20"/>
      <w:lang w:val="nb-NO" w:eastAsia="en-US"/>
    </w:rPr>
  </w:style>
  <w:style w:type="paragraph" w:styleId="BodyText">
    <w:name w:val="Body Text"/>
    <w:aliases w:val="body indent,ändrad,Body single,EHPT,Body Text2"/>
    <w:basedOn w:val="Normal"/>
    <w:link w:val="BodyTextChar"/>
    <w:rsid w:val="00D20B28"/>
    <w:pPr>
      <w:spacing w:after="120" w:line="240" w:lineRule="auto"/>
    </w:pPr>
    <w:rPr>
      <w:rFonts w:ascii="Times New Roman" w:eastAsia="Times New Roman" w:hAnsi="Times New Roman"/>
      <w:sz w:val="24"/>
      <w:szCs w:val="24"/>
      <w:lang w:eastAsia="lt-LT"/>
    </w:rPr>
  </w:style>
  <w:style w:type="character" w:customStyle="1" w:styleId="BodyTextChar">
    <w:name w:val="Body Text Char"/>
    <w:aliases w:val="body indent Char,ändrad Char,Body single Char,EHPT Char,Body Text2 Char"/>
    <w:basedOn w:val="DefaultParagraphFont"/>
    <w:link w:val="BodyText"/>
    <w:rsid w:val="00D20B28"/>
    <w:rPr>
      <w:rFonts w:ascii="Times New Roman" w:eastAsia="Times New Roman" w:hAnsi="Times New Roman" w:cs="Times New Roman"/>
      <w:sz w:val="24"/>
      <w:szCs w:val="24"/>
      <w:lang w:val="lt-LT" w:eastAsia="lt-LT"/>
    </w:rPr>
  </w:style>
  <w:style w:type="character" w:customStyle="1" w:styleId="lineitems1">
    <w:name w:val="lineitems1"/>
    <w:rsid w:val="00D20B28"/>
    <w:rPr>
      <w:sz w:val="17"/>
      <w:szCs w:val="17"/>
    </w:rPr>
  </w:style>
  <w:style w:type="character" w:styleId="HTMLTypewriter">
    <w:name w:val="HTML Typewriter"/>
    <w:rsid w:val="00D20B28"/>
    <w:rPr>
      <w:rFonts w:ascii="Courier New" w:eastAsia="Courier New" w:hAnsi="Courier New" w:cs="Courier New"/>
      <w:sz w:val="20"/>
      <w:szCs w:val="20"/>
    </w:rPr>
  </w:style>
  <w:style w:type="character" w:customStyle="1" w:styleId="CommentTextChar">
    <w:name w:val="Comment Text Char"/>
    <w:basedOn w:val="DefaultParagraphFont"/>
    <w:link w:val="CommentText"/>
    <w:uiPriority w:val="99"/>
    <w:semiHidden/>
    <w:rsid w:val="00D20B28"/>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semiHidden/>
    <w:rsid w:val="00D20B28"/>
    <w:pPr>
      <w:suppressAutoHyphens/>
      <w:spacing w:after="0" w:line="240" w:lineRule="auto"/>
    </w:pPr>
    <w:rPr>
      <w:rFonts w:ascii="Times New Roman" w:eastAsia="Times New Roman" w:hAnsi="Times New Roman"/>
      <w:sz w:val="20"/>
      <w:szCs w:val="20"/>
      <w:lang w:val="en-US" w:eastAsia="ar-SA"/>
    </w:rPr>
  </w:style>
  <w:style w:type="character" w:customStyle="1" w:styleId="CommentTextChar1">
    <w:name w:val="Comment Text Char1"/>
    <w:basedOn w:val="DefaultParagraphFont"/>
    <w:uiPriority w:val="99"/>
    <w:semiHidden/>
    <w:rsid w:val="00D20B28"/>
    <w:rPr>
      <w:rFonts w:ascii="Calibri" w:eastAsia="Calibri" w:hAnsi="Calibri" w:cs="Times New Roman"/>
      <w:sz w:val="20"/>
      <w:szCs w:val="20"/>
      <w:lang w:val="lt-LT"/>
    </w:rPr>
  </w:style>
  <w:style w:type="character" w:customStyle="1" w:styleId="CommentSubjectChar">
    <w:name w:val="Comment Subject Char"/>
    <w:basedOn w:val="CommentTextChar"/>
    <w:link w:val="CommentSubject"/>
    <w:semiHidden/>
    <w:rsid w:val="00D20B28"/>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D20B28"/>
    <w:rPr>
      <w:b/>
      <w:bCs/>
    </w:rPr>
  </w:style>
  <w:style w:type="character" w:customStyle="1" w:styleId="CommentSubjectChar1">
    <w:name w:val="Comment Subject Char1"/>
    <w:basedOn w:val="CommentTextChar1"/>
    <w:uiPriority w:val="99"/>
    <w:semiHidden/>
    <w:rsid w:val="00D20B28"/>
    <w:rPr>
      <w:rFonts w:ascii="Calibri" w:eastAsia="Calibri" w:hAnsi="Calibri" w:cs="Times New Roman"/>
      <w:b/>
      <w:bCs/>
      <w:sz w:val="20"/>
      <w:szCs w:val="20"/>
      <w:lang w:val="lt-LT"/>
    </w:rPr>
  </w:style>
  <w:style w:type="character" w:customStyle="1" w:styleId="DocumentMapChar">
    <w:name w:val="Document Map Char"/>
    <w:basedOn w:val="DefaultParagraphFont"/>
    <w:link w:val="DocumentMap"/>
    <w:semiHidden/>
    <w:rsid w:val="00D20B28"/>
    <w:rPr>
      <w:rFonts w:ascii="Tahoma" w:eastAsia="Times New Roman" w:hAnsi="Tahoma" w:cs="Tahoma"/>
      <w:sz w:val="20"/>
      <w:szCs w:val="20"/>
      <w:shd w:val="clear" w:color="auto" w:fill="000080"/>
      <w:lang w:eastAsia="ar-SA"/>
    </w:rPr>
  </w:style>
  <w:style w:type="paragraph" w:styleId="DocumentMap">
    <w:name w:val="Document Map"/>
    <w:basedOn w:val="Normal"/>
    <w:link w:val="DocumentMapChar"/>
    <w:semiHidden/>
    <w:rsid w:val="00D20B28"/>
    <w:pPr>
      <w:shd w:val="clear" w:color="auto" w:fill="000080"/>
      <w:suppressAutoHyphens/>
      <w:spacing w:after="0" w:line="240" w:lineRule="auto"/>
    </w:pPr>
    <w:rPr>
      <w:rFonts w:ascii="Tahoma" w:eastAsia="Times New Roman" w:hAnsi="Tahoma" w:cs="Tahoma"/>
      <w:sz w:val="20"/>
      <w:szCs w:val="20"/>
      <w:lang w:val="en-US" w:eastAsia="ar-SA"/>
    </w:rPr>
  </w:style>
  <w:style w:type="character" w:customStyle="1" w:styleId="DocumentMapChar1">
    <w:name w:val="Document Map Char1"/>
    <w:basedOn w:val="DefaultParagraphFont"/>
    <w:uiPriority w:val="99"/>
    <w:semiHidden/>
    <w:rsid w:val="00D20B28"/>
    <w:rPr>
      <w:rFonts w:ascii="Segoe UI" w:eastAsia="Calibri" w:hAnsi="Segoe UI" w:cs="Segoe UI"/>
      <w:sz w:val="16"/>
      <w:szCs w:val="16"/>
      <w:lang w:val="lt-LT"/>
    </w:rPr>
  </w:style>
  <w:style w:type="paragraph" w:styleId="Title">
    <w:name w:val="Title"/>
    <w:basedOn w:val="Normal"/>
    <w:link w:val="TitleChar"/>
    <w:qFormat/>
    <w:rsid w:val="00D20B2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D20B28"/>
    <w:rPr>
      <w:rFonts w:ascii="Times New Roman" w:eastAsia="Times New Roman" w:hAnsi="Times New Roman" w:cs="Times New Roman"/>
      <w:b/>
      <w:bCs/>
      <w:sz w:val="24"/>
      <w:szCs w:val="24"/>
      <w:lang w:val="x-none" w:eastAsia="x-none"/>
    </w:rPr>
  </w:style>
  <w:style w:type="paragraph" w:styleId="PlainText">
    <w:name w:val="Plain Text"/>
    <w:basedOn w:val="Normal"/>
    <w:link w:val="PlainTextChar"/>
    <w:uiPriority w:val="99"/>
    <w:unhideWhenUsed/>
    <w:rsid w:val="00D20B28"/>
    <w:pPr>
      <w:spacing w:after="0" w:line="240" w:lineRule="auto"/>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D20B28"/>
    <w:rPr>
      <w:rFonts w:ascii="Consolas" w:eastAsia="Calibri" w:hAnsi="Consolas" w:cs="Times New Roman"/>
      <w:sz w:val="21"/>
      <w:szCs w:val="21"/>
      <w:lang w:val="x-none" w:eastAsia="x-none"/>
    </w:rPr>
  </w:style>
  <w:style w:type="character" w:styleId="Emphasis">
    <w:name w:val="Emphasis"/>
    <w:qFormat/>
    <w:rsid w:val="00D20B28"/>
    <w:rPr>
      <w:rFonts w:cs="Times New Roman"/>
      <w:i/>
    </w:rPr>
  </w:style>
  <w:style w:type="paragraph" w:customStyle="1" w:styleId="Lentelsturinys">
    <w:name w:val="Lentelės turinys"/>
    <w:basedOn w:val="Normal"/>
    <w:rsid w:val="00D20B28"/>
    <w:pPr>
      <w:widowControl w:val="0"/>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lentelestekstas">
    <w:name w:val="lenteles_tekstas"/>
    <w:basedOn w:val="Normal"/>
    <w:qFormat/>
    <w:rsid w:val="00D20B28"/>
    <w:pPr>
      <w:spacing w:after="0" w:line="240" w:lineRule="auto"/>
    </w:pPr>
    <w:rPr>
      <w:rFonts w:ascii="Times New Roman" w:hAnsi="Times New Roman"/>
      <w:sz w:val="20"/>
      <w:szCs w:val="20"/>
      <w:lang w:eastAsia="lt-LT"/>
    </w:rPr>
  </w:style>
  <w:style w:type="character" w:customStyle="1" w:styleId="apple-style-span">
    <w:name w:val="apple-style-span"/>
    <w:basedOn w:val="DefaultParagraphFont"/>
    <w:rsid w:val="00D20B28"/>
  </w:style>
  <w:style w:type="paragraph" w:styleId="NormalWeb">
    <w:name w:val="Normal (Web)"/>
    <w:basedOn w:val="Normal"/>
    <w:rsid w:val="00D20B28"/>
    <w:pPr>
      <w:spacing w:before="100" w:beforeAutospacing="1" w:after="120" w:line="240" w:lineRule="auto"/>
    </w:pPr>
    <w:rPr>
      <w:rFonts w:ascii="Times New Roman" w:eastAsia="Times New Roman" w:hAnsi="Times New Roman"/>
      <w:sz w:val="24"/>
      <w:szCs w:val="24"/>
      <w:lang w:val="en-US"/>
    </w:rPr>
  </w:style>
  <w:style w:type="character" w:styleId="PageNumber">
    <w:name w:val="page number"/>
    <w:basedOn w:val="DefaultParagraphFont"/>
    <w:rsid w:val="00D20B28"/>
  </w:style>
  <w:style w:type="character" w:customStyle="1" w:styleId="TableChar">
    <w:name w:val="Table Char"/>
    <w:link w:val="Table"/>
    <w:qFormat/>
    <w:locked/>
    <w:rsid w:val="00D20B28"/>
    <w:rPr>
      <w:rFonts w:cs="Calibri"/>
    </w:rPr>
  </w:style>
  <w:style w:type="paragraph" w:customStyle="1" w:styleId="Table">
    <w:name w:val="Table"/>
    <w:basedOn w:val="Normal"/>
    <w:link w:val="TableChar"/>
    <w:qFormat/>
    <w:rsid w:val="00D20B28"/>
    <w:pPr>
      <w:spacing w:after="0" w:line="240" w:lineRule="auto"/>
    </w:pPr>
    <w:rPr>
      <w:rFonts w:asciiTheme="minorHAnsi" w:eastAsiaTheme="minorHAnsi" w:hAnsiTheme="minorHAnsi" w:cs="Calibri"/>
      <w:lang w:val="en-US"/>
    </w:rPr>
  </w:style>
  <w:style w:type="paragraph" w:customStyle="1" w:styleId="Default">
    <w:name w:val="Default"/>
    <w:qFormat/>
    <w:rsid w:val="00D20B28"/>
    <w:pPr>
      <w:autoSpaceDE w:val="0"/>
      <w:autoSpaceDN w:val="0"/>
      <w:adjustRightInd w:val="0"/>
      <w:spacing w:after="0" w:line="240" w:lineRule="auto"/>
    </w:pPr>
    <w:rPr>
      <w:rFonts w:ascii="Museo Sans For Dell 300" w:eastAsia="Calibri" w:hAnsi="Museo Sans For Dell 300" w:cs="Museo Sans For Dell 300"/>
      <w:color w:val="000000"/>
      <w:sz w:val="24"/>
      <w:szCs w:val="24"/>
    </w:rPr>
  </w:style>
  <w:style w:type="character" w:customStyle="1" w:styleId="itemname1">
    <w:name w:val="itemname1"/>
    <w:rsid w:val="00D20B28"/>
    <w:rPr>
      <w:rFonts w:ascii="Arial" w:hAnsi="Arial" w:cs="Arial" w:hint="default"/>
      <w:b/>
      <w:bCs/>
      <w:color w:val="004276"/>
      <w:sz w:val="17"/>
      <w:szCs w:val="17"/>
    </w:rPr>
  </w:style>
  <w:style w:type="character" w:customStyle="1" w:styleId="st1">
    <w:name w:val="st1"/>
    <w:rsid w:val="00D20B28"/>
  </w:style>
  <w:style w:type="character" w:customStyle="1" w:styleId="paaiskinimas">
    <w:name w:val="paaiskinimas"/>
    <w:rsid w:val="00D20B28"/>
    <w:rPr>
      <w:u w:val="single"/>
    </w:rPr>
  </w:style>
  <w:style w:type="paragraph" w:styleId="FootnoteText">
    <w:name w:val="footnote text"/>
    <w:basedOn w:val="Normal"/>
    <w:link w:val="FootnoteTextChar"/>
    <w:rsid w:val="00D20B28"/>
    <w:pPr>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rsid w:val="00D20B28"/>
    <w:rPr>
      <w:rFonts w:ascii="Times New Roman" w:eastAsia="Times New Roman" w:hAnsi="Times New Roman" w:cs="Times New Roman"/>
      <w:sz w:val="20"/>
      <w:szCs w:val="20"/>
      <w:lang w:val="lt-LT" w:eastAsia="ar-SA"/>
    </w:rPr>
  </w:style>
  <w:style w:type="character" w:customStyle="1" w:styleId="content">
    <w:name w:val="content"/>
    <w:rsid w:val="00D20B28"/>
    <w:rPr>
      <w:rFonts w:cs="Times New Roman"/>
    </w:rPr>
  </w:style>
  <w:style w:type="paragraph" w:customStyle="1" w:styleId="Numeracija">
    <w:name w:val="_Numeracija"/>
    <w:basedOn w:val="Normal"/>
    <w:link w:val="NumeracijaChar"/>
    <w:qFormat/>
    <w:rsid w:val="00D20B28"/>
    <w:pPr>
      <w:numPr>
        <w:numId w:val="1"/>
      </w:numPr>
      <w:spacing w:before="60" w:after="60"/>
      <w:jc w:val="both"/>
    </w:pPr>
    <w:rPr>
      <w:rFonts w:ascii="Times New Roman" w:eastAsia="Times New Roman" w:hAnsi="Times New Roman"/>
      <w:color w:val="000000"/>
      <w:lang w:eastAsia="lt-LT"/>
    </w:rPr>
  </w:style>
  <w:style w:type="character" w:customStyle="1" w:styleId="NumeracijaChar">
    <w:name w:val="_Numeracija Char"/>
    <w:link w:val="Numeracija"/>
    <w:rsid w:val="00D20B28"/>
    <w:rPr>
      <w:rFonts w:ascii="Times New Roman" w:eastAsia="Times New Roman" w:hAnsi="Times New Roman" w:cs="Times New Roman"/>
      <w:color w:val="000000"/>
      <w:lang w:val="lt-LT" w:eastAsia="lt-LT"/>
    </w:rPr>
  </w:style>
  <w:style w:type="character" w:customStyle="1" w:styleId="toggle5">
    <w:name w:val="toggle5"/>
    <w:basedOn w:val="DefaultParagraphFont"/>
    <w:rsid w:val="00D20B28"/>
    <w:rPr>
      <w:b/>
      <w:bCs/>
    </w:rPr>
  </w:style>
  <w:style w:type="character" w:customStyle="1" w:styleId="shortspec5">
    <w:name w:val="shortspec5"/>
    <w:basedOn w:val="DefaultParagraphFont"/>
    <w:rsid w:val="00D20B28"/>
  </w:style>
  <w:style w:type="character" w:styleId="CommentReference">
    <w:name w:val="annotation reference"/>
    <w:basedOn w:val="DefaultParagraphFont"/>
    <w:uiPriority w:val="99"/>
    <w:semiHidden/>
    <w:unhideWhenUsed/>
    <w:rsid w:val="00C45C64"/>
    <w:rPr>
      <w:sz w:val="16"/>
      <w:szCs w:val="16"/>
    </w:rPr>
  </w:style>
  <w:style w:type="paragraph" w:styleId="NoSpacing">
    <w:name w:val="No Spacing"/>
    <w:basedOn w:val="Normal"/>
    <w:uiPriority w:val="1"/>
    <w:qFormat/>
    <w:rsid w:val="00BB37A3"/>
    <w:pPr>
      <w:spacing w:after="120"/>
      <w:jc w:val="both"/>
    </w:pPr>
    <w:rPr>
      <w:rFonts w:ascii="Times New Roman" w:eastAsia="Times New Roman" w:hAnsi="Times New Roman"/>
      <w:sz w:val="24"/>
      <w:lang w:bidi="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qFormat/>
    <w:rsid w:val="00BB37A3"/>
    <w:rPr>
      <w:rFonts w:ascii="Calibri" w:eastAsia="Calibri" w:hAnsi="Calibri" w:cs="Times New Roman"/>
      <w:lang w:val="lt-LT"/>
    </w:rPr>
  </w:style>
  <w:style w:type="table" w:styleId="TableGrid">
    <w:name w:val="Table Grid"/>
    <w:basedOn w:val="TableNormal"/>
    <w:uiPriority w:val="39"/>
    <w:rsid w:val="00AC4954"/>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286"/>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4835</Words>
  <Characters>2757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Jonavicius</dc:creator>
  <cp:keywords/>
  <dc:description/>
  <cp:lastModifiedBy>Asta Veličkienė</cp:lastModifiedBy>
  <cp:revision>3</cp:revision>
  <cp:lastPrinted>2019-01-28T14:00:00Z</cp:lastPrinted>
  <dcterms:created xsi:type="dcterms:W3CDTF">2024-10-23T11:11:00Z</dcterms:created>
  <dcterms:modified xsi:type="dcterms:W3CDTF">2025-01-17T13:17:00Z</dcterms:modified>
</cp:coreProperties>
</file>