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BA3E" w14:textId="569A82FE" w:rsidR="00AC49F3" w:rsidRPr="00F826A1" w:rsidRDefault="00D84953" w:rsidP="00F826A1">
      <w:pPr>
        <w:ind w:left="5103"/>
        <w:rPr>
          <w:color w:val="000000" w:themeColor="text1"/>
        </w:rPr>
      </w:pPr>
      <w:r w:rsidRPr="00F826A1">
        <w:rPr>
          <w:color w:val="000000" w:themeColor="text1"/>
        </w:rPr>
        <w:t>Iš Europos Sąjungos struktūrinių fondų lėšų bendrai finansuojamo projekto sutarties Nr. 09.4.1-ESFA-V-735-02-0001 „Kokybiškų karjeros paslaugų teikimas realioje ir virtualioje aplinkoje“ veiklos „Jaunimo „profesijos pasimatavimas“ realioje darbo vietoje vasaros atostogų metu“ įgyvendinimo tvarkos</w:t>
      </w:r>
      <w:r w:rsidR="00F826A1" w:rsidRPr="00F826A1">
        <w:rPr>
          <w:color w:val="000000" w:themeColor="text1"/>
        </w:rPr>
        <w:t xml:space="preserve"> </w:t>
      </w:r>
      <w:r w:rsidRPr="00F826A1">
        <w:rPr>
          <w:color w:val="000000" w:themeColor="text1"/>
        </w:rPr>
        <w:t>1 priedas</w:t>
      </w:r>
    </w:p>
    <w:p w14:paraId="3F5CDE3A" w14:textId="77777777" w:rsidR="00AC49F3" w:rsidRDefault="00AC49F3">
      <w:pPr>
        <w:suppressAutoHyphens/>
        <w:textAlignment w:val="baseline"/>
        <w:rPr>
          <w:b/>
          <w:bCs/>
          <w:color w:val="000000"/>
          <w:lang w:eastAsia="lt-LT"/>
        </w:rPr>
      </w:pPr>
    </w:p>
    <w:p w14:paraId="45EDAD7A" w14:textId="77777777" w:rsidR="00F826A1" w:rsidRDefault="00F826A1">
      <w:pPr>
        <w:suppressAutoHyphens/>
        <w:textAlignment w:val="baseline"/>
        <w:rPr>
          <w:b/>
          <w:bCs/>
          <w:color w:val="000000"/>
          <w:lang w:eastAsia="lt-LT"/>
        </w:rPr>
      </w:pPr>
    </w:p>
    <w:p w14:paraId="68C61ABA" w14:textId="77777777" w:rsidR="00AC49F3" w:rsidRDefault="00AC49F3">
      <w:pPr>
        <w:suppressAutoHyphens/>
        <w:textAlignment w:val="baseline"/>
        <w:rPr>
          <w:b/>
          <w:bCs/>
          <w:color w:val="000000"/>
          <w:lang w:eastAsia="lt-LT"/>
        </w:rPr>
      </w:pPr>
    </w:p>
    <w:p w14:paraId="12FC529A" w14:textId="77777777" w:rsidR="00AC49F3" w:rsidRDefault="00D84953">
      <w:pPr>
        <w:suppressAutoHyphens/>
        <w:jc w:val="center"/>
        <w:textAlignment w:val="baseline"/>
        <w:rPr>
          <w:b/>
          <w:bCs/>
          <w:color w:val="000000"/>
          <w:lang w:eastAsia="lt-LT"/>
        </w:rPr>
      </w:pPr>
      <w:r>
        <w:rPr>
          <w:b/>
          <w:bCs/>
          <w:color w:val="000000"/>
          <w:lang w:eastAsia="lt-LT"/>
        </w:rPr>
        <w:t>BENDRADARBIAVIMO</w:t>
      </w:r>
    </w:p>
    <w:p w14:paraId="74F9892D" w14:textId="77777777" w:rsidR="00AC49F3" w:rsidRDefault="00D84953">
      <w:pPr>
        <w:suppressAutoHyphens/>
        <w:jc w:val="center"/>
        <w:textAlignment w:val="baseline"/>
        <w:rPr>
          <w:color w:val="000000"/>
          <w:lang w:eastAsia="lt-LT"/>
        </w:rPr>
      </w:pPr>
      <w:r>
        <w:rPr>
          <w:b/>
          <w:bCs/>
          <w:color w:val="000000"/>
          <w:lang w:eastAsia="lt-LT"/>
        </w:rPr>
        <w:t>SUTARTIS</w:t>
      </w:r>
    </w:p>
    <w:p w14:paraId="24107C22" w14:textId="77777777" w:rsidR="00AC49F3" w:rsidRDefault="00AC49F3">
      <w:pPr>
        <w:suppressAutoHyphens/>
        <w:ind w:firstLine="720"/>
        <w:jc w:val="center"/>
        <w:textAlignment w:val="baseline"/>
        <w:rPr>
          <w:color w:val="000000"/>
          <w:lang w:eastAsia="lt-LT"/>
        </w:rPr>
      </w:pPr>
    </w:p>
    <w:p w14:paraId="2776F6B3" w14:textId="77777777" w:rsidR="00AC49F3" w:rsidRDefault="00D84953">
      <w:pPr>
        <w:suppressAutoHyphens/>
        <w:jc w:val="center"/>
        <w:textAlignment w:val="baseline"/>
        <w:rPr>
          <w:color w:val="000000"/>
          <w:lang w:eastAsia="lt-LT"/>
        </w:rPr>
      </w:pPr>
      <w:r>
        <w:rPr>
          <w:color w:val="000000"/>
          <w:lang w:eastAsia="lt-LT"/>
        </w:rPr>
        <w:t>_____________________ Nr. ______</w:t>
      </w:r>
    </w:p>
    <w:p w14:paraId="19E2FC68" w14:textId="77777777" w:rsidR="00AC49F3" w:rsidRDefault="00D84953">
      <w:pPr>
        <w:suppressAutoHyphens/>
        <w:ind w:left="2592" w:firstLine="1668"/>
        <w:textAlignment w:val="baseline"/>
        <w:rPr>
          <w:color w:val="000000"/>
          <w:lang w:eastAsia="lt-LT"/>
        </w:rPr>
      </w:pPr>
      <w:r>
        <w:rPr>
          <w:color w:val="000000"/>
          <w:vertAlign w:val="superscript"/>
          <w:lang w:eastAsia="lt-LT"/>
        </w:rPr>
        <w:t>(data)</w:t>
      </w:r>
    </w:p>
    <w:p w14:paraId="33F9F148" w14:textId="77777777" w:rsidR="00AC49F3" w:rsidRDefault="00D84953">
      <w:pPr>
        <w:suppressAutoHyphens/>
        <w:jc w:val="center"/>
        <w:textAlignment w:val="baseline"/>
        <w:rPr>
          <w:color w:val="000000"/>
          <w:lang w:eastAsia="lt-LT"/>
        </w:rPr>
      </w:pPr>
      <w:r>
        <w:rPr>
          <w:color w:val="000000"/>
          <w:lang w:eastAsia="lt-LT"/>
        </w:rPr>
        <w:t>____________________</w:t>
      </w:r>
    </w:p>
    <w:p w14:paraId="16AA2649" w14:textId="77777777" w:rsidR="00AC49F3" w:rsidRDefault="00D84953">
      <w:pPr>
        <w:suppressAutoHyphens/>
        <w:ind w:firstLine="248"/>
        <w:jc w:val="center"/>
        <w:textAlignment w:val="baseline"/>
        <w:rPr>
          <w:color w:val="000000"/>
          <w:vertAlign w:val="superscript"/>
          <w:lang w:eastAsia="lt-LT"/>
        </w:rPr>
      </w:pPr>
      <w:r>
        <w:rPr>
          <w:color w:val="000000"/>
          <w:vertAlign w:val="superscript"/>
          <w:lang w:eastAsia="lt-LT"/>
        </w:rPr>
        <w:t>(vieta)</w:t>
      </w:r>
    </w:p>
    <w:p w14:paraId="378D21BA" w14:textId="77777777" w:rsidR="00AC49F3" w:rsidRPr="00F826A1" w:rsidRDefault="00AC49F3">
      <w:pPr>
        <w:suppressAutoHyphens/>
        <w:jc w:val="center"/>
        <w:textAlignment w:val="baseline"/>
        <w:rPr>
          <w:bCs/>
          <w:color w:val="000000"/>
          <w:szCs w:val="24"/>
          <w:lang w:eastAsia="lt-LT"/>
        </w:rPr>
      </w:pPr>
    </w:p>
    <w:p w14:paraId="0576E015" w14:textId="77777777" w:rsidR="00F826A1" w:rsidRPr="00F826A1" w:rsidRDefault="00F826A1">
      <w:pPr>
        <w:suppressAutoHyphens/>
        <w:jc w:val="center"/>
        <w:textAlignment w:val="baseline"/>
        <w:rPr>
          <w:bCs/>
          <w:color w:val="000000"/>
          <w:szCs w:val="24"/>
          <w:lang w:eastAsia="lt-LT"/>
        </w:rPr>
      </w:pPr>
    </w:p>
    <w:p w14:paraId="3C539B96" w14:textId="77777777" w:rsidR="00AC49F3" w:rsidRDefault="00D84953">
      <w:pPr>
        <w:suppressAutoHyphens/>
        <w:jc w:val="center"/>
        <w:textAlignment w:val="baseline"/>
        <w:rPr>
          <w:b/>
          <w:color w:val="000000"/>
          <w:szCs w:val="24"/>
          <w:lang w:eastAsia="lt-LT"/>
        </w:rPr>
      </w:pPr>
      <w:r>
        <w:rPr>
          <w:b/>
          <w:color w:val="000000"/>
          <w:szCs w:val="24"/>
          <w:lang w:eastAsia="lt-LT"/>
        </w:rPr>
        <w:t>I SKYRIUS</w:t>
      </w:r>
    </w:p>
    <w:p w14:paraId="6E849A1D" w14:textId="77777777" w:rsidR="00AC49F3" w:rsidRDefault="00D84953">
      <w:pPr>
        <w:suppressAutoHyphens/>
        <w:jc w:val="center"/>
        <w:textAlignment w:val="baseline"/>
        <w:rPr>
          <w:b/>
          <w:color w:val="000000"/>
          <w:szCs w:val="24"/>
          <w:lang w:eastAsia="lt-LT"/>
        </w:rPr>
      </w:pPr>
      <w:r>
        <w:rPr>
          <w:b/>
          <w:color w:val="000000"/>
          <w:szCs w:val="24"/>
          <w:lang w:eastAsia="lt-LT"/>
        </w:rPr>
        <w:t>SUTARTIES ŠALYS</w:t>
      </w:r>
    </w:p>
    <w:p w14:paraId="70193575" w14:textId="77777777" w:rsidR="00AC49F3" w:rsidRDefault="00AC49F3">
      <w:pPr>
        <w:suppressAutoHyphens/>
        <w:jc w:val="center"/>
        <w:textAlignment w:val="baseline"/>
        <w:rPr>
          <w:b/>
          <w:color w:val="000000"/>
          <w:szCs w:val="24"/>
          <w:lang w:eastAsia="lt-LT"/>
        </w:rPr>
      </w:pPr>
    </w:p>
    <w:p w14:paraId="62CCBBC8" w14:textId="161D78F6" w:rsidR="00AC49F3" w:rsidRPr="00F826A1" w:rsidRDefault="00D84953" w:rsidP="00F826A1">
      <w:pPr>
        <w:spacing w:line="360" w:lineRule="auto"/>
        <w:ind w:firstLine="720"/>
        <w:jc w:val="both"/>
        <w:rPr>
          <w:color w:val="000000"/>
          <w:lang w:eastAsia="lt-LT"/>
        </w:rPr>
      </w:pPr>
      <w:r>
        <w:rPr>
          <w:b/>
          <w:bCs/>
          <w:color w:val="000000"/>
          <w:lang w:eastAsia="lt-LT"/>
        </w:rPr>
        <w:t xml:space="preserve">Jaunimo reikalų agentūra </w:t>
      </w:r>
      <w:r>
        <w:rPr>
          <w:bCs/>
          <w:color w:val="000000"/>
          <w:lang w:eastAsia="lt-LT"/>
        </w:rPr>
        <w:t>(</w:t>
      </w:r>
      <w:r>
        <w:rPr>
          <w:color w:val="000000"/>
          <w:lang w:eastAsia="lt-LT"/>
        </w:rPr>
        <w:t>toliau – Agentūra), atstovaujama direktoriaus Jono Laniausko</w:t>
      </w:r>
      <w:r w:rsidR="00F826A1">
        <w:rPr>
          <w:color w:val="000000"/>
          <w:lang w:eastAsia="lt-LT"/>
        </w:rPr>
        <w:t>,</w:t>
      </w:r>
      <w:r>
        <w:rPr>
          <w:color w:val="000000"/>
          <w:vertAlign w:val="superscript"/>
          <w:lang w:eastAsia="lt-LT"/>
        </w:rPr>
        <w:t xml:space="preserve"> </w:t>
      </w:r>
      <w:r>
        <w:rPr>
          <w:color w:val="000000"/>
          <w:lang w:eastAsia="lt-LT"/>
        </w:rPr>
        <w:t>veikiančio pagal nuostatus, patvirtintus Lietuvos Respublikos socialinės apsaugos ir darbo ministro 2022 m. vasario 9 d. įsakymu Nr. A1-87, ir</w:t>
      </w:r>
      <w:r w:rsidR="00F826A1">
        <w:rPr>
          <w:color w:val="000000"/>
          <w:lang w:eastAsia="lt-LT"/>
        </w:rPr>
        <w:t xml:space="preserve"> </w:t>
      </w:r>
      <w:r w:rsidR="005B7B40" w:rsidRPr="00F826A1">
        <w:rPr>
          <w:b/>
          <w:color w:val="000000"/>
          <w:lang w:eastAsia="lt-LT"/>
        </w:rPr>
        <w:t>Joniškio vaikų darželis „Vyturėlis“</w:t>
      </w:r>
      <w:r w:rsidR="005B7B40" w:rsidRPr="00F826A1">
        <w:rPr>
          <w:bCs/>
          <w:color w:val="000000"/>
          <w:lang w:eastAsia="lt-LT"/>
        </w:rPr>
        <w:t>,</w:t>
      </w:r>
      <w:r w:rsidR="005B7B40" w:rsidRPr="00F826A1">
        <w:rPr>
          <w:b/>
          <w:color w:val="000000"/>
          <w:lang w:eastAsia="lt-LT"/>
        </w:rPr>
        <w:t xml:space="preserve"> </w:t>
      </w:r>
      <w:r w:rsidR="005B7B40" w:rsidRPr="00F826A1">
        <w:rPr>
          <w:bCs/>
          <w:color w:val="000000"/>
          <w:lang w:eastAsia="lt-LT"/>
        </w:rPr>
        <w:t>kodas 190550347</w:t>
      </w:r>
      <w:r w:rsidR="00F826A1">
        <w:rPr>
          <w:b/>
          <w:color w:val="000000"/>
          <w:lang w:eastAsia="lt-LT"/>
        </w:rPr>
        <w:t xml:space="preserve"> </w:t>
      </w:r>
      <w:r w:rsidRPr="00F826A1">
        <w:rPr>
          <w:bCs/>
          <w:color w:val="000000"/>
          <w:lang w:eastAsia="lt-LT"/>
        </w:rPr>
        <w:t>(</w:t>
      </w:r>
      <w:r w:rsidRPr="00F826A1">
        <w:rPr>
          <w:color w:val="000000"/>
          <w:lang w:eastAsia="lt-LT"/>
        </w:rPr>
        <w:t>toliau –</w:t>
      </w:r>
      <w:r w:rsidRPr="00F826A1">
        <w:rPr>
          <w:b/>
          <w:bCs/>
          <w:color w:val="000000"/>
          <w:lang w:eastAsia="lt-LT"/>
        </w:rPr>
        <w:t xml:space="preserve"> </w:t>
      </w:r>
      <w:r w:rsidRPr="00F826A1">
        <w:rPr>
          <w:color w:val="000000"/>
          <w:lang w:eastAsia="lt-LT"/>
        </w:rPr>
        <w:t>Darbdavys</w:t>
      </w:r>
      <w:r w:rsidRPr="00F826A1">
        <w:rPr>
          <w:bCs/>
          <w:color w:val="000000"/>
          <w:lang w:eastAsia="lt-LT"/>
        </w:rPr>
        <w:t>)</w:t>
      </w:r>
      <w:r w:rsidRPr="00F826A1">
        <w:rPr>
          <w:color w:val="000000"/>
          <w:lang w:eastAsia="lt-LT"/>
        </w:rPr>
        <w:t>,</w:t>
      </w:r>
      <w:r w:rsidR="00F826A1">
        <w:rPr>
          <w:color w:val="000000"/>
          <w:lang w:eastAsia="lt-LT"/>
        </w:rPr>
        <w:t xml:space="preserve"> </w:t>
      </w:r>
      <w:r>
        <w:rPr>
          <w:color w:val="000000"/>
          <w:lang w:eastAsia="lt-LT"/>
        </w:rPr>
        <w:t>atstovaujama</w:t>
      </w:r>
      <w:r w:rsidR="00F826A1">
        <w:rPr>
          <w:color w:val="000000"/>
          <w:lang w:eastAsia="lt-LT"/>
        </w:rPr>
        <w:t>s</w:t>
      </w:r>
      <w:r>
        <w:rPr>
          <w:color w:val="000000"/>
          <w:lang w:eastAsia="lt-LT"/>
        </w:rPr>
        <w:t xml:space="preserve"> </w:t>
      </w:r>
      <w:r w:rsidR="005B7B40" w:rsidRPr="00F826A1">
        <w:rPr>
          <w:color w:val="000000"/>
          <w:lang w:eastAsia="lt-LT"/>
        </w:rPr>
        <w:t>direktorės Dainos Marcinkienės</w:t>
      </w:r>
      <w:r w:rsidRPr="00F826A1">
        <w:rPr>
          <w:color w:val="000000"/>
          <w:lang w:eastAsia="lt-LT"/>
        </w:rPr>
        <w:t>, veikiančio</w:t>
      </w:r>
      <w:r w:rsidR="00F826A1">
        <w:rPr>
          <w:color w:val="000000"/>
          <w:lang w:eastAsia="lt-LT"/>
        </w:rPr>
        <w:t>s</w:t>
      </w:r>
      <w:r w:rsidRPr="00F826A1">
        <w:rPr>
          <w:color w:val="000000"/>
          <w:lang w:eastAsia="lt-LT"/>
        </w:rPr>
        <w:t xml:space="preserve"> pagal</w:t>
      </w:r>
      <w:r w:rsidR="005B7B40" w:rsidRPr="00F826A1">
        <w:rPr>
          <w:color w:val="000000"/>
          <w:lang w:eastAsia="lt-LT"/>
        </w:rPr>
        <w:t xml:space="preserve"> įstaigos nuostatus</w:t>
      </w:r>
      <w:r w:rsidR="00F826A1">
        <w:rPr>
          <w:color w:val="000000"/>
          <w:lang w:eastAsia="lt-LT"/>
        </w:rPr>
        <w:t xml:space="preserve">, </w:t>
      </w:r>
      <w:r>
        <w:rPr>
          <w:color w:val="000000"/>
          <w:szCs w:val="24"/>
          <w:lang w:eastAsia="lt-LT"/>
        </w:rPr>
        <w:t>toliau bendrai vadinamos Šalimis, vadovaudamiesi Iš Europos Sąjungos struktūrinių fondų lėšų bendrai finansuojamo projekto sutarties Nr. 09.4.1-ESFA-V-735-02-0001 „Kokybiškų karjeros paslaugų teikimas realioje ir virtualioje aplinkoje“ veiklos „Jaunimo „profesijos pasimatavimas“ realioje darbo vietoje vasaros atostogų metu“ įgyvendinimo tvarka, patvirtinta Agentūros direktoriaus 2022 m. liepos 19 d. įsakymu Nr. 2V-208(1.4) „</w:t>
      </w:r>
      <w:r>
        <w:rPr>
          <w:color w:val="000000"/>
          <w:szCs w:val="24"/>
        </w:rPr>
        <w:t xml:space="preserve">Dėl iš Europos Sąjungos struktūrinių fondų </w:t>
      </w:r>
      <w:r>
        <w:rPr>
          <w:bCs/>
          <w:color w:val="000000"/>
          <w:szCs w:val="24"/>
        </w:rPr>
        <w:t>lėšų bendrai finansuojamo projekto Nr. 09.4.1-ESFA-V-735-02-0001 „Kokybiškų karjeros paslaugų teikimas realioje ir virtualioje aplinkoje“ veiklos „Jaunimo „profesijos pasimatavimas“ realioje darbo vietoje vasaros atostogų metu“</w:t>
      </w:r>
      <w:r>
        <w:rPr>
          <w:color w:val="000000"/>
          <w:szCs w:val="24"/>
          <w:lang w:eastAsia="lt-LT"/>
        </w:rPr>
        <w:t xml:space="preserve"> įgyvendinimo tvarkos patvirtinimo“, </w:t>
      </w:r>
      <w:r>
        <w:rPr>
          <w:color w:val="000000"/>
          <w:szCs w:val="24"/>
        </w:rPr>
        <w:t>2022 m. kovo 21 d. Bendradarbiavimo sutarties Nr. R8-174, įgyvendinant projektą „Kokybiškų karjeros paslaugų teikimas realioje ir virtualioje aplinkoje“, 2.2 punktu,</w:t>
      </w:r>
      <w:r>
        <w:rPr>
          <w:color w:val="000000"/>
          <w:szCs w:val="24"/>
          <w:lang w:eastAsia="lt-LT"/>
        </w:rPr>
        <w:t xml:space="preserve"> Lietuvos Respublikos darbo kodeksu, Asmenų iki aštuoniolikos metų įdarbinimo, darbo ir profesinio parengimo organizavimo tvarkos, vaikų įdarbinimo sąlygų aprašu, patvirtintu Lietuvos Respublikos Vyriausybės </w:t>
      </w:r>
      <w:r>
        <w:rPr>
          <w:color w:val="000000"/>
          <w:szCs w:val="24"/>
        </w:rPr>
        <w:t xml:space="preserve">2017 m. birželio 28 d. </w:t>
      </w:r>
      <w:r>
        <w:rPr>
          <w:color w:val="000000"/>
          <w:szCs w:val="24"/>
          <w:lang w:eastAsia="lt-LT"/>
        </w:rPr>
        <w:t>nutarimu Nr. 518 „Dėl asmenų iki aštuoniolikos metų įdarbinimo, darbo ir profesinio parengimo organizavimo tvarkos, vaikų įdarbinimo sąlygų aprašo patvirtinimo“ ir kitais teisės aktais, sudarėme šią bendradarbiavimo sutartį (toliau – Sutartis).</w:t>
      </w:r>
    </w:p>
    <w:p w14:paraId="6FC980F4" w14:textId="77777777" w:rsidR="00931989" w:rsidRDefault="00931989">
      <w:pPr>
        <w:tabs>
          <w:tab w:val="left" w:pos="426"/>
        </w:tabs>
        <w:suppressAutoHyphens/>
        <w:spacing w:line="360" w:lineRule="auto"/>
        <w:jc w:val="both"/>
        <w:textAlignment w:val="baseline"/>
        <w:rPr>
          <w:color w:val="000000"/>
          <w:szCs w:val="24"/>
          <w:lang w:eastAsia="lt-LT"/>
        </w:rPr>
      </w:pPr>
    </w:p>
    <w:p w14:paraId="634CC6BD" w14:textId="77777777" w:rsidR="00AC49F3" w:rsidRDefault="00D84953">
      <w:pPr>
        <w:tabs>
          <w:tab w:val="left" w:pos="426"/>
        </w:tabs>
        <w:suppressAutoHyphens/>
        <w:spacing w:line="276" w:lineRule="auto"/>
        <w:ind w:left="22"/>
        <w:jc w:val="center"/>
        <w:textAlignment w:val="baseline"/>
        <w:rPr>
          <w:b/>
          <w:color w:val="000000"/>
          <w:szCs w:val="24"/>
          <w:lang w:eastAsia="lt-LT"/>
        </w:rPr>
      </w:pPr>
      <w:r>
        <w:rPr>
          <w:b/>
          <w:color w:val="000000"/>
          <w:szCs w:val="24"/>
          <w:lang w:eastAsia="lt-LT"/>
        </w:rPr>
        <w:lastRenderedPageBreak/>
        <w:t>II SKYRIUS</w:t>
      </w:r>
    </w:p>
    <w:p w14:paraId="13712DC2" w14:textId="77777777" w:rsidR="00AC49F3" w:rsidRDefault="00D84953">
      <w:pPr>
        <w:tabs>
          <w:tab w:val="left" w:pos="426"/>
        </w:tabs>
        <w:suppressAutoHyphens/>
        <w:ind w:firstLine="22"/>
        <w:jc w:val="center"/>
        <w:textAlignment w:val="baseline"/>
        <w:rPr>
          <w:b/>
          <w:color w:val="000000"/>
          <w:szCs w:val="24"/>
          <w:lang w:eastAsia="lt-LT"/>
        </w:rPr>
      </w:pPr>
      <w:r>
        <w:rPr>
          <w:b/>
          <w:color w:val="000000"/>
          <w:szCs w:val="24"/>
          <w:lang w:eastAsia="lt-LT"/>
        </w:rPr>
        <w:t>SUTARTIES OBJEKTAS</w:t>
      </w:r>
    </w:p>
    <w:p w14:paraId="77F530EF" w14:textId="77777777" w:rsidR="00AC49F3" w:rsidRDefault="00AC49F3">
      <w:pPr>
        <w:tabs>
          <w:tab w:val="left" w:pos="426"/>
        </w:tabs>
        <w:suppressAutoHyphens/>
        <w:jc w:val="center"/>
        <w:textAlignment w:val="baseline"/>
        <w:rPr>
          <w:b/>
          <w:color w:val="000000"/>
          <w:szCs w:val="24"/>
          <w:lang w:eastAsia="lt-LT"/>
        </w:rPr>
      </w:pPr>
    </w:p>
    <w:p w14:paraId="14632947" w14:textId="77777777" w:rsidR="00AC49F3" w:rsidRDefault="00D84953">
      <w:pPr>
        <w:tabs>
          <w:tab w:val="left" w:pos="426"/>
        </w:tabs>
        <w:suppressAutoHyphens/>
        <w:spacing w:line="360" w:lineRule="auto"/>
        <w:ind w:firstLine="720"/>
        <w:jc w:val="both"/>
        <w:textAlignment w:val="baseline"/>
        <w:rPr>
          <w:color w:val="000000"/>
          <w:szCs w:val="24"/>
          <w:lang w:eastAsia="lt-LT"/>
        </w:rPr>
      </w:pPr>
      <w:r>
        <w:rPr>
          <w:color w:val="000000"/>
          <w:szCs w:val="24"/>
          <w:lang w:eastAsia="lt-LT"/>
        </w:rPr>
        <w:t xml:space="preserve">1. Šalių bendradarbiavimas ir įsipareigojimai įgyvendinant „Dėl iš Europos Sąjungos struktūrinių fondų </w:t>
      </w:r>
      <w:r>
        <w:rPr>
          <w:bCs/>
          <w:color w:val="000000"/>
          <w:szCs w:val="24"/>
          <w:lang w:eastAsia="lt-LT"/>
        </w:rPr>
        <w:t>lėšų bendrai finansuojamo projekto sutarties Nr. 09.4.1-ESFA-V-735-02-0001 „Kokybiškų karjeros paslaugų teikimas realioje ir virtualioje aplinkoje“ veiklos „Jaunimo „profesijos pasimatavimas“ realioje darbo vietoje vasaros atostogų metu“</w:t>
      </w:r>
      <w:r>
        <w:rPr>
          <w:color w:val="000000"/>
          <w:szCs w:val="24"/>
          <w:lang w:eastAsia="lt-LT"/>
        </w:rPr>
        <w:t xml:space="preserve"> (toliau – Projekto veikla) įgyvendinimo tvarką (toliau – Įgyvendinimo tvarka), patvirtintą Agentūros direktoriaus 2022 m. liepos 19 d. įsakymu Nr. 2V-208(1.4) „Dėl iš Europos Sąjungos struktūrinių fondų </w:t>
      </w:r>
      <w:r>
        <w:rPr>
          <w:bCs/>
          <w:color w:val="000000"/>
          <w:szCs w:val="24"/>
          <w:lang w:eastAsia="lt-LT"/>
        </w:rPr>
        <w:t>lėšų bendrai finansuojamo projekto Nr. 09.4.1-ESFA-V-735-02-0001 „Kokybiškų karjeros paslaugų teikimas realioje ir virtualioje aplinkoje“ veiklos „Jaunimo „profesijos pasimatavimas“ realioje darbo vietoje vasaros atostogų metu“</w:t>
      </w:r>
      <w:r>
        <w:rPr>
          <w:color w:val="000000"/>
          <w:szCs w:val="24"/>
          <w:lang w:eastAsia="lt-LT"/>
        </w:rPr>
        <w:t xml:space="preserve"> įgyvendinimo tvarkos patvirtinimo“</w:t>
      </w:r>
      <w:r>
        <w:rPr>
          <w:color w:val="000000"/>
          <w:szCs w:val="24"/>
        </w:rPr>
        <w:t>.</w:t>
      </w:r>
    </w:p>
    <w:p w14:paraId="3B33445D" w14:textId="77777777" w:rsidR="00AC49F3" w:rsidRDefault="00AC49F3">
      <w:pPr>
        <w:tabs>
          <w:tab w:val="left" w:pos="426"/>
        </w:tabs>
        <w:suppressAutoHyphens/>
        <w:spacing w:line="276" w:lineRule="auto"/>
        <w:textAlignment w:val="baseline"/>
        <w:rPr>
          <w:bCs/>
          <w:color w:val="000000"/>
          <w:szCs w:val="24"/>
          <w:lang w:eastAsia="lt-LT"/>
        </w:rPr>
      </w:pPr>
    </w:p>
    <w:p w14:paraId="38D266C6" w14:textId="77777777" w:rsidR="00AC49F3" w:rsidRDefault="00D84953">
      <w:pPr>
        <w:tabs>
          <w:tab w:val="left" w:pos="426"/>
        </w:tabs>
        <w:suppressAutoHyphens/>
        <w:spacing w:line="276" w:lineRule="auto"/>
        <w:jc w:val="center"/>
        <w:textAlignment w:val="baseline"/>
        <w:rPr>
          <w:b/>
          <w:color w:val="000000"/>
          <w:szCs w:val="24"/>
          <w:lang w:eastAsia="lt-LT"/>
        </w:rPr>
      </w:pPr>
      <w:r>
        <w:rPr>
          <w:b/>
          <w:color w:val="000000"/>
          <w:szCs w:val="24"/>
          <w:lang w:eastAsia="lt-LT"/>
        </w:rPr>
        <w:t>III SKYRIUS</w:t>
      </w:r>
    </w:p>
    <w:p w14:paraId="7ABD7C3D" w14:textId="77777777" w:rsidR="00AC49F3" w:rsidRDefault="00D84953">
      <w:pPr>
        <w:tabs>
          <w:tab w:val="left" w:pos="426"/>
        </w:tabs>
        <w:suppressAutoHyphens/>
        <w:jc w:val="center"/>
        <w:textAlignment w:val="baseline"/>
        <w:rPr>
          <w:b/>
          <w:color w:val="000000"/>
          <w:szCs w:val="24"/>
          <w:lang w:eastAsia="lt-LT"/>
        </w:rPr>
      </w:pPr>
      <w:r>
        <w:rPr>
          <w:b/>
          <w:color w:val="000000"/>
          <w:szCs w:val="24"/>
          <w:lang w:eastAsia="lt-LT"/>
        </w:rPr>
        <w:t xml:space="preserve">ŠALIŲ ĮSIPAREIGOJIMAI </w:t>
      </w:r>
    </w:p>
    <w:p w14:paraId="525426D9" w14:textId="77777777" w:rsidR="00AC49F3" w:rsidRDefault="00AC49F3">
      <w:pPr>
        <w:tabs>
          <w:tab w:val="left" w:pos="426"/>
        </w:tabs>
        <w:suppressAutoHyphens/>
        <w:jc w:val="center"/>
        <w:textAlignment w:val="baseline"/>
        <w:rPr>
          <w:b/>
          <w:color w:val="000000"/>
          <w:szCs w:val="24"/>
          <w:lang w:eastAsia="lt-LT"/>
        </w:rPr>
      </w:pPr>
    </w:p>
    <w:p w14:paraId="016321E3" w14:textId="77777777" w:rsidR="00AC49F3" w:rsidRDefault="00D84953">
      <w:pPr>
        <w:pBdr>
          <w:top w:val="nil"/>
          <w:left w:val="nil"/>
          <w:bottom w:val="nil"/>
          <w:right w:val="nil"/>
          <w:between w:val="nil"/>
          <w:bar w:val="nil"/>
        </w:pBdr>
        <w:tabs>
          <w:tab w:val="left" w:pos="900"/>
        </w:tabs>
        <w:spacing w:line="360" w:lineRule="auto"/>
        <w:ind w:firstLine="709"/>
        <w:jc w:val="both"/>
        <w:rPr>
          <w:color w:val="000000"/>
          <w:szCs w:val="24"/>
        </w:rPr>
      </w:pPr>
      <w:r>
        <w:rPr>
          <w:color w:val="000000"/>
          <w:szCs w:val="24"/>
        </w:rPr>
        <w:t>2. Agentūra įsipareigoja:</w:t>
      </w:r>
    </w:p>
    <w:p w14:paraId="5317A6C7" w14:textId="77777777" w:rsidR="00AC49F3" w:rsidRDefault="00D84953">
      <w:pPr>
        <w:pBdr>
          <w:top w:val="nil"/>
          <w:left w:val="nil"/>
          <w:bottom w:val="nil"/>
          <w:right w:val="nil"/>
          <w:between w:val="nil"/>
          <w:bar w:val="nil"/>
        </w:pBdr>
        <w:tabs>
          <w:tab w:val="left" w:pos="900"/>
        </w:tabs>
        <w:spacing w:line="360" w:lineRule="auto"/>
        <w:ind w:firstLine="709"/>
        <w:jc w:val="both"/>
        <w:rPr>
          <w:color w:val="000000"/>
          <w:szCs w:val="24"/>
        </w:rPr>
      </w:pPr>
      <w:r>
        <w:rPr>
          <w:color w:val="000000"/>
          <w:szCs w:val="24"/>
        </w:rPr>
        <w:t xml:space="preserve">2.1. teikti informaciją apie Projekto veiklą; </w:t>
      </w:r>
    </w:p>
    <w:p w14:paraId="4D660BAA" w14:textId="77777777" w:rsidR="00AC49F3" w:rsidRDefault="00D84953">
      <w:pPr>
        <w:pBdr>
          <w:top w:val="nil"/>
          <w:left w:val="nil"/>
          <w:bottom w:val="nil"/>
          <w:right w:val="nil"/>
          <w:between w:val="nil"/>
          <w:bar w:val="nil"/>
        </w:pBdr>
        <w:tabs>
          <w:tab w:val="left" w:pos="900"/>
        </w:tabs>
        <w:spacing w:line="360" w:lineRule="auto"/>
        <w:ind w:firstLine="709"/>
        <w:jc w:val="both"/>
        <w:rPr>
          <w:color w:val="000000"/>
          <w:szCs w:val="24"/>
        </w:rPr>
      </w:pPr>
      <w:r>
        <w:rPr>
          <w:color w:val="000000"/>
        </w:rPr>
        <w:t xml:space="preserve">2.2. </w:t>
      </w:r>
      <w:r>
        <w:rPr>
          <w:color w:val="000000"/>
          <w:szCs w:val="24"/>
        </w:rPr>
        <w:t xml:space="preserve">jaunuoliui dirbant visą darbo laiką, kompensuoti Darbdaviui darbo užmokesčio išlaidas, neviršijant </w:t>
      </w:r>
      <w:r>
        <w:rPr>
          <w:color w:val="000000"/>
        </w:rPr>
        <w:t>Lietuvos Respublikos Vyriausybės nutarimu nustatytos minimalios mėnesinės algos dydžio,</w:t>
      </w:r>
      <w:r>
        <w:rPr>
          <w:color w:val="000000"/>
          <w:szCs w:val="24"/>
        </w:rPr>
        <w:t xml:space="preserve"> įskaitant</w:t>
      </w:r>
      <w:r>
        <w:t xml:space="preserve"> </w:t>
      </w:r>
      <w:r>
        <w:rPr>
          <w:color w:val="000000"/>
          <w:szCs w:val="24"/>
        </w:rPr>
        <w:t xml:space="preserve">socialinio draudimo įmokas ir </w:t>
      </w:r>
      <w:r>
        <w:rPr>
          <w:color w:val="000000"/>
          <w:szCs w:val="24"/>
          <w:lang w:eastAsia="lt-LT"/>
        </w:rPr>
        <w:t>kitas susijusias darbo užmokesčio išlaidas (ligos pašalpą, kompensaciją už nepanaudotas atostogas),</w:t>
      </w:r>
      <w:r>
        <w:rPr>
          <w:color w:val="000000"/>
          <w:szCs w:val="24"/>
        </w:rPr>
        <w:t xml:space="preserve"> o jaunuoliui dirbant ne visą darbo laiką – proporcingai pagal faktiškai dirbtą laiką. Nekompensuojamos išlaidos: viršvalandžiai, atostoginiai ir kitos </w:t>
      </w:r>
      <w:r>
        <w:rPr>
          <w:color w:val="000000"/>
          <w:szCs w:val="24"/>
          <w:lang w:eastAsia="lt-LT"/>
        </w:rPr>
        <w:t>darbo užmokesčio išlaidos, kurios Europos socialinio fondo agentūros sprendimu pripažintos netinkamomis kompensuoti.</w:t>
      </w:r>
      <w:r>
        <w:rPr>
          <w:color w:val="000000"/>
          <w:szCs w:val="24"/>
        </w:rPr>
        <w:t xml:space="preserve"> Kompensuojamų išlaidų periodas – birželio, liepos ir rugpjūčio mėnesiai (ne ugdymo proceso metu);</w:t>
      </w:r>
      <w:r>
        <w:t xml:space="preserve"> </w:t>
      </w:r>
    </w:p>
    <w:p w14:paraId="5EDA6939" w14:textId="77777777" w:rsidR="00AC49F3" w:rsidRDefault="00D84953">
      <w:pPr>
        <w:pBdr>
          <w:top w:val="nil"/>
          <w:left w:val="nil"/>
          <w:bottom w:val="nil"/>
          <w:right w:val="nil"/>
          <w:between w:val="nil"/>
          <w:bar w:val="nil"/>
        </w:pBdr>
        <w:tabs>
          <w:tab w:val="left" w:pos="900"/>
        </w:tabs>
        <w:spacing w:line="360" w:lineRule="auto"/>
        <w:ind w:firstLine="709"/>
        <w:jc w:val="both"/>
        <w:rPr>
          <w:color w:val="000000"/>
          <w:szCs w:val="24"/>
        </w:rPr>
      </w:pPr>
      <w:r>
        <w:rPr>
          <w:color w:val="000000"/>
          <w:szCs w:val="24"/>
        </w:rPr>
        <w:t>2.3. išmokėti Darbdaviui kompensaciją ne vėliau kaip per 30 kalendorinių dienų nuo visų tinkamų dokumentų, nurodytų Sutarties 3.11 punkte, pateikimo dienos.</w:t>
      </w:r>
    </w:p>
    <w:p w14:paraId="7C03A232"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 xml:space="preserve">3. Darbdavys įsipareigoja: </w:t>
      </w:r>
    </w:p>
    <w:p w14:paraId="327246FC"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3.1. pasirašyti su jaunuoliais darbo teisinius santykius reglamentuojančių teisės aktų reikalavimus atitinkančias darbo sutartis ne ilgesniam kaip vieno mėnesio terminui ir įvykdyti kitas su darbo sutarties sudarymu susijusias darbdavio pareigas;</w:t>
      </w:r>
    </w:p>
    <w:p w14:paraId="6519FDE6" w14:textId="3C03EA12"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 xml:space="preserve">3.2. įdarbinti jaunuolius </w:t>
      </w:r>
      <w:r w:rsidR="003C4639">
        <w:rPr>
          <w:bCs/>
          <w:iCs/>
          <w:color w:val="000000"/>
          <w:szCs w:val="24"/>
        </w:rPr>
        <w:t xml:space="preserve">laikotarpyje </w:t>
      </w:r>
      <w:r>
        <w:rPr>
          <w:bCs/>
          <w:iCs/>
          <w:color w:val="000000"/>
          <w:szCs w:val="24"/>
        </w:rPr>
        <w:t>nuo 202</w:t>
      </w:r>
      <w:r w:rsidR="003C4639">
        <w:rPr>
          <w:bCs/>
          <w:iCs/>
          <w:color w:val="000000"/>
          <w:szCs w:val="24"/>
        </w:rPr>
        <w:t>3</w:t>
      </w:r>
      <w:r>
        <w:rPr>
          <w:bCs/>
          <w:iCs/>
          <w:color w:val="000000"/>
          <w:szCs w:val="24"/>
        </w:rPr>
        <w:t xml:space="preserve"> m. </w:t>
      </w:r>
      <w:r w:rsidR="003C4639">
        <w:rPr>
          <w:bCs/>
          <w:iCs/>
          <w:color w:val="000000"/>
          <w:szCs w:val="24"/>
        </w:rPr>
        <w:t>birželio 26 d.</w:t>
      </w:r>
      <w:r>
        <w:rPr>
          <w:bCs/>
          <w:iCs/>
          <w:color w:val="000000"/>
          <w:szCs w:val="24"/>
        </w:rPr>
        <w:t xml:space="preserve"> iki </w:t>
      </w:r>
      <w:r w:rsidR="003C4639">
        <w:rPr>
          <w:bCs/>
          <w:iCs/>
          <w:color w:val="000000"/>
          <w:szCs w:val="24"/>
        </w:rPr>
        <w:t>rugpjūčio 31 d.</w:t>
      </w:r>
      <w:r>
        <w:rPr>
          <w:bCs/>
          <w:iCs/>
          <w:color w:val="000000"/>
          <w:szCs w:val="24"/>
        </w:rPr>
        <w:t>;</w:t>
      </w:r>
    </w:p>
    <w:p w14:paraId="312E3DEB" w14:textId="50A5665C"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 xml:space="preserve">3.3. įdarbinti jaunuolius </w:t>
      </w:r>
      <w:r w:rsidR="00F826A1" w:rsidRPr="00F826A1">
        <w:rPr>
          <w:bCs/>
          <w:iCs/>
          <w:color w:val="000000"/>
          <w:szCs w:val="24"/>
        </w:rPr>
        <w:t>40 val. per savaitę</w:t>
      </w:r>
      <w:r>
        <w:rPr>
          <w:bCs/>
          <w:iCs/>
          <w:color w:val="000000"/>
          <w:szCs w:val="24"/>
        </w:rPr>
        <w:t xml:space="preserve"> (darbo laiko norma);</w:t>
      </w:r>
    </w:p>
    <w:p w14:paraId="560A2049"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 xml:space="preserve">3.4. </w:t>
      </w:r>
      <w:r>
        <w:rPr>
          <w:color w:val="000000"/>
          <w:szCs w:val="24"/>
          <w:lang w:eastAsia="lt-LT"/>
        </w:rPr>
        <w:t>tęsti darbo santykius su jaunuoliais ne trumpiau kaip 10 darbo dienų ir ne ilgiau kaip 22 darbo dienas;</w:t>
      </w:r>
    </w:p>
    <w:p w14:paraId="5D856809"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lastRenderedPageBreak/>
        <w:t>3.5. įdarbinant jaunuolius nuo 14 m. iki 18 m. vadovautis asmenų iki aštuoniolikos metų įdarbinimą reglamentuojančiais teisės aktais;</w:t>
      </w:r>
    </w:p>
    <w:p w14:paraId="61F5011A"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3.6. užtikrinti jaunuoliams teisės aktų reikalavimus atitinkančias darbo sąlygas;</w:t>
      </w:r>
    </w:p>
    <w:p w14:paraId="0F382880"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3.7. darbo sutartyje ir darbo teisinius santykius reglamentuojančių teisės aktų nustatyta tvarka mokėti jaunuoliams darbo užmokestį;</w:t>
      </w:r>
    </w:p>
    <w:p w14:paraId="7876791C"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3.8. teisės aktų nustatyta tvarka mokėti valstybinio socialinio draudimo įmokas Valstybinio socialinio draudimo fondui už įdarbintus jaunuolius;</w:t>
      </w:r>
    </w:p>
    <w:p w14:paraId="7411135E"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3.9. užtikrinti Agentūros Projekto veiklos koordinatoriui teikiamų dokumentų teisingumą;</w:t>
      </w:r>
    </w:p>
    <w:p w14:paraId="4E20E214"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lang w:val="en-US"/>
        </w:rPr>
      </w:pPr>
      <w:r>
        <w:rPr>
          <w:bCs/>
          <w:iCs/>
          <w:color w:val="000000"/>
          <w:szCs w:val="24"/>
        </w:rPr>
        <w:t xml:space="preserve">3.10. informuoti elektroniniu paštu </w:t>
      </w:r>
      <w:r>
        <w:rPr>
          <w:bCs/>
          <w:iCs/>
          <w:color w:val="0000FF"/>
          <w:szCs w:val="24"/>
          <w:u w:val="single"/>
        </w:rPr>
        <w:t>pasimatuokprofesija</w:t>
      </w:r>
      <w:r>
        <w:rPr>
          <w:bCs/>
          <w:iCs/>
          <w:color w:val="0000FF"/>
          <w:szCs w:val="24"/>
          <w:u w:val="single"/>
          <w:lang w:val="en-US"/>
        </w:rPr>
        <w:t>@jra.lt</w:t>
      </w:r>
      <w:r>
        <w:rPr>
          <w:bCs/>
          <w:iCs/>
          <w:color w:val="0000FF"/>
          <w:szCs w:val="24"/>
          <w:lang w:val="en-US"/>
        </w:rPr>
        <w:t xml:space="preserve"> </w:t>
      </w:r>
      <w:r>
        <w:rPr>
          <w:bCs/>
          <w:iCs/>
          <w:color w:val="000000"/>
          <w:szCs w:val="24"/>
        </w:rPr>
        <w:t>Agentūros Projekto veiklos koordinatorių apie darbo sutarčių su jaunuoliais sudarymą, darbo pareigų pažeidimus ir neatvykimą į darbą be pateisinamos priežasties ir kt. atvejais;</w:t>
      </w:r>
    </w:p>
    <w:p w14:paraId="5E8DE684"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 xml:space="preserve">3.11. ne vėliau kaip per 10 darbo dienų nuo darbo sutarties pasibaigimo, Agentūros Projekto veiklos koordinatoriui elektroniniu paštu </w:t>
      </w:r>
      <w:r>
        <w:rPr>
          <w:bCs/>
          <w:iCs/>
          <w:color w:val="0000FF"/>
          <w:szCs w:val="24"/>
          <w:u w:val="single"/>
        </w:rPr>
        <w:t>pasimatuokprofesija</w:t>
      </w:r>
      <w:r>
        <w:rPr>
          <w:bCs/>
          <w:iCs/>
          <w:color w:val="0000FF"/>
          <w:szCs w:val="24"/>
          <w:u w:val="single"/>
          <w:lang w:val="en-US"/>
        </w:rPr>
        <w:t>@jra.lt</w:t>
      </w:r>
      <w:r>
        <w:rPr>
          <w:bCs/>
          <w:iCs/>
          <w:szCs w:val="24"/>
          <w:lang w:val="en-US"/>
        </w:rPr>
        <w:t xml:space="preserve"> </w:t>
      </w:r>
      <w:r>
        <w:rPr>
          <w:bCs/>
          <w:iCs/>
          <w:color w:val="000000"/>
          <w:szCs w:val="24"/>
        </w:rPr>
        <w:t>pateikti kartu su lydinčiu dokumentu jaunuolių įdarbinimo ir sąnaudų patyrimo pagrindimo dokumentų patvirtintas kopijas:</w:t>
      </w:r>
    </w:p>
    <w:p w14:paraId="04D13A36"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 xml:space="preserve">3.11.1. jaunuolio, atitinkančio Įgyvendinimo tvarkos 8.3 punkto nuostatas, pilnos darbo sutarties (su visais ją lydinčiais pakeitimais, pratęsimais, nutraukimu); </w:t>
      </w:r>
    </w:p>
    <w:p w14:paraId="69B2DE70"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 xml:space="preserve">3.11.2. darbo laiko apskaitos žiniaraščio už ataskaitinį mėnesį; </w:t>
      </w:r>
    </w:p>
    <w:p w14:paraId="0E0C7111"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 xml:space="preserve">3.11.3. darbo užmokesčio priskaitymo žiniaraščio (su kiekvienam jaunuoliui priskaityta suma ir atskaitytais mokesčiais ir mokėtina suma už atskaitinį mėnesį); </w:t>
      </w:r>
    </w:p>
    <w:p w14:paraId="0E5A4EC1"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 xml:space="preserve">3.11.4. banko išrašo apie išmokėtą atlyginimą jaunuoliams, su vardiniu sąrašu, kuriame matytųsi kiekvienam jaunuoliui pervesta konkreti suma; </w:t>
      </w:r>
    </w:p>
    <w:p w14:paraId="398BF0B8"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3.11.5. banko išrašo, kurioje matytųsi bendra atskaitytų mokesčių sumokėjimo suma (Gyventojų pajamų mokestis, darbuotojo valstybinio socialinio draudimo (toliau – VSD) įmokos, pensijų kaupimo įmokos, darbdavio VSD įmokos) už ataskaitinį laikotarpį;</w:t>
      </w:r>
    </w:p>
    <w:p w14:paraId="489E9BEF"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3.11.6. ir kitus darbo užmokesčio kompensavimui būtinus dokumentus, apie kuriuos Projekto veiklos koordinatorius gali informuoti Darbdavį papildomai elektroniniu paštu.</w:t>
      </w:r>
    </w:p>
    <w:p w14:paraId="07D0F88B"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3.12. Darbdavio teikiamas lydintis dokumentas su 3.11 punkte nurodytais priedais turi būti pasirašytas kvalifikuotu elektroniniu parašu darbdavio arba jo vadovo arba jo įgalioto asmens, turinčio teisę veikti darbdavio vardu, nurodant vardą, pavardę ir pareigas.</w:t>
      </w:r>
    </w:p>
    <w:p w14:paraId="76DBA25E" w14:textId="77777777" w:rsidR="00AC49F3" w:rsidRDefault="00D84953">
      <w:pPr>
        <w:pBdr>
          <w:top w:val="nil"/>
          <w:left w:val="nil"/>
          <w:bottom w:val="nil"/>
          <w:right w:val="nil"/>
          <w:between w:val="nil"/>
          <w:bar w:val="nil"/>
        </w:pBdr>
        <w:tabs>
          <w:tab w:val="left" w:pos="900"/>
        </w:tabs>
        <w:spacing w:line="360" w:lineRule="auto"/>
        <w:ind w:firstLine="709"/>
        <w:jc w:val="both"/>
        <w:rPr>
          <w:bCs/>
          <w:iCs/>
          <w:color w:val="000000"/>
          <w:szCs w:val="24"/>
        </w:rPr>
      </w:pPr>
      <w:r>
        <w:rPr>
          <w:bCs/>
          <w:iCs/>
          <w:color w:val="000000"/>
          <w:szCs w:val="24"/>
        </w:rPr>
        <w:t>3.13. atleidus iš darbo jaunuolį, per 3 darbo dienas nuo atleidimo dienos raštu apie tai informuoti Agentūros Projekto veiklos koordinatorių, nurodant darbo sutarties nutraukimo priežastį;</w:t>
      </w:r>
    </w:p>
    <w:p w14:paraId="62F0E0FD" w14:textId="77777777" w:rsidR="00AC49F3" w:rsidRDefault="00D84953">
      <w:pPr>
        <w:pBdr>
          <w:top w:val="nil"/>
          <w:left w:val="nil"/>
          <w:bottom w:val="nil"/>
          <w:right w:val="nil"/>
          <w:between w:val="nil"/>
          <w:bar w:val="nil"/>
        </w:pBdr>
        <w:tabs>
          <w:tab w:val="left" w:pos="900"/>
        </w:tabs>
        <w:spacing w:line="360" w:lineRule="auto"/>
        <w:ind w:firstLine="709"/>
        <w:jc w:val="both"/>
        <w:rPr>
          <w:color w:val="000000"/>
          <w:szCs w:val="24"/>
        </w:rPr>
      </w:pPr>
      <w:r>
        <w:rPr>
          <w:bCs/>
          <w:iCs/>
          <w:color w:val="000000"/>
          <w:szCs w:val="24"/>
        </w:rPr>
        <w:t xml:space="preserve">3.14. </w:t>
      </w:r>
      <w:r>
        <w:rPr>
          <w:color w:val="000000"/>
          <w:szCs w:val="24"/>
          <w:lang w:eastAsia="lt-LT"/>
        </w:rPr>
        <w:t>n</w:t>
      </w:r>
      <w:r>
        <w:rPr>
          <w:color w:val="000000"/>
          <w:szCs w:val="24"/>
        </w:rPr>
        <w:t xml:space="preserve">epateikus visų 3.11 punkte nurodytų dokumentų pagal reikalavimus arba kilus abejonių dėl jų teisingumo, Darbdavys per 5 darbo dienas nuo Agentūros Projekto veiklos koordinatoriaus reikalavimo gavimo dienos įsipareigoja pateikti patikslintus ar papildomus dokumentus. Nepateikus patikslintų ar papildomų dokumentų kompensacija nemokama. </w:t>
      </w:r>
    </w:p>
    <w:p w14:paraId="4DF43907" w14:textId="77777777" w:rsidR="00AC49F3" w:rsidRDefault="00AC49F3">
      <w:pPr>
        <w:pBdr>
          <w:top w:val="nil"/>
          <w:left w:val="nil"/>
          <w:bottom w:val="nil"/>
          <w:right w:val="nil"/>
          <w:between w:val="nil"/>
          <w:bar w:val="nil"/>
        </w:pBdr>
        <w:tabs>
          <w:tab w:val="left" w:pos="900"/>
        </w:tabs>
        <w:spacing w:line="360" w:lineRule="auto"/>
        <w:ind w:firstLine="709"/>
        <w:jc w:val="both"/>
        <w:rPr>
          <w:color w:val="000000"/>
          <w:szCs w:val="24"/>
        </w:rPr>
      </w:pPr>
    </w:p>
    <w:p w14:paraId="2D3CA9B2" w14:textId="77777777" w:rsidR="00AC49F3" w:rsidRDefault="00D84953">
      <w:pPr>
        <w:tabs>
          <w:tab w:val="left" w:pos="426"/>
        </w:tabs>
        <w:suppressAutoHyphens/>
        <w:jc w:val="center"/>
        <w:textAlignment w:val="baseline"/>
        <w:rPr>
          <w:b/>
          <w:bCs/>
          <w:color w:val="000000"/>
          <w:szCs w:val="24"/>
          <w:lang w:eastAsia="lt-LT"/>
        </w:rPr>
      </w:pPr>
      <w:r>
        <w:rPr>
          <w:b/>
          <w:bCs/>
          <w:color w:val="000000"/>
          <w:szCs w:val="24"/>
          <w:lang w:eastAsia="lt-LT"/>
        </w:rPr>
        <w:t>IV SKYRIUS</w:t>
      </w:r>
    </w:p>
    <w:p w14:paraId="0B46D793" w14:textId="77777777" w:rsidR="00AC49F3" w:rsidRDefault="00D84953">
      <w:pPr>
        <w:tabs>
          <w:tab w:val="left" w:pos="426"/>
        </w:tabs>
        <w:suppressAutoHyphens/>
        <w:jc w:val="center"/>
        <w:textAlignment w:val="baseline"/>
        <w:rPr>
          <w:rFonts w:eastAsia="Calibri"/>
          <w:color w:val="000000"/>
          <w:szCs w:val="24"/>
        </w:rPr>
      </w:pPr>
      <w:r>
        <w:rPr>
          <w:b/>
          <w:bCs/>
          <w:color w:val="000000"/>
          <w:szCs w:val="24"/>
          <w:lang w:eastAsia="lt-LT"/>
        </w:rPr>
        <w:t>ŠALIŲ ATSAKOMYBĖ</w:t>
      </w:r>
    </w:p>
    <w:p w14:paraId="37C8E7F0" w14:textId="77777777" w:rsidR="00AC49F3" w:rsidRDefault="00AC49F3">
      <w:pPr>
        <w:tabs>
          <w:tab w:val="left" w:pos="426"/>
        </w:tabs>
        <w:suppressAutoHyphens/>
        <w:textAlignment w:val="baseline"/>
        <w:rPr>
          <w:rFonts w:eastAsia="Calibri"/>
          <w:color w:val="000000"/>
          <w:szCs w:val="24"/>
        </w:rPr>
      </w:pPr>
    </w:p>
    <w:p w14:paraId="3176AB3E" w14:textId="77777777" w:rsidR="00AC49F3" w:rsidRDefault="00D84953">
      <w:pPr>
        <w:tabs>
          <w:tab w:val="left" w:pos="426"/>
          <w:tab w:val="left" w:pos="709"/>
        </w:tabs>
        <w:suppressAutoHyphens/>
        <w:spacing w:line="360" w:lineRule="auto"/>
        <w:ind w:firstLine="709"/>
        <w:jc w:val="both"/>
        <w:textAlignment w:val="baseline"/>
        <w:rPr>
          <w:color w:val="000000"/>
          <w:szCs w:val="24"/>
          <w:lang w:eastAsia="lt-LT"/>
        </w:rPr>
      </w:pPr>
      <w:r>
        <w:rPr>
          <w:color w:val="000000"/>
          <w:szCs w:val="24"/>
          <w:lang w:eastAsia="lt-LT"/>
        </w:rPr>
        <w:t>4. Sutarties Šalys už Sutartyje nurodytų įsipareigojimų nevykdymą ar netinkamą vykdymą atsako įstatymų ir kitų teisės aktų nustatyta tvarka.</w:t>
      </w:r>
    </w:p>
    <w:p w14:paraId="3094472F" w14:textId="77777777" w:rsidR="00AC49F3" w:rsidRDefault="00D84953">
      <w:pPr>
        <w:tabs>
          <w:tab w:val="left" w:pos="426"/>
          <w:tab w:val="left" w:pos="709"/>
        </w:tabs>
        <w:suppressAutoHyphens/>
        <w:spacing w:line="360" w:lineRule="auto"/>
        <w:ind w:firstLine="709"/>
        <w:jc w:val="both"/>
        <w:textAlignment w:val="baseline"/>
        <w:rPr>
          <w:color w:val="000000"/>
          <w:szCs w:val="24"/>
          <w:lang w:eastAsia="lt-LT"/>
        </w:rPr>
      </w:pPr>
      <w:r>
        <w:rPr>
          <w:color w:val="000000"/>
          <w:szCs w:val="24"/>
          <w:lang w:eastAsia="lt-LT"/>
        </w:rPr>
        <w:t>5. Agentūra nekompensuoja darbdavio išlaidų, susijusių su Projekto veiklos įgyvendinimu, kurios Europos socialinio fondo agentūros buvo pripažintos netinkamomis kompensuoti.</w:t>
      </w:r>
    </w:p>
    <w:p w14:paraId="7B633250" w14:textId="66393D32" w:rsidR="00AC49F3" w:rsidRDefault="00D84953" w:rsidP="00931989">
      <w:pPr>
        <w:tabs>
          <w:tab w:val="left" w:pos="426"/>
          <w:tab w:val="left" w:pos="709"/>
        </w:tabs>
        <w:suppressAutoHyphens/>
        <w:spacing w:line="360" w:lineRule="auto"/>
        <w:ind w:firstLine="709"/>
        <w:jc w:val="both"/>
        <w:textAlignment w:val="baseline"/>
        <w:rPr>
          <w:color w:val="000000"/>
          <w:szCs w:val="24"/>
          <w:lang w:eastAsia="lt-LT"/>
        </w:rPr>
      </w:pPr>
      <w:r>
        <w:rPr>
          <w:color w:val="000000"/>
          <w:szCs w:val="24"/>
          <w:lang w:eastAsia="lt-LT"/>
        </w:rPr>
        <w:t xml:space="preserve">6. Kompensuota, bet Europos socialinio fondo agentūros pripažinta netinkama kompensuoti išlaidų suma privalo būti grąžinta Agentūrai ne vėliau kaip per 10 darbo dienų </w:t>
      </w:r>
      <w:r>
        <w:rPr>
          <w:bCs/>
          <w:color w:val="000000"/>
          <w:szCs w:val="24"/>
          <w:lang w:eastAsia="lt-LT"/>
        </w:rPr>
        <w:t>nuo tos dienos, kai Agentūra elektroniniu paštu informavo Darbdavį apie išlaidų pripažinimą netinkamomis kompensuoti</w:t>
      </w:r>
      <w:r>
        <w:rPr>
          <w:color w:val="000000"/>
          <w:szCs w:val="24"/>
          <w:lang w:eastAsia="lt-LT"/>
        </w:rPr>
        <w:t>.</w:t>
      </w:r>
    </w:p>
    <w:p w14:paraId="278E2EC2" w14:textId="77777777" w:rsidR="00AC49F3" w:rsidRDefault="00D84953">
      <w:pPr>
        <w:spacing w:line="276" w:lineRule="auto"/>
        <w:jc w:val="center"/>
        <w:rPr>
          <w:b/>
          <w:bCs/>
          <w:color w:val="000000"/>
          <w:szCs w:val="24"/>
          <w:lang w:eastAsia="lt-LT"/>
        </w:rPr>
      </w:pPr>
      <w:r>
        <w:rPr>
          <w:b/>
          <w:bCs/>
          <w:color w:val="000000"/>
          <w:szCs w:val="24"/>
          <w:lang w:eastAsia="lt-LT"/>
        </w:rPr>
        <w:t>V SKYRIUS</w:t>
      </w:r>
    </w:p>
    <w:p w14:paraId="14A4A085" w14:textId="77777777" w:rsidR="00AC49F3" w:rsidRDefault="00D84953">
      <w:pPr>
        <w:jc w:val="center"/>
        <w:rPr>
          <w:b/>
          <w:bCs/>
          <w:color w:val="000000"/>
          <w:szCs w:val="24"/>
          <w:lang w:eastAsia="lt-LT"/>
        </w:rPr>
      </w:pPr>
      <w:r>
        <w:rPr>
          <w:b/>
          <w:bCs/>
          <w:color w:val="000000"/>
          <w:szCs w:val="24"/>
          <w:lang w:eastAsia="lt-LT"/>
        </w:rPr>
        <w:t>NENUGALIMA JĖGA (</w:t>
      </w:r>
      <w:r>
        <w:rPr>
          <w:b/>
          <w:bCs/>
          <w:i/>
          <w:color w:val="000000"/>
          <w:szCs w:val="24"/>
          <w:lang w:eastAsia="lt-LT"/>
        </w:rPr>
        <w:t>FORCE MAJEURE</w:t>
      </w:r>
      <w:r>
        <w:rPr>
          <w:b/>
          <w:bCs/>
          <w:color w:val="000000"/>
          <w:szCs w:val="24"/>
          <w:lang w:eastAsia="lt-LT"/>
        </w:rPr>
        <w:t>)</w:t>
      </w:r>
    </w:p>
    <w:p w14:paraId="0AAED234" w14:textId="77777777" w:rsidR="00AC49F3" w:rsidRDefault="00AC49F3">
      <w:pPr>
        <w:jc w:val="center"/>
        <w:rPr>
          <w:color w:val="000000"/>
          <w:szCs w:val="24"/>
          <w:lang w:eastAsia="lt-LT"/>
        </w:rPr>
      </w:pPr>
    </w:p>
    <w:p w14:paraId="239738F9" w14:textId="4A581B24" w:rsidR="00AC49F3" w:rsidRDefault="00D84953" w:rsidP="00CD5B45">
      <w:pPr>
        <w:spacing w:line="360" w:lineRule="auto"/>
        <w:ind w:firstLine="720"/>
        <w:jc w:val="both"/>
        <w:rPr>
          <w:color w:val="000000"/>
          <w:szCs w:val="24"/>
          <w:lang w:eastAsia="lt-LT"/>
        </w:rPr>
      </w:pPr>
      <w:r>
        <w:rPr>
          <w:color w:val="000000"/>
          <w:szCs w:val="24"/>
          <w:lang w:eastAsia="lt-LT"/>
        </w:rPr>
        <w:t>7. Šalis atleidžiama nuo atsakomybės už Sutarties neįvykdymą, jeigu ji įrodo, kad tai atsitiko</w:t>
      </w:r>
      <w:r w:rsidR="00CD5B45">
        <w:rPr>
          <w:color w:val="000000"/>
          <w:szCs w:val="24"/>
          <w:lang w:eastAsia="lt-LT"/>
        </w:rPr>
        <w:t xml:space="preserve"> </w:t>
      </w:r>
      <w:r>
        <w:rPr>
          <w:color w:val="000000"/>
          <w:szCs w:val="24"/>
          <w:lang w:eastAsia="lt-LT"/>
        </w:rPr>
        <w:t>dėl nenugalimos jėgos aplinkybių, kurių ji negalėjo kontroliuoti bei numatyti Sutarties sudarymo metu ir kad negalėjo užkirsti kelio šių aplinkybių ar pasekmių atsiradimui.</w:t>
      </w:r>
    </w:p>
    <w:p w14:paraId="7B71703C" w14:textId="77777777" w:rsidR="00AC49F3" w:rsidRDefault="00D84953">
      <w:pPr>
        <w:spacing w:line="360" w:lineRule="auto"/>
        <w:ind w:firstLine="720"/>
        <w:jc w:val="both"/>
        <w:rPr>
          <w:color w:val="000000"/>
          <w:szCs w:val="24"/>
          <w:lang w:eastAsia="lt-LT"/>
        </w:rPr>
      </w:pPr>
      <w:r>
        <w:rPr>
          <w:color w:val="000000"/>
          <w:szCs w:val="24"/>
          <w:lang w:eastAsia="lt-LT"/>
        </w:rPr>
        <w:t>8. Sutarties neįvykdžiusi Šalis per 10 kalendorinių dienų privalo pranešti kitai Šaliai apie</w:t>
      </w:r>
      <w:r>
        <w:rPr>
          <w:b/>
          <w:bCs/>
          <w:color w:val="000000"/>
          <w:szCs w:val="24"/>
          <w:lang w:eastAsia="lt-LT"/>
        </w:rPr>
        <w:t xml:space="preserve"> </w:t>
      </w:r>
      <w:r>
        <w:rPr>
          <w:color w:val="000000"/>
          <w:szCs w:val="24"/>
          <w:lang w:eastAsia="lt-LT"/>
        </w:rPr>
        <w:t>Sutarties 7 punkte nurodytų aplinkybių atsiradimą bei jų įtaką Sutarties vykdymui ir susitarti dėl tolesnių veiksmų.</w:t>
      </w:r>
    </w:p>
    <w:p w14:paraId="49EBAE73" w14:textId="77777777" w:rsidR="00AC49F3" w:rsidRDefault="00D84953">
      <w:pPr>
        <w:spacing w:line="360" w:lineRule="auto"/>
        <w:ind w:firstLine="720"/>
        <w:jc w:val="both"/>
        <w:rPr>
          <w:color w:val="000000"/>
          <w:szCs w:val="24"/>
          <w:lang w:eastAsia="lt-LT"/>
        </w:rPr>
      </w:pPr>
      <w:r>
        <w:rPr>
          <w:color w:val="000000"/>
          <w:szCs w:val="24"/>
          <w:lang w:eastAsia="lt-LT"/>
        </w:rPr>
        <w:t>9. Laiku nepranešusi, įsipareigojimų nevykdanti Šalis lieka atsakinga už nuostolių, kurių priešingu atveju būtų išvengta, atlyginimą.</w:t>
      </w:r>
    </w:p>
    <w:p w14:paraId="719046F8" w14:textId="77777777" w:rsidR="00AC49F3" w:rsidRDefault="00D84953">
      <w:pPr>
        <w:spacing w:line="360" w:lineRule="auto"/>
        <w:ind w:firstLine="720"/>
        <w:jc w:val="both"/>
        <w:rPr>
          <w:color w:val="000000"/>
          <w:szCs w:val="24"/>
          <w:lang w:eastAsia="lt-LT"/>
        </w:rPr>
      </w:pPr>
      <w:r>
        <w:rPr>
          <w:color w:val="000000"/>
          <w:szCs w:val="24"/>
          <w:lang w:eastAsia="lt-LT"/>
        </w:rPr>
        <w:t>10. Nenugalimos jėgos aplinkybės turi būti patvirtintos Lietuvos Respublikos civilinio kodekso, Lietuvos Respublikos Vyriausybės 1996 m. liepos 15 d. nutarimo Nr. 840 „Dėl Atleidimo nuo atsakomybės esant nenugalimos jėgos (</w:t>
      </w:r>
      <w:r>
        <w:rPr>
          <w:i/>
          <w:iCs/>
          <w:color w:val="000000"/>
          <w:szCs w:val="24"/>
          <w:lang w:eastAsia="lt-LT"/>
        </w:rPr>
        <w:t>force majeure</w:t>
      </w:r>
      <w:r>
        <w:rPr>
          <w:color w:val="000000"/>
          <w:szCs w:val="24"/>
          <w:lang w:eastAsia="lt-LT"/>
        </w:rPr>
        <w:t>) aplinkybėms taisyklių patvirtinimo“ ir Lietuvos Respublikos Vyriausybės 1997 m. kovo 13 d. nutarimo Nr. 222 „Dėl Nenugalimos jėgos (</w:t>
      </w:r>
      <w:r>
        <w:rPr>
          <w:i/>
          <w:iCs/>
          <w:color w:val="000000"/>
          <w:szCs w:val="24"/>
          <w:lang w:eastAsia="lt-LT"/>
        </w:rPr>
        <w:t>force majeure</w:t>
      </w:r>
      <w:r>
        <w:rPr>
          <w:color w:val="000000"/>
          <w:szCs w:val="24"/>
          <w:lang w:eastAsia="lt-LT"/>
        </w:rPr>
        <w:t>) aplinkybes liudijančių pažymų išdavimo tvarkos aprašo patvirtinimo“ nustatyta tvarka.</w:t>
      </w:r>
    </w:p>
    <w:p w14:paraId="46FF8617" w14:textId="77777777" w:rsidR="00AC49F3" w:rsidRDefault="00D84953">
      <w:pPr>
        <w:tabs>
          <w:tab w:val="left" w:pos="426"/>
        </w:tabs>
        <w:suppressAutoHyphens/>
        <w:jc w:val="center"/>
        <w:textAlignment w:val="baseline"/>
        <w:rPr>
          <w:b/>
          <w:bCs/>
          <w:color w:val="000000"/>
          <w:szCs w:val="24"/>
          <w:lang w:eastAsia="lt-LT"/>
        </w:rPr>
      </w:pPr>
      <w:r>
        <w:rPr>
          <w:b/>
          <w:bCs/>
          <w:color w:val="000000"/>
          <w:szCs w:val="24"/>
          <w:lang w:eastAsia="lt-LT"/>
        </w:rPr>
        <w:t>VI SKYRIUS</w:t>
      </w:r>
    </w:p>
    <w:p w14:paraId="53C7ECB5" w14:textId="77777777" w:rsidR="00AC49F3" w:rsidRDefault="00D84953">
      <w:pPr>
        <w:tabs>
          <w:tab w:val="left" w:pos="426"/>
        </w:tabs>
        <w:suppressAutoHyphens/>
        <w:jc w:val="center"/>
        <w:textAlignment w:val="baseline"/>
        <w:rPr>
          <w:rFonts w:eastAsia="Calibri"/>
          <w:color w:val="000000"/>
          <w:szCs w:val="24"/>
        </w:rPr>
      </w:pPr>
      <w:r>
        <w:rPr>
          <w:b/>
          <w:bCs/>
          <w:color w:val="000000"/>
          <w:szCs w:val="24"/>
          <w:lang w:eastAsia="lt-LT"/>
        </w:rPr>
        <w:t>BAIGIAMOSIOS NUOSTATOS</w:t>
      </w:r>
    </w:p>
    <w:p w14:paraId="37D0B91E" w14:textId="77777777" w:rsidR="00AC49F3" w:rsidRDefault="00AC49F3">
      <w:pPr>
        <w:tabs>
          <w:tab w:val="left" w:pos="426"/>
        </w:tabs>
        <w:suppressAutoHyphens/>
        <w:jc w:val="center"/>
        <w:textAlignment w:val="baseline"/>
        <w:rPr>
          <w:rFonts w:eastAsia="Calibri"/>
          <w:color w:val="000000"/>
          <w:szCs w:val="24"/>
        </w:rPr>
      </w:pPr>
    </w:p>
    <w:p w14:paraId="5D5A73D0" w14:textId="77777777" w:rsidR="00AC49F3" w:rsidRDefault="00D84953">
      <w:pPr>
        <w:tabs>
          <w:tab w:val="left" w:pos="426"/>
          <w:tab w:val="left" w:pos="709"/>
        </w:tabs>
        <w:suppressAutoHyphens/>
        <w:spacing w:line="360" w:lineRule="auto"/>
        <w:ind w:firstLine="709"/>
        <w:jc w:val="both"/>
        <w:textAlignment w:val="baseline"/>
        <w:rPr>
          <w:color w:val="000000"/>
          <w:szCs w:val="24"/>
          <w:lang w:eastAsia="lt-LT"/>
        </w:rPr>
      </w:pPr>
      <w:r>
        <w:rPr>
          <w:color w:val="000000"/>
          <w:szCs w:val="24"/>
          <w:lang w:eastAsia="lt-LT"/>
        </w:rPr>
        <w:t>11. Šalys garantuoja šios Sutarties pagrindu gautos informacijos konfidencialumą ir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w:t>
      </w:r>
    </w:p>
    <w:p w14:paraId="7219CA13" w14:textId="77777777" w:rsidR="00AC49F3" w:rsidRDefault="00D84953">
      <w:pPr>
        <w:tabs>
          <w:tab w:val="left" w:pos="426"/>
          <w:tab w:val="left" w:pos="709"/>
        </w:tabs>
        <w:suppressAutoHyphens/>
        <w:spacing w:line="360" w:lineRule="auto"/>
        <w:ind w:firstLine="709"/>
        <w:jc w:val="both"/>
        <w:textAlignment w:val="baseline"/>
        <w:rPr>
          <w:color w:val="000000"/>
          <w:szCs w:val="24"/>
          <w:lang w:eastAsia="lt-LT"/>
        </w:rPr>
      </w:pPr>
      <w:r>
        <w:rPr>
          <w:color w:val="000000"/>
          <w:szCs w:val="24"/>
          <w:lang w:eastAsia="lt-LT"/>
        </w:rPr>
        <w:lastRenderedPageBreak/>
        <w:t>12. Nė viena Sutarties Šalis neturi teisės perduoti Sutartimi apibrėžtų teisių ir pareigų tretiesiems asmenims be raštiško kitos šalies sutikimo.</w:t>
      </w:r>
    </w:p>
    <w:p w14:paraId="626A4119" w14:textId="77777777" w:rsidR="00AC49F3" w:rsidRDefault="00D84953">
      <w:pPr>
        <w:tabs>
          <w:tab w:val="left" w:pos="426"/>
          <w:tab w:val="left" w:pos="709"/>
        </w:tabs>
        <w:suppressAutoHyphens/>
        <w:spacing w:line="360" w:lineRule="auto"/>
        <w:ind w:firstLine="709"/>
        <w:jc w:val="both"/>
        <w:textAlignment w:val="baseline"/>
        <w:rPr>
          <w:color w:val="000000"/>
          <w:szCs w:val="24"/>
          <w:lang w:eastAsia="lt-LT"/>
        </w:rPr>
      </w:pPr>
      <w:r>
        <w:rPr>
          <w:color w:val="000000"/>
          <w:szCs w:val="24"/>
          <w:lang w:eastAsia="lt-LT"/>
        </w:rPr>
        <w:t xml:space="preserve">13. Šalys prieš 5 (penkias) darbo dienas raštu informuoja viena kitą apie Šalies pavadinimo, rekvizitų, telefono numerio, banko sąskaitos numerio, taip pat kitų Sutarties vykdymui svarbių aplinkybių pasikeitimą. Šalis, neįvykdžiusi šių reikalavimų, negali pareikšti pretenzijų ar atsikirtimų, kad kitos Šalies veiksmai, atlikti pagal paskutinius jai žinomus rekvizitus, neatitinka Sutarties sąlygų. </w:t>
      </w:r>
    </w:p>
    <w:p w14:paraId="21504236" w14:textId="77777777" w:rsidR="00AC49F3" w:rsidRDefault="00D84953">
      <w:pPr>
        <w:tabs>
          <w:tab w:val="left" w:pos="426"/>
          <w:tab w:val="left" w:pos="709"/>
        </w:tabs>
        <w:suppressAutoHyphens/>
        <w:spacing w:line="360" w:lineRule="auto"/>
        <w:ind w:firstLine="709"/>
        <w:jc w:val="both"/>
        <w:textAlignment w:val="baseline"/>
        <w:rPr>
          <w:color w:val="000000"/>
          <w:szCs w:val="24"/>
          <w:lang w:eastAsia="lt-LT"/>
        </w:rPr>
      </w:pPr>
      <w:r>
        <w:rPr>
          <w:color w:val="000000"/>
          <w:szCs w:val="24"/>
          <w:lang w:eastAsia="lt-LT"/>
        </w:rPr>
        <w:t>14. Sutartis gali būti nutraukta, pakeista, papildyta, kai vienos iš Šalių įsipareigojimų vykdymas perleistas trečiajam asmeniui šalių raštišku susitarimu.</w:t>
      </w:r>
    </w:p>
    <w:p w14:paraId="1F08DB33" w14:textId="77777777" w:rsidR="00AC49F3" w:rsidRDefault="00D84953">
      <w:pPr>
        <w:tabs>
          <w:tab w:val="left" w:pos="426"/>
          <w:tab w:val="left" w:pos="709"/>
        </w:tabs>
        <w:suppressAutoHyphens/>
        <w:spacing w:line="360" w:lineRule="auto"/>
        <w:ind w:firstLine="709"/>
        <w:jc w:val="both"/>
        <w:textAlignment w:val="baseline"/>
        <w:rPr>
          <w:color w:val="000000"/>
          <w:szCs w:val="24"/>
          <w:lang w:eastAsia="lt-LT"/>
        </w:rPr>
      </w:pPr>
      <w:r>
        <w:rPr>
          <w:color w:val="000000"/>
          <w:szCs w:val="24"/>
          <w:lang w:eastAsia="lt-LT"/>
        </w:rPr>
        <w:t>15. Sutartis sudaroma dviem vienodą teisinę galią turinčiais egzemplioriais, po vieną egzempliorių kiekvienai Sutarties Šaliai.</w:t>
      </w:r>
    </w:p>
    <w:p w14:paraId="31CDF53E" w14:textId="77777777" w:rsidR="00AC49F3" w:rsidRDefault="00D84953">
      <w:pPr>
        <w:tabs>
          <w:tab w:val="left" w:pos="426"/>
          <w:tab w:val="left" w:pos="851"/>
        </w:tabs>
        <w:suppressAutoHyphens/>
        <w:spacing w:line="360" w:lineRule="auto"/>
        <w:ind w:firstLine="736"/>
        <w:jc w:val="both"/>
        <w:textAlignment w:val="baseline"/>
        <w:rPr>
          <w:color w:val="000000"/>
          <w:szCs w:val="24"/>
          <w:lang w:eastAsia="lt-LT"/>
        </w:rPr>
      </w:pPr>
      <w:r>
        <w:rPr>
          <w:color w:val="000000"/>
          <w:szCs w:val="24"/>
          <w:lang w:eastAsia="lt-LT"/>
        </w:rPr>
        <w:t>16. Ginčai dėl Sutarties vykdymo sprendžiami įstatymų nustatyta tvarka.</w:t>
      </w:r>
    </w:p>
    <w:p w14:paraId="45460A77" w14:textId="77777777" w:rsidR="00AC49F3" w:rsidRDefault="00D84953">
      <w:pPr>
        <w:tabs>
          <w:tab w:val="left" w:pos="426"/>
          <w:tab w:val="left" w:pos="709"/>
          <w:tab w:val="left" w:pos="851"/>
        </w:tabs>
        <w:suppressAutoHyphens/>
        <w:spacing w:line="360" w:lineRule="auto"/>
        <w:ind w:firstLine="709"/>
        <w:jc w:val="both"/>
        <w:textAlignment w:val="baseline"/>
        <w:rPr>
          <w:color w:val="000000"/>
          <w:szCs w:val="24"/>
          <w:lang w:eastAsia="lt-LT"/>
        </w:rPr>
      </w:pPr>
      <w:r>
        <w:rPr>
          <w:color w:val="000000"/>
          <w:szCs w:val="24"/>
          <w:lang w:eastAsia="lt-LT"/>
        </w:rPr>
        <w:t>17. Sutartis įsigalioja nuo jos pasirašymo dienos ir galioja iki sutartinių įsipareigojimų įvykdymo dienos.</w:t>
      </w:r>
    </w:p>
    <w:p w14:paraId="2B0C40E3" w14:textId="77777777" w:rsidR="00AC49F3" w:rsidRDefault="00D84953">
      <w:pPr>
        <w:tabs>
          <w:tab w:val="left" w:pos="426"/>
        </w:tabs>
        <w:suppressAutoHyphens/>
        <w:jc w:val="center"/>
        <w:textAlignment w:val="baseline"/>
        <w:rPr>
          <w:b/>
          <w:bCs/>
          <w:color w:val="000000"/>
          <w:lang w:eastAsia="lt-LT"/>
        </w:rPr>
      </w:pPr>
      <w:r>
        <w:rPr>
          <w:b/>
          <w:bCs/>
          <w:color w:val="000000"/>
          <w:lang w:eastAsia="lt-LT"/>
        </w:rPr>
        <w:t>VII SKYRIUS</w:t>
      </w:r>
    </w:p>
    <w:p w14:paraId="10220D26" w14:textId="77777777" w:rsidR="00AC49F3" w:rsidRDefault="00D84953">
      <w:pPr>
        <w:tabs>
          <w:tab w:val="left" w:pos="426"/>
        </w:tabs>
        <w:suppressAutoHyphens/>
        <w:jc w:val="center"/>
        <w:textAlignment w:val="baseline"/>
        <w:rPr>
          <w:b/>
          <w:bCs/>
          <w:color w:val="000000"/>
          <w:lang w:eastAsia="lt-LT"/>
        </w:rPr>
      </w:pPr>
      <w:r>
        <w:rPr>
          <w:b/>
          <w:bCs/>
          <w:color w:val="000000"/>
          <w:lang w:eastAsia="lt-LT"/>
        </w:rPr>
        <w:t>ŠALIŲ ADRESAI IR REKVIZITAI</w:t>
      </w:r>
    </w:p>
    <w:p w14:paraId="055F25A1" w14:textId="77777777" w:rsidR="00AC49F3" w:rsidRDefault="00AC49F3">
      <w:pPr>
        <w:tabs>
          <w:tab w:val="left" w:pos="426"/>
        </w:tabs>
        <w:suppressAutoHyphens/>
        <w:spacing w:line="360" w:lineRule="auto"/>
        <w:jc w:val="center"/>
        <w:textAlignment w:val="baseline"/>
        <w:rPr>
          <w:b/>
          <w:bCs/>
          <w:color w:val="000000"/>
          <w:lang w:eastAsia="lt-LT"/>
        </w:rPr>
      </w:pPr>
    </w:p>
    <w:tbl>
      <w:tblPr>
        <w:tblW w:w="11732" w:type="dxa"/>
        <w:tblInd w:w="-108" w:type="dxa"/>
        <w:tblLayout w:type="fixed"/>
        <w:tblLook w:val="00A0" w:firstRow="1" w:lastRow="0" w:firstColumn="1" w:lastColumn="0" w:noHBand="0" w:noVBand="0"/>
      </w:tblPr>
      <w:tblGrid>
        <w:gridCol w:w="2518"/>
        <w:gridCol w:w="1559"/>
        <w:gridCol w:w="709"/>
        <w:gridCol w:w="1026"/>
        <w:gridCol w:w="1242"/>
        <w:gridCol w:w="1701"/>
        <w:gridCol w:w="392"/>
        <w:gridCol w:w="2585"/>
      </w:tblGrid>
      <w:tr w:rsidR="00AC49F3" w14:paraId="109DE059" w14:textId="77777777">
        <w:tc>
          <w:tcPr>
            <w:tcW w:w="4077" w:type="dxa"/>
            <w:gridSpan w:val="2"/>
          </w:tcPr>
          <w:p w14:paraId="7D8B04B0" w14:textId="16F3E27A" w:rsidR="00AC49F3" w:rsidRPr="0057349F" w:rsidRDefault="00D84953" w:rsidP="0057349F">
            <w:pPr>
              <w:tabs>
                <w:tab w:val="left" w:pos="993"/>
              </w:tabs>
              <w:ind w:left="-108"/>
              <w:rPr>
                <w:b/>
                <w:color w:val="000000"/>
              </w:rPr>
            </w:pPr>
            <w:r>
              <w:rPr>
                <w:b/>
                <w:color w:val="000000"/>
              </w:rPr>
              <w:t>Jaunimo reikalų agentūra</w:t>
            </w:r>
          </w:p>
        </w:tc>
        <w:tc>
          <w:tcPr>
            <w:tcW w:w="709" w:type="dxa"/>
          </w:tcPr>
          <w:p w14:paraId="593FC6E0" w14:textId="77777777" w:rsidR="00AC49F3" w:rsidRDefault="00AC49F3">
            <w:pPr>
              <w:tabs>
                <w:tab w:val="left" w:pos="993"/>
              </w:tabs>
              <w:rPr>
                <w:b/>
                <w:color w:val="000000"/>
              </w:rPr>
            </w:pPr>
          </w:p>
        </w:tc>
        <w:tc>
          <w:tcPr>
            <w:tcW w:w="3969" w:type="dxa"/>
            <w:gridSpan w:val="3"/>
          </w:tcPr>
          <w:p w14:paraId="7EBD71C9" w14:textId="77777777" w:rsidR="00AC49F3" w:rsidRDefault="00D84953">
            <w:pPr>
              <w:tabs>
                <w:tab w:val="left" w:pos="993"/>
              </w:tabs>
              <w:rPr>
                <w:b/>
                <w:color w:val="000000"/>
              </w:rPr>
            </w:pPr>
            <w:r>
              <w:rPr>
                <w:b/>
                <w:color w:val="000000"/>
              </w:rPr>
              <w:t>Darbdavys</w:t>
            </w:r>
          </w:p>
        </w:tc>
        <w:tc>
          <w:tcPr>
            <w:tcW w:w="2977" w:type="dxa"/>
            <w:gridSpan w:val="2"/>
          </w:tcPr>
          <w:p w14:paraId="44C33A3C" w14:textId="77777777" w:rsidR="00AC49F3" w:rsidRDefault="00AC49F3">
            <w:pPr>
              <w:tabs>
                <w:tab w:val="left" w:pos="993"/>
              </w:tabs>
              <w:rPr>
                <w:b/>
                <w:color w:val="000000"/>
              </w:rPr>
            </w:pPr>
          </w:p>
        </w:tc>
      </w:tr>
      <w:tr w:rsidR="00AC49F3" w14:paraId="55628C82" w14:textId="77777777">
        <w:tc>
          <w:tcPr>
            <w:tcW w:w="4077" w:type="dxa"/>
            <w:gridSpan w:val="2"/>
            <w:tcBorders>
              <w:bottom w:val="single" w:sz="4" w:space="0" w:color="auto"/>
            </w:tcBorders>
          </w:tcPr>
          <w:p w14:paraId="13B473ED" w14:textId="77777777" w:rsidR="00AC49F3" w:rsidRDefault="00AC49F3" w:rsidP="0057349F">
            <w:pPr>
              <w:tabs>
                <w:tab w:val="left" w:pos="993"/>
              </w:tabs>
              <w:rPr>
                <w:color w:val="000000"/>
              </w:rPr>
            </w:pPr>
          </w:p>
        </w:tc>
        <w:tc>
          <w:tcPr>
            <w:tcW w:w="709" w:type="dxa"/>
          </w:tcPr>
          <w:p w14:paraId="0CD00A6A" w14:textId="77777777" w:rsidR="00AC49F3" w:rsidRDefault="00AC49F3">
            <w:pPr>
              <w:tabs>
                <w:tab w:val="left" w:pos="993"/>
              </w:tabs>
              <w:rPr>
                <w:color w:val="000000"/>
              </w:rPr>
            </w:pPr>
          </w:p>
        </w:tc>
        <w:tc>
          <w:tcPr>
            <w:tcW w:w="3969" w:type="dxa"/>
            <w:gridSpan w:val="3"/>
            <w:tcBorders>
              <w:bottom w:val="single" w:sz="4" w:space="0" w:color="auto"/>
            </w:tcBorders>
          </w:tcPr>
          <w:p w14:paraId="242C4AA5" w14:textId="02F2654A" w:rsidR="00AC49F3" w:rsidRDefault="005B7B40">
            <w:pPr>
              <w:tabs>
                <w:tab w:val="left" w:pos="993"/>
              </w:tabs>
              <w:rPr>
                <w:color w:val="000000"/>
              </w:rPr>
            </w:pPr>
            <w:r>
              <w:rPr>
                <w:color w:val="000000"/>
              </w:rPr>
              <w:t>Joniškio vaikų darželis „Vyturėlis“</w:t>
            </w:r>
          </w:p>
        </w:tc>
        <w:tc>
          <w:tcPr>
            <w:tcW w:w="2977" w:type="dxa"/>
            <w:gridSpan w:val="2"/>
          </w:tcPr>
          <w:p w14:paraId="52385004" w14:textId="77777777" w:rsidR="00AC49F3" w:rsidRDefault="00AC49F3">
            <w:pPr>
              <w:tabs>
                <w:tab w:val="left" w:pos="993"/>
              </w:tabs>
              <w:rPr>
                <w:color w:val="000000"/>
              </w:rPr>
            </w:pPr>
          </w:p>
        </w:tc>
      </w:tr>
      <w:tr w:rsidR="00AC49F3" w14:paraId="5316D1EF" w14:textId="77777777">
        <w:tc>
          <w:tcPr>
            <w:tcW w:w="4077" w:type="dxa"/>
            <w:gridSpan w:val="2"/>
            <w:tcBorders>
              <w:top w:val="single" w:sz="4" w:space="0" w:color="auto"/>
            </w:tcBorders>
          </w:tcPr>
          <w:p w14:paraId="40B53603" w14:textId="77777777" w:rsidR="00AC49F3" w:rsidRPr="0057349F" w:rsidRDefault="00D84953">
            <w:pPr>
              <w:tabs>
                <w:tab w:val="left" w:pos="993"/>
              </w:tabs>
              <w:ind w:left="-108" w:right="-109"/>
              <w:rPr>
                <w:color w:val="000000"/>
                <w:sz w:val="22"/>
                <w:szCs w:val="22"/>
              </w:rPr>
            </w:pPr>
            <w:r w:rsidRPr="0057349F">
              <w:rPr>
                <w:color w:val="000000"/>
                <w:sz w:val="22"/>
                <w:szCs w:val="22"/>
              </w:rPr>
              <w:t>(Pavadinimas)</w:t>
            </w:r>
          </w:p>
        </w:tc>
        <w:tc>
          <w:tcPr>
            <w:tcW w:w="709" w:type="dxa"/>
          </w:tcPr>
          <w:p w14:paraId="02E5E251" w14:textId="77777777" w:rsidR="00AC49F3" w:rsidRDefault="00AC49F3">
            <w:pPr>
              <w:tabs>
                <w:tab w:val="left" w:pos="993"/>
              </w:tabs>
              <w:rPr>
                <w:color w:val="000000"/>
              </w:rPr>
            </w:pPr>
          </w:p>
        </w:tc>
        <w:tc>
          <w:tcPr>
            <w:tcW w:w="3969" w:type="dxa"/>
            <w:gridSpan w:val="3"/>
            <w:tcBorders>
              <w:top w:val="single" w:sz="4" w:space="0" w:color="auto"/>
            </w:tcBorders>
          </w:tcPr>
          <w:p w14:paraId="4827ED01" w14:textId="77777777" w:rsidR="00AC49F3" w:rsidRPr="0057349F" w:rsidRDefault="00D84953">
            <w:pPr>
              <w:tabs>
                <w:tab w:val="left" w:pos="993"/>
              </w:tabs>
              <w:rPr>
                <w:color w:val="000000"/>
                <w:sz w:val="22"/>
                <w:szCs w:val="22"/>
              </w:rPr>
            </w:pPr>
            <w:r w:rsidRPr="0057349F">
              <w:rPr>
                <w:color w:val="000000"/>
                <w:sz w:val="22"/>
                <w:szCs w:val="22"/>
              </w:rPr>
              <w:t>(Pavadinimas)</w:t>
            </w:r>
          </w:p>
        </w:tc>
        <w:tc>
          <w:tcPr>
            <w:tcW w:w="2977" w:type="dxa"/>
            <w:gridSpan w:val="2"/>
          </w:tcPr>
          <w:p w14:paraId="3EBC2651" w14:textId="77777777" w:rsidR="00AC49F3" w:rsidRDefault="00AC49F3">
            <w:pPr>
              <w:tabs>
                <w:tab w:val="left" w:pos="993"/>
              </w:tabs>
              <w:rPr>
                <w:color w:val="000000"/>
              </w:rPr>
            </w:pPr>
          </w:p>
        </w:tc>
      </w:tr>
      <w:tr w:rsidR="00AC49F3" w14:paraId="1E8155A2" w14:textId="77777777">
        <w:tc>
          <w:tcPr>
            <w:tcW w:w="4077" w:type="dxa"/>
            <w:gridSpan w:val="2"/>
            <w:tcBorders>
              <w:bottom w:val="single" w:sz="4" w:space="0" w:color="auto"/>
            </w:tcBorders>
          </w:tcPr>
          <w:p w14:paraId="2D8095DE" w14:textId="31624976" w:rsidR="00AC49F3" w:rsidRDefault="0057349F">
            <w:pPr>
              <w:tabs>
                <w:tab w:val="left" w:pos="993"/>
              </w:tabs>
              <w:ind w:right="-109"/>
              <w:rPr>
                <w:color w:val="000000"/>
              </w:rPr>
            </w:pPr>
            <w:r w:rsidRPr="0057349F">
              <w:rPr>
                <w:color w:val="000000"/>
              </w:rPr>
              <w:t>Vytenio g. 6</w:t>
            </w:r>
            <w:r>
              <w:rPr>
                <w:color w:val="000000"/>
              </w:rPr>
              <w:t xml:space="preserve">, </w:t>
            </w:r>
            <w:r w:rsidRPr="0057349F">
              <w:rPr>
                <w:color w:val="000000"/>
              </w:rPr>
              <w:t>LT-03113 Vilnius</w:t>
            </w:r>
          </w:p>
        </w:tc>
        <w:tc>
          <w:tcPr>
            <w:tcW w:w="709" w:type="dxa"/>
          </w:tcPr>
          <w:p w14:paraId="39022989" w14:textId="77777777" w:rsidR="00AC49F3" w:rsidRDefault="00AC49F3">
            <w:pPr>
              <w:tabs>
                <w:tab w:val="left" w:pos="993"/>
              </w:tabs>
              <w:rPr>
                <w:color w:val="000000"/>
              </w:rPr>
            </w:pPr>
          </w:p>
        </w:tc>
        <w:tc>
          <w:tcPr>
            <w:tcW w:w="3969" w:type="dxa"/>
            <w:gridSpan w:val="3"/>
            <w:tcBorders>
              <w:bottom w:val="single" w:sz="4" w:space="0" w:color="auto"/>
            </w:tcBorders>
          </w:tcPr>
          <w:p w14:paraId="230035FA" w14:textId="282481A8" w:rsidR="00AC49F3" w:rsidRDefault="005B7B40">
            <w:pPr>
              <w:tabs>
                <w:tab w:val="left" w:pos="993"/>
              </w:tabs>
              <w:rPr>
                <w:color w:val="000000"/>
              </w:rPr>
            </w:pPr>
            <w:r>
              <w:rPr>
                <w:color w:val="000000"/>
              </w:rPr>
              <w:t>Melioratorių a. 14, Joniškis, LT-84173</w:t>
            </w:r>
          </w:p>
        </w:tc>
        <w:tc>
          <w:tcPr>
            <w:tcW w:w="2977" w:type="dxa"/>
            <w:gridSpan w:val="2"/>
          </w:tcPr>
          <w:p w14:paraId="5A237D0E" w14:textId="77777777" w:rsidR="00AC49F3" w:rsidRDefault="00AC49F3">
            <w:pPr>
              <w:tabs>
                <w:tab w:val="left" w:pos="993"/>
              </w:tabs>
              <w:rPr>
                <w:color w:val="000000"/>
              </w:rPr>
            </w:pPr>
          </w:p>
        </w:tc>
      </w:tr>
      <w:tr w:rsidR="00AC49F3" w14:paraId="01282747" w14:textId="77777777">
        <w:trPr>
          <w:trHeight w:val="70"/>
        </w:trPr>
        <w:tc>
          <w:tcPr>
            <w:tcW w:w="4077" w:type="dxa"/>
            <w:gridSpan w:val="2"/>
            <w:tcBorders>
              <w:top w:val="single" w:sz="4" w:space="0" w:color="auto"/>
            </w:tcBorders>
          </w:tcPr>
          <w:p w14:paraId="62BEEFA2" w14:textId="77777777" w:rsidR="00AC49F3" w:rsidRPr="0057349F" w:rsidRDefault="00D84953">
            <w:pPr>
              <w:tabs>
                <w:tab w:val="left" w:pos="993"/>
              </w:tabs>
              <w:ind w:left="-108"/>
              <w:rPr>
                <w:color w:val="000000"/>
                <w:sz w:val="22"/>
                <w:szCs w:val="22"/>
              </w:rPr>
            </w:pPr>
            <w:r w:rsidRPr="0057349F">
              <w:rPr>
                <w:color w:val="000000"/>
                <w:sz w:val="22"/>
                <w:szCs w:val="22"/>
              </w:rPr>
              <w:t>(Buveinės adresas)</w:t>
            </w:r>
          </w:p>
        </w:tc>
        <w:tc>
          <w:tcPr>
            <w:tcW w:w="709" w:type="dxa"/>
          </w:tcPr>
          <w:p w14:paraId="51FBF424" w14:textId="77777777" w:rsidR="00AC49F3" w:rsidRDefault="00AC49F3">
            <w:pPr>
              <w:tabs>
                <w:tab w:val="left" w:pos="993"/>
              </w:tabs>
              <w:rPr>
                <w:color w:val="000000"/>
              </w:rPr>
            </w:pPr>
          </w:p>
        </w:tc>
        <w:tc>
          <w:tcPr>
            <w:tcW w:w="3969" w:type="dxa"/>
            <w:gridSpan w:val="3"/>
            <w:tcBorders>
              <w:top w:val="single" w:sz="4" w:space="0" w:color="auto"/>
            </w:tcBorders>
          </w:tcPr>
          <w:p w14:paraId="49D1DE32" w14:textId="77777777" w:rsidR="00AC49F3" w:rsidRPr="0057349F" w:rsidRDefault="00D84953">
            <w:pPr>
              <w:tabs>
                <w:tab w:val="left" w:pos="993"/>
              </w:tabs>
              <w:rPr>
                <w:color w:val="000000"/>
                <w:sz w:val="22"/>
                <w:szCs w:val="22"/>
              </w:rPr>
            </w:pPr>
            <w:r w:rsidRPr="0057349F">
              <w:rPr>
                <w:color w:val="000000"/>
                <w:sz w:val="22"/>
                <w:szCs w:val="22"/>
              </w:rPr>
              <w:t>(Buveinės adresas)</w:t>
            </w:r>
          </w:p>
        </w:tc>
        <w:tc>
          <w:tcPr>
            <w:tcW w:w="2977" w:type="dxa"/>
            <w:gridSpan w:val="2"/>
          </w:tcPr>
          <w:p w14:paraId="13460B32" w14:textId="77777777" w:rsidR="00AC49F3" w:rsidRDefault="00AC49F3">
            <w:pPr>
              <w:tabs>
                <w:tab w:val="left" w:pos="993"/>
              </w:tabs>
              <w:rPr>
                <w:color w:val="000000"/>
              </w:rPr>
            </w:pPr>
          </w:p>
        </w:tc>
      </w:tr>
      <w:tr w:rsidR="00AC49F3" w14:paraId="232E74B1" w14:textId="77777777" w:rsidTr="005B7B40">
        <w:trPr>
          <w:trHeight w:val="70"/>
        </w:trPr>
        <w:tc>
          <w:tcPr>
            <w:tcW w:w="4077" w:type="dxa"/>
            <w:gridSpan w:val="2"/>
            <w:tcBorders>
              <w:bottom w:val="single" w:sz="4" w:space="0" w:color="auto"/>
            </w:tcBorders>
          </w:tcPr>
          <w:p w14:paraId="7C77856A" w14:textId="2ABB6661" w:rsidR="00AC49F3" w:rsidRDefault="00293F95">
            <w:pPr>
              <w:tabs>
                <w:tab w:val="left" w:pos="993"/>
              </w:tabs>
              <w:ind w:left="-108"/>
              <w:rPr>
                <w:color w:val="000000"/>
              </w:rPr>
            </w:pPr>
            <w:r w:rsidRPr="00293F95">
              <w:rPr>
                <w:color w:val="000000"/>
              </w:rPr>
              <w:t>Tel. 863408299</w:t>
            </w:r>
            <w:r>
              <w:rPr>
                <w:color w:val="000000"/>
              </w:rPr>
              <w:t xml:space="preserve">, </w:t>
            </w:r>
            <w:r w:rsidRPr="00293F95">
              <w:rPr>
                <w:color w:val="000000"/>
              </w:rPr>
              <w:t>info@jra.lt</w:t>
            </w:r>
          </w:p>
        </w:tc>
        <w:tc>
          <w:tcPr>
            <w:tcW w:w="709" w:type="dxa"/>
          </w:tcPr>
          <w:p w14:paraId="10461D50" w14:textId="77777777" w:rsidR="00AC49F3" w:rsidRDefault="00AC49F3">
            <w:pPr>
              <w:tabs>
                <w:tab w:val="left" w:pos="993"/>
              </w:tabs>
              <w:rPr>
                <w:color w:val="000000"/>
              </w:rPr>
            </w:pPr>
          </w:p>
        </w:tc>
        <w:tc>
          <w:tcPr>
            <w:tcW w:w="4361" w:type="dxa"/>
            <w:gridSpan w:val="4"/>
            <w:tcBorders>
              <w:bottom w:val="single" w:sz="4" w:space="0" w:color="auto"/>
            </w:tcBorders>
          </w:tcPr>
          <w:p w14:paraId="6CDF30FE" w14:textId="44826A6D" w:rsidR="00AC49F3" w:rsidRPr="005B7B40" w:rsidRDefault="005B7B40">
            <w:pPr>
              <w:tabs>
                <w:tab w:val="left" w:pos="993"/>
              </w:tabs>
              <w:rPr>
                <w:color w:val="000000"/>
                <w:lang w:val="en-US"/>
              </w:rPr>
            </w:pPr>
            <w:r>
              <w:rPr>
                <w:color w:val="000000"/>
              </w:rPr>
              <w:t>Tel. 861259963, v.d.vyturelis</w:t>
            </w:r>
            <w:r>
              <w:rPr>
                <w:color w:val="000000"/>
                <w:lang w:val="en-US"/>
              </w:rPr>
              <w:t>@gmail.com</w:t>
            </w:r>
          </w:p>
        </w:tc>
        <w:tc>
          <w:tcPr>
            <w:tcW w:w="2585" w:type="dxa"/>
          </w:tcPr>
          <w:p w14:paraId="4967838C" w14:textId="77777777" w:rsidR="00AC49F3" w:rsidRDefault="00AC49F3">
            <w:pPr>
              <w:tabs>
                <w:tab w:val="left" w:pos="993"/>
              </w:tabs>
              <w:rPr>
                <w:color w:val="000000"/>
              </w:rPr>
            </w:pPr>
          </w:p>
        </w:tc>
      </w:tr>
      <w:tr w:rsidR="00AC49F3" w14:paraId="1D067A92" w14:textId="77777777">
        <w:trPr>
          <w:trHeight w:val="70"/>
        </w:trPr>
        <w:tc>
          <w:tcPr>
            <w:tcW w:w="4077" w:type="dxa"/>
            <w:gridSpan w:val="2"/>
            <w:tcBorders>
              <w:top w:val="single" w:sz="4" w:space="0" w:color="auto"/>
            </w:tcBorders>
          </w:tcPr>
          <w:p w14:paraId="483F742E" w14:textId="77777777" w:rsidR="00AC49F3" w:rsidRPr="0057349F" w:rsidRDefault="00D84953">
            <w:pPr>
              <w:tabs>
                <w:tab w:val="left" w:pos="993"/>
              </w:tabs>
              <w:rPr>
                <w:color w:val="000000"/>
                <w:sz w:val="22"/>
                <w:szCs w:val="22"/>
              </w:rPr>
            </w:pPr>
            <w:r w:rsidRPr="0057349F">
              <w:rPr>
                <w:color w:val="000000"/>
                <w:sz w:val="22"/>
                <w:szCs w:val="22"/>
              </w:rPr>
              <w:t>(Telefonas, elektroninis paštas)</w:t>
            </w:r>
          </w:p>
        </w:tc>
        <w:tc>
          <w:tcPr>
            <w:tcW w:w="709" w:type="dxa"/>
          </w:tcPr>
          <w:p w14:paraId="4558E64C" w14:textId="77777777" w:rsidR="00AC49F3" w:rsidRDefault="00AC49F3">
            <w:pPr>
              <w:tabs>
                <w:tab w:val="left" w:pos="993"/>
              </w:tabs>
              <w:rPr>
                <w:color w:val="000000"/>
              </w:rPr>
            </w:pPr>
          </w:p>
        </w:tc>
        <w:tc>
          <w:tcPr>
            <w:tcW w:w="3969" w:type="dxa"/>
            <w:gridSpan w:val="3"/>
            <w:tcBorders>
              <w:top w:val="single" w:sz="4" w:space="0" w:color="auto"/>
            </w:tcBorders>
          </w:tcPr>
          <w:p w14:paraId="7E87C66D" w14:textId="77777777" w:rsidR="00AC49F3" w:rsidRPr="0057349F" w:rsidRDefault="00D84953">
            <w:pPr>
              <w:tabs>
                <w:tab w:val="left" w:pos="993"/>
              </w:tabs>
              <w:rPr>
                <w:color w:val="000000"/>
                <w:sz w:val="22"/>
                <w:szCs w:val="22"/>
              </w:rPr>
            </w:pPr>
            <w:r w:rsidRPr="0057349F">
              <w:rPr>
                <w:color w:val="000000"/>
                <w:sz w:val="22"/>
                <w:szCs w:val="22"/>
              </w:rPr>
              <w:t>(Telefonas, elektroninis paštas)</w:t>
            </w:r>
          </w:p>
        </w:tc>
        <w:tc>
          <w:tcPr>
            <w:tcW w:w="2977" w:type="dxa"/>
            <w:gridSpan w:val="2"/>
          </w:tcPr>
          <w:p w14:paraId="39D4351D" w14:textId="77777777" w:rsidR="00AC49F3" w:rsidRDefault="00AC49F3">
            <w:pPr>
              <w:tabs>
                <w:tab w:val="left" w:pos="993"/>
              </w:tabs>
              <w:rPr>
                <w:color w:val="000000"/>
              </w:rPr>
            </w:pPr>
          </w:p>
        </w:tc>
      </w:tr>
      <w:tr w:rsidR="00AC49F3" w14:paraId="6AA85BE5" w14:textId="77777777">
        <w:trPr>
          <w:trHeight w:val="70"/>
        </w:trPr>
        <w:tc>
          <w:tcPr>
            <w:tcW w:w="4077" w:type="dxa"/>
            <w:gridSpan w:val="2"/>
            <w:tcBorders>
              <w:bottom w:val="single" w:sz="4" w:space="0" w:color="auto"/>
            </w:tcBorders>
          </w:tcPr>
          <w:p w14:paraId="1C98EF22" w14:textId="18AA5CFA" w:rsidR="00AC49F3" w:rsidRDefault="00293F95">
            <w:pPr>
              <w:tabs>
                <w:tab w:val="left" w:pos="993"/>
              </w:tabs>
              <w:ind w:left="-108"/>
              <w:rPr>
                <w:color w:val="000000"/>
              </w:rPr>
            </w:pPr>
            <w:r>
              <w:rPr>
                <w:color w:val="000000"/>
              </w:rPr>
              <w:t xml:space="preserve">Juridinio asmens kodas </w:t>
            </w:r>
            <w:r w:rsidRPr="00293F95">
              <w:rPr>
                <w:color w:val="000000"/>
              </w:rPr>
              <w:t>188681478</w:t>
            </w:r>
          </w:p>
        </w:tc>
        <w:tc>
          <w:tcPr>
            <w:tcW w:w="709" w:type="dxa"/>
          </w:tcPr>
          <w:p w14:paraId="321AB8C1" w14:textId="77777777" w:rsidR="00AC49F3" w:rsidRDefault="00AC49F3">
            <w:pPr>
              <w:tabs>
                <w:tab w:val="left" w:pos="993"/>
              </w:tabs>
              <w:rPr>
                <w:color w:val="000000"/>
              </w:rPr>
            </w:pPr>
          </w:p>
        </w:tc>
        <w:tc>
          <w:tcPr>
            <w:tcW w:w="3969" w:type="dxa"/>
            <w:gridSpan w:val="3"/>
            <w:tcBorders>
              <w:bottom w:val="single" w:sz="4" w:space="0" w:color="auto"/>
            </w:tcBorders>
          </w:tcPr>
          <w:p w14:paraId="462E8FF1" w14:textId="10AB1845" w:rsidR="00AC49F3" w:rsidRDefault="005B7B40">
            <w:pPr>
              <w:tabs>
                <w:tab w:val="left" w:pos="993"/>
              </w:tabs>
              <w:rPr>
                <w:color w:val="000000"/>
              </w:rPr>
            </w:pPr>
            <w:r>
              <w:rPr>
                <w:color w:val="000000"/>
              </w:rPr>
              <w:t>Įstaigos kodas 190550347</w:t>
            </w:r>
          </w:p>
        </w:tc>
        <w:tc>
          <w:tcPr>
            <w:tcW w:w="2977" w:type="dxa"/>
            <w:gridSpan w:val="2"/>
          </w:tcPr>
          <w:p w14:paraId="0354E380" w14:textId="77777777" w:rsidR="00AC49F3" w:rsidRDefault="00AC49F3">
            <w:pPr>
              <w:tabs>
                <w:tab w:val="left" w:pos="993"/>
              </w:tabs>
              <w:rPr>
                <w:color w:val="000000"/>
              </w:rPr>
            </w:pPr>
          </w:p>
        </w:tc>
      </w:tr>
      <w:tr w:rsidR="00AC49F3" w14:paraId="2C980BCC" w14:textId="77777777">
        <w:trPr>
          <w:trHeight w:val="70"/>
        </w:trPr>
        <w:tc>
          <w:tcPr>
            <w:tcW w:w="4077" w:type="dxa"/>
            <w:gridSpan w:val="2"/>
            <w:tcBorders>
              <w:top w:val="single" w:sz="4" w:space="0" w:color="auto"/>
            </w:tcBorders>
          </w:tcPr>
          <w:p w14:paraId="57DA5B73" w14:textId="596820E6" w:rsidR="00AC49F3" w:rsidRPr="0057349F" w:rsidRDefault="00D84953">
            <w:pPr>
              <w:tabs>
                <w:tab w:val="left" w:pos="993"/>
              </w:tabs>
              <w:ind w:left="-108"/>
              <w:rPr>
                <w:color w:val="000000"/>
                <w:sz w:val="22"/>
                <w:szCs w:val="22"/>
              </w:rPr>
            </w:pPr>
            <w:r w:rsidRPr="0057349F">
              <w:rPr>
                <w:color w:val="000000"/>
                <w:sz w:val="22"/>
                <w:szCs w:val="22"/>
              </w:rPr>
              <w:t>(</w:t>
            </w:r>
            <w:r w:rsidR="00293F95">
              <w:rPr>
                <w:color w:val="000000"/>
                <w:sz w:val="22"/>
                <w:szCs w:val="22"/>
              </w:rPr>
              <w:t>Juridinio asmens</w:t>
            </w:r>
            <w:r w:rsidRPr="0057349F">
              <w:rPr>
                <w:color w:val="000000"/>
                <w:sz w:val="22"/>
                <w:szCs w:val="22"/>
              </w:rPr>
              <w:t xml:space="preserve"> kodas)</w:t>
            </w:r>
          </w:p>
        </w:tc>
        <w:tc>
          <w:tcPr>
            <w:tcW w:w="709" w:type="dxa"/>
          </w:tcPr>
          <w:p w14:paraId="6EF333E6" w14:textId="77777777" w:rsidR="00AC49F3" w:rsidRDefault="00AC49F3">
            <w:pPr>
              <w:tabs>
                <w:tab w:val="left" w:pos="993"/>
              </w:tabs>
              <w:rPr>
                <w:color w:val="000000"/>
              </w:rPr>
            </w:pPr>
          </w:p>
        </w:tc>
        <w:tc>
          <w:tcPr>
            <w:tcW w:w="3969" w:type="dxa"/>
            <w:gridSpan w:val="3"/>
            <w:tcBorders>
              <w:top w:val="single" w:sz="4" w:space="0" w:color="auto"/>
            </w:tcBorders>
          </w:tcPr>
          <w:p w14:paraId="031AF8B1" w14:textId="70B9FF1C" w:rsidR="00AC49F3" w:rsidRPr="0057349F" w:rsidRDefault="00293F95">
            <w:pPr>
              <w:tabs>
                <w:tab w:val="left" w:pos="993"/>
              </w:tabs>
              <w:rPr>
                <w:color w:val="000000"/>
                <w:sz w:val="22"/>
                <w:szCs w:val="22"/>
              </w:rPr>
            </w:pPr>
            <w:r>
              <w:rPr>
                <w:color w:val="000000"/>
                <w:sz w:val="22"/>
                <w:szCs w:val="22"/>
              </w:rPr>
              <w:t>(Juridinio asmens</w:t>
            </w:r>
            <w:r w:rsidR="00D84953" w:rsidRPr="0057349F">
              <w:rPr>
                <w:color w:val="000000"/>
                <w:sz w:val="22"/>
                <w:szCs w:val="22"/>
              </w:rPr>
              <w:t xml:space="preserve"> kodas)</w:t>
            </w:r>
          </w:p>
        </w:tc>
        <w:tc>
          <w:tcPr>
            <w:tcW w:w="2977" w:type="dxa"/>
            <w:gridSpan w:val="2"/>
          </w:tcPr>
          <w:p w14:paraId="3CC354C6" w14:textId="77777777" w:rsidR="00AC49F3" w:rsidRDefault="00AC49F3">
            <w:pPr>
              <w:tabs>
                <w:tab w:val="left" w:pos="993"/>
              </w:tabs>
              <w:rPr>
                <w:color w:val="000000"/>
              </w:rPr>
            </w:pPr>
          </w:p>
        </w:tc>
      </w:tr>
      <w:tr w:rsidR="00AC49F3" w14:paraId="0BDB0125" w14:textId="77777777">
        <w:trPr>
          <w:trHeight w:val="70"/>
        </w:trPr>
        <w:tc>
          <w:tcPr>
            <w:tcW w:w="4077" w:type="dxa"/>
            <w:gridSpan w:val="2"/>
            <w:tcBorders>
              <w:bottom w:val="single" w:sz="4" w:space="0" w:color="auto"/>
            </w:tcBorders>
          </w:tcPr>
          <w:p w14:paraId="60094FBF" w14:textId="77777777" w:rsidR="00AC49F3" w:rsidRDefault="00AC49F3">
            <w:pPr>
              <w:tabs>
                <w:tab w:val="left" w:pos="993"/>
              </w:tabs>
              <w:ind w:left="-108"/>
              <w:rPr>
                <w:color w:val="000000"/>
              </w:rPr>
            </w:pPr>
          </w:p>
        </w:tc>
        <w:tc>
          <w:tcPr>
            <w:tcW w:w="709" w:type="dxa"/>
          </w:tcPr>
          <w:p w14:paraId="60454CE5" w14:textId="77777777" w:rsidR="00AC49F3" w:rsidRDefault="00AC49F3">
            <w:pPr>
              <w:tabs>
                <w:tab w:val="left" w:pos="993"/>
              </w:tabs>
              <w:rPr>
                <w:color w:val="000000"/>
              </w:rPr>
            </w:pPr>
          </w:p>
        </w:tc>
        <w:tc>
          <w:tcPr>
            <w:tcW w:w="3969" w:type="dxa"/>
            <w:gridSpan w:val="3"/>
            <w:tcBorders>
              <w:bottom w:val="single" w:sz="4" w:space="0" w:color="auto"/>
            </w:tcBorders>
          </w:tcPr>
          <w:p w14:paraId="5DA3C65B" w14:textId="77777777" w:rsidR="00AC49F3" w:rsidRDefault="00AC49F3">
            <w:pPr>
              <w:tabs>
                <w:tab w:val="left" w:pos="993"/>
              </w:tabs>
              <w:rPr>
                <w:color w:val="000000"/>
              </w:rPr>
            </w:pPr>
          </w:p>
        </w:tc>
        <w:tc>
          <w:tcPr>
            <w:tcW w:w="2977" w:type="dxa"/>
            <w:gridSpan w:val="2"/>
          </w:tcPr>
          <w:p w14:paraId="6EFD70BD" w14:textId="77777777" w:rsidR="00AC49F3" w:rsidRDefault="00AC49F3">
            <w:pPr>
              <w:tabs>
                <w:tab w:val="left" w:pos="993"/>
              </w:tabs>
              <w:rPr>
                <w:color w:val="000000"/>
              </w:rPr>
            </w:pPr>
          </w:p>
        </w:tc>
      </w:tr>
      <w:tr w:rsidR="00AC49F3" w14:paraId="17CAB88A" w14:textId="77777777">
        <w:trPr>
          <w:trHeight w:val="70"/>
        </w:trPr>
        <w:tc>
          <w:tcPr>
            <w:tcW w:w="4077" w:type="dxa"/>
            <w:gridSpan w:val="2"/>
          </w:tcPr>
          <w:p w14:paraId="6BC78CEE" w14:textId="77777777" w:rsidR="00AC49F3" w:rsidRDefault="00AC49F3">
            <w:pPr>
              <w:tabs>
                <w:tab w:val="left" w:pos="993"/>
              </w:tabs>
              <w:ind w:left="-108"/>
              <w:rPr>
                <w:color w:val="000000"/>
              </w:rPr>
            </w:pPr>
          </w:p>
        </w:tc>
        <w:tc>
          <w:tcPr>
            <w:tcW w:w="709" w:type="dxa"/>
          </w:tcPr>
          <w:p w14:paraId="617671E8" w14:textId="77777777" w:rsidR="00AC49F3" w:rsidRDefault="00AC49F3">
            <w:pPr>
              <w:tabs>
                <w:tab w:val="left" w:pos="993"/>
              </w:tabs>
              <w:rPr>
                <w:color w:val="000000"/>
              </w:rPr>
            </w:pPr>
          </w:p>
        </w:tc>
        <w:tc>
          <w:tcPr>
            <w:tcW w:w="3969" w:type="dxa"/>
            <w:gridSpan w:val="3"/>
            <w:tcBorders>
              <w:top w:val="single" w:sz="4" w:space="0" w:color="auto"/>
            </w:tcBorders>
          </w:tcPr>
          <w:p w14:paraId="17FCBD68" w14:textId="77777777" w:rsidR="00AC49F3" w:rsidRPr="0057349F" w:rsidRDefault="00D84953">
            <w:pPr>
              <w:tabs>
                <w:tab w:val="left" w:pos="993"/>
              </w:tabs>
              <w:rPr>
                <w:color w:val="000000"/>
                <w:sz w:val="22"/>
                <w:szCs w:val="22"/>
              </w:rPr>
            </w:pPr>
            <w:r w:rsidRPr="0057349F">
              <w:rPr>
                <w:color w:val="000000"/>
                <w:sz w:val="22"/>
                <w:szCs w:val="22"/>
              </w:rPr>
              <w:t>(PVM mokėtojo kodas)</w:t>
            </w:r>
          </w:p>
        </w:tc>
        <w:tc>
          <w:tcPr>
            <w:tcW w:w="2977" w:type="dxa"/>
            <w:gridSpan w:val="2"/>
          </w:tcPr>
          <w:p w14:paraId="55FAF661" w14:textId="77777777" w:rsidR="00AC49F3" w:rsidRDefault="00AC49F3">
            <w:pPr>
              <w:tabs>
                <w:tab w:val="left" w:pos="993"/>
              </w:tabs>
              <w:rPr>
                <w:color w:val="000000"/>
              </w:rPr>
            </w:pPr>
          </w:p>
        </w:tc>
      </w:tr>
      <w:tr w:rsidR="0057349F" w14:paraId="5BE9992F" w14:textId="77777777">
        <w:trPr>
          <w:gridAfter w:val="5"/>
          <w:wAfter w:w="6946" w:type="dxa"/>
          <w:trHeight w:val="70"/>
        </w:trPr>
        <w:tc>
          <w:tcPr>
            <w:tcW w:w="4077" w:type="dxa"/>
            <w:gridSpan w:val="2"/>
          </w:tcPr>
          <w:p w14:paraId="57163CAE" w14:textId="77777777" w:rsidR="0057349F" w:rsidRDefault="0057349F">
            <w:pPr>
              <w:tabs>
                <w:tab w:val="left" w:pos="993"/>
              </w:tabs>
              <w:ind w:left="-108"/>
              <w:rPr>
                <w:color w:val="000000"/>
              </w:rPr>
            </w:pPr>
          </w:p>
        </w:tc>
        <w:tc>
          <w:tcPr>
            <w:tcW w:w="709" w:type="dxa"/>
          </w:tcPr>
          <w:p w14:paraId="0B22C20B" w14:textId="77777777" w:rsidR="0057349F" w:rsidRDefault="0057349F">
            <w:pPr>
              <w:tabs>
                <w:tab w:val="left" w:pos="993"/>
              </w:tabs>
              <w:rPr>
                <w:color w:val="000000"/>
              </w:rPr>
            </w:pPr>
          </w:p>
        </w:tc>
      </w:tr>
      <w:tr w:rsidR="0057349F" w14:paraId="2D494113" w14:textId="77777777">
        <w:trPr>
          <w:gridAfter w:val="5"/>
          <w:wAfter w:w="6946" w:type="dxa"/>
          <w:trHeight w:val="70"/>
        </w:trPr>
        <w:tc>
          <w:tcPr>
            <w:tcW w:w="4077" w:type="dxa"/>
            <w:gridSpan w:val="2"/>
          </w:tcPr>
          <w:p w14:paraId="2BA69198" w14:textId="77777777" w:rsidR="0057349F" w:rsidRDefault="0057349F">
            <w:pPr>
              <w:tabs>
                <w:tab w:val="left" w:pos="993"/>
              </w:tabs>
              <w:ind w:left="-108"/>
              <w:rPr>
                <w:color w:val="000000"/>
              </w:rPr>
            </w:pPr>
          </w:p>
        </w:tc>
        <w:tc>
          <w:tcPr>
            <w:tcW w:w="709" w:type="dxa"/>
          </w:tcPr>
          <w:p w14:paraId="302C2ED0" w14:textId="77777777" w:rsidR="0057349F" w:rsidRDefault="0057349F">
            <w:pPr>
              <w:tabs>
                <w:tab w:val="left" w:pos="993"/>
              </w:tabs>
              <w:rPr>
                <w:color w:val="000000"/>
              </w:rPr>
            </w:pPr>
          </w:p>
        </w:tc>
      </w:tr>
      <w:tr w:rsidR="00AC49F3" w14:paraId="76509337" w14:textId="77777777">
        <w:trPr>
          <w:trHeight w:val="304"/>
        </w:trPr>
        <w:tc>
          <w:tcPr>
            <w:tcW w:w="2518" w:type="dxa"/>
            <w:tcBorders>
              <w:bottom w:val="single" w:sz="4" w:space="0" w:color="auto"/>
            </w:tcBorders>
          </w:tcPr>
          <w:p w14:paraId="6E5240E7" w14:textId="77777777" w:rsidR="00AC49F3" w:rsidRDefault="00AC49F3">
            <w:pPr>
              <w:tabs>
                <w:tab w:val="left" w:pos="993"/>
              </w:tabs>
              <w:ind w:left="-108"/>
              <w:rPr>
                <w:color w:val="000000"/>
              </w:rPr>
            </w:pPr>
          </w:p>
        </w:tc>
        <w:tc>
          <w:tcPr>
            <w:tcW w:w="1559" w:type="dxa"/>
          </w:tcPr>
          <w:p w14:paraId="6490D74D" w14:textId="77777777" w:rsidR="00AC49F3" w:rsidRDefault="00AC49F3">
            <w:pPr>
              <w:tabs>
                <w:tab w:val="left" w:pos="993"/>
              </w:tabs>
              <w:ind w:left="-108"/>
              <w:rPr>
                <w:color w:val="000000"/>
              </w:rPr>
            </w:pPr>
          </w:p>
        </w:tc>
        <w:tc>
          <w:tcPr>
            <w:tcW w:w="709" w:type="dxa"/>
          </w:tcPr>
          <w:p w14:paraId="23A088B4" w14:textId="77777777" w:rsidR="00AC49F3" w:rsidRDefault="00AC49F3">
            <w:pPr>
              <w:tabs>
                <w:tab w:val="left" w:pos="993"/>
              </w:tabs>
              <w:rPr>
                <w:color w:val="000000"/>
              </w:rPr>
            </w:pPr>
          </w:p>
        </w:tc>
        <w:tc>
          <w:tcPr>
            <w:tcW w:w="1026" w:type="dxa"/>
            <w:tcBorders>
              <w:bottom w:val="single" w:sz="4" w:space="0" w:color="auto"/>
            </w:tcBorders>
          </w:tcPr>
          <w:p w14:paraId="60A93229" w14:textId="77777777" w:rsidR="00AC49F3" w:rsidRDefault="00AC49F3">
            <w:pPr>
              <w:tabs>
                <w:tab w:val="left" w:pos="993"/>
              </w:tabs>
              <w:rPr>
                <w:color w:val="000000"/>
              </w:rPr>
            </w:pPr>
          </w:p>
        </w:tc>
        <w:tc>
          <w:tcPr>
            <w:tcW w:w="2943" w:type="dxa"/>
            <w:gridSpan w:val="2"/>
            <w:tcBorders>
              <w:left w:val="nil"/>
            </w:tcBorders>
          </w:tcPr>
          <w:p w14:paraId="55F647C1" w14:textId="77777777" w:rsidR="00AC49F3" w:rsidRDefault="00AC49F3">
            <w:pPr>
              <w:tabs>
                <w:tab w:val="left" w:pos="993"/>
              </w:tabs>
              <w:ind w:right="-108"/>
              <w:rPr>
                <w:color w:val="000000"/>
              </w:rPr>
            </w:pPr>
          </w:p>
        </w:tc>
        <w:tc>
          <w:tcPr>
            <w:tcW w:w="2977" w:type="dxa"/>
            <w:gridSpan w:val="2"/>
            <w:tcBorders>
              <w:left w:val="nil"/>
              <w:right w:val="nil"/>
            </w:tcBorders>
          </w:tcPr>
          <w:p w14:paraId="642B906D" w14:textId="77777777" w:rsidR="00AC49F3" w:rsidRDefault="00AC49F3">
            <w:pPr>
              <w:tabs>
                <w:tab w:val="left" w:pos="993"/>
              </w:tabs>
              <w:rPr>
                <w:color w:val="000000"/>
              </w:rPr>
            </w:pPr>
          </w:p>
        </w:tc>
      </w:tr>
      <w:tr w:rsidR="00AC49F3" w14:paraId="06D50B1C" w14:textId="77777777">
        <w:trPr>
          <w:trHeight w:val="70"/>
        </w:trPr>
        <w:tc>
          <w:tcPr>
            <w:tcW w:w="2518" w:type="dxa"/>
            <w:tcBorders>
              <w:top w:val="single" w:sz="4" w:space="0" w:color="auto"/>
            </w:tcBorders>
          </w:tcPr>
          <w:p w14:paraId="0C2C9B39" w14:textId="77777777" w:rsidR="00AC49F3" w:rsidRDefault="00D84953">
            <w:pPr>
              <w:tabs>
                <w:tab w:val="left" w:pos="993"/>
              </w:tabs>
              <w:ind w:left="-108"/>
              <w:jc w:val="center"/>
              <w:rPr>
                <w:color w:val="000000"/>
              </w:rPr>
            </w:pPr>
            <w:r>
              <w:rPr>
                <w:color w:val="000000"/>
              </w:rPr>
              <w:t>(Parašas)</w:t>
            </w:r>
          </w:p>
        </w:tc>
        <w:tc>
          <w:tcPr>
            <w:tcW w:w="1559" w:type="dxa"/>
          </w:tcPr>
          <w:p w14:paraId="264B7F19" w14:textId="77777777" w:rsidR="00AC49F3" w:rsidRDefault="00D84953">
            <w:pPr>
              <w:tabs>
                <w:tab w:val="left" w:pos="993"/>
              </w:tabs>
              <w:ind w:left="-108" w:firstLine="434"/>
              <w:rPr>
                <w:color w:val="000000"/>
              </w:rPr>
            </w:pPr>
            <w:r>
              <w:rPr>
                <w:color w:val="000000"/>
              </w:rPr>
              <w:t>A.V.</w:t>
            </w:r>
          </w:p>
        </w:tc>
        <w:tc>
          <w:tcPr>
            <w:tcW w:w="709" w:type="dxa"/>
          </w:tcPr>
          <w:p w14:paraId="3957AE0F" w14:textId="77777777" w:rsidR="00AC49F3" w:rsidRDefault="00AC49F3">
            <w:pPr>
              <w:tabs>
                <w:tab w:val="left" w:pos="993"/>
              </w:tabs>
              <w:rPr>
                <w:color w:val="000000"/>
              </w:rPr>
            </w:pPr>
          </w:p>
        </w:tc>
        <w:tc>
          <w:tcPr>
            <w:tcW w:w="2268" w:type="dxa"/>
            <w:gridSpan w:val="2"/>
            <w:tcBorders>
              <w:top w:val="single" w:sz="4" w:space="0" w:color="auto"/>
            </w:tcBorders>
          </w:tcPr>
          <w:p w14:paraId="73BD5654" w14:textId="77777777" w:rsidR="00AC49F3" w:rsidRDefault="00D84953">
            <w:pPr>
              <w:tabs>
                <w:tab w:val="left" w:pos="993"/>
              </w:tabs>
              <w:jc w:val="center"/>
              <w:rPr>
                <w:color w:val="000000"/>
              </w:rPr>
            </w:pPr>
            <w:r>
              <w:rPr>
                <w:color w:val="000000"/>
              </w:rPr>
              <w:t>(Parašas)</w:t>
            </w:r>
          </w:p>
        </w:tc>
        <w:tc>
          <w:tcPr>
            <w:tcW w:w="1701" w:type="dxa"/>
          </w:tcPr>
          <w:p w14:paraId="41A5CF66" w14:textId="77777777" w:rsidR="00AC49F3" w:rsidRDefault="00D84953">
            <w:pPr>
              <w:tabs>
                <w:tab w:val="left" w:pos="993"/>
              </w:tabs>
              <w:ind w:firstLine="496"/>
              <w:rPr>
                <w:color w:val="000000"/>
              </w:rPr>
            </w:pPr>
            <w:r>
              <w:rPr>
                <w:color w:val="000000"/>
              </w:rPr>
              <w:t>A.V.</w:t>
            </w:r>
          </w:p>
        </w:tc>
        <w:tc>
          <w:tcPr>
            <w:tcW w:w="2977" w:type="dxa"/>
            <w:gridSpan w:val="2"/>
          </w:tcPr>
          <w:p w14:paraId="111251B3" w14:textId="77777777" w:rsidR="00AC49F3" w:rsidRDefault="00AC49F3">
            <w:pPr>
              <w:tabs>
                <w:tab w:val="left" w:pos="993"/>
              </w:tabs>
              <w:rPr>
                <w:color w:val="000000"/>
              </w:rPr>
            </w:pPr>
          </w:p>
        </w:tc>
      </w:tr>
      <w:tr w:rsidR="00AC49F3" w14:paraId="6656BCC3" w14:textId="77777777">
        <w:trPr>
          <w:trHeight w:val="70"/>
        </w:trPr>
        <w:tc>
          <w:tcPr>
            <w:tcW w:w="2518" w:type="dxa"/>
            <w:tcBorders>
              <w:bottom w:val="single" w:sz="4" w:space="0" w:color="auto"/>
            </w:tcBorders>
          </w:tcPr>
          <w:p w14:paraId="3617E4CC" w14:textId="4C2D33A6" w:rsidR="00AC49F3" w:rsidRDefault="00F826A1" w:rsidP="00F826A1">
            <w:pPr>
              <w:tabs>
                <w:tab w:val="left" w:pos="993"/>
              </w:tabs>
              <w:ind w:left="-108"/>
              <w:jc w:val="center"/>
              <w:rPr>
                <w:color w:val="000000"/>
              </w:rPr>
            </w:pPr>
            <w:r>
              <w:rPr>
                <w:color w:val="000000"/>
              </w:rPr>
              <w:t>Jonas Laniauskas</w:t>
            </w:r>
          </w:p>
        </w:tc>
        <w:tc>
          <w:tcPr>
            <w:tcW w:w="1559" w:type="dxa"/>
          </w:tcPr>
          <w:p w14:paraId="4DB145B8" w14:textId="77777777" w:rsidR="00AC49F3" w:rsidRDefault="00AC49F3">
            <w:pPr>
              <w:tabs>
                <w:tab w:val="left" w:pos="993"/>
              </w:tabs>
              <w:ind w:left="-108"/>
              <w:rPr>
                <w:color w:val="000000"/>
              </w:rPr>
            </w:pPr>
          </w:p>
        </w:tc>
        <w:tc>
          <w:tcPr>
            <w:tcW w:w="709" w:type="dxa"/>
          </w:tcPr>
          <w:p w14:paraId="24CC74FE" w14:textId="77777777" w:rsidR="00AC49F3" w:rsidRDefault="00AC49F3">
            <w:pPr>
              <w:tabs>
                <w:tab w:val="left" w:pos="993"/>
              </w:tabs>
              <w:rPr>
                <w:color w:val="000000"/>
              </w:rPr>
            </w:pPr>
          </w:p>
        </w:tc>
        <w:tc>
          <w:tcPr>
            <w:tcW w:w="2268" w:type="dxa"/>
            <w:gridSpan w:val="2"/>
            <w:tcBorders>
              <w:bottom w:val="single" w:sz="4" w:space="0" w:color="auto"/>
            </w:tcBorders>
          </w:tcPr>
          <w:p w14:paraId="52B1033F" w14:textId="1007BAB3" w:rsidR="00AC49F3" w:rsidRDefault="00F826A1" w:rsidP="00F826A1">
            <w:pPr>
              <w:tabs>
                <w:tab w:val="left" w:pos="993"/>
              </w:tabs>
              <w:jc w:val="center"/>
              <w:rPr>
                <w:color w:val="000000"/>
              </w:rPr>
            </w:pPr>
            <w:r w:rsidRPr="00F826A1">
              <w:rPr>
                <w:color w:val="000000"/>
                <w:lang w:eastAsia="lt-LT"/>
              </w:rPr>
              <w:t>Dain</w:t>
            </w:r>
            <w:r>
              <w:rPr>
                <w:color w:val="000000"/>
                <w:lang w:eastAsia="lt-LT"/>
              </w:rPr>
              <w:t>a</w:t>
            </w:r>
            <w:r w:rsidRPr="00F826A1">
              <w:rPr>
                <w:color w:val="000000"/>
                <w:lang w:eastAsia="lt-LT"/>
              </w:rPr>
              <w:t xml:space="preserve"> Marcinkienė</w:t>
            </w:r>
          </w:p>
        </w:tc>
        <w:tc>
          <w:tcPr>
            <w:tcW w:w="1701" w:type="dxa"/>
          </w:tcPr>
          <w:p w14:paraId="6BD672F5" w14:textId="77777777" w:rsidR="00AC49F3" w:rsidRDefault="00AC49F3">
            <w:pPr>
              <w:tabs>
                <w:tab w:val="left" w:pos="993"/>
              </w:tabs>
              <w:rPr>
                <w:color w:val="000000"/>
              </w:rPr>
            </w:pPr>
          </w:p>
        </w:tc>
        <w:tc>
          <w:tcPr>
            <w:tcW w:w="2977" w:type="dxa"/>
            <w:gridSpan w:val="2"/>
            <w:tcBorders>
              <w:right w:val="nil"/>
            </w:tcBorders>
          </w:tcPr>
          <w:p w14:paraId="1D051080" w14:textId="77777777" w:rsidR="00AC49F3" w:rsidRDefault="00AC49F3">
            <w:pPr>
              <w:tabs>
                <w:tab w:val="left" w:pos="993"/>
              </w:tabs>
              <w:rPr>
                <w:color w:val="000000"/>
              </w:rPr>
            </w:pPr>
          </w:p>
        </w:tc>
      </w:tr>
      <w:tr w:rsidR="00AC49F3" w14:paraId="3FCFF1A8" w14:textId="77777777">
        <w:trPr>
          <w:trHeight w:val="70"/>
        </w:trPr>
        <w:tc>
          <w:tcPr>
            <w:tcW w:w="2518" w:type="dxa"/>
            <w:tcBorders>
              <w:top w:val="single" w:sz="4" w:space="0" w:color="auto"/>
            </w:tcBorders>
          </w:tcPr>
          <w:p w14:paraId="289482DF" w14:textId="77777777" w:rsidR="00AC49F3" w:rsidRDefault="00D84953">
            <w:pPr>
              <w:tabs>
                <w:tab w:val="left" w:pos="993"/>
              </w:tabs>
              <w:ind w:left="-108"/>
              <w:jc w:val="center"/>
              <w:rPr>
                <w:color w:val="000000"/>
              </w:rPr>
            </w:pPr>
            <w:r>
              <w:rPr>
                <w:color w:val="000000"/>
              </w:rPr>
              <w:t>(Vardas ir pavardė)</w:t>
            </w:r>
          </w:p>
        </w:tc>
        <w:tc>
          <w:tcPr>
            <w:tcW w:w="1559" w:type="dxa"/>
          </w:tcPr>
          <w:p w14:paraId="646D6C6B" w14:textId="77777777" w:rsidR="00AC49F3" w:rsidRDefault="00AC49F3">
            <w:pPr>
              <w:tabs>
                <w:tab w:val="left" w:pos="993"/>
              </w:tabs>
              <w:ind w:left="-108"/>
              <w:rPr>
                <w:color w:val="000000"/>
              </w:rPr>
            </w:pPr>
          </w:p>
        </w:tc>
        <w:tc>
          <w:tcPr>
            <w:tcW w:w="709" w:type="dxa"/>
          </w:tcPr>
          <w:p w14:paraId="54E522AE" w14:textId="77777777" w:rsidR="00AC49F3" w:rsidRDefault="00AC49F3">
            <w:pPr>
              <w:tabs>
                <w:tab w:val="left" w:pos="993"/>
              </w:tabs>
              <w:rPr>
                <w:color w:val="000000"/>
              </w:rPr>
            </w:pPr>
          </w:p>
        </w:tc>
        <w:tc>
          <w:tcPr>
            <w:tcW w:w="2268" w:type="dxa"/>
            <w:gridSpan w:val="2"/>
            <w:tcBorders>
              <w:top w:val="single" w:sz="4" w:space="0" w:color="auto"/>
            </w:tcBorders>
          </w:tcPr>
          <w:p w14:paraId="757056EF" w14:textId="77777777" w:rsidR="00AC49F3" w:rsidRDefault="00D84953">
            <w:pPr>
              <w:tabs>
                <w:tab w:val="left" w:pos="993"/>
              </w:tabs>
              <w:jc w:val="center"/>
              <w:rPr>
                <w:color w:val="000000"/>
              </w:rPr>
            </w:pPr>
            <w:r>
              <w:rPr>
                <w:color w:val="000000"/>
              </w:rPr>
              <w:t>(Vardas ir pavardė)</w:t>
            </w:r>
          </w:p>
        </w:tc>
        <w:tc>
          <w:tcPr>
            <w:tcW w:w="1701" w:type="dxa"/>
          </w:tcPr>
          <w:p w14:paraId="71C3F3FA" w14:textId="77777777" w:rsidR="00AC49F3" w:rsidRDefault="00AC49F3">
            <w:pPr>
              <w:tabs>
                <w:tab w:val="left" w:pos="993"/>
              </w:tabs>
              <w:rPr>
                <w:color w:val="000000"/>
              </w:rPr>
            </w:pPr>
          </w:p>
        </w:tc>
        <w:tc>
          <w:tcPr>
            <w:tcW w:w="2977" w:type="dxa"/>
            <w:gridSpan w:val="2"/>
          </w:tcPr>
          <w:p w14:paraId="0573A00E" w14:textId="77777777" w:rsidR="00AC49F3" w:rsidRDefault="00AC49F3">
            <w:pPr>
              <w:tabs>
                <w:tab w:val="left" w:pos="993"/>
              </w:tabs>
              <w:rPr>
                <w:color w:val="000000"/>
              </w:rPr>
            </w:pPr>
          </w:p>
        </w:tc>
      </w:tr>
    </w:tbl>
    <w:p w14:paraId="27769931" w14:textId="77777777" w:rsidR="00AC49F3" w:rsidRDefault="00AC49F3">
      <w:pPr>
        <w:tabs>
          <w:tab w:val="left" w:pos="709"/>
        </w:tabs>
        <w:spacing w:line="276" w:lineRule="auto"/>
        <w:rPr>
          <w:rFonts w:eastAsia="Arial Unicode MS"/>
          <w:color w:val="000000"/>
          <w:szCs w:val="24"/>
          <w:bdr w:val="nil"/>
          <w:lang w:eastAsia="lt-LT"/>
        </w:rPr>
      </w:pPr>
    </w:p>
    <w:sectPr w:rsidR="00AC49F3">
      <w:headerReference w:type="even" r:id="rId7"/>
      <w:headerReference w:type="default" r:id="rId8"/>
      <w:footerReference w:type="even" r:id="rId9"/>
      <w:footerReference w:type="default" r:id="rId10"/>
      <w:headerReference w:type="first" r:id="rId11"/>
      <w:footerReference w:type="first" r:id="rId12"/>
      <w:pgSz w:w="11900" w:h="16840" w:code="9"/>
      <w:pgMar w:top="1134" w:right="567" w:bottom="1134"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54E6" w14:textId="77777777" w:rsidR="00E47A77" w:rsidRDefault="00E47A77">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separator/>
      </w:r>
    </w:p>
  </w:endnote>
  <w:endnote w:type="continuationSeparator" w:id="0">
    <w:p w14:paraId="67C7BF2C" w14:textId="77777777" w:rsidR="00E47A77" w:rsidRDefault="00E47A77">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continuationSeparator/>
      </w:r>
    </w:p>
  </w:endnote>
  <w:endnote w:type="continuationNotice" w:id="1">
    <w:p w14:paraId="4E7A9388" w14:textId="77777777" w:rsidR="00E47A77" w:rsidRDefault="00E47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5E54" w14:textId="77777777" w:rsidR="00AC49F3" w:rsidRDefault="00AC49F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DAD3" w14:textId="77777777" w:rsidR="00AC49F3" w:rsidRDefault="00AC49F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B600" w14:textId="77777777" w:rsidR="00AC49F3" w:rsidRDefault="00AC49F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4E3F2" w14:textId="77777777" w:rsidR="00E47A77" w:rsidRDefault="00E47A77">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separator/>
      </w:r>
    </w:p>
  </w:footnote>
  <w:footnote w:type="continuationSeparator" w:id="0">
    <w:p w14:paraId="69613C8A" w14:textId="77777777" w:rsidR="00E47A77" w:rsidRDefault="00E47A77">
      <w:pPr>
        <w:pBdr>
          <w:top w:val="nil"/>
          <w:left w:val="nil"/>
          <w:bottom w:val="nil"/>
          <w:right w:val="nil"/>
          <w:between w:val="nil"/>
          <w:bar w:val="nil"/>
        </w:pBdr>
        <w:rPr>
          <w:rFonts w:eastAsia="Arial Unicode MS"/>
          <w:szCs w:val="24"/>
          <w:bdr w:val="nil"/>
          <w:lang w:val="en-US"/>
        </w:rPr>
      </w:pPr>
      <w:r>
        <w:rPr>
          <w:rFonts w:eastAsia="Arial Unicode MS"/>
          <w:szCs w:val="24"/>
          <w:bdr w:val="nil"/>
          <w:lang w:val="en-US"/>
        </w:rPr>
        <w:continuationSeparator/>
      </w:r>
    </w:p>
  </w:footnote>
  <w:footnote w:type="continuationNotice" w:id="1">
    <w:p w14:paraId="3E7541F2" w14:textId="77777777" w:rsidR="00E47A77" w:rsidRDefault="00E47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248B" w14:textId="77777777" w:rsidR="00AC49F3" w:rsidRDefault="00AC49F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152328"/>
      <w:docPartObj>
        <w:docPartGallery w:val="Page Numbers (Top of Page)"/>
        <w:docPartUnique/>
      </w:docPartObj>
    </w:sdtPr>
    <w:sdtEndPr/>
    <w:sdtContent>
      <w:p w14:paraId="0B458B0E" w14:textId="77777777" w:rsidR="00D84953" w:rsidRDefault="00D84953">
        <w:pPr>
          <w:pStyle w:val="Header"/>
          <w:jc w:val="center"/>
        </w:pPr>
        <w:r>
          <w:fldChar w:fldCharType="begin"/>
        </w:r>
        <w:r>
          <w:instrText>PAGE   \* MERGEFORMAT</w:instrText>
        </w:r>
        <w:r>
          <w:fldChar w:fldCharType="separate"/>
        </w:r>
        <w:r w:rsidR="00CD5B45">
          <w:rPr>
            <w:noProof/>
          </w:rPr>
          <w:t>4</w:t>
        </w:r>
        <w:r>
          <w:fldChar w:fldCharType="end"/>
        </w:r>
      </w:p>
    </w:sdtContent>
  </w:sdt>
  <w:p w14:paraId="05F4493E" w14:textId="77777777" w:rsidR="00AC49F3" w:rsidRDefault="00AC49F3">
    <w:pPr>
      <w:pBdr>
        <w:top w:val="nil"/>
        <w:left w:val="nil"/>
        <w:bottom w:val="nil"/>
        <w:right w:val="nil"/>
        <w:between w:val="nil"/>
        <w:bar w:val="nil"/>
      </w:pBdr>
      <w:tabs>
        <w:tab w:val="right" w:pos="9020"/>
      </w:tabs>
      <w:rPr>
        <w:rFonts w:eastAsia="Arial Unicode MS"/>
        <w:color w:val="000000"/>
        <w:szCs w:val="24"/>
        <w:bdr w:val="nil"/>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2485" w14:textId="77777777" w:rsidR="00AC49F3" w:rsidRDefault="00AC49F3">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5"/>
    <w:rsid w:val="00293F95"/>
    <w:rsid w:val="003C4639"/>
    <w:rsid w:val="0057349F"/>
    <w:rsid w:val="005B7B40"/>
    <w:rsid w:val="00761DD5"/>
    <w:rsid w:val="00931989"/>
    <w:rsid w:val="00AC49F3"/>
    <w:rsid w:val="00CD5B45"/>
    <w:rsid w:val="00D25D96"/>
    <w:rsid w:val="00D84953"/>
    <w:rsid w:val="00E47A77"/>
    <w:rsid w:val="00E95AF2"/>
    <w:rsid w:val="00F826A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4B51F3"/>
  <w15:docId w15:val="{C79C0889-EAAD-4D61-BCDD-DBD877D9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95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84953"/>
    <w:rPr>
      <w:rFonts w:asciiTheme="minorHAnsi" w:eastAsiaTheme="minorEastAsia" w:hAnsiTheme="minorHAnsi"/>
      <w:sz w:val="22"/>
      <w:szCs w:val="22"/>
      <w:lang w:eastAsia="lt-LT"/>
    </w:rPr>
  </w:style>
  <w:style w:type="character" w:styleId="Hyperlink">
    <w:name w:val="Hyperlink"/>
    <w:basedOn w:val="DefaultParagraphFont"/>
    <w:unhideWhenUsed/>
    <w:rsid w:val="0057349F"/>
    <w:rPr>
      <w:color w:val="0000FF" w:themeColor="hyperlink"/>
      <w:u w:val="single"/>
    </w:rPr>
  </w:style>
  <w:style w:type="character" w:customStyle="1" w:styleId="UnresolvedMention1">
    <w:name w:val="Unresolved Mention1"/>
    <w:basedOn w:val="DefaultParagraphFont"/>
    <w:uiPriority w:val="99"/>
    <w:semiHidden/>
    <w:unhideWhenUsed/>
    <w:rsid w:val="00573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3499">
      <w:bodyDiv w:val="1"/>
      <w:marLeft w:val="0"/>
      <w:marRight w:val="0"/>
      <w:marTop w:val="0"/>
      <w:marBottom w:val="0"/>
      <w:divBdr>
        <w:top w:val="none" w:sz="0" w:space="0" w:color="auto"/>
        <w:left w:val="none" w:sz="0" w:space="0" w:color="auto"/>
        <w:bottom w:val="none" w:sz="0" w:space="0" w:color="auto"/>
        <w:right w:val="none" w:sz="0" w:space="0" w:color="auto"/>
      </w:divBdr>
    </w:div>
    <w:div w:id="324091932">
      <w:bodyDiv w:val="1"/>
      <w:marLeft w:val="0"/>
      <w:marRight w:val="0"/>
      <w:marTop w:val="0"/>
      <w:marBottom w:val="0"/>
      <w:divBdr>
        <w:top w:val="none" w:sz="0" w:space="0" w:color="auto"/>
        <w:left w:val="none" w:sz="0" w:space="0" w:color="auto"/>
        <w:bottom w:val="none" w:sz="0" w:space="0" w:color="auto"/>
        <w:right w:val="none" w:sz="0" w:space="0" w:color="auto"/>
      </w:divBdr>
    </w:div>
    <w:div w:id="552621626">
      <w:bodyDiv w:val="1"/>
      <w:marLeft w:val="0"/>
      <w:marRight w:val="0"/>
      <w:marTop w:val="0"/>
      <w:marBottom w:val="0"/>
      <w:divBdr>
        <w:top w:val="none" w:sz="0" w:space="0" w:color="auto"/>
        <w:left w:val="none" w:sz="0" w:space="0" w:color="auto"/>
        <w:bottom w:val="none" w:sz="0" w:space="0" w:color="auto"/>
        <w:right w:val="none" w:sz="0" w:space="0" w:color="auto"/>
      </w:divBdr>
    </w:div>
    <w:div w:id="779377025">
      <w:bodyDiv w:val="1"/>
      <w:marLeft w:val="0"/>
      <w:marRight w:val="0"/>
      <w:marTop w:val="0"/>
      <w:marBottom w:val="0"/>
      <w:divBdr>
        <w:top w:val="none" w:sz="0" w:space="0" w:color="auto"/>
        <w:left w:val="none" w:sz="0" w:space="0" w:color="auto"/>
        <w:bottom w:val="none" w:sz="0" w:space="0" w:color="auto"/>
        <w:right w:val="none" w:sz="0" w:space="0" w:color="auto"/>
      </w:divBdr>
    </w:div>
    <w:div w:id="806557171">
      <w:bodyDiv w:val="1"/>
      <w:marLeft w:val="0"/>
      <w:marRight w:val="0"/>
      <w:marTop w:val="0"/>
      <w:marBottom w:val="0"/>
      <w:divBdr>
        <w:top w:val="none" w:sz="0" w:space="0" w:color="auto"/>
        <w:left w:val="none" w:sz="0" w:space="0" w:color="auto"/>
        <w:bottom w:val="none" w:sz="0" w:space="0" w:color="auto"/>
        <w:right w:val="none" w:sz="0" w:space="0" w:color="auto"/>
      </w:divBdr>
      <w:divsChild>
        <w:div w:id="2092387568">
          <w:marLeft w:val="0"/>
          <w:marRight w:val="0"/>
          <w:marTop w:val="0"/>
          <w:marBottom w:val="0"/>
          <w:divBdr>
            <w:top w:val="none" w:sz="0" w:space="0" w:color="auto"/>
            <w:left w:val="none" w:sz="0" w:space="0" w:color="auto"/>
            <w:bottom w:val="none" w:sz="0" w:space="0" w:color="auto"/>
            <w:right w:val="none" w:sz="0" w:space="0" w:color="auto"/>
          </w:divBdr>
        </w:div>
      </w:divsChild>
    </w:div>
    <w:div w:id="976879984">
      <w:bodyDiv w:val="1"/>
      <w:marLeft w:val="0"/>
      <w:marRight w:val="0"/>
      <w:marTop w:val="0"/>
      <w:marBottom w:val="0"/>
      <w:divBdr>
        <w:top w:val="none" w:sz="0" w:space="0" w:color="auto"/>
        <w:left w:val="none" w:sz="0" w:space="0" w:color="auto"/>
        <w:bottom w:val="none" w:sz="0" w:space="0" w:color="auto"/>
        <w:right w:val="none" w:sz="0" w:space="0" w:color="auto"/>
      </w:divBdr>
      <w:divsChild>
        <w:div w:id="1686442738">
          <w:marLeft w:val="0"/>
          <w:marRight w:val="0"/>
          <w:marTop w:val="0"/>
          <w:marBottom w:val="0"/>
          <w:divBdr>
            <w:top w:val="none" w:sz="0" w:space="0" w:color="auto"/>
            <w:left w:val="none" w:sz="0" w:space="0" w:color="auto"/>
            <w:bottom w:val="none" w:sz="0" w:space="0" w:color="auto"/>
            <w:right w:val="none" w:sz="0" w:space="0" w:color="auto"/>
          </w:divBdr>
        </w:div>
        <w:div w:id="1751388105">
          <w:marLeft w:val="0"/>
          <w:marRight w:val="0"/>
          <w:marTop w:val="0"/>
          <w:marBottom w:val="0"/>
          <w:divBdr>
            <w:top w:val="none" w:sz="0" w:space="0" w:color="auto"/>
            <w:left w:val="none" w:sz="0" w:space="0" w:color="auto"/>
            <w:bottom w:val="none" w:sz="0" w:space="0" w:color="auto"/>
            <w:right w:val="none" w:sz="0" w:space="0" w:color="auto"/>
          </w:divBdr>
        </w:div>
        <w:div w:id="534970647">
          <w:marLeft w:val="0"/>
          <w:marRight w:val="0"/>
          <w:marTop w:val="0"/>
          <w:marBottom w:val="0"/>
          <w:divBdr>
            <w:top w:val="none" w:sz="0" w:space="0" w:color="auto"/>
            <w:left w:val="none" w:sz="0" w:space="0" w:color="auto"/>
            <w:bottom w:val="none" w:sz="0" w:space="0" w:color="auto"/>
            <w:right w:val="none" w:sz="0" w:space="0" w:color="auto"/>
          </w:divBdr>
        </w:div>
        <w:div w:id="1605922405">
          <w:marLeft w:val="0"/>
          <w:marRight w:val="0"/>
          <w:marTop w:val="0"/>
          <w:marBottom w:val="0"/>
          <w:divBdr>
            <w:top w:val="none" w:sz="0" w:space="0" w:color="auto"/>
            <w:left w:val="none" w:sz="0" w:space="0" w:color="auto"/>
            <w:bottom w:val="none" w:sz="0" w:space="0" w:color="auto"/>
            <w:right w:val="none" w:sz="0" w:space="0" w:color="auto"/>
          </w:divBdr>
        </w:div>
      </w:divsChild>
    </w:div>
    <w:div w:id="1282415637">
      <w:bodyDiv w:val="1"/>
      <w:marLeft w:val="0"/>
      <w:marRight w:val="0"/>
      <w:marTop w:val="0"/>
      <w:marBottom w:val="0"/>
      <w:divBdr>
        <w:top w:val="none" w:sz="0" w:space="0" w:color="auto"/>
        <w:left w:val="none" w:sz="0" w:space="0" w:color="auto"/>
        <w:bottom w:val="none" w:sz="0" w:space="0" w:color="auto"/>
        <w:right w:val="none" w:sz="0" w:space="0" w:color="auto"/>
      </w:divBdr>
    </w:div>
    <w:div w:id="1710715081">
      <w:bodyDiv w:val="1"/>
      <w:marLeft w:val="0"/>
      <w:marRight w:val="0"/>
      <w:marTop w:val="0"/>
      <w:marBottom w:val="0"/>
      <w:divBdr>
        <w:top w:val="none" w:sz="0" w:space="0" w:color="auto"/>
        <w:left w:val="none" w:sz="0" w:space="0" w:color="auto"/>
        <w:bottom w:val="none" w:sz="0" w:space="0" w:color="auto"/>
        <w:right w:val="none" w:sz="0" w:space="0" w:color="auto"/>
      </w:divBdr>
      <w:divsChild>
        <w:div w:id="39938186">
          <w:marLeft w:val="0"/>
          <w:marRight w:val="0"/>
          <w:marTop w:val="0"/>
          <w:marBottom w:val="0"/>
          <w:divBdr>
            <w:top w:val="none" w:sz="0" w:space="0" w:color="auto"/>
            <w:left w:val="none" w:sz="0" w:space="0" w:color="auto"/>
            <w:bottom w:val="none" w:sz="0" w:space="0" w:color="auto"/>
            <w:right w:val="none" w:sz="0" w:space="0" w:color="auto"/>
          </w:divBdr>
        </w:div>
        <w:div w:id="272133354">
          <w:marLeft w:val="0"/>
          <w:marRight w:val="0"/>
          <w:marTop w:val="0"/>
          <w:marBottom w:val="0"/>
          <w:divBdr>
            <w:top w:val="none" w:sz="0" w:space="0" w:color="auto"/>
            <w:left w:val="none" w:sz="0" w:space="0" w:color="auto"/>
            <w:bottom w:val="none" w:sz="0" w:space="0" w:color="auto"/>
            <w:right w:val="none" w:sz="0" w:space="0" w:color="auto"/>
          </w:divBdr>
        </w:div>
      </w:divsChild>
    </w:div>
    <w:div w:id="1870995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E6E81CA-805F-41CB-99D6-9493A745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7171</Words>
  <Characters>4089</Characters>
  <Application>Microsoft Office Word</Application>
  <DocSecurity>4</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JRA;Laura Staneikienė</dc:creator>
  <cp:lastModifiedBy>Laura Staneikienė</cp:lastModifiedBy>
  <cp:revision>2</cp:revision>
  <cp:lastPrinted>2022-07-11T06:02:00Z</cp:lastPrinted>
  <dcterms:created xsi:type="dcterms:W3CDTF">2023-06-08T19:43:00Z</dcterms:created>
  <dcterms:modified xsi:type="dcterms:W3CDTF">2023-06-08T19:43:00Z</dcterms:modified>
</cp:coreProperties>
</file>