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44AE" w14:textId="0D3508B9" w:rsidR="003E06ED" w:rsidRDefault="003E06ED" w:rsidP="003E06ED">
      <w:pPr>
        <w:jc w:val="center"/>
        <w:rPr>
          <w:rFonts w:ascii="Arial" w:hAnsi="Arial" w:cs="Arial"/>
          <w:b/>
          <w:sz w:val="18"/>
          <w:szCs w:val="18"/>
        </w:rPr>
      </w:pPr>
      <w:r>
        <w:rPr>
          <w:rFonts w:ascii="Arial" w:hAnsi="Arial" w:cs="Arial"/>
          <w:b/>
          <w:sz w:val="18"/>
          <w:szCs w:val="18"/>
        </w:rPr>
        <w:t>SUSITARIMAS NR. 2</w:t>
      </w:r>
    </w:p>
    <w:p w14:paraId="762A7271" w14:textId="77777777" w:rsidR="003E06ED" w:rsidRPr="007955AA" w:rsidRDefault="003E06ED" w:rsidP="003E06ED">
      <w:pPr>
        <w:jc w:val="center"/>
        <w:rPr>
          <w:rFonts w:ascii="Arial" w:hAnsi="Arial" w:cs="Arial"/>
          <w:b/>
          <w:sz w:val="18"/>
          <w:szCs w:val="18"/>
        </w:rPr>
      </w:pPr>
      <w:r>
        <w:rPr>
          <w:rFonts w:ascii="Arial" w:hAnsi="Arial" w:cs="Arial"/>
          <w:b/>
          <w:sz w:val="18"/>
          <w:szCs w:val="18"/>
        </w:rPr>
        <w:t xml:space="preserve">DĖL </w:t>
      </w:r>
      <w:r w:rsidRPr="007955AA">
        <w:rPr>
          <w:rFonts w:ascii="Arial" w:hAnsi="Arial" w:cs="Arial"/>
          <w:b/>
          <w:sz w:val="18"/>
          <w:szCs w:val="18"/>
        </w:rPr>
        <w:t>MOKĖJIMO KORTELIŲ TURĖTOJŲ APTARNAVIMO SUTARTIES</w:t>
      </w:r>
    </w:p>
    <w:p w14:paraId="557551D6" w14:textId="77777777" w:rsidR="003E06ED" w:rsidRPr="007955AA" w:rsidRDefault="003E06ED" w:rsidP="003E06ED">
      <w:pPr>
        <w:jc w:val="center"/>
        <w:rPr>
          <w:rFonts w:ascii="Arial" w:hAnsi="Arial" w:cs="Arial"/>
          <w:b/>
          <w:sz w:val="18"/>
          <w:szCs w:val="18"/>
        </w:rPr>
      </w:pPr>
      <w:r>
        <w:rPr>
          <w:rFonts w:ascii="Arial" w:hAnsi="Arial" w:cs="Arial"/>
          <w:b/>
          <w:sz w:val="18"/>
          <w:szCs w:val="18"/>
        </w:rPr>
        <w:t>NR</w:t>
      </w:r>
      <w:r w:rsidRPr="007955AA">
        <w:rPr>
          <w:rFonts w:ascii="Arial" w:hAnsi="Arial" w:cs="Arial"/>
          <w:b/>
          <w:sz w:val="18"/>
          <w:szCs w:val="18"/>
        </w:rPr>
        <w:t>. 31623/5</w:t>
      </w:r>
      <w:r>
        <w:rPr>
          <w:rFonts w:ascii="Arial" w:hAnsi="Arial" w:cs="Arial"/>
          <w:b/>
          <w:sz w:val="18"/>
          <w:szCs w:val="18"/>
        </w:rPr>
        <w:t xml:space="preserve"> / </w:t>
      </w:r>
      <w:r w:rsidRPr="0074101B">
        <w:rPr>
          <w:rFonts w:ascii="Arial" w:hAnsi="Arial" w:cs="Arial"/>
          <w:b/>
          <w:sz w:val="18"/>
          <w:szCs w:val="18"/>
        </w:rPr>
        <w:t>ST-426</w:t>
      </w:r>
      <w:r>
        <w:rPr>
          <w:rFonts w:ascii="Arial" w:hAnsi="Arial" w:cs="Arial"/>
          <w:b/>
          <w:sz w:val="18"/>
          <w:szCs w:val="18"/>
        </w:rPr>
        <w:t xml:space="preserve"> PAKEITIMO</w:t>
      </w:r>
    </w:p>
    <w:p w14:paraId="10D15CA1" w14:textId="77777777" w:rsidR="003E06ED" w:rsidRPr="007955AA" w:rsidRDefault="003E06ED" w:rsidP="003E06ED">
      <w:pPr>
        <w:jc w:val="center"/>
        <w:rPr>
          <w:rFonts w:ascii="Arial" w:hAnsi="Arial" w:cs="Arial"/>
          <w:b/>
          <w:sz w:val="18"/>
          <w:szCs w:val="18"/>
        </w:rPr>
      </w:pPr>
    </w:p>
    <w:p w14:paraId="4ADB56D1" w14:textId="5AF423F4" w:rsidR="003E06ED" w:rsidRPr="007955AA" w:rsidRDefault="003E06ED" w:rsidP="003E06ED">
      <w:pPr>
        <w:pStyle w:val="Header"/>
        <w:tabs>
          <w:tab w:val="center" w:pos="2588"/>
        </w:tabs>
        <w:jc w:val="center"/>
        <w:rPr>
          <w:rFonts w:ascii="Arial" w:hAnsi="Arial" w:cs="Arial"/>
          <w:b/>
          <w:sz w:val="18"/>
          <w:szCs w:val="18"/>
        </w:rPr>
      </w:pPr>
      <w:r w:rsidRPr="00E13727">
        <w:rPr>
          <w:rFonts w:ascii="Arial" w:hAnsi="Arial" w:cs="Arial"/>
          <w:b/>
          <w:sz w:val="18"/>
          <w:szCs w:val="18"/>
        </w:rPr>
        <w:t>202</w:t>
      </w:r>
      <w:r>
        <w:rPr>
          <w:rFonts w:ascii="Arial" w:hAnsi="Arial" w:cs="Arial"/>
          <w:b/>
          <w:sz w:val="18"/>
          <w:szCs w:val="18"/>
        </w:rPr>
        <w:t>4</w:t>
      </w:r>
      <w:r w:rsidRPr="00E13727">
        <w:rPr>
          <w:rFonts w:ascii="Arial" w:hAnsi="Arial" w:cs="Arial"/>
          <w:b/>
          <w:sz w:val="18"/>
          <w:szCs w:val="18"/>
        </w:rPr>
        <w:t xml:space="preserve"> m. </w:t>
      </w:r>
      <w:r>
        <w:rPr>
          <w:rFonts w:ascii="Arial" w:hAnsi="Arial" w:cs="Arial"/>
          <w:b/>
          <w:sz w:val="18"/>
          <w:szCs w:val="18"/>
        </w:rPr>
        <w:t>spalio</w:t>
      </w:r>
      <w:r w:rsidRPr="00E13727">
        <w:rPr>
          <w:rFonts w:ascii="Arial" w:hAnsi="Arial" w:cs="Arial"/>
          <w:b/>
          <w:sz w:val="18"/>
          <w:szCs w:val="18"/>
        </w:rPr>
        <w:t xml:space="preserve"> </w:t>
      </w:r>
      <w:r w:rsidRPr="00E33395">
        <w:rPr>
          <w:rFonts w:ascii="Arial" w:hAnsi="Arial" w:cs="Arial"/>
          <w:b/>
          <w:sz w:val="18"/>
          <w:szCs w:val="18"/>
        </w:rPr>
        <w:t xml:space="preserve">    </w:t>
      </w:r>
      <w:r w:rsidRPr="00E13727">
        <w:rPr>
          <w:rFonts w:ascii="Arial" w:hAnsi="Arial" w:cs="Arial"/>
          <w:b/>
          <w:sz w:val="18"/>
          <w:szCs w:val="18"/>
        </w:rPr>
        <w:t xml:space="preserve">  d.</w:t>
      </w:r>
    </w:p>
    <w:p w14:paraId="5B9E70F5" w14:textId="77777777" w:rsidR="003E06ED" w:rsidRPr="007955AA" w:rsidRDefault="003E06ED" w:rsidP="003E06ED">
      <w:pPr>
        <w:jc w:val="center"/>
        <w:rPr>
          <w:rFonts w:ascii="Arial" w:hAnsi="Arial" w:cs="Arial"/>
          <w:sz w:val="18"/>
          <w:szCs w:val="18"/>
        </w:rPr>
      </w:pPr>
    </w:p>
    <w:p w14:paraId="68604975" w14:textId="7F402252" w:rsidR="003E06ED" w:rsidRPr="007955AA" w:rsidRDefault="003E06ED" w:rsidP="003E06ED">
      <w:pPr>
        <w:rPr>
          <w:rFonts w:ascii="Arial" w:hAnsi="Arial" w:cs="Arial"/>
          <w:sz w:val="18"/>
          <w:szCs w:val="18"/>
        </w:rPr>
      </w:pPr>
      <w:r w:rsidRPr="007955AA">
        <w:rPr>
          <w:rFonts w:ascii="Arial" w:hAnsi="Arial" w:cs="Arial"/>
          <w:b/>
          <w:sz w:val="18"/>
          <w:szCs w:val="18"/>
        </w:rPr>
        <w:t xml:space="preserve">AB SEB Bankas </w:t>
      </w:r>
      <w:r w:rsidRPr="0086259C">
        <w:rPr>
          <w:rFonts w:ascii="Arial" w:hAnsi="Arial" w:cs="Arial"/>
          <w:bCs/>
          <w:sz w:val="18"/>
          <w:szCs w:val="18"/>
        </w:rPr>
        <w:t>(</w:t>
      </w:r>
      <w:r w:rsidRPr="007955AA">
        <w:rPr>
          <w:rFonts w:ascii="Arial" w:hAnsi="Arial" w:cs="Arial"/>
          <w:sz w:val="18"/>
          <w:szCs w:val="18"/>
        </w:rPr>
        <w:t>toliau</w:t>
      </w:r>
      <w:r>
        <w:rPr>
          <w:rFonts w:ascii="Arial" w:hAnsi="Arial" w:cs="Arial"/>
          <w:sz w:val="18"/>
          <w:szCs w:val="18"/>
        </w:rPr>
        <w:t xml:space="preserve"> – </w:t>
      </w:r>
      <w:r w:rsidRPr="007955AA">
        <w:rPr>
          <w:rFonts w:ascii="Arial" w:hAnsi="Arial" w:cs="Arial"/>
          <w:sz w:val="18"/>
          <w:szCs w:val="18"/>
        </w:rPr>
        <w:t>Bankas), atstovaujamas</w:t>
      </w:r>
      <w:r>
        <w:rPr>
          <w:rFonts w:ascii="Arial" w:hAnsi="Arial" w:cs="Arial"/>
          <w:sz w:val="18"/>
          <w:szCs w:val="18"/>
        </w:rPr>
        <w:t xml:space="preserve"> Verslo klientų</w:t>
      </w:r>
      <w:r w:rsidRPr="007955AA">
        <w:rPr>
          <w:rFonts w:ascii="Arial" w:hAnsi="Arial" w:cs="Arial"/>
          <w:sz w:val="18"/>
          <w:szCs w:val="18"/>
        </w:rPr>
        <w:t xml:space="preserve"> paslaugų departamento Pardavimų </w:t>
      </w:r>
      <w:r>
        <w:rPr>
          <w:rFonts w:ascii="Arial" w:hAnsi="Arial" w:cs="Arial"/>
          <w:sz w:val="18"/>
          <w:szCs w:val="18"/>
        </w:rPr>
        <w:t xml:space="preserve">plėtros </w:t>
      </w:r>
      <w:r w:rsidRPr="007955AA">
        <w:rPr>
          <w:rFonts w:ascii="Arial" w:hAnsi="Arial" w:cs="Arial"/>
          <w:sz w:val="18"/>
          <w:szCs w:val="18"/>
        </w:rPr>
        <w:t>skyriaus projektų vadovo</w:t>
      </w:r>
      <w:r w:rsidR="00F85556">
        <w:rPr>
          <w:rFonts w:ascii="Arial" w:hAnsi="Arial" w:cs="Arial"/>
          <w:sz w:val="18"/>
          <w:szCs w:val="18"/>
        </w:rPr>
        <w:t xml:space="preserve">   </w:t>
      </w:r>
      <w:r w:rsidRPr="007955AA">
        <w:rPr>
          <w:rFonts w:ascii="Arial" w:hAnsi="Arial" w:cs="Arial"/>
          <w:sz w:val="18"/>
          <w:szCs w:val="18"/>
        </w:rPr>
        <w:t>, veikiančio pagal 202</w:t>
      </w:r>
      <w:r>
        <w:rPr>
          <w:rFonts w:ascii="Arial" w:hAnsi="Arial" w:cs="Arial"/>
          <w:sz w:val="18"/>
          <w:szCs w:val="18"/>
        </w:rPr>
        <w:t>3</w:t>
      </w:r>
      <w:r w:rsidRPr="007955AA">
        <w:rPr>
          <w:rFonts w:ascii="Arial" w:hAnsi="Arial" w:cs="Arial"/>
          <w:sz w:val="18"/>
          <w:szCs w:val="18"/>
        </w:rPr>
        <w:t xml:space="preserve"> m. </w:t>
      </w:r>
      <w:r>
        <w:rPr>
          <w:rFonts w:ascii="Arial" w:hAnsi="Arial" w:cs="Arial"/>
          <w:sz w:val="18"/>
          <w:szCs w:val="18"/>
        </w:rPr>
        <w:t>gruodžio</w:t>
      </w:r>
      <w:r w:rsidRPr="007955AA">
        <w:rPr>
          <w:rFonts w:ascii="Arial" w:hAnsi="Arial" w:cs="Arial"/>
          <w:sz w:val="18"/>
          <w:szCs w:val="18"/>
        </w:rPr>
        <w:t xml:space="preserve"> </w:t>
      </w:r>
      <w:r>
        <w:rPr>
          <w:rFonts w:ascii="Arial" w:hAnsi="Arial" w:cs="Arial"/>
          <w:sz w:val="18"/>
          <w:szCs w:val="18"/>
        </w:rPr>
        <w:t>13</w:t>
      </w:r>
      <w:r w:rsidRPr="007955AA">
        <w:rPr>
          <w:rFonts w:ascii="Arial" w:hAnsi="Arial" w:cs="Arial"/>
          <w:sz w:val="18"/>
          <w:szCs w:val="18"/>
        </w:rPr>
        <w:t xml:space="preserve"> d. AB </w:t>
      </w:r>
      <w:smartTag w:uri="urn:schemas-microsoft-com:office:smarttags" w:element="stockticker">
        <w:r w:rsidRPr="007955AA">
          <w:rPr>
            <w:rFonts w:ascii="Arial" w:hAnsi="Arial" w:cs="Arial"/>
            <w:sz w:val="18"/>
            <w:szCs w:val="18"/>
          </w:rPr>
          <w:t>SEB</w:t>
        </w:r>
      </w:smartTag>
      <w:r w:rsidRPr="007955AA">
        <w:rPr>
          <w:rFonts w:ascii="Arial" w:hAnsi="Arial" w:cs="Arial"/>
          <w:sz w:val="18"/>
          <w:szCs w:val="18"/>
        </w:rPr>
        <w:t xml:space="preserve"> banko </w:t>
      </w:r>
      <w:r>
        <w:rPr>
          <w:rFonts w:ascii="Arial" w:hAnsi="Arial" w:cs="Arial"/>
          <w:sz w:val="18"/>
          <w:szCs w:val="18"/>
        </w:rPr>
        <w:t>vadovės</w:t>
      </w:r>
      <w:r w:rsidRPr="007955AA">
        <w:rPr>
          <w:rFonts w:ascii="Arial" w:hAnsi="Arial" w:cs="Arial"/>
          <w:sz w:val="18"/>
          <w:szCs w:val="18"/>
        </w:rPr>
        <w:t xml:space="preserve"> įgaliojimą Nr. </w:t>
      </w:r>
      <w:r w:rsidRPr="00E33395">
        <w:rPr>
          <w:rFonts w:ascii="Arial" w:hAnsi="Arial" w:cs="Arial"/>
          <w:bCs/>
          <w:sz w:val="18"/>
          <w:szCs w:val="18"/>
        </w:rPr>
        <w:t>SEBLT/23/POA89</w:t>
      </w:r>
      <w:r w:rsidRPr="007955AA">
        <w:rPr>
          <w:rFonts w:ascii="Arial" w:hAnsi="Arial" w:cs="Arial"/>
          <w:sz w:val="18"/>
          <w:szCs w:val="18"/>
        </w:rPr>
        <w:t>,</w:t>
      </w:r>
    </w:p>
    <w:p w14:paraId="50EF0144" w14:textId="5A71930F" w:rsidR="003E06ED" w:rsidRDefault="003E06ED" w:rsidP="003E06ED">
      <w:pPr>
        <w:rPr>
          <w:rFonts w:ascii="Arial" w:hAnsi="Arial" w:cs="Arial"/>
          <w:sz w:val="18"/>
          <w:szCs w:val="18"/>
        </w:rPr>
      </w:pPr>
      <w:r w:rsidRPr="007955AA">
        <w:rPr>
          <w:rFonts w:ascii="Arial" w:hAnsi="Arial" w:cs="Arial"/>
          <w:sz w:val="18"/>
          <w:szCs w:val="18"/>
        </w:rPr>
        <w:t xml:space="preserve">ir </w:t>
      </w:r>
      <w:r>
        <w:rPr>
          <w:rFonts w:ascii="Arial" w:hAnsi="Arial" w:cs="Arial"/>
          <w:b/>
          <w:sz w:val="18"/>
          <w:szCs w:val="18"/>
        </w:rPr>
        <w:t>AB</w:t>
      </w:r>
      <w:r w:rsidRPr="007955AA">
        <w:rPr>
          <w:rFonts w:ascii="Arial" w:hAnsi="Arial" w:cs="Arial"/>
          <w:b/>
          <w:sz w:val="18"/>
          <w:szCs w:val="18"/>
        </w:rPr>
        <w:t xml:space="preserve"> „Regitra</w:t>
      </w:r>
      <w:r w:rsidRPr="007955AA">
        <w:rPr>
          <w:rFonts w:ascii="Arial" w:hAnsi="Arial" w:cs="Arial"/>
          <w:sz w:val="18"/>
          <w:szCs w:val="18"/>
        </w:rPr>
        <w:t xml:space="preserve">“ (toliau – Klientas), </w:t>
      </w:r>
      <w:r w:rsidRPr="00896FE0">
        <w:rPr>
          <w:rFonts w:ascii="Arial" w:hAnsi="Arial" w:cs="Arial"/>
          <w:sz w:val="18"/>
          <w:szCs w:val="18"/>
        </w:rPr>
        <w:t>atstovaujama generalinio direktoriaus</w:t>
      </w:r>
      <w:r>
        <w:rPr>
          <w:rFonts w:ascii="Arial" w:hAnsi="Arial" w:cs="Arial"/>
          <w:sz w:val="18"/>
          <w:szCs w:val="18"/>
        </w:rPr>
        <w:t xml:space="preserve">, </w:t>
      </w:r>
      <w:r w:rsidR="00F85556">
        <w:rPr>
          <w:rFonts w:ascii="Arial" w:hAnsi="Arial" w:cs="Arial"/>
          <w:sz w:val="18"/>
          <w:szCs w:val="18"/>
        </w:rPr>
        <w:t xml:space="preserve">       </w:t>
      </w:r>
      <w:r>
        <w:rPr>
          <w:rFonts w:ascii="Arial" w:hAnsi="Arial" w:cs="Arial"/>
          <w:sz w:val="18"/>
          <w:szCs w:val="18"/>
        </w:rPr>
        <w:t>,</w:t>
      </w:r>
      <w:r w:rsidRPr="00896FE0">
        <w:rPr>
          <w:rFonts w:ascii="Arial" w:hAnsi="Arial" w:cs="Arial"/>
          <w:sz w:val="18"/>
          <w:szCs w:val="18"/>
        </w:rPr>
        <w:t xml:space="preserve"> </w:t>
      </w:r>
      <w:r>
        <w:rPr>
          <w:rFonts w:ascii="Arial" w:hAnsi="Arial" w:cs="Arial"/>
          <w:sz w:val="18"/>
          <w:szCs w:val="18"/>
        </w:rPr>
        <w:t xml:space="preserve">veikiančio </w:t>
      </w:r>
      <w:r w:rsidRPr="00896FE0">
        <w:rPr>
          <w:rFonts w:ascii="Arial" w:hAnsi="Arial" w:cs="Arial"/>
          <w:sz w:val="18"/>
          <w:szCs w:val="18"/>
        </w:rPr>
        <w:t>pagal įmonės įstatus,</w:t>
      </w:r>
      <w:r w:rsidRPr="007955AA">
        <w:rPr>
          <w:rFonts w:ascii="Arial" w:hAnsi="Arial" w:cs="Arial"/>
          <w:sz w:val="18"/>
          <w:szCs w:val="18"/>
        </w:rPr>
        <w:t xml:space="preserve"> toliau kartu vadinamos</w:t>
      </w:r>
      <w:r>
        <w:rPr>
          <w:rFonts w:ascii="Arial" w:hAnsi="Arial" w:cs="Arial"/>
          <w:sz w:val="18"/>
          <w:szCs w:val="18"/>
        </w:rPr>
        <w:t xml:space="preserve"> </w:t>
      </w:r>
      <w:r w:rsidRPr="007955AA">
        <w:rPr>
          <w:rFonts w:ascii="Arial" w:hAnsi="Arial" w:cs="Arial"/>
          <w:sz w:val="18"/>
          <w:szCs w:val="18"/>
        </w:rPr>
        <w:t xml:space="preserve">„šalimis“, </w:t>
      </w:r>
    </w:p>
    <w:p w14:paraId="7C107FE4" w14:textId="2B4E3604" w:rsidR="003E06ED" w:rsidRDefault="003E06ED" w:rsidP="003E06ED">
      <w:pPr>
        <w:rPr>
          <w:rFonts w:ascii="Arial" w:hAnsi="Arial" w:cs="Arial"/>
          <w:sz w:val="18"/>
          <w:szCs w:val="18"/>
        </w:rPr>
      </w:pPr>
      <w:r w:rsidRPr="00EA4A5F">
        <w:rPr>
          <w:rFonts w:ascii="Arial" w:hAnsi="Arial" w:cs="Arial"/>
          <w:sz w:val="18"/>
          <w:szCs w:val="18"/>
        </w:rPr>
        <w:t>a</w:t>
      </w:r>
      <w:r w:rsidR="005617AA" w:rsidRPr="00EA4A5F">
        <w:rPr>
          <w:rFonts w:ascii="Arial" w:hAnsi="Arial" w:cs="Arial"/>
          <w:sz w:val="18"/>
          <w:szCs w:val="18"/>
        </w:rPr>
        <w:t xml:space="preserve"> </w:t>
      </w:r>
      <w:r w:rsidRPr="00EA4A5F">
        <w:rPr>
          <w:rFonts w:ascii="Arial" w:hAnsi="Arial" w:cs="Arial"/>
          <w:sz w:val="18"/>
          <w:szCs w:val="18"/>
        </w:rPr>
        <w:t>t</w:t>
      </w:r>
      <w:r w:rsidR="005617AA" w:rsidRPr="00EA4A5F">
        <w:rPr>
          <w:rFonts w:ascii="Arial" w:hAnsi="Arial" w:cs="Arial"/>
          <w:sz w:val="18"/>
          <w:szCs w:val="18"/>
        </w:rPr>
        <w:t xml:space="preserve"> </w:t>
      </w:r>
      <w:r w:rsidRPr="00EA4A5F">
        <w:rPr>
          <w:rFonts w:ascii="Arial" w:hAnsi="Arial" w:cs="Arial"/>
          <w:sz w:val="18"/>
          <w:szCs w:val="18"/>
        </w:rPr>
        <w:t>s</w:t>
      </w:r>
      <w:r w:rsidR="005617AA" w:rsidRPr="00EA4A5F">
        <w:rPr>
          <w:rFonts w:ascii="Arial" w:hAnsi="Arial" w:cs="Arial"/>
          <w:sz w:val="18"/>
          <w:szCs w:val="18"/>
        </w:rPr>
        <w:t xml:space="preserve"> </w:t>
      </w:r>
      <w:r w:rsidRPr="00EA4A5F">
        <w:rPr>
          <w:rFonts w:ascii="Arial" w:hAnsi="Arial" w:cs="Arial"/>
          <w:sz w:val="18"/>
          <w:szCs w:val="18"/>
        </w:rPr>
        <w:t>i</w:t>
      </w:r>
      <w:r w:rsidR="005617AA" w:rsidRPr="00EA4A5F">
        <w:rPr>
          <w:rFonts w:ascii="Arial" w:hAnsi="Arial" w:cs="Arial"/>
          <w:sz w:val="18"/>
          <w:szCs w:val="18"/>
        </w:rPr>
        <w:t xml:space="preserve"> </w:t>
      </w:r>
      <w:r w:rsidRPr="00EA4A5F">
        <w:rPr>
          <w:rFonts w:ascii="Arial" w:hAnsi="Arial" w:cs="Arial"/>
          <w:sz w:val="18"/>
          <w:szCs w:val="18"/>
        </w:rPr>
        <w:t>ž</w:t>
      </w:r>
      <w:r w:rsidR="005617AA" w:rsidRPr="00EA4A5F">
        <w:rPr>
          <w:rFonts w:ascii="Arial" w:hAnsi="Arial" w:cs="Arial"/>
          <w:sz w:val="18"/>
          <w:szCs w:val="18"/>
        </w:rPr>
        <w:t xml:space="preserve"> </w:t>
      </w:r>
      <w:r w:rsidRPr="00EA4A5F">
        <w:rPr>
          <w:rFonts w:ascii="Arial" w:hAnsi="Arial" w:cs="Arial"/>
          <w:sz w:val="18"/>
          <w:szCs w:val="18"/>
        </w:rPr>
        <w:t>v</w:t>
      </w:r>
      <w:r w:rsidR="005617AA" w:rsidRPr="00EA4A5F">
        <w:rPr>
          <w:rFonts w:ascii="Arial" w:hAnsi="Arial" w:cs="Arial"/>
          <w:sz w:val="18"/>
          <w:szCs w:val="18"/>
        </w:rPr>
        <w:t xml:space="preserve"> </w:t>
      </w:r>
      <w:r w:rsidRPr="00EA4A5F">
        <w:rPr>
          <w:rFonts w:ascii="Arial" w:hAnsi="Arial" w:cs="Arial"/>
          <w:sz w:val="18"/>
          <w:szCs w:val="18"/>
        </w:rPr>
        <w:t>e</w:t>
      </w:r>
      <w:r w:rsidR="005617AA" w:rsidRPr="00EA4A5F">
        <w:rPr>
          <w:rFonts w:ascii="Arial" w:hAnsi="Arial" w:cs="Arial"/>
          <w:sz w:val="18"/>
          <w:szCs w:val="18"/>
        </w:rPr>
        <w:t xml:space="preserve"> </w:t>
      </w:r>
      <w:r w:rsidRPr="00EA4A5F">
        <w:rPr>
          <w:rFonts w:ascii="Arial" w:hAnsi="Arial" w:cs="Arial"/>
          <w:sz w:val="18"/>
          <w:szCs w:val="18"/>
        </w:rPr>
        <w:t>l</w:t>
      </w:r>
      <w:r w:rsidR="005617AA" w:rsidRPr="00EA4A5F">
        <w:rPr>
          <w:rFonts w:ascii="Arial" w:hAnsi="Arial" w:cs="Arial"/>
          <w:sz w:val="18"/>
          <w:szCs w:val="18"/>
        </w:rPr>
        <w:t xml:space="preserve"> </w:t>
      </w:r>
      <w:r w:rsidRPr="00EA4A5F">
        <w:rPr>
          <w:rFonts w:ascii="Arial" w:hAnsi="Arial" w:cs="Arial"/>
          <w:sz w:val="18"/>
          <w:szCs w:val="18"/>
        </w:rPr>
        <w:t>g</w:t>
      </w:r>
      <w:r w:rsidR="005617AA" w:rsidRPr="00EA4A5F">
        <w:rPr>
          <w:rFonts w:ascii="Arial" w:hAnsi="Arial" w:cs="Arial"/>
          <w:sz w:val="18"/>
          <w:szCs w:val="18"/>
        </w:rPr>
        <w:t xml:space="preserve"> </w:t>
      </w:r>
      <w:r w:rsidRPr="00EA4A5F">
        <w:rPr>
          <w:rFonts w:ascii="Arial" w:hAnsi="Arial" w:cs="Arial"/>
          <w:sz w:val="18"/>
          <w:szCs w:val="18"/>
        </w:rPr>
        <w:t>d</w:t>
      </w:r>
      <w:r w:rsidR="005617AA" w:rsidRPr="00EA4A5F">
        <w:rPr>
          <w:rFonts w:ascii="Arial" w:hAnsi="Arial" w:cs="Arial"/>
          <w:sz w:val="18"/>
          <w:szCs w:val="18"/>
        </w:rPr>
        <w:t xml:space="preserve"> </w:t>
      </w:r>
      <w:r w:rsidRPr="00EA4A5F">
        <w:rPr>
          <w:rFonts w:ascii="Arial" w:hAnsi="Arial" w:cs="Arial"/>
          <w:sz w:val="18"/>
          <w:szCs w:val="18"/>
        </w:rPr>
        <w:t>a</w:t>
      </w:r>
      <w:r w:rsidR="005617AA" w:rsidRPr="00EA4A5F">
        <w:rPr>
          <w:rFonts w:ascii="Arial" w:hAnsi="Arial" w:cs="Arial"/>
          <w:sz w:val="18"/>
          <w:szCs w:val="18"/>
        </w:rPr>
        <w:t xml:space="preserve"> </w:t>
      </w:r>
      <w:r w:rsidRPr="00EA4A5F">
        <w:rPr>
          <w:rFonts w:ascii="Arial" w:hAnsi="Arial" w:cs="Arial"/>
          <w:sz w:val="18"/>
          <w:szCs w:val="18"/>
        </w:rPr>
        <w:t>m</w:t>
      </w:r>
      <w:r w:rsidR="005617AA" w:rsidRPr="00EA4A5F">
        <w:rPr>
          <w:rFonts w:ascii="Arial" w:hAnsi="Arial" w:cs="Arial"/>
          <w:sz w:val="18"/>
          <w:szCs w:val="18"/>
        </w:rPr>
        <w:t xml:space="preserve"> </w:t>
      </w:r>
      <w:r w:rsidRPr="00EA4A5F">
        <w:rPr>
          <w:rFonts w:ascii="Arial" w:hAnsi="Arial" w:cs="Arial"/>
          <w:sz w:val="18"/>
          <w:szCs w:val="18"/>
        </w:rPr>
        <w:t>o</w:t>
      </w:r>
      <w:r w:rsidR="005617AA" w:rsidRPr="00EA4A5F">
        <w:rPr>
          <w:rFonts w:ascii="Arial" w:hAnsi="Arial" w:cs="Arial"/>
          <w:sz w:val="18"/>
          <w:szCs w:val="18"/>
        </w:rPr>
        <w:t xml:space="preserve"> </w:t>
      </w:r>
      <w:r w:rsidRPr="00EA4A5F">
        <w:rPr>
          <w:rFonts w:ascii="Arial" w:hAnsi="Arial" w:cs="Arial"/>
          <w:sz w:val="18"/>
          <w:szCs w:val="18"/>
        </w:rPr>
        <w:t>s</w:t>
      </w:r>
      <w:r w:rsidR="005617AA" w:rsidRPr="00EA4A5F">
        <w:rPr>
          <w:rFonts w:ascii="Arial" w:hAnsi="Arial" w:cs="Arial"/>
          <w:sz w:val="18"/>
          <w:szCs w:val="18"/>
        </w:rPr>
        <w:t xml:space="preserve"> </w:t>
      </w:r>
      <w:r w:rsidRPr="00EA4A5F">
        <w:rPr>
          <w:rFonts w:ascii="Arial" w:hAnsi="Arial" w:cs="Arial"/>
          <w:sz w:val="18"/>
          <w:szCs w:val="18"/>
        </w:rPr>
        <w:t xml:space="preserve"> į tai, kad:</w:t>
      </w:r>
      <w:r>
        <w:rPr>
          <w:rFonts w:ascii="Arial" w:hAnsi="Arial" w:cs="Arial"/>
          <w:sz w:val="18"/>
          <w:szCs w:val="18"/>
        </w:rPr>
        <w:t xml:space="preserve"> </w:t>
      </w:r>
    </w:p>
    <w:p w14:paraId="0332D845" w14:textId="74AA39CC" w:rsidR="0086259C" w:rsidRDefault="00B06646" w:rsidP="00B06646">
      <w:pPr>
        <w:pStyle w:val="ListParagraph"/>
        <w:numPr>
          <w:ilvl w:val="0"/>
          <w:numId w:val="5"/>
        </w:numPr>
        <w:rPr>
          <w:rFonts w:ascii="Arial" w:hAnsi="Arial" w:cs="Arial"/>
          <w:sz w:val="18"/>
          <w:szCs w:val="18"/>
        </w:rPr>
      </w:pPr>
      <w:r w:rsidRPr="00B06646">
        <w:rPr>
          <w:rFonts w:ascii="Arial" w:hAnsi="Arial" w:cs="Arial"/>
          <w:sz w:val="18"/>
          <w:szCs w:val="18"/>
        </w:rPr>
        <w:t>2021 m. gruodžio 22 d. AB SEB bankas ir valstybės įmonė „Regitra“, kurios visų teisių ir pareigų perėmėja po įmonės pertvarkymo nuo 2024 m. liepos 1 d. yra akcinė bendrovė „Regitra“, sudarė Mokėjimo kortelių turėtojų aptarnavimo sutartį Nr. 31623/5 / ST-426 (toliau – Sutartis)</w:t>
      </w:r>
      <w:r w:rsidR="00814DE2">
        <w:rPr>
          <w:rFonts w:ascii="Arial" w:hAnsi="Arial" w:cs="Arial"/>
          <w:sz w:val="18"/>
          <w:szCs w:val="18"/>
        </w:rPr>
        <w:t>, kurios pagrindu Klientui teikiamos mokėjimo kortelių turėtojų aptarnavimo paslaugos (toliau – Paslaugos);</w:t>
      </w:r>
    </w:p>
    <w:p w14:paraId="00AA442C" w14:textId="77777777" w:rsidR="00A175E7" w:rsidRDefault="00E67074" w:rsidP="00142838">
      <w:pPr>
        <w:pStyle w:val="ListParagraph"/>
        <w:numPr>
          <w:ilvl w:val="0"/>
          <w:numId w:val="5"/>
        </w:numPr>
        <w:rPr>
          <w:rFonts w:ascii="Arial" w:hAnsi="Arial" w:cs="Arial"/>
          <w:sz w:val="18"/>
          <w:szCs w:val="18"/>
        </w:rPr>
      </w:pPr>
      <w:r w:rsidRPr="00142838">
        <w:rPr>
          <w:rFonts w:ascii="Arial" w:hAnsi="Arial" w:cs="Arial"/>
          <w:sz w:val="18"/>
          <w:szCs w:val="18"/>
        </w:rPr>
        <w:t xml:space="preserve">Paslaugos pagal šią Sutartį teikiamos iki bus </w:t>
      </w:r>
      <w:r w:rsidR="00142838" w:rsidRPr="00142838">
        <w:rPr>
          <w:rFonts w:ascii="Arial" w:hAnsi="Arial" w:cs="Arial"/>
          <w:sz w:val="18"/>
          <w:szCs w:val="18"/>
        </w:rPr>
        <w:t xml:space="preserve">suteikta Paslaugų už </w:t>
      </w:r>
      <w:bookmarkStart w:id="0" w:name="_Hlk180670117"/>
      <w:r w:rsidR="00142838" w:rsidRPr="00142838">
        <w:rPr>
          <w:rFonts w:ascii="Arial" w:hAnsi="Arial" w:cs="Arial"/>
          <w:sz w:val="18"/>
          <w:szCs w:val="18"/>
        </w:rPr>
        <w:t>475 000 Eur be PVM</w:t>
      </w:r>
      <w:bookmarkEnd w:id="0"/>
      <w:r w:rsidR="00142838" w:rsidRPr="00142838">
        <w:rPr>
          <w:rFonts w:ascii="Arial" w:hAnsi="Arial" w:cs="Arial"/>
          <w:sz w:val="18"/>
          <w:szCs w:val="18"/>
        </w:rPr>
        <w:t>, bet ne ilgiau kaip 36 (trisdešimt šeši) mėnesiai</w:t>
      </w:r>
      <w:r w:rsidR="0085617F">
        <w:rPr>
          <w:rFonts w:ascii="Arial" w:hAnsi="Arial" w:cs="Arial"/>
          <w:sz w:val="18"/>
          <w:szCs w:val="18"/>
        </w:rPr>
        <w:t xml:space="preserve"> (</w:t>
      </w:r>
      <w:r w:rsidR="004F4E0C">
        <w:rPr>
          <w:rFonts w:ascii="Arial" w:hAnsi="Arial" w:cs="Arial"/>
          <w:sz w:val="18"/>
          <w:szCs w:val="18"/>
        </w:rPr>
        <w:t>Sutarties 1 priedas „</w:t>
      </w:r>
      <w:r w:rsidR="0085617F">
        <w:rPr>
          <w:rFonts w:ascii="Arial" w:hAnsi="Arial" w:cs="Arial"/>
          <w:sz w:val="18"/>
          <w:szCs w:val="18"/>
        </w:rPr>
        <w:t>Techninė specifikacij</w:t>
      </w:r>
      <w:r w:rsidR="004F4E0C">
        <w:rPr>
          <w:rFonts w:ascii="Arial" w:hAnsi="Arial" w:cs="Arial"/>
          <w:sz w:val="18"/>
          <w:szCs w:val="18"/>
        </w:rPr>
        <w:t>a“ (toliau – Techninė specifikacija)</w:t>
      </w:r>
      <w:r w:rsidR="0085617F">
        <w:rPr>
          <w:rFonts w:ascii="Arial" w:hAnsi="Arial" w:cs="Arial"/>
          <w:sz w:val="18"/>
          <w:szCs w:val="18"/>
        </w:rPr>
        <w:t xml:space="preserve"> 5 punktas).</w:t>
      </w:r>
    </w:p>
    <w:p w14:paraId="18002BDB" w14:textId="71EF3977" w:rsidR="00A86869" w:rsidRDefault="00A175E7" w:rsidP="00142838">
      <w:pPr>
        <w:pStyle w:val="ListParagraph"/>
        <w:numPr>
          <w:ilvl w:val="0"/>
          <w:numId w:val="5"/>
        </w:numPr>
        <w:rPr>
          <w:rFonts w:ascii="Arial" w:hAnsi="Arial" w:cs="Arial"/>
          <w:sz w:val="18"/>
          <w:szCs w:val="18"/>
        </w:rPr>
      </w:pPr>
      <w:r>
        <w:rPr>
          <w:rFonts w:ascii="Arial" w:hAnsi="Arial" w:cs="Arial"/>
          <w:sz w:val="18"/>
          <w:szCs w:val="18"/>
        </w:rPr>
        <w:t xml:space="preserve">Klientas įvertino, kad </w:t>
      </w:r>
      <w:r w:rsidR="00016C84">
        <w:rPr>
          <w:rFonts w:ascii="Arial" w:hAnsi="Arial" w:cs="Arial"/>
          <w:sz w:val="18"/>
          <w:szCs w:val="18"/>
        </w:rPr>
        <w:t xml:space="preserve">pagal Sutartį maksimali Paslaugų pirkimui skirta </w:t>
      </w:r>
      <w:r w:rsidRPr="00142838">
        <w:rPr>
          <w:rFonts w:ascii="Arial" w:hAnsi="Arial" w:cs="Arial"/>
          <w:sz w:val="18"/>
          <w:szCs w:val="18"/>
        </w:rPr>
        <w:t>475 000 Eur be PVM</w:t>
      </w:r>
      <w:r w:rsidDel="00A175E7">
        <w:rPr>
          <w:rFonts w:ascii="Arial" w:hAnsi="Arial" w:cs="Arial"/>
          <w:sz w:val="18"/>
          <w:szCs w:val="18"/>
        </w:rPr>
        <w:t xml:space="preserve"> </w:t>
      </w:r>
      <w:r w:rsidR="00016C84">
        <w:rPr>
          <w:rFonts w:ascii="Arial" w:hAnsi="Arial" w:cs="Arial"/>
          <w:sz w:val="18"/>
          <w:szCs w:val="18"/>
        </w:rPr>
        <w:t xml:space="preserve">suma preliminariai bus išnaudota </w:t>
      </w:r>
      <w:r w:rsidR="00841465">
        <w:rPr>
          <w:rFonts w:ascii="Arial" w:hAnsi="Arial" w:cs="Arial"/>
          <w:sz w:val="18"/>
          <w:szCs w:val="18"/>
        </w:rPr>
        <w:t>2024 m. lapkričio pradžio</w:t>
      </w:r>
      <w:r w:rsidR="00171131">
        <w:rPr>
          <w:rFonts w:ascii="Arial" w:hAnsi="Arial" w:cs="Arial"/>
          <w:sz w:val="18"/>
          <w:szCs w:val="18"/>
        </w:rPr>
        <w:t>je</w:t>
      </w:r>
      <w:r w:rsidR="00841465">
        <w:rPr>
          <w:rFonts w:ascii="Arial" w:hAnsi="Arial" w:cs="Arial"/>
          <w:sz w:val="18"/>
          <w:szCs w:val="18"/>
        </w:rPr>
        <w:t>.</w:t>
      </w:r>
    </w:p>
    <w:p w14:paraId="48E617BA" w14:textId="3B65D3CA" w:rsidR="00B06646" w:rsidRPr="00142838" w:rsidRDefault="00814DE2" w:rsidP="00142838">
      <w:pPr>
        <w:pStyle w:val="ListParagraph"/>
        <w:numPr>
          <w:ilvl w:val="0"/>
          <w:numId w:val="5"/>
        </w:numPr>
        <w:rPr>
          <w:rFonts w:ascii="Arial" w:hAnsi="Arial" w:cs="Arial"/>
          <w:sz w:val="18"/>
          <w:szCs w:val="18"/>
        </w:rPr>
      </w:pPr>
      <w:r w:rsidRPr="00142838">
        <w:rPr>
          <w:rFonts w:ascii="Arial" w:hAnsi="Arial" w:cs="Arial"/>
          <w:sz w:val="18"/>
          <w:szCs w:val="18"/>
        </w:rPr>
        <w:t>Paslaugų teikimo ir Sutarties galiojimo terminui nepasibaigus,</w:t>
      </w:r>
      <w:r w:rsidR="00841465">
        <w:rPr>
          <w:rFonts w:ascii="Arial" w:hAnsi="Arial" w:cs="Arial"/>
          <w:sz w:val="18"/>
          <w:szCs w:val="18"/>
        </w:rPr>
        <w:t xml:space="preserve"> užsitęsus naujo</w:t>
      </w:r>
      <w:r w:rsidR="009A4269">
        <w:rPr>
          <w:rFonts w:ascii="Arial" w:hAnsi="Arial" w:cs="Arial"/>
          <w:sz w:val="18"/>
          <w:szCs w:val="18"/>
        </w:rPr>
        <w:t xml:space="preserve"> Paslaugų</w:t>
      </w:r>
      <w:r w:rsidR="00841465">
        <w:rPr>
          <w:rFonts w:ascii="Arial" w:hAnsi="Arial" w:cs="Arial"/>
          <w:sz w:val="18"/>
          <w:szCs w:val="18"/>
        </w:rPr>
        <w:t xml:space="preserve"> </w:t>
      </w:r>
      <w:r w:rsidR="00016C84">
        <w:rPr>
          <w:rFonts w:ascii="Arial" w:hAnsi="Arial" w:cs="Arial"/>
          <w:sz w:val="18"/>
          <w:szCs w:val="18"/>
        </w:rPr>
        <w:t xml:space="preserve">viešojo </w:t>
      </w:r>
      <w:r w:rsidR="00841465">
        <w:rPr>
          <w:rFonts w:ascii="Arial" w:hAnsi="Arial" w:cs="Arial"/>
          <w:sz w:val="18"/>
          <w:szCs w:val="18"/>
        </w:rPr>
        <w:t>pirkimo procedūroms,</w:t>
      </w:r>
      <w:r w:rsidRPr="00142838">
        <w:rPr>
          <w:rFonts w:ascii="Arial" w:hAnsi="Arial" w:cs="Arial"/>
          <w:sz w:val="18"/>
          <w:szCs w:val="18"/>
        </w:rPr>
        <w:t xml:space="preserve"> kilo poreikis ir būtinybė papildomai įsigyti Sutartyje nurodytas Paslaugas, siekiant užtikrinti nepertraukiamą Užsakovo tiesioginės veiklos vykdymui reikalingų Paslaugų įsigijimą iki naujo viešojo pirkimo procedūrų įvykdymo</w:t>
      </w:r>
      <w:r w:rsidR="003B694A" w:rsidRPr="00142838">
        <w:rPr>
          <w:rFonts w:ascii="Arial" w:hAnsi="Arial" w:cs="Arial"/>
          <w:sz w:val="18"/>
          <w:szCs w:val="18"/>
        </w:rPr>
        <w:t xml:space="preserve"> ir </w:t>
      </w:r>
      <w:r w:rsidR="00E63505" w:rsidRPr="00142838">
        <w:rPr>
          <w:rFonts w:ascii="Arial" w:hAnsi="Arial" w:cs="Arial"/>
          <w:sz w:val="18"/>
          <w:szCs w:val="18"/>
        </w:rPr>
        <w:t xml:space="preserve">pasirengimo </w:t>
      </w:r>
      <w:r w:rsidR="005B3FF6">
        <w:rPr>
          <w:rFonts w:ascii="Arial" w:hAnsi="Arial" w:cs="Arial"/>
          <w:sz w:val="18"/>
          <w:szCs w:val="18"/>
        </w:rPr>
        <w:t>p</w:t>
      </w:r>
      <w:r w:rsidR="00E63505" w:rsidRPr="00142838">
        <w:rPr>
          <w:rFonts w:ascii="Arial" w:hAnsi="Arial" w:cs="Arial"/>
          <w:sz w:val="18"/>
          <w:szCs w:val="18"/>
        </w:rPr>
        <w:t xml:space="preserve">aslaugų teikimui pagal naują </w:t>
      </w:r>
      <w:r w:rsidR="00335520">
        <w:rPr>
          <w:rFonts w:ascii="Arial" w:hAnsi="Arial" w:cs="Arial"/>
          <w:sz w:val="18"/>
          <w:szCs w:val="18"/>
        </w:rPr>
        <w:t xml:space="preserve">viešojo pirkimo </w:t>
      </w:r>
      <w:r w:rsidR="00E63505" w:rsidRPr="00142838">
        <w:rPr>
          <w:rFonts w:ascii="Arial" w:hAnsi="Arial" w:cs="Arial"/>
          <w:sz w:val="18"/>
          <w:szCs w:val="18"/>
        </w:rPr>
        <w:t>sutartį</w:t>
      </w:r>
      <w:r w:rsidR="00A2627F">
        <w:rPr>
          <w:rFonts w:ascii="Arial" w:hAnsi="Arial" w:cs="Arial"/>
          <w:sz w:val="18"/>
          <w:szCs w:val="18"/>
        </w:rPr>
        <w:t>.</w:t>
      </w:r>
    </w:p>
    <w:p w14:paraId="62B12BE1" w14:textId="5A60038E" w:rsidR="00E63505" w:rsidRPr="00C245D4" w:rsidRDefault="00E63505" w:rsidP="00C245D4">
      <w:pPr>
        <w:pStyle w:val="ListParagraph"/>
        <w:numPr>
          <w:ilvl w:val="0"/>
          <w:numId w:val="5"/>
        </w:numPr>
        <w:rPr>
          <w:rFonts w:ascii="Arial" w:hAnsi="Arial" w:cs="Arial"/>
          <w:sz w:val="18"/>
          <w:szCs w:val="18"/>
        </w:rPr>
      </w:pPr>
      <w:r w:rsidRPr="00C245D4">
        <w:rPr>
          <w:rFonts w:ascii="Arial" w:hAnsi="Arial" w:cs="Arial"/>
          <w:sz w:val="18"/>
          <w:szCs w:val="18"/>
        </w:rPr>
        <w:t>Lietuvos Respublikos viešųjų pirkimų įstatymo (toliau – VPĮ) 89 straipsnio 2 dalis numato, kad:</w:t>
      </w:r>
    </w:p>
    <w:p w14:paraId="41ED4E06" w14:textId="77777777" w:rsidR="00E63505" w:rsidRPr="00C245D4" w:rsidRDefault="00E63505" w:rsidP="00C245D4">
      <w:pPr>
        <w:pStyle w:val="ListParagraph"/>
        <w:ind w:left="927" w:firstLine="0"/>
        <w:rPr>
          <w:rFonts w:ascii="Arial" w:hAnsi="Arial" w:cs="Arial"/>
          <w:i/>
          <w:iCs/>
          <w:sz w:val="18"/>
          <w:szCs w:val="18"/>
        </w:rPr>
      </w:pPr>
      <w:r w:rsidRPr="00C245D4">
        <w:rPr>
          <w:rFonts w:ascii="Arial" w:hAnsi="Arial" w:cs="Arial"/>
          <w:i/>
          <w:iCs/>
          <w:sz w:val="18"/>
          <w:szCs w:val="18"/>
        </w:rPr>
        <w:t>„2. Pirkimo sutartis ar preliminarioji sutartis jos galiojimo laikotarpiu taip pat gali būti keičiama pagal šį įstatymą neatliekant naujos pirkimo procedūros, nereikalaujant patikrinti, ar nėra šio straipsnio 4 dalies 1–4 punktuose nurodytų aplinkybių, tačiau yra visos šios sąlygos kartu:</w:t>
      </w:r>
    </w:p>
    <w:p w14:paraId="47D71C9D" w14:textId="77777777" w:rsidR="00E63505" w:rsidRPr="00C245D4" w:rsidRDefault="00E63505" w:rsidP="00C245D4">
      <w:pPr>
        <w:pStyle w:val="ListParagraph"/>
        <w:ind w:left="927" w:firstLine="0"/>
        <w:rPr>
          <w:rFonts w:ascii="Arial" w:hAnsi="Arial" w:cs="Arial"/>
          <w:i/>
          <w:iCs/>
          <w:sz w:val="18"/>
          <w:szCs w:val="18"/>
        </w:rPr>
      </w:pPr>
      <w:r w:rsidRPr="00C245D4">
        <w:rPr>
          <w:rFonts w:ascii="Arial" w:hAnsi="Arial" w:cs="Arial"/>
          <w:i/>
          <w:iCs/>
          <w:sz w:val="18"/>
          <w:szCs w:val="18"/>
        </w:rPr>
        <w:t>1) bendra atskirų pakeitimų pagal šį punktą vertė neviršija atitinkamų tarptautinio pirkimo vertės ribų, nurodytų šio įstatymo 4 straipsnio 1 dalyje;</w:t>
      </w:r>
    </w:p>
    <w:p w14:paraId="2271841C" w14:textId="77777777" w:rsidR="00E63505" w:rsidRPr="00C245D4" w:rsidRDefault="00E63505" w:rsidP="00C245D4">
      <w:pPr>
        <w:pStyle w:val="ListParagraph"/>
        <w:ind w:left="927" w:firstLine="0"/>
        <w:rPr>
          <w:rFonts w:ascii="Arial" w:hAnsi="Arial" w:cs="Arial"/>
          <w:i/>
          <w:iCs/>
          <w:sz w:val="18"/>
          <w:szCs w:val="18"/>
        </w:rPr>
      </w:pPr>
      <w:r w:rsidRPr="00C245D4">
        <w:rPr>
          <w:rFonts w:ascii="Arial" w:hAnsi="Arial" w:cs="Arial"/>
          <w:i/>
          <w:iCs/>
          <w:sz w:val="18"/>
          <w:szCs w:val="18"/>
        </w:rPr>
        <w:t>2) bendra atskirų pakeitimų pagal šį punktą vertė neviršija 10 procentų pradinės pirkimo sutarties ar preliminariosios sutarties vertės prekių ar paslaugų pirkimo atveju ir 15 procentų – darbų pirkimo atveju;</w:t>
      </w:r>
    </w:p>
    <w:p w14:paraId="77E5EE2D" w14:textId="77777777" w:rsidR="00E63505" w:rsidRPr="00C245D4" w:rsidRDefault="00E63505" w:rsidP="00C245D4">
      <w:pPr>
        <w:pStyle w:val="ListParagraph"/>
        <w:ind w:left="927" w:firstLine="0"/>
        <w:rPr>
          <w:rFonts w:ascii="Arial" w:hAnsi="Arial" w:cs="Arial"/>
          <w:i/>
          <w:iCs/>
          <w:sz w:val="18"/>
          <w:szCs w:val="18"/>
        </w:rPr>
      </w:pPr>
      <w:r w:rsidRPr="00C245D4">
        <w:rPr>
          <w:rFonts w:ascii="Arial" w:hAnsi="Arial" w:cs="Arial"/>
          <w:i/>
          <w:iCs/>
          <w:sz w:val="18"/>
          <w:szCs w:val="18"/>
        </w:rPr>
        <w:t>3) pakeitimu iš esmės nepakeičiamas pirkimo sutarties ar preliminariosios sutarties pobūdis.“</w:t>
      </w:r>
    </w:p>
    <w:p w14:paraId="35651D86" w14:textId="1310DD24" w:rsidR="00E63505" w:rsidRPr="00C245D4" w:rsidRDefault="00E63505" w:rsidP="00C245D4">
      <w:pPr>
        <w:pStyle w:val="ListParagraph"/>
        <w:numPr>
          <w:ilvl w:val="0"/>
          <w:numId w:val="5"/>
        </w:numPr>
        <w:rPr>
          <w:rFonts w:ascii="Arial" w:hAnsi="Arial" w:cs="Arial"/>
          <w:sz w:val="18"/>
          <w:szCs w:val="18"/>
        </w:rPr>
      </w:pPr>
      <w:r w:rsidRPr="00C245D4">
        <w:rPr>
          <w:rFonts w:ascii="Arial" w:hAnsi="Arial" w:cs="Arial"/>
          <w:sz w:val="18"/>
          <w:szCs w:val="18"/>
        </w:rPr>
        <w:t xml:space="preserve">Pradinės Sutarties vertė yra </w:t>
      </w:r>
      <w:r w:rsidR="00CA23E9" w:rsidRPr="00CA23E9">
        <w:rPr>
          <w:rFonts w:ascii="Arial" w:hAnsi="Arial" w:cs="Arial"/>
          <w:sz w:val="18"/>
          <w:szCs w:val="18"/>
        </w:rPr>
        <w:t>475</w:t>
      </w:r>
      <w:r w:rsidR="005B3FF6">
        <w:rPr>
          <w:rFonts w:ascii="Arial" w:hAnsi="Arial" w:cs="Arial"/>
          <w:sz w:val="18"/>
          <w:szCs w:val="18"/>
        </w:rPr>
        <w:t xml:space="preserve"> </w:t>
      </w:r>
      <w:r w:rsidR="00CA23E9" w:rsidRPr="00CA23E9">
        <w:rPr>
          <w:rFonts w:ascii="Arial" w:hAnsi="Arial" w:cs="Arial"/>
          <w:sz w:val="18"/>
          <w:szCs w:val="18"/>
        </w:rPr>
        <w:t>000,00</w:t>
      </w:r>
      <w:r w:rsidR="00CA23E9">
        <w:rPr>
          <w:rFonts w:ascii="Arial" w:hAnsi="Arial" w:cs="Arial"/>
          <w:sz w:val="18"/>
          <w:szCs w:val="18"/>
        </w:rPr>
        <w:t xml:space="preserve"> </w:t>
      </w:r>
      <w:r w:rsidRPr="00C245D4">
        <w:rPr>
          <w:rFonts w:ascii="Arial" w:hAnsi="Arial" w:cs="Arial"/>
          <w:sz w:val="18"/>
          <w:szCs w:val="18"/>
        </w:rPr>
        <w:t>Eur be PVM</w:t>
      </w:r>
      <w:r w:rsidR="00032C0C">
        <w:rPr>
          <w:rFonts w:ascii="Arial" w:hAnsi="Arial" w:cs="Arial"/>
          <w:sz w:val="18"/>
          <w:szCs w:val="18"/>
        </w:rPr>
        <w:t>.</w:t>
      </w:r>
    </w:p>
    <w:p w14:paraId="032A80E4" w14:textId="462D7047" w:rsidR="00E63505" w:rsidRPr="00C245D4" w:rsidRDefault="00E63505" w:rsidP="00C245D4">
      <w:pPr>
        <w:pStyle w:val="ListParagraph"/>
        <w:numPr>
          <w:ilvl w:val="0"/>
          <w:numId w:val="5"/>
        </w:numPr>
        <w:rPr>
          <w:rFonts w:ascii="Arial" w:hAnsi="Arial" w:cs="Arial"/>
          <w:sz w:val="18"/>
          <w:szCs w:val="18"/>
        </w:rPr>
      </w:pPr>
      <w:r w:rsidRPr="00C245D4">
        <w:rPr>
          <w:rFonts w:ascii="Arial" w:hAnsi="Arial" w:cs="Arial"/>
          <w:sz w:val="18"/>
          <w:szCs w:val="18"/>
        </w:rPr>
        <w:t>Papildomai Paslaugų pirkimui numatoma suma (vertė)</w:t>
      </w:r>
      <w:r w:rsidR="004F36B7">
        <w:rPr>
          <w:rFonts w:ascii="Arial" w:hAnsi="Arial" w:cs="Arial"/>
          <w:sz w:val="18"/>
          <w:szCs w:val="18"/>
        </w:rPr>
        <w:t xml:space="preserve"> </w:t>
      </w:r>
      <w:r w:rsidR="00571C78">
        <w:rPr>
          <w:rFonts w:ascii="Arial" w:hAnsi="Arial" w:cs="Arial"/>
          <w:sz w:val="18"/>
          <w:szCs w:val="18"/>
        </w:rPr>
        <w:t xml:space="preserve">– </w:t>
      </w:r>
      <w:r w:rsidR="00401954">
        <w:rPr>
          <w:rFonts w:ascii="Arial" w:hAnsi="Arial" w:cs="Arial"/>
          <w:sz w:val="18"/>
          <w:szCs w:val="18"/>
        </w:rPr>
        <w:t xml:space="preserve">ne </w:t>
      </w:r>
      <w:r w:rsidR="004F36B7">
        <w:rPr>
          <w:rFonts w:ascii="Arial" w:hAnsi="Arial" w:cs="Arial"/>
          <w:sz w:val="18"/>
          <w:szCs w:val="18"/>
        </w:rPr>
        <w:t>daugiau</w:t>
      </w:r>
      <w:r w:rsidR="00B73CB4">
        <w:rPr>
          <w:rFonts w:ascii="Arial" w:hAnsi="Arial" w:cs="Arial"/>
          <w:sz w:val="18"/>
          <w:szCs w:val="18"/>
        </w:rPr>
        <w:t xml:space="preserve"> </w:t>
      </w:r>
      <w:r w:rsidR="00401954">
        <w:rPr>
          <w:rFonts w:ascii="Arial" w:hAnsi="Arial" w:cs="Arial"/>
          <w:sz w:val="18"/>
          <w:szCs w:val="18"/>
        </w:rPr>
        <w:t>kaip</w:t>
      </w:r>
      <w:r w:rsidR="00B73CB4">
        <w:rPr>
          <w:rFonts w:ascii="Arial" w:hAnsi="Arial" w:cs="Arial"/>
          <w:sz w:val="18"/>
          <w:szCs w:val="18"/>
        </w:rPr>
        <w:t xml:space="preserve"> 47 500,00</w:t>
      </w:r>
      <w:r w:rsidR="00401954">
        <w:rPr>
          <w:rFonts w:ascii="Arial" w:hAnsi="Arial" w:cs="Arial"/>
          <w:sz w:val="18"/>
          <w:szCs w:val="18"/>
        </w:rPr>
        <w:t xml:space="preserve"> </w:t>
      </w:r>
      <w:r w:rsidRPr="00C245D4">
        <w:rPr>
          <w:rFonts w:ascii="Arial" w:hAnsi="Arial" w:cs="Arial"/>
          <w:sz w:val="18"/>
          <w:szCs w:val="18"/>
        </w:rPr>
        <w:t>Eur be PVM</w:t>
      </w:r>
      <w:r w:rsidR="00E67074">
        <w:rPr>
          <w:rFonts w:ascii="Arial" w:hAnsi="Arial" w:cs="Arial"/>
          <w:sz w:val="18"/>
          <w:szCs w:val="18"/>
        </w:rPr>
        <w:t xml:space="preserve">, </w:t>
      </w:r>
      <w:r w:rsidR="00B73CB4">
        <w:rPr>
          <w:rFonts w:ascii="Arial" w:hAnsi="Arial" w:cs="Arial"/>
          <w:sz w:val="18"/>
          <w:szCs w:val="18"/>
        </w:rPr>
        <w:t xml:space="preserve">neįsipareigojant </w:t>
      </w:r>
      <w:r w:rsidR="00571C78">
        <w:rPr>
          <w:rFonts w:ascii="Arial" w:hAnsi="Arial" w:cs="Arial"/>
          <w:sz w:val="18"/>
          <w:szCs w:val="18"/>
        </w:rPr>
        <w:t xml:space="preserve">Paslaugų nupirkti </w:t>
      </w:r>
      <w:r w:rsidR="00B73CB4">
        <w:rPr>
          <w:rFonts w:ascii="Arial" w:hAnsi="Arial" w:cs="Arial"/>
          <w:sz w:val="18"/>
          <w:szCs w:val="18"/>
        </w:rPr>
        <w:t xml:space="preserve">papildomai </w:t>
      </w:r>
      <w:r w:rsidR="005C011E">
        <w:rPr>
          <w:rFonts w:ascii="Arial" w:hAnsi="Arial" w:cs="Arial"/>
          <w:sz w:val="18"/>
          <w:szCs w:val="18"/>
        </w:rPr>
        <w:t>už visą šią sumą.</w:t>
      </w:r>
    </w:p>
    <w:p w14:paraId="109F4AD3" w14:textId="635181F7" w:rsidR="00E63505" w:rsidRPr="00C245D4" w:rsidRDefault="00E63505" w:rsidP="00C245D4">
      <w:pPr>
        <w:pStyle w:val="ListParagraph"/>
        <w:numPr>
          <w:ilvl w:val="0"/>
          <w:numId w:val="5"/>
        </w:numPr>
        <w:rPr>
          <w:rFonts w:ascii="Arial" w:hAnsi="Arial" w:cs="Arial"/>
          <w:sz w:val="18"/>
          <w:szCs w:val="18"/>
        </w:rPr>
      </w:pPr>
      <w:r w:rsidRPr="00C245D4">
        <w:rPr>
          <w:rFonts w:ascii="Arial" w:hAnsi="Arial" w:cs="Arial"/>
          <w:sz w:val="18"/>
          <w:szCs w:val="18"/>
        </w:rPr>
        <w:t>Bendra pakeitimų vertė pagal šį susitarimą</w:t>
      </w:r>
      <w:r w:rsidR="004F36B7">
        <w:rPr>
          <w:rFonts w:ascii="Arial" w:hAnsi="Arial" w:cs="Arial"/>
          <w:sz w:val="18"/>
          <w:szCs w:val="18"/>
        </w:rPr>
        <w:t xml:space="preserve"> neviršija</w:t>
      </w:r>
      <w:r w:rsidRPr="00C245D4">
        <w:rPr>
          <w:rFonts w:ascii="Arial" w:hAnsi="Arial" w:cs="Arial"/>
          <w:sz w:val="18"/>
          <w:szCs w:val="18"/>
        </w:rPr>
        <w:t xml:space="preserve"> </w:t>
      </w:r>
      <w:r w:rsidR="004F36B7" w:rsidRPr="00571C78">
        <w:rPr>
          <w:rFonts w:ascii="Arial" w:hAnsi="Arial" w:cs="Arial"/>
          <w:sz w:val="18"/>
          <w:szCs w:val="18"/>
        </w:rPr>
        <w:t>10 procentų</w:t>
      </w:r>
      <w:r w:rsidRPr="00571C78">
        <w:rPr>
          <w:rFonts w:ascii="Arial" w:hAnsi="Arial" w:cs="Arial"/>
          <w:sz w:val="18"/>
          <w:szCs w:val="18"/>
        </w:rPr>
        <w:t xml:space="preserve"> pradinės Sutarties vertės. Daugiau Sutarties pakeitimų pagal VPĮ 89 straipsnio 2 dalį nėra atlikta. Pakeitimo vertė neviršija atitinkamų tarptautinio pirkimo vertės ribų, nurodytų VPĮ 4 straipsnio 1 dalyje.</w:t>
      </w:r>
    </w:p>
    <w:p w14:paraId="22427F27" w14:textId="6E5744B3" w:rsidR="005617AA" w:rsidRDefault="00E63505" w:rsidP="005617AA">
      <w:pPr>
        <w:pStyle w:val="ListParagraph"/>
        <w:numPr>
          <w:ilvl w:val="0"/>
          <w:numId w:val="5"/>
        </w:numPr>
        <w:rPr>
          <w:rFonts w:ascii="Arial" w:hAnsi="Arial" w:cs="Arial"/>
          <w:sz w:val="18"/>
          <w:szCs w:val="18"/>
        </w:rPr>
      </w:pPr>
      <w:r w:rsidRPr="00C245D4">
        <w:rPr>
          <w:rFonts w:ascii="Arial" w:hAnsi="Arial" w:cs="Arial"/>
          <w:sz w:val="18"/>
          <w:szCs w:val="18"/>
        </w:rPr>
        <w:t xml:space="preserve">Sutarties pobūdis iš esmės nekeičiamas, kadangi šiuo susitarimu numatoma </w:t>
      </w:r>
      <w:r w:rsidR="00923E56">
        <w:rPr>
          <w:rFonts w:ascii="Arial" w:hAnsi="Arial" w:cs="Arial"/>
          <w:sz w:val="18"/>
          <w:szCs w:val="18"/>
        </w:rPr>
        <w:t xml:space="preserve">papildomai </w:t>
      </w:r>
      <w:r w:rsidRPr="00C245D4">
        <w:rPr>
          <w:rFonts w:ascii="Arial" w:hAnsi="Arial" w:cs="Arial"/>
          <w:sz w:val="18"/>
          <w:szCs w:val="18"/>
        </w:rPr>
        <w:t>pirkti Sutartyje nurodytas Paslaugas</w:t>
      </w:r>
      <w:r w:rsidR="0070152E">
        <w:rPr>
          <w:rFonts w:ascii="Arial" w:hAnsi="Arial" w:cs="Arial"/>
          <w:sz w:val="18"/>
          <w:szCs w:val="18"/>
        </w:rPr>
        <w:t>, didinama maksimali Sutarties vertė.</w:t>
      </w:r>
    </w:p>
    <w:p w14:paraId="6E43B98B" w14:textId="2F6073AD" w:rsidR="00E63505" w:rsidRPr="005617AA" w:rsidRDefault="00E63505" w:rsidP="005617AA">
      <w:pPr>
        <w:pStyle w:val="ListParagraph"/>
        <w:numPr>
          <w:ilvl w:val="0"/>
          <w:numId w:val="5"/>
        </w:numPr>
        <w:rPr>
          <w:rFonts w:ascii="Arial" w:hAnsi="Arial" w:cs="Arial"/>
          <w:sz w:val="18"/>
          <w:szCs w:val="18"/>
        </w:rPr>
      </w:pPr>
      <w:r w:rsidRPr="005617AA">
        <w:rPr>
          <w:rFonts w:ascii="Arial" w:hAnsi="Arial" w:cs="Arial"/>
          <w:sz w:val="18"/>
          <w:szCs w:val="18"/>
        </w:rPr>
        <w:t>Šalys siekia tinkamai įforminti pakeitimus,</w:t>
      </w:r>
    </w:p>
    <w:p w14:paraId="741FE27C" w14:textId="77777777" w:rsidR="00704549" w:rsidRDefault="00704549" w:rsidP="005617AA">
      <w:pPr>
        <w:rPr>
          <w:rFonts w:ascii="Arial" w:hAnsi="Arial" w:cs="Arial"/>
          <w:sz w:val="18"/>
          <w:szCs w:val="18"/>
        </w:rPr>
      </w:pPr>
    </w:p>
    <w:p w14:paraId="6C14C3B2" w14:textId="38501AC6" w:rsidR="005617AA" w:rsidRDefault="005617AA" w:rsidP="005617AA">
      <w:pPr>
        <w:rPr>
          <w:rFonts w:ascii="Arial" w:hAnsi="Arial" w:cs="Arial"/>
          <w:sz w:val="18"/>
          <w:szCs w:val="18"/>
        </w:rPr>
      </w:pPr>
      <w:r w:rsidRPr="005617AA">
        <w:rPr>
          <w:rFonts w:ascii="Arial" w:hAnsi="Arial" w:cs="Arial"/>
          <w:sz w:val="18"/>
          <w:szCs w:val="18"/>
        </w:rPr>
        <w:t>v a d o v a u d a m o s i  Sutarties Bendrosios dalies 47 punktu ir VPĮ 89 straipsnio 2 dalimi, sudaro šį susitarimą (toliau – Susitarimas), kuriuo susitaria dėl toliau išdėstytų sąlygų:</w:t>
      </w:r>
    </w:p>
    <w:p w14:paraId="5EA27C91" w14:textId="77777777" w:rsidR="00704549" w:rsidRDefault="00704549" w:rsidP="005617AA">
      <w:pPr>
        <w:rPr>
          <w:rFonts w:ascii="Arial" w:hAnsi="Arial" w:cs="Arial"/>
          <w:sz w:val="18"/>
          <w:szCs w:val="18"/>
        </w:rPr>
      </w:pPr>
    </w:p>
    <w:p w14:paraId="5E8B4E09" w14:textId="017C71C9" w:rsidR="007466D7" w:rsidRDefault="008E670A" w:rsidP="007466D7">
      <w:pPr>
        <w:pStyle w:val="ListParagraph"/>
        <w:numPr>
          <w:ilvl w:val="0"/>
          <w:numId w:val="7"/>
        </w:numPr>
        <w:rPr>
          <w:rFonts w:ascii="Arial" w:hAnsi="Arial" w:cs="Arial"/>
          <w:sz w:val="18"/>
          <w:szCs w:val="18"/>
        </w:rPr>
      </w:pPr>
      <w:r w:rsidRPr="003A1410">
        <w:rPr>
          <w:rFonts w:ascii="Arial" w:hAnsi="Arial" w:cs="Arial"/>
          <w:sz w:val="18"/>
          <w:szCs w:val="18"/>
        </w:rPr>
        <w:t>Bankas įsipareigoja</w:t>
      </w:r>
      <w:r w:rsidR="00626EA0">
        <w:rPr>
          <w:rFonts w:ascii="Arial" w:hAnsi="Arial" w:cs="Arial"/>
          <w:sz w:val="18"/>
          <w:szCs w:val="18"/>
        </w:rPr>
        <w:t xml:space="preserve"> </w:t>
      </w:r>
      <w:r w:rsidRPr="003A1410">
        <w:rPr>
          <w:rFonts w:ascii="Arial" w:hAnsi="Arial" w:cs="Arial"/>
          <w:sz w:val="18"/>
          <w:szCs w:val="18"/>
        </w:rPr>
        <w:t xml:space="preserve">teikti Paslaugas </w:t>
      </w:r>
      <w:r w:rsidR="006B3A41">
        <w:rPr>
          <w:rFonts w:ascii="Arial" w:hAnsi="Arial" w:cs="Arial"/>
          <w:sz w:val="18"/>
          <w:szCs w:val="18"/>
        </w:rPr>
        <w:t xml:space="preserve">Klientui </w:t>
      </w:r>
      <w:r w:rsidRPr="003A1410">
        <w:rPr>
          <w:rFonts w:ascii="Arial" w:hAnsi="Arial" w:cs="Arial"/>
          <w:sz w:val="18"/>
          <w:szCs w:val="18"/>
        </w:rPr>
        <w:t>papildomai</w:t>
      </w:r>
      <w:r w:rsidR="00BC6520" w:rsidRPr="00BC6520">
        <w:rPr>
          <w:rFonts w:ascii="Arial" w:hAnsi="Arial" w:cs="Arial"/>
          <w:sz w:val="18"/>
          <w:szCs w:val="18"/>
        </w:rPr>
        <w:t xml:space="preserve"> </w:t>
      </w:r>
      <w:r w:rsidR="00BC6520">
        <w:rPr>
          <w:rFonts w:ascii="Arial" w:hAnsi="Arial" w:cs="Arial"/>
          <w:sz w:val="18"/>
          <w:szCs w:val="18"/>
        </w:rPr>
        <w:t>pagal faktinį Kliento poreikį</w:t>
      </w:r>
      <w:r w:rsidRPr="003A1410">
        <w:rPr>
          <w:rFonts w:ascii="Arial" w:hAnsi="Arial" w:cs="Arial"/>
          <w:sz w:val="18"/>
          <w:szCs w:val="18"/>
        </w:rPr>
        <w:t>, neviršijant 10 procentų pradinės Sutarties vertės, t. y. neviršijant 47</w:t>
      </w:r>
      <w:r w:rsidR="003A1410" w:rsidRPr="003A1410">
        <w:rPr>
          <w:rFonts w:ascii="Arial" w:hAnsi="Arial" w:cs="Arial"/>
          <w:sz w:val="18"/>
          <w:szCs w:val="18"/>
        </w:rPr>
        <w:t> 500,00 Eur be PVM sumos</w:t>
      </w:r>
      <w:r w:rsidR="00A175E7">
        <w:rPr>
          <w:rFonts w:ascii="Arial" w:hAnsi="Arial" w:cs="Arial"/>
          <w:sz w:val="18"/>
          <w:szCs w:val="18"/>
        </w:rPr>
        <w:t>, tačiau ne ilgiau nei iki Sutarties 8 punkte nustatyto termino pabaigos.</w:t>
      </w:r>
      <w:r w:rsidR="00EF42FE">
        <w:rPr>
          <w:rFonts w:ascii="Arial" w:hAnsi="Arial" w:cs="Arial"/>
          <w:sz w:val="18"/>
          <w:szCs w:val="18"/>
        </w:rPr>
        <w:t xml:space="preserve"> </w:t>
      </w:r>
    </w:p>
    <w:p w14:paraId="34C5E7A8" w14:textId="6AFB3A70" w:rsidR="001F64DA" w:rsidRPr="007466D7" w:rsidRDefault="007466D7" w:rsidP="007466D7">
      <w:pPr>
        <w:pStyle w:val="ListParagraph"/>
        <w:numPr>
          <w:ilvl w:val="0"/>
          <w:numId w:val="7"/>
        </w:numPr>
        <w:rPr>
          <w:rFonts w:ascii="Arial" w:hAnsi="Arial" w:cs="Arial"/>
          <w:sz w:val="18"/>
          <w:szCs w:val="18"/>
        </w:rPr>
      </w:pPr>
      <w:r w:rsidRPr="00A37BE8">
        <w:rPr>
          <w:rFonts w:ascii="Arial" w:hAnsi="Arial" w:cs="Arial"/>
          <w:sz w:val="18"/>
          <w:szCs w:val="18"/>
        </w:rPr>
        <w:t>Klientas neįsipareigoja nupirkti Paslaugų papildomai už visą Su</w:t>
      </w:r>
      <w:r>
        <w:rPr>
          <w:rFonts w:ascii="Arial" w:hAnsi="Arial" w:cs="Arial"/>
          <w:sz w:val="18"/>
          <w:szCs w:val="18"/>
        </w:rPr>
        <w:t>sitarimo</w:t>
      </w:r>
      <w:r w:rsidRPr="00A37BE8">
        <w:rPr>
          <w:rFonts w:ascii="Arial" w:hAnsi="Arial" w:cs="Arial"/>
          <w:sz w:val="18"/>
          <w:szCs w:val="18"/>
        </w:rPr>
        <w:t xml:space="preserve"> 1 punkte nurodytą sumą. </w:t>
      </w:r>
      <w:r>
        <w:rPr>
          <w:rFonts w:ascii="Arial" w:hAnsi="Arial" w:cs="Arial"/>
          <w:sz w:val="18"/>
          <w:szCs w:val="18"/>
        </w:rPr>
        <w:t>Klientas turi teisę bet kuriuo metu atsisakyti papildomai teikiamų Paslaugų</w:t>
      </w:r>
      <w:r w:rsidR="002A4604">
        <w:rPr>
          <w:rFonts w:ascii="Arial" w:hAnsi="Arial" w:cs="Arial"/>
          <w:sz w:val="18"/>
          <w:szCs w:val="18"/>
        </w:rPr>
        <w:t>.</w:t>
      </w:r>
    </w:p>
    <w:p w14:paraId="13CE68C4" w14:textId="3CACD986" w:rsidR="00632309" w:rsidRPr="00742927" w:rsidRDefault="00632309" w:rsidP="00A175E7">
      <w:pPr>
        <w:pStyle w:val="ListParagraph"/>
        <w:numPr>
          <w:ilvl w:val="0"/>
          <w:numId w:val="7"/>
        </w:numPr>
        <w:rPr>
          <w:rFonts w:ascii="Arial" w:eastAsia="Calibri" w:hAnsi="Arial" w:cs="Arial"/>
          <w:sz w:val="20"/>
          <w:szCs w:val="20"/>
        </w:rPr>
      </w:pPr>
      <w:r w:rsidRPr="00A175E7">
        <w:rPr>
          <w:rFonts w:ascii="Arial" w:hAnsi="Arial" w:cs="Arial"/>
          <w:sz w:val="18"/>
          <w:szCs w:val="18"/>
        </w:rPr>
        <w:t xml:space="preserve">Šalys susitaria pakeisti Sutarties Bendrosios dalies 8 punktą ir jį išdėstyti taip: </w:t>
      </w:r>
    </w:p>
    <w:p w14:paraId="48913F7C" w14:textId="77777777" w:rsidR="00704549" w:rsidRPr="00742927" w:rsidRDefault="00704549" w:rsidP="00742927">
      <w:pPr>
        <w:ind w:left="567" w:firstLine="0"/>
        <w:rPr>
          <w:rFonts w:ascii="Arial" w:eastAsia="Calibri" w:hAnsi="Arial" w:cs="Arial"/>
          <w:sz w:val="20"/>
          <w:szCs w:val="20"/>
        </w:rPr>
      </w:pPr>
    </w:p>
    <w:p w14:paraId="7B7A7E98" w14:textId="5F1372B7" w:rsidR="00C147D9" w:rsidRDefault="008F6455" w:rsidP="00C147D9">
      <w:pPr>
        <w:pStyle w:val="ListParagraph"/>
        <w:ind w:left="927" w:firstLine="0"/>
        <w:rPr>
          <w:rFonts w:ascii="Arial" w:hAnsi="Arial" w:cs="Arial"/>
          <w:sz w:val="18"/>
          <w:szCs w:val="18"/>
        </w:rPr>
      </w:pPr>
      <w:r w:rsidRPr="00BD74CC">
        <w:rPr>
          <w:rFonts w:ascii="Arial" w:hAnsi="Arial" w:cs="Arial"/>
          <w:sz w:val="18"/>
          <w:szCs w:val="18"/>
        </w:rPr>
        <w:t>„</w:t>
      </w:r>
      <w:r w:rsidR="009556D9" w:rsidRPr="00BD74CC">
        <w:rPr>
          <w:rFonts w:ascii="Arial" w:hAnsi="Arial" w:cs="Arial"/>
          <w:sz w:val="18"/>
          <w:szCs w:val="18"/>
        </w:rPr>
        <w:t xml:space="preserve">8. </w:t>
      </w:r>
      <w:r w:rsidR="00715406" w:rsidRPr="00BD74CC">
        <w:rPr>
          <w:rFonts w:ascii="Arial" w:hAnsi="Arial" w:cs="Arial"/>
          <w:sz w:val="18"/>
          <w:szCs w:val="18"/>
        </w:rPr>
        <w:t>Sutartis įsigalioja nuo Sutarties pasirašymo dienos ir galioja 37 (trisdešimt septynis) mėnesius arba kol bendra Kliento pagal Sutartį už atsiskaitymus mokėjimo kortelėmis sumokėta suma (toliau – Sutarties kaina) pasieks 522 500,00 Eur be PVM (</w:t>
      </w:r>
      <w:r w:rsidR="00487312" w:rsidRPr="00BD74CC">
        <w:rPr>
          <w:rFonts w:ascii="Arial" w:hAnsi="Arial" w:cs="Arial"/>
          <w:sz w:val="18"/>
          <w:szCs w:val="18"/>
        </w:rPr>
        <w:t xml:space="preserve">penki šimtai </w:t>
      </w:r>
      <w:r w:rsidR="00715406" w:rsidRPr="00BD74CC">
        <w:rPr>
          <w:rFonts w:ascii="Arial" w:hAnsi="Arial" w:cs="Arial"/>
          <w:sz w:val="18"/>
          <w:szCs w:val="18"/>
        </w:rPr>
        <w:t>tūkstančiai eurų, 00 ct</w:t>
      </w:r>
      <w:r w:rsidR="003F3196" w:rsidRPr="00BD74CC">
        <w:rPr>
          <w:rFonts w:ascii="Arial" w:hAnsi="Arial" w:cs="Arial"/>
          <w:sz w:val="18"/>
          <w:szCs w:val="18"/>
        </w:rPr>
        <w:t>)</w:t>
      </w:r>
      <w:r w:rsidR="00704549">
        <w:rPr>
          <w:rFonts w:ascii="Arial" w:hAnsi="Arial" w:cs="Arial"/>
          <w:sz w:val="18"/>
          <w:szCs w:val="18"/>
        </w:rPr>
        <w:t xml:space="preserve">. </w:t>
      </w:r>
      <w:r w:rsidR="004C5065" w:rsidRPr="00BD74CC">
        <w:rPr>
          <w:rFonts w:ascii="Arial" w:hAnsi="Arial" w:cs="Arial"/>
          <w:sz w:val="18"/>
          <w:szCs w:val="18"/>
        </w:rPr>
        <w:t xml:space="preserve">Klientas įsipareigoja Sutarties galiojimo metu prižiūrėti Bendrą Sutarties kainą, o </w:t>
      </w:r>
      <w:r w:rsidR="00704549">
        <w:rPr>
          <w:rFonts w:ascii="Arial" w:hAnsi="Arial" w:cs="Arial"/>
          <w:sz w:val="18"/>
          <w:szCs w:val="18"/>
        </w:rPr>
        <w:t>S</w:t>
      </w:r>
      <w:r w:rsidR="004C5065" w:rsidRPr="00BD74CC">
        <w:rPr>
          <w:rFonts w:ascii="Arial" w:hAnsi="Arial" w:cs="Arial"/>
          <w:sz w:val="18"/>
          <w:szCs w:val="18"/>
        </w:rPr>
        <w:t>utarties kainai pasiekus numatytą vertę, neaptarnauti Kortelių turėtojų, nedelsiant informuoti Banką apie Sutarties pabaigą ir atsiskaityti su Banku Sutarties 28 punkte nustatyta tvarka. Šalys susitaria, kad šiame punkte numatytos pareigos vykdymo riziką prisiima Klientas ir Klientas nėra atleidžiamas nuo Sutartyje numatytų įsipareigojimų vykdymo, įskaitant ir pareigą atsiskaityti su Banku už Banko suteiktas paslaugas, jeigu nėra užtikrinama, kad Sutarties kaina nebūtų viršyta.</w:t>
      </w:r>
      <w:r w:rsidR="001531CE" w:rsidRPr="00BD74CC">
        <w:rPr>
          <w:rFonts w:ascii="Arial" w:hAnsi="Arial" w:cs="Arial"/>
          <w:sz w:val="18"/>
          <w:szCs w:val="18"/>
        </w:rPr>
        <w:t>“</w:t>
      </w:r>
    </w:p>
    <w:p w14:paraId="33A58C63" w14:textId="77777777" w:rsidR="00704549" w:rsidRDefault="00704549" w:rsidP="00C147D9">
      <w:pPr>
        <w:pStyle w:val="ListParagraph"/>
        <w:ind w:left="927" w:firstLine="0"/>
        <w:rPr>
          <w:rFonts w:ascii="Arial" w:hAnsi="Arial" w:cs="Arial"/>
          <w:sz w:val="18"/>
          <w:szCs w:val="18"/>
        </w:rPr>
      </w:pPr>
    </w:p>
    <w:p w14:paraId="5A5F847D" w14:textId="1D6AA1C1" w:rsidR="006F256A" w:rsidRPr="006F256A" w:rsidRDefault="004D12B1" w:rsidP="006F256A">
      <w:pPr>
        <w:pStyle w:val="ListParagraph"/>
        <w:numPr>
          <w:ilvl w:val="0"/>
          <w:numId w:val="7"/>
        </w:numPr>
        <w:rPr>
          <w:rFonts w:ascii="Arial" w:hAnsi="Arial" w:cs="Arial"/>
          <w:sz w:val="18"/>
          <w:szCs w:val="18"/>
        </w:rPr>
      </w:pPr>
      <w:r w:rsidRPr="00D00ADF">
        <w:rPr>
          <w:rFonts w:ascii="Arial" w:hAnsi="Arial" w:cs="Arial"/>
          <w:sz w:val="18"/>
          <w:szCs w:val="18"/>
        </w:rPr>
        <w:t xml:space="preserve">Esant prieštaravimų tarp šio Susitarimo ir Sutarties (įskaitant jos priedus) sąlygų, taikomos šio Susitarimo sąlygos. </w:t>
      </w:r>
    </w:p>
    <w:p w14:paraId="7C701F11" w14:textId="77777777" w:rsidR="006F256A" w:rsidRPr="006F256A" w:rsidRDefault="004D12B1" w:rsidP="006F256A">
      <w:pPr>
        <w:pStyle w:val="ListParagraph"/>
        <w:numPr>
          <w:ilvl w:val="0"/>
          <w:numId w:val="7"/>
        </w:numPr>
        <w:rPr>
          <w:rFonts w:ascii="Arial" w:hAnsi="Arial" w:cs="Arial"/>
          <w:sz w:val="18"/>
          <w:szCs w:val="18"/>
        </w:rPr>
      </w:pPr>
      <w:r w:rsidRPr="00D00ADF">
        <w:rPr>
          <w:rFonts w:ascii="Arial" w:hAnsi="Arial" w:cs="Arial"/>
          <w:sz w:val="18"/>
          <w:szCs w:val="18"/>
        </w:rPr>
        <w:t>Susitarimas laikomas sudarytu ir įsigalioja nuo jo pasirašymo dienos. Jei Susitarimas pasirašomas skirtingomis datomis, šio Susitarimo įsigaliojimo data laikoma vėlesnė jo pasirašymo data.</w:t>
      </w:r>
    </w:p>
    <w:p w14:paraId="726DD606" w14:textId="77777777" w:rsidR="00EF17FA" w:rsidRPr="00EF17FA" w:rsidRDefault="004D12B1" w:rsidP="00EF17FA">
      <w:pPr>
        <w:pStyle w:val="ListParagraph"/>
        <w:numPr>
          <w:ilvl w:val="0"/>
          <w:numId w:val="7"/>
        </w:numPr>
        <w:rPr>
          <w:rFonts w:ascii="Arial" w:hAnsi="Arial" w:cs="Arial"/>
          <w:sz w:val="18"/>
          <w:szCs w:val="18"/>
        </w:rPr>
      </w:pPr>
      <w:r w:rsidRPr="00D00ADF">
        <w:rPr>
          <w:rFonts w:ascii="Arial" w:hAnsi="Arial" w:cs="Arial"/>
          <w:sz w:val="18"/>
          <w:szCs w:val="18"/>
        </w:rPr>
        <w:t>Šis Susitarimas yra neatskiriama Sutarties dalis.</w:t>
      </w:r>
    </w:p>
    <w:p w14:paraId="16E6482E" w14:textId="628AE182" w:rsidR="00EF17FA" w:rsidRPr="00AB4DB4" w:rsidRDefault="004D12B1" w:rsidP="00EF17FA">
      <w:pPr>
        <w:pStyle w:val="ListParagraph"/>
        <w:numPr>
          <w:ilvl w:val="0"/>
          <w:numId w:val="7"/>
        </w:numPr>
        <w:rPr>
          <w:rFonts w:ascii="Arial" w:hAnsi="Arial" w:cs="Arial"/>
          <w:sz w:val="18"/>
          <w:szCs w:val="18"/>
        </w:rPr>
      </w:pPr>
      <w:r w:rsidRPr="00D00ADF">
        <w:rPr>
          <w:rFonts w:ascii="Arial" w:hAnsi="Arial" w:cs="Arial"/>
          <w:sz w:val="18"/>
          <w:szCs w:val="18"/>
        </w:rPr>
        <w:lastRenderedPageBreak/>
        <w:t>Susitarimas sudarytas lietuvių kalba elektroniniu formatu vienu egzemplioriumi, Šalių pasirašytu kvalifikuotais elektroniniais parašais.</w:t>
      </w:r>
    </w:p>
    <w:p w14:paraId="2B411CB9" w14:textId="77777777" w:rsidR="00AB4DB4" w:rsidRPr="00EF17FA" w:rsidRDefault="00AB4DB4" w:rsidP="00AB4DB4">
      <w:pPr>
        <w:pStyle w:val="ListParagraph"/>
        <w:ind w:left="927" w:firstLine="0"/>
        <w:rPr>
          <w:rFonts w:ascii="Arial" w:hAnsi="Arial" w:cs="Arial"/>
          <w:sz w:val="18"/>
          <w:szCs w:val="18"/>
        </w:rPr>
      </w:pPr>
    </w:p>
    <w:p w14:paraId="55DB08D3" w14:textId="77777777" w:rsidR="003F107E" w:rsidRPr="003F107E" w:rsidRDefault="003F107E" w:rsidP="003F107E">
      <w:pPr>
        <w:ind w:firstLine="0"/>
        <w:jc w:val="center"/>
        <w:rPr>
          <w:rFonts w:ascii="Arial" w:eastAsia="Times New Roman" w:hAnsi="Arial" w:cs="Arial"/>
          <w:b/>
          <w:sz w:val="18"/>
          <w:szCs w:val="18"/>
        </w:rPr>
      </w:pPr>
    </w:p>
    <w:p w14:paraId="4EEE6390" w14:textId="77777777" w:rsidR="003F107E" w:rsidRDefault="003F107E" w:rsidP="003F107E">
      <w:pPr>
        <w:ind w:left="360" w:firstLine="0"/>
        <w:jc w:val="center"/>
        <w:rPr>
          <w:rFonts w:ascii="Arial" w:eastAsia="Times New Roman" w:hAnsi="Arial" w:cs="Arial"/>
          <w:b/>
          <w:sz w:val="18"/>
          <w:szCs w:val="18"/>
        </w:rPr>
      </w:pPr>
      <w:r w:rsidRPr="003F107E">
        <w:rPr>
          <w:rFonts w:ascii="Arial" w:eastAsia="Times New Roman" w:hAnsi="Arial" w:cs="Arial"/>
          <w:b/>
          <w:sz w:val="18"/>
          <w:szCs w:val="18"/>
        </w:rPr>
        <w:t>SUTARTIES ŠALIŲ PARAŠAI</w:t>
      </w:r>
    </w:p>
    <w:p w14:paraId="668F7DD6" w14:textId="77777777" w:rsidR="00786A1D" w:rsidRPr="003F107E" w:rsidRDefault="00786A1D" w:rsidP="003F107E">
      <w:pPr>
        <w:ind w:left="360" w:firstLine="0"/>
        <w:jc w:val="center"/>
        <w:rPr>
          <w:rFonts w:ascii="Arial" w:eastAsia="Times New Roman" w:hAnsi="Arial" w:cs="Arial"/>
          <w:b/>
          <w:sz w:val="18"/>
          <w:szCs w:val="18"/>
        </w:rPr>
      </w:pPr>
    </w:p>
    <w:p w14:paraId="2A6E6E25" w14:textId="77777777" w:rsidR="003F107E" w:rsidRPr="003F107E" w:rsidRDefault="003F107E" w:rsidP="003F107E">
      <w:pPr>
        <w:ind w:firstLine="0"/>
        <w:jc w:val="left"/>
        <w:rPr>
          <w:rFonts w:ascii="Arial" w:eastAsia="Times New Roman" w:hAnsi="Arial" w:cs="Arial"/>
          <w:b/>
          <w:sz w:val="18"/>
          <w:szCs w:val="18"/>
        </w:rPr>
      </w:pPr>
    </w:p>
    <w:tbl>
      <w:tblPr>
        <w:tblW w:w="10218" w:type="dxa"/>
        <w:tblLayout w:type="fixed"/>
        <w:tblLook w:val="0000" w:firstRow="0" w:lastRow="0" w:firstColumn="0" w:lastColumn="0" w:noHBand="0" w:noVBand="0"/>
      </w:tblPr>
      <w:tblGrid>
        <w:gridCol w:w="5148"/>
        <w:gridCol w:w="5070"/>
      </w:tblGrid>
      <w:tr w:rsidR="003F107E" w:rsidRPr="003F107E" w14:paraId="284645B2" w14:textId="77777777" w:rsidTr="003A353F">
        <w:tc>
          <w:tcPr>
            <w:tcW w:w="5148" w:type="dxa"/>
          </w:tcPr>
          <w:p w14:paraId="69844B52" w14:textId="77777777" w:rsidR="003F107E" w:rsidRPr="003F107E" w:rsidRDefault="003F107E" w:rsidP="003F107E">
            <w:pPr>
              <w:ind w:firstLine="0"/>
              <w:jc w:val="left"/>
              <w:rPr>
                <w:rFonts w:ascii="Arial" w:eastAsia="Times New Roman" w:hAnsi="Arial" w:cs="Arial"/>
                <w:sz w:val="18"/>
                <w:szCs w:val="18"/>
              </w:rPr>
            </w:pPr>
            <w:r w:rsidRPr="003F107E">
              <w:rPr>
                <w:rFonts w:ascii="Arial" w:eastAsia="Times New Roman" w:hAnsi="Arial" w:cs="Arial"/>
                <w:b/>
                <w:sz w:val="18"/>
                <w:szCs w:val="18"/>
              </w:rPr>
              <w:t>BANKAS</w:t>
            </w:r>
          </w:p>
        </w:tc>
        <w:tc>
          <w:tcPr>
            <w:tcW w:w="5070" w:type="dxa"/>
          </w:tcPr>
          <w:p w14:paraId="134A6661" w14:textId="77777777" w:rsidR="003F107E" w:rsidRPr="003F107E" w:rsidRDefault="003F107E" w:rsidP="003F107E">
            <w:pPr>
              <w:ind w:firstLine="0"/>
              <w:jc w:val="left"/>
              <w:rPr>
                <w:rFonts w:ascii="Arial" w:eastAsia="Times New Roman" w:hAnsi="Arial" w:cs="Arial"/>
                <w:sz w:val="18"/>
                <w:szCs w:val="18"/>
              </w:rPr>
            </w:pPr>
            <w:r w:rsidRPr="003F107E">
              <w:rPr>
                <w:rFonts w:ascii="Arial" w:eastAsia="Times New Roman" w:hAnsi="Arial" w:cs="Arial"/>
                <w:b/>
                <w:sz w:val="18"/>
                <w:szCs w:val="18"/>
              </w:rPr>
              <w:t>KLIENTAS</w:t>
            </w:r>
          </w:p>
        </w:tc>
      </w:tr>
      <w:tr w:rsidR="003F107E" w:rsidRPr="003F107E" w14:paraId="66F0B329" w14:textId="77777777" w:rsidTr="003A353F">
        <w:trPr>
          <w:trHeight w:val="1313"/>
        </w:trPr>
        <w:tc>
          <w:tcPr>
            <w:tcW w:w="5148" w:type="dxa"/>
          </w:tcPr>
          <w:p w14:paraId="2AEC88D2" w14:textId="77777777" w:rsidR="003F107E" w:rsidRPr="003F107E" w:rsidRDefault="003F107E" w:rsidP="003F107E">
            <w:pPr>
              <w:ind w:firstLine="0"/>
              <w:jc w:val="left"/>
              <w:rPr>
                <w:rFonts w:ascii="Arial" w:eastAsia="Times New Roman" w:hAnsi="Arial" w:cs="Arial"/>
                <w:sz w:val="18"/>
                <w:szCs w:val="18"/>
              </w:rPr>
            </w:pPr>
          </w:p>
          <w:p w14:paraId="4F499AE2" w14:textId="77777777" w:rsidR="003F107E" w:rsidRPr="003F107E" w:rsidRDefault="003F107E" w:rsidP="003F107E">
            <w:pPr>
              <w:ind w:firstLine="0"/>
              <w:jc w:val="left"/>
              <w:rPr>
                <w:rFonts w:ascii="Arial" w:eastAsia="Times New Roman" w:hAnsi="Arial" w:cs="Arial"/>
                <w:sz w:val="18"/>
                <w:szCs w:val="18"/>
              </w:rPr>
            </w:pPr>
            <w:r w:rsidRPr="003F107E">
              <w:rPr>
                <w:rFonts w:ascii="Arial" w:eastAsia="Times New Roman" w:hAnsi="Arial" w:cs="Arial"/>
                <w:sz w:val="18"/>
                <w:szCs w:val="18"/>
              </w:rPr>
              <w:t>Projektų vadovas</w:t>
            </w:r>
          </w:p>
          <w:p w14:paraId="55C7AB97" w14:textId="77777777" w:rsidR="003F107E" w:rsidRPr="003F107E" w:rsidRDefault="003F107E" w:rsidP="003F107E">
            <w:pPr>
              <w:ind w:firstLine="0"/>
              <w:jc w:val="left"/>
              <w:rPr>
                <w:rFonts w:ascii="Arial" w:eastAsia="Times New Roman" w:hAnsi="Arial" w:cs="Arial"/>
                <w:sz w:val="18"/>
                <w:szCs w:val="18"/>
              </w:rPr>
            </w:pPr>
          </w:p>
          <w:p w14:paraId="680E9160" w14:textId="77777777" w:rsidR="003F107E" w:rsidRPr="003F107E" w:rsidRDefault="003F107E" w:rsidP="003F107E">
            <w:pPr>
              <w:tabs>
                <w:tab w:val="left" w:pos="1296"/>
                <w:tab w:val="center" w:pos="4153"/>
                <w:tab w:val="right" w:pos="8306"/>
              </w:tabs>
              <w:ind w:firstLine="0"/>
              <w:jc w:val="left"/>
              <w:rPr>
                <w:rFonts w:ascii="Arial" w:eastAsia="Times New Roman" w:hAnsi="Arial" w:cs="Arial"/>
                <w:sz w:val="18"/>
                <w:szCs w:val="18"/>
              </w:rPr>
            </w:pPr>
            <w:r w:rsidRPr="003F107E">
              <w:rPr>
                <w:rFonts w:ascii="Arial" w:eastAsia="Times New Roman" w:hAnsi="Arial" w:cs="Arial"/>
                <w:sz w:val="18"/>
                <w:szCs w:val="18"/>
              </w:rPr>
              <w:t>________________________</w:t>
            </w:r>
          </w:p>
          <w:p w14:paraId="11EC01B2" w14:textId="77777777" w:rsidR="003F107E" w:rsidRPr="003F107E" w:rsidRDefault="003F107E" w:rsidP="003F107E">
            <w:pPr>
              <w:ind w:firstLine="0"/>
              <w:jc w:val="left"/>
              <w:rPr>
                <w:rFonts w:ascii="Arial" w:eastAsia="Times New Roman" w:hAnsi="Arial" w:cs="Arial"/>
                <w:sz w:val="18"/>
                <w:szCs w:val="18"/>
              </w:rPr>
            </w:pPr>
          </w:p>
          <w:p w14:paraId="2609B9C5" w14:textId="7B52B959" w:rsidR="003F107E" w:rsidRPr="003F107E" w:rsidRDefault="003F107E" w:rsidP="003F107E">
            <w:pPr>
              <w:ind w:firstLine="0"/>
              <w:jc w:val="left"/>
              <w:rPr>
                <w:rFonts w:ascii="Arial" w:eastAsia="Times New Roman" w:hAnsi="Arial" w:cs="Arial"/>
                <w:sz w:val="18"/>
                <w:szCs w:val="18"/>
              </w:rPr>
            </w:pPr>
          </w:p>
          <w:p w14:paraId="5E288591" w14:textId="77777777" w:rsidR="003F107E" w:rsidRPr="003F107E" w:rsidRDefault="003F107E" w:rsidP="003F107E">
            <w:pPr>
              <w:ind w:firstLine="0"/>
              <w:jc w:val="left"/>
              <w:rPr>
                <w:rFonts w:ascii="Arial" w:eastAsia="Times New Roman" w:hAnsi="Arial" w:cs="Arial"/>
                <w:sz w:val="18"/>
                <w:szCs w:val="18"/>
              </w:rPr>
            </w:pPr>
          </w:p>
        </w:tc>
        <w:tc>
          <w:tcPr>
            <w:tcW w:w="5070" w:type="dxa"/>
          </w:tcPr>
          <w:p w14:paraId="5399050F" w14:textId="77777777" w:rsidR="003F107E" w:rsidRPr="003F107E" w:rsidRDefault="003F107E" w:rsidP="003F107E">
            <w:pPr>
              <w:ind w:firstLine="0"/>
              <w:jc w:val="left"/>
              <w:rPr>
                <w:rFonts w:ascii="Arial" w:eastAsia="Times New Roman" w:hAnsi="Arial" w:cs="Arial"/>
                <w:sz w:val="18"/>
                <w:szCs w:val="18"/>
              </w:rPr>
            </w:pPr>
          </w:p>
          <w:p w14:paraId="3063F42E" w14:textId="77777777" w:rsidR="003F107E" w:rsidRPr="003F107E" w:rsidRDefault="003F107E" w:rsidP="003F107E">
            <w:pPr>
              <w:ind w:firstLine="0"/>
              <w:jc w:val="left"/>
              <w:rPr>
                <w:rFonts w:ascii="Arial" w:eastAsia="Times New Roman" w:hAnsi="Arial" w:cs="Arial"/>
                <w:sz w:val="18"/>
                <w:szCs w:val="18"/>
              </w:rPr>
            </w:pPr>
            <w:r w:rsidRPr="003F107E">
              <w:rPr>
                <w:rFonts w:ascii="Arial" w:eastAsia="Times New Roman" w:hAnsi="Arial" w:cs="Arial"/>
                <w:sz w:val="18"/>
                <w:szCs w:val="18"/>
              </w:rPr>
              <w:t>Generalinis direktorius</w:t>
            </w:r>
          </w:p>
          <w:p w14:paraId="059B597D" w14:textId="77777777" w:rsidR="003F107E" w:rsidRPr="003F107E" w:rsidRDefault="003F107E" w:rsidP="003F107E">
            <w:pPr>
              <w:ind w:firstLine="0"/>
              <w:jc w:val="left"/>
              <w:rPr>
                <w:rFonts w:ascii="Arial" w:eastAsia="Times New Roman" w:hAnsi="Arial" w:cs="Arial"/>
                <w:sz w:val="18"/>
                <w:szCs w:val="18"/>
              </w:rPr>
            </w:pPr>
          </w:p>
          <w:p w14:paraId="33C4BC8B" w14:textId="77777777" w:rsidR="003F107E" w:rsidRPr="003F107E" w:rsidRDefault="003F107E" w:rsidP="003F107E">
            <w:pPr>
              <w:ind w:firstLine="0"/>
              <w:jc w:val="left"/>
              <w:rPr>
                <w:rFonts w:ascii="Arial" w:eastAsia="Times New Roman" w:hAnsi="Arial" w:cs="Arial"/>
                <w:sz w:val="18"/>
                <w:szCs w:val="18"/>
              </w:rPr>
            </w:pPr>
            <w:r w:rsidRPr="003F107E">
              <w:rPr>
                <w:rFonts w:ascii="Arial" w:eastAsia="Times New Roman" w:hAnsi="Arial" w:cs="Arial"/>
                <w:sz w:val="18"/>
                <w:szCs w:val="18"/>
              </w:rPr>
              <w:t>_________________________</w:t>
            </w:r>
          </w:p>
          <w:p w14:paraId="1D81F9D0" w14:textId="77777777" w:rsidR="003F107E" w:rsidRPr="003F107E" w:rsidRDefault="003F107E" w:rsidP="003F107E">
            <w:pPr>
              <w:tabs>
                <w:tab w:val="center" w:pos="4153"/>
                <w:tab w:val="right" w:pos="8306"/>
              </w:tabs>
              <w:ind w:firstLine="0"/>
              <w:jc w:val="left"/>
              <w:rPr>
                <w:rFonts w:ascii="Times New Roman" w:eastAsia="Times New Roman" w:hAnsi="Times New Roman" w:cs="Times New Roman"/>
                <w:sz w:val="18"/>
                <w:szCs w:val="18"/>
              </w:rPr>
            </w:pPr>
          </w:p>
          <w:p w14:paraId="1E5967D2" w14:textId="2F9D8CA9" w:rsidR="003F107E" w:rsidRPr="003F107E" w:rsidRDefault="003F107E" w:rsidP="003F107E">
            <w:pPr>
              <w:tabs>
                <w:tab w:val="center" w:pos="4153"/>
                <w:tab w:val="right" w:pos="8306"/>
              </w:tabs>
              <w:ind w:firstLine="0"/>
              <w:jc w:val="left"/>
              <w:rPr>
                <w:rFonts w:ascii="Arial" w:eastAsia="Times New Roman" w:hAnsi="Arial" w:cs="Arial"/>
                <w:sz w:val="18"/>
                <w:szCs w:val="18"/>
              </w:rPr>
            </w:pPr>
          </w:p>
        </w:tc>
      </w:tr>
    </w:tbl>
    <w:p w14:paraId="5FF1AF32" w14:textId="77777777" w:rsidR="003F107E" w:rsidRPr="003F107E" w:rsidRDefault="003F107E" w:rsidP="003F107E">
      <w:pPr>
        <w:tabs>
          <w:tab w:val="left" w:pos="851"/>
        </w:tabs>
        <w:autoSpaceDE w:val="0"/>
        <w:autoSpaceDN w:val="0"/>
        <w:adjustRightInd w:val="0"/>
        <w:rPr>
          <w:rFonts w:ascii="Times New Roman" w:eastAsia="Calibri" w:hAnsi="Times New Roman" w:cs="Times New Roman"/>
          <w:sz w:val="20"/>
          <w:szCs w:val="20"/>
        </w:rPr>
      </w:pPr>
    </w:p>
    <w:p w14:paraId="19A75635" w14:textId="77777777" w:rsidR="00AF5C56" w:rsidRPr="00994FF5" w:rsidRDefault="00AF5C56" w:rsidP="005C35D3">
      <w:pPr>
        <w:tabs>
          <w:tab w:val="left" w:pos="851"/>
        </w:tabs>
        <w:autoSpaceDE w:val="0"/>
        <w:autoSpaceDN w:val="0"/>
        <w:adjustRightInd w:val="0"/>
        <w:ind w:firstLine="0"/>
        <w:rPr>
          <w:rFonts w:ascii="Times New Roman" w:eastAsia="Calibri" w:hAnsi="Times New Roman" w:cs="Times New Roman"/>
          <w:sz w:val="20"/>
          <w:szCs w:val="20"/>
        </w:rPr>
      </w:pPr>
    </w:p>
    <w:p w14:paraId="100ACC15" w14:textId="0943FBC7" w:rsidR="005C35D3" w:rsidRPr="00994FF5" w:rsidRDefault="005C35D3" w:rsidP="00B14897">
      <w:pPr>
        <w:jc w:val="center"/>
        <w:rPr>
          <w:rFonts w:ascii="Times New Roman" w:eastAsia="Times New Roman" w:hAnsi="Times New Roman" w:cs="Times New Roman"/>
          <w:b/>
          <w:sz w:val="20"/>
          <w:szCs w:val="20"/>
        </w:rPr>
      </w:pPr>
    </w:p>
    <w:p w14:paraId="101EB2F9" w14:textId="04C4BE59" w:rsidR="005C35D3" w:rsidRPr="00994FF5" w:rsidRDefault="005C35D3" w:rsidP="00B14897">
      <w:pPr>
        <w:jc w:val="center"/>
        <w:rPr>
          <w:rFonts w:ascii="Times New Roman" w:eastAsia="Times New Roman" w:hAnsi="Times New Roman" w:cs="Times New Roman"/>
          <w:b/>
          <w:sz w:val="20"/>
          <w:szCs w:val="20"/>
        </w:rPr>
      </w:pPr>
    </w:p>
    <w:p w14:paraId="0AC6FF2D" w14:textId="77777777" w:rsidR="005C35D3" w:rsidRPr="00994FF5" w:rsidRDefault="005C35D3" w:rsidP="00B14897">
      <w:pPr>
        <w:jc w:val="center"/>
        <w:rPr>
          <w:rFonts w:ascii="Times New Roman" w:eastAsia="Times New Roman" w:hAnsi="Times New Roman" w:cs="Times New Roman"/>
          <w:b/>
          <w:sz w:val="20"/>
          <w:szCs w:val="20"/>
        </w:rPr>
      </w:pPr>
    </w:p>
    <w:p w14:paraId="5B652BA8" w14:textId="77777777" w:rsidR="00AF5C56" w:rsidRPr="00994FF5" w:rsidRDefault="00AF5C56" w:rsidP="00B14897">
      <w:pPr>
        <w:jc w:val="center"/>
        <w:rPr>
          <w:rFonts w:ascii="Times New Roman" w:eastAsia="Times New Roman" w:hAnsi="Times New Roman" w:cs="Times New Roman"/>
          <w:b/>
          <w:sz w:val="20"/>
          <w:szCs w:val="20"/>
        </w:rPr>
      </w:pPr>
    </w:p>
    <w:p w14:paraId="55391B8B" w14:textId="0AE27E50" w:rsidR="00583998" w:rsidRPr="00994FF5" w:rsidRDefault="00583998" w:rsidP="00B14897">
      <w:pPr>
        <w:jc w:val="center"/>
        <w:rPr>
          <w:rFonts w:ascii="Times New Roman" w:eastAsia="Times New Roman" w:hAnsi="Times New Roman" w:cs="Times New Roman"/>
          <w:b/>
          <w:sz w:val="20"/>
          <w:szCs w:val="20"/>
        </w:rPr>
      </w:pPr>
    </w:p>
    <w:p w14:paraId="2E147C3C" w14:textId="77777777" w:rsidR="00583998" w:rsidRPr="00994FF5" w:rsidRDefault="00583998" w:rsidP="00B14897">
      <w:pPr>
        <w:jc w:val="center"/>
        <w:rPr>
          <w:rFonts w:ascii="Times New Roman" w:eastAsia="Times New Roman" w:hAnsi="Times New Roman" w:cs="Times New Roman"/>
          <w:b/>
          <w:sz w:val="20"/>
          <w:szCs w:val="20"/>
        </w:rPr>
      </w:pPr>
    </w:p>
    <w:p w14:paraId="6D4B97CB" w14:textId="77777777" w:rsidR="00B14897" w:rsidRPr="00994FF5" w:rsidRDefault="00B14897" w:rsidP="008A003F">
      <w:pPr>
        <w:ind w:firstLine="0"/>
        <w:rPr>
          <w:rFonts w:ascii="Times New Roman" w:hAnsi="Times New Roman" w:cs="Times New Roman"/>
          <w:sz w:val="20"/>
          <w:szCs w:val="20"/>
        </w:rPr>
      </w:pPr>
    </w:p>
    <w:sectPr w:rsidR="00B14897" w:rsidRPr="00994FF5" w:rsidSect="00E5518F">
      <w:headerReference w:type="default" r:id="rId11"/>
      <w:footerReference w:type="default" r:id="rId12"/>
      <w:footerReference w:type="first" r:id="rId13"/>
      <w:pgSz w:w="11906" w:h="16838" w:code="9"/>
      <w:pgMar w:top="851" w:right="567" w:bottom="993" w:left="1701" w:header="1134"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A30F" w14:textId="77777777" w:rsidR="0060227C" w:rsidRDefault="0060227C">
      <w:r>
        <w:separator/>
      </w:r>
    </w:p>
  </w:endnote>
  <w:endnote w:type="continuationSeparator" w:id="0">
    <w:p w14:paraId="722659DD" w14:textId="77777777" w:rsidR="0060227C" w:rsidRDefault="0060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130404"/>
      <w:docPartObj>
        <w:docPartGallery w:val="Page Numbers (Bottom of Page)"/>
        <w:docPartUnique/>
      </w:docPartObj>
    </w:sdtPr>
    <w:sdtEndPr>
      <w:rPr>
        <w:rFonts w:ascii="Times New Roman" w:hAnsi="Times New Roman" w:cs="Times New Roman"/>
        <w:sz w:val="20"/>
        <w:szCs w:val="20"/>
      </w:rPr>
    </w:sdtEndPr>
    <w:sdtContent>
      <w:p w14:paraId="5166E880" w14:textId="3096BB93" w:rsidR="00AF5C56" w:rsidRPr="00431445" w:rsidRDefault="00AF5C56">
        <w:pPr>
          <w:pStyle w:val="Footer"/>
          <w:jc w:val="center"/>
          <w:rPr>
            <w:rFonts w:ascii="Times New Roman" w:hAnsi="Times New Roman" w:cs="Times New Roman"/>
            <w:sz w:val="20"/>
            <w:szCs w:val="20"/>
          </w:rPr>
        </w:pPr>
        <w:r w:rsidRPr="00431445">
          <w:rPr>
            <w:rFonts w:ascii="Times New Roman" w:hAnsi="Times New Roman" w:cs="Times New Roman"/>
            <w:sz w:val="20"/>
            <w:szCs w:val="20"/>
          </w:rPr>
          <w:fldChar w:fldCharType="begin"/>
        </w:r>
        <w:r w:rsidRPr="00431445">
          <w:rPr>
            <w:rFonts w:ascii="Times New Roman" w:hAnsi="Times New Roman" w:cs="Times New Roman"/>
            <w:sz w:val="20"/>
            <w:szCs w:val="20"/>
          </w:rPr>
          <w:instrText>PAGE   \* MERGEFORMAT</w:instrText>
        </w:r>
        <w:r w:rsidRPr="00431445">
          <w:rPr>
            <w:rFonts w:ascii="Times New Roman" w:hAnsi="Times New Roman" w:cs="Times New Roman"/>
            <w:sz w:val="20"/>
            <w:szCs w:val="20"/>
          </w:rPr>
          <w:fldChar w:fldCharType="separate"/>
        </w:r>
        <w:r w:rsidRPr="00431445">
          <w:rPr>
            <w:rFonts w:ascii="Times New Roman" w:hAnsi="Times New Roman" w:cs="Times New Roman"/>
            <w:sz w:val="20"/>
            <w:szCs w:val="20"/>
          </w:rPr>
          <w:t>2</w:t>
        </w:r>
        <w:r w:rsidRPr="00431445">
          <w:rPr>
            <w:rFonts w:ascii="Times New Roman" w:hAnsi="Times New Roman" w:cs="Times New Roman"/>
            <w:sz w:val="20"/>
            <w:szCs w:val="20"/>
          </w:rPr>
          <w:fldChar w:fldCharType="end"/>
        </w:r>
      </w:p>
    </w:sdtContent>
  </w:sdt>
  <w:p w14:paraId="65B36220" w14:textId="77777777" w:rsidR="00AF5C56" w:rsidRPr="00431445" w:rsidRDefault="00AF5C56">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A5AE" w14:textId="64A1C141" w:rsidR="00914199" w:rsidRDefault="00914199">
    <w:pPr>
      <w:pStyle w:val="Footer"/>
      <w:jc w:val="center"/>
    </w:pPr>
  </w:p>
  <w:p w14:paraId="3D226876" w14:textId="77777777" w:rsidR="00914199" w:rsidRDefault="00914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F30F" w14:textId="77777777" w:rsidR="0060227C" w:rsidRDefault="0060227C">
      <w:r>
        <w:separator/>
      </w:r>
    </w:p>
  </w:footnote>
  <w:footnote w:type="continuationSeparator" w:id="0">
    <w:p w14:paraId="78AB77A0" w14:textId="77777777" w:rsidR="0060227C" w:rsidRDefault="0060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0AB8" w14:textId="77777777" w:rsidR="00490DB9" w:rsidRDefault="00490DB9" w:rsidP="00CE4AAB">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227"/>
    <w:multiLevelType w:val="hybridMultilevel"/>
    <w:tmpl w:val="6AC8F8E8"/>
    <w:lvl w:ilvl="0" w:tplc="C50A89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0D78CE"/>
    <w:multiLevelType w:val="hybridMultilevel"/>
    <w:tmpl w:val="96688788"/>
    <w:lvl w:ilvl="0" w:tplc="80F82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6C2C41"/>
    <w:multiLevelType w:val="multilevel"/>
    <w:tmpl w:val="F064BCC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447391"/>
    <w:multiLevelType w:val="hybridMultilevel"/>
    <w:tmpl w:val="8D8E09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9945FA1"/>
    <w:multiLevelType w:val="multilevel"/>
    <w:tmpl w:val="0958D646"/>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D1448C3"/>
    <w:multiLevelType w:val="hybridMultilevel"/>
    <w:tmpl w:val="20BE5CBA"/>
    <w:lvl w:ilvl="0" w:tplc="B8B47E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C41F96"/>
    <w:multiLevelType w:val="hybridMultilevel"/>
    <w:tmpl w:val="E96A47E6"/>
    <w:lvl w:ilvl="0" w:tplc="41A2372A">
      <w:start w:val="1"/>
      <w:numFmt w:val="none"/>
      <w:suff w:val="nothing"/>
      <w:lvlText w:val=""/>
      <w:lvlJc w:val="left"/>
      <w:pPr>
        <w:ind w:left="0" w:firstLine="0"/>
      </w:pPr>
    </w:lvl>
    <w:lvl w:ilvl="1" w:tplc="C5167B10">
      <w:start w:val="1"/>
      <w:numFmt w:val="none"/>
      <w:suff w:val="nothing"/>
      <w:lvlText w:val=""/>
      <w:lvlJc w:val="left"/>
      <w:pPr>
        <w:ind w:left="0" w:firstLine="0"/>
      </w:pPr>
    </w:lvl>
    <w:lvl w:ilvl="2" w:tplc="965E1690">
      <w:start w:val="1"/>
      <w:numFmt w:val="none"/>
      <w:suff w:val="nothing"/>
      <w:lvlText w:val=""/>
      <w:lvlJc w:val="left"/>
      <w:pPr>
        <w:ind w:left="0" w:firstLine="0"/>
      </w:pPr>
    </w:lvl>
    <w:lvl w:ilvl="3" w:tplc="13DA0342">
      <w:start w:val="1"/>
      <w:numFmt w:val="none"/>
      <w:suff w:val="nothing"/>
      <w:lvlText w:val=""/>
      <w:lvlJc w:val="left"/>
      <w:pPr>
        <w:ind w:left="0" w:firstLine="0"/>
      </w:pPr>
    </w:lvl>
    <w:lvl w:ilvl="4" w:tplc="5D3E7C14">
      <w:start w:val="1"/>
      <w:numFmt w:val="none"/>
      <w:suff w:val="nothing"/>
      <w:lvlText w:val=""/>
      <w:lvlJc w:val="left"/>
      <w:pPr>
        <w:ind w:left="0" w:firstLine="0"/>
      </w:pPr>
    </w:lvl>
    <w:lvl w:ilvl="5" w:tplc="75409276">
      <w:start w:val="1"/>
      <w:numFmt w:val="none"/>
      <w:suff w:val="nothing"/>
      <w:lvlText w:val=""/>
      <w:lvlJc w:val="left"/>
      <w:pPr>
        <w:ind w:left="0" w:firstLine="0"/>
      </w:pPr>
    </w:lvl>
    <w:lvl w:ilvl="6" w:tplc="402AF5D6">
      <w:start w:val="1"/>
      <w:numFmt w:val="none"/>
      <w:suff w:val="nothing"/>
      <w:lvlText w:val=""/>
      <w:lvlJc w:val="left"/>
      <w:pPr>
        <w:ind w:left="0" w:firstLine="0"/>
      </w:pPr>
    </w:lvl>
    <w:lvl w:ilvl="7" w:tplc="B53C6AF6">
      <w:start w:val="1"/>
      <w:numFmt w:val="none"/>
      <w:suff w:val="nothing"/>
      <w:lvlText w:val=""/>
      <w:lvlJc w:val="left"/>
      <w:pPr>
        <w:ind w:left="0" w:firstLine="0"/>
      </w:pPr>
    </w:lvl>
    <w:lvl w:ilvl="8" w:tplc="BBB0D2A8">
      <w:start w:val="1"/>
      <w:numFmt w:val="none"/>
      <w:suff w:val="nothing"/>
      <w:lvlText w:val=""/>
      <w:lvlJc w:val="left"/>
      <w:pPr>
        <w:ind w:left="0" w:firstLine="0"/>
      </w:pPr>
    </w:lvl>
  </w:abstractNum>
  <w:num w:numId="1" w16cid:durableId="1653484800">
    <w:abstractNumId w:val="6"/>
  </w:num>
  <w:num w:numId="2" w16cid:durableId="2028214835">
    <w:abstractNumId w:val="3"/>
  </w:num>
  <w:num w:numId="3" w16cid:durableId="457577284">
    <w:abstractNumId w:val="4"/>
  </w:num>
  <w:num w:numId="4" w16cid:durableId="2087797529">
    <w:abstractNumId w:val="2"/>
  </w:num>
  <w:num w:numId="5" w16cid:durableId="917055064">
    <w:abstractNumId w:val="1"/>
  </w:num>
  <w:num w:numId="6" w16cid:durableId="442379897">
    <w:abstractNumId w:val="5"/>
  </w:num>
  <w:num w:numId="7" w16cid:durableId="185055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04"/>
    <w:rsid w:val="00001897"/>
    <w:rsid w:val="00007E76"/>
    <w:rsid w:val="00016C84"/>
    <w:rsid w:val="00020F0C"/>
    <w:rsid w:val="00026BC5"/>
    <w:rsid w:val="00032643"/>
    <w:rsid w:val="00032C0C"/>
    <w:rsid w:val="00035107"/>
    <w:rsid w:val="00045BBF"/>
    <w:rsid w:val="00047425"/>
    <w:rsid w:val="00053B86"/>
    <w:rsid w:val="00056B9D"/>
    <w:rsid w:val="000959C0"/>
    <w:rsid w:val="000A2424"/>
    <w:rsid w:val="000C0FCA"/>
    <w:rsid w:val="000C6408"/>
    <w:rsid w:val="000E5483"/>
    <w:rsid w:val="000F1F95"/>
    <w:rsid w:val="00103A3C"/>
    <w:rsid w:val="001053FA"/>
    <w:rsid w:val="0012136D"/>
    <w:rsid w:val="00126C38"/>
    <w:rsid w:val="00132495"/>
    <w:rsid w:val="00133C21"/>
    <w:rsid w:val="00141B7B"/>
    <w:rsid w:val="00141BB1"/>
    <w:rsid w:val="00142838"/>
    <w:rsid w:val="00142CAD"/>
    <w:rsid w:val="00147ABA"/>
    <w:rsid w:val="001531CE"/>
    <w:rsid w:val="00154E65"/>
    <w:rsid w:val="00161C27"/>
    <w:rsid w:val="00165585"/>
    <w:rsid w:val="00171131"/>
    <w:rsid w:val="00173269"/>
    <w:rsid w:val="001A349A"/>
    <w:rsid w:val="001B5650"/>
    <w:rsid w:val="001C32B6"/>
    <w:rsid w:val="001D3F69"/>
    <w:rsid w:val="001D5A48"/>
    <w:rsid w:val="001D6EFA"/>
    <w:rsid w:val="001E5993"/>
    <w:rsid w:val="001F64DA"/>
    <w:rsid w:val="001F7D9D"/>
    <w:rsid w:val="00215845"/>
    <w:rsid w:val="00236845"/>
    <w:rsid w:val="002455D2"/>
    <w:rsid w:val="00251D4E"/>
    <w:rsid w:val="00252C72"/>
    <w:rsid w:val="00266310"/>
    <w:rsid w:val="00270FDC"/>
    <w:rsid w:val="002714BE"/>
    <w:rsid w:val="002773A6"/>
    <w:rsid w:val="00284FCA"/>
    <w:rsid w:val="002909AE"/>
    <w:rsid w:val="00297CCF"/>
    <w:rsid w:val="002A2146"/>
    <w:rsid w:val="002A4604"/>
    <w:rsid w:val="002A6709"/>
    <w:rsid w:val="002B0138"/>
    <w:rsid w:val="002B286A"/>
    <w:rsid w:val="002B3A71"/>
    <w:rsid w:val="002B65A1"/>
    <w:rsid w:val="002C33F3"/>
    <w:rsid w:val="002C59ED"/>
    <w:rsid w:val="002D0677"/>
    <w:rsid w:val="002D0974"/>
    <w:rsid w:val="002D5598"/>
    <w:rsid w:val="002E33C3"/>
    <w:rsid w:val="002E66EF"/>
    <w:rsid w:val="002F64E5"/>
    <w:rsid w:val="002F728D"/>
    <w:rsid w:val="0030197D"/>
    <w:rsid w:val="00301D11"/>
    <w:rsid w:val="00314F4D"/>
    <w:rsid w:val="00315210"/>
    <w:rsid w:val="00320D4A"/>
    <w:rsid w:val="00322A08"/>
    <w:rsid w:val="00323EAF"/>
    <w:rsid w:val="00335520"/>
    <w:rsid w:val="00361344"/>
    <w:rsid w:val="0038727B"/>
    <w:rsid w:val="003A1410"/>
    <w:rsid w:val="003A2688"/>
    <w:rsid w:val="003A2932"/>
    <w:rsid w:val="003A4D93"/>
    <w:rsid w:val="003A5FBF"/>
    <w:rsid w:val="003B23DA"/>
    <w:rsid w:val="003B694A"/>
    <w:rsid w:val="003C43CA"/>
    <w:rsid w:val="003E06ED"/>
    <w:rsid w:val="003F107E"/>
    <w:rsid w:val="003F3196"/>
    <w:rsid w:val="003F67EE"/>
    <w:rsid w:val="00400FA0"/>
    <w:rsid w:val="00401954"/>
    <w:rsid w:val="0040241A"/>
    <w:rsid w:val="004255B6"/>
    <w:rsid w:val="00425EEB"/>
    <w:rsid w:val="00431445"/>
    <w:rsid w:val="00433EE3"/>
    <w:rsid w:val="00437ECE"/>
    <w:rsid w:val="0044658B"/>
    <w:rsid w:val="00447125"/>
    <w:rsid w:val="00450BA2"/>
    <w:rsid w:val="00454CE8"/>
    <w:rsid w:val="00456808"/>
    <w:rsid w:val="00470107"/>
    <w:rsid w:val="00471228"/>
    <w:rsid w:val="00473250"/>
    <w:rsid w:val="0047620D"/>
    <w:rsid w:val="004765BE"/>
    <w:rsid w:val="00476E85"/>
    <w:rsid w:val="00484FAD"/>
    <w:rsid w:val="00487312"/>
    <w:rsid w:val="00490DB9"/>
    <w:rsid w:val="00493745"/>
    <w:rsid w:val="00497987"/>
    <w:rsid w:val="004C5065"/>
    <w:rsid w:val="004C53A7"/>
    <w:rsid w:val="004C5DC4"/>
    <w:rsid w:val="004D12B1"/>
    <w:rsid w:val="004D6F85"/>
    <w:rsid w:val="004E0427"/>
    <w:rsid w:val="004E2FF5"/>
    <w:rsid w:val="004E3027"/>
    <w:rsid w:val="004E6CEE"/>
    <w:rsid w:val="004F115D"/>
    <w:rsid w:val="004F36B7"/>
    <w:rsid w:val="004F4E0C"/>
    <w:rsid w:val="004F777F"/>
    <w:rsid w:val="0050228A"/>
    <w:rsid w:val="00515BB8"/>
    <w:rsid w:val="00517236"/>
    <w:rsid w:val="00523B8F"/>
    <w:rsid w:val="005305E7"/>
    <w:rsid w:val="005308EC"/>
    <w:rsid w:val="005440BD"/>
    <w:rsid w:val="005471F5"/>
    <w:rsid w:val="005617AA"/>
    <w:rsid w:val="0056238E"/>
    <w:rsid w:val="00571C78"/>
    <w:rsid w:val="00583998"/>
    <w:rsid w:val="00587766"/>
    <w:rsid w:val="00592F23"/>
    <w:rsid w:val="00596F24"/>
    <w:rsid w:val="005B23DA"/>
    <w:rsid w:val="005B3FF6"/>
    <w:rsid w:val="005B6CC1"/>
    <w:rsid w:val="005B72EB"/>
    <w:rsid w:val="005C011E"/>
    <w:rsid w:val="005C35D3"/>
    <w:rsid w:val="005C3880"/>
    <w:rsid w:val="005C6962"/>
    <w:rsid w:val="005E561C"/>
    <w:rsid w:val="00601BDC"/>
    <w:rsid w:val="0060227C"/>
    <w:rsid w:val="0061184E"/>
    <w:rsid w:val="00616329"/>
    <w:rsid w:val="00626EA0"/>
    <w:rsid w:val="00632309"/>
    <w:rsid w:val="00633CCF"/>
    <w:rsid w:val="00634080"/>
    <w:rsid w:val="00635CD9"/>
    <w:rsid w:val="00646BD6"/>
    <w:rsid w:val="006527A0"/>
    <w:rsid w:val="006560B6"/>
    <w:rsid w:val="0066289A"/>
    <w:rsid w:val="00663E5D"/>
    <w:rsid w:val="00665213"/>
    <w:rsid w:val="006668E4"/>
    <w:rsid w:val="00670832"/>
    <w:rsid w:val="006838A2"/>
    <w:rsid w:val="006A42A0"/>
    <w:rsid w:val="006A4E5E"/>
    <w:rsid w:val="006A7007"/>
    <w:rsid w:val="006B2507"/>
    <w:rsid w:val="006B3A41"/>
    <w:rsid w:val="006B4264"/>
    <w:rsid w:val="006B67F7"/>
    <w:rsid w:val="006C5E7E"/>
    <w:rsid w:val="006D7EFC"/>
    <w:rsid w:val="006E723B"/>
    <w:rsid w:val="006E7DCE"/>
    <w:rsid w:val="006F256A"/>
    <w:rsid w:val="0070152E"/>
    <w:rsid w:val="0070234D"/>
    <w:rsid w:val="00702C7E"/>
    <w:rsid w:val="00702CBD"/>
    <w:rsid w:val="00704549"/>
    <w:rsid w:val="00715406"/>
    <w:rsid w:val="00715990"/>
    <w:rsid w:val="00724DB5"/>
    <w:rsid w:val="00735DD4"/>
    <w:rsid w:val="00742927"/>
    <w:rsid w:val="007466D7"/>
    <w:rsid w:val="007512C2"/>
    <w:rsid w:val="00752894"/>
    <w:rsid w:val="0076661B"/>
    <w:rsid w:val="007669F1"/>
    <w:rsid w:val="00786A1D"/>
    <w:rsid w:val="007A2389"/>
    <w:rsid w:val="007B0E30"/>
    <w:rsid w:val="007B1739"/>
    <w:rsid w:val="007C57A9"/>
    <w:rsid w:val="007C6509"/>
    <w:rsid w:val="007D601B"/>
    <w:rsid w:val="007E1D37"/>
    <w:rsid w:val="007F0717"/>
    <w:rsid w:val="00810057"/>
    <w:rsid w:val="008109FB"/>
    <w:rsid w:val="00814DE2"/>
    <w:rsid w:val="008173CC"/>
    <w:rsid w:val="008277B6"/>
    <w:rsid w:val="008318A6"/>
    <w:rsid w:val="008373EC"/>
    <w:rsid w:val="00841465"/>
    <w:rsid w:val="00842C2E"/>
    <w:rsid w:val="0085617F"/>
    <w:rsid w:val="0086259C"/>
    <w:rsid w:val="00872904"/>
    <w:rsid w:val="00873C7E"/>
    <w:rsid w:val="00880108"/>
    <w:rsid w:val="0088310C"/>
    <w:rsid w:val="0088417D"/>
    <w:rsid w:val="008933CA"/>
    <w:rsid w:val="008A003F"/>
    <w:rsid w:val="008A3DCD"/>
    <w:rsid w:val="008B2AA8"/>
    <w:rsid w:val="008B5492"/>
    <w:rsid w:val="008E670A"/>
    <w:rsid w:val="008E7158"/>
    <w:rsid w:val="008E769A"/>
    <w:rsid w:val="008F00F4"/>
    <w:rsid w:val="008F39C8"/>
    <w:rsid w:val="008F4C26"/>
    <w:rsid w:val="008F6455"/>
    <w:rsid w:val="00914199"/>
    <w:rsid w:val="0091794E"/>
    <w:rsid w:val="00920588"/>
    <w:rsid w:val="009210FC"/>
    <w:rsid w:val="00921512"/>
    <w:rsid w:val="00922D3C"/>
    <w:rsid w:val="00923E56"/>
    <w:rsid w:val="009241D0"/>
    <w:rsid w:val="00932A01"/>
    <w:rsid w:val="009503B0"/>
    <w:rsid w:val="00951C6F"/>
    <w:rsid w:val="00953A9D"/>
    <w:rsid w:val="009556D9"/>
    <w:rsid w:val="009572EC"/>
    <w:rsid w:val="00972A92"/>
    <w:rsid w:val="00973C61"/>
    <w:rsid w:val="00976616"/>
    <w:rsid w:val="00985FF4"/>
    <w:rsid w:val="00991673"/>
    <w:rsid w:val="0099241C"/>
    <w:rsid w:val="00992D32"/>
    <w:rsid w:val="00992D83"/>
    <w:rsid w:val="00994FF5"/>
    <w:rsid w:val="009A0B57"/>
    <w:rsid w:val="009A4269"/>
    <w:rsid w:val="009B3239"/>
    <w:rsid w:val="009B3624"/>
    <w:rsid w:val="009B567C"/>
    <w:rsid w:val="009C44F7"/>
    <w:rsid w:val="009D476F"/>
    <w:rsid w:val="009D755D"/>
    <w:rsid w:val="009F50BA"/>
    <w:rsid w:val="009F5C50"/>
    <w:rsid w:val="00A15F4D"/>
    <w:rsid w:val="00A175E7"/>
    <w:rsid w:val="00A2238D"/>
    <w:rsid w:val="00A242EE"/>
    <w:rsid w:val="00A2627F"/>
    <w:rsid w:val="00A26382"/>
    <w:rsid w:val="00A26F58"/>
    <w:rsid w:val="00A37BE8"/>
    <w:rsid w:val="00A521F9"/>
    <w:rsid w:val="00A54DE6"/>
    <w:rsid w:val="00A70FB6"/>
    <w:rsid w:val="00A72AEE"/>
    <w:rsid w:val="00A83976"/>
    <w:rsid w:val="00A86869"/>
    <w:rsid w:val="00A920CF"/>
    <w:rsid w:val="00AA1088"/>
    <w:rsid w:val="00AA2517"/>
    <w:rsid w:val="00AA47D0"/>
    <w:rsid w:val="00AB4DB4"/>
    <w:rsid w:val="00AD254D"/>
    <w:rsid w:val="00AD4787"/>
    <w:rsid w:val="00AF2E31"/>
    <w:rsid w:val="00AF5C56"/>
    <w:rsid w:val="00B06646"/>
    <w:rsid w:val="00B131C1"/>
    <w:rsid w:val="00B14897"/>
    <w:rsid w:val="00B15A2C"/>
    <w:rsid w:val="00B1708A"/>
    <w:rsid w:val="00B216FB"/>
    <w:rsid w:val="00B32D57"/>
    <w:rsid w:val="00B415F6"/>
    <w:rsid w:val="00B57EC6"/>
    <w:rsid w:val="00B72FA4"/>
    <w:rsid w:val="00B73CB4"/>
    <w:rsid w:val="00B7457E"/>
    <w:rsid w:val="00BB27DA"/>
    <w:rsid w:val="00BB4D3F"/>
    <w:rsid w:val="00BC220A"/>
    <w:rsid w:val="00BC5593"/>
    <w:rsid w:val="00BC6520"/>
    <w:rsid w:val="00BC6616"/>
    <w:rsid w:val="00BD74CC"/>
    <w:rsid w:val="00BE065B"/>
    <w:rsid w:val="00BE5969"/>
    <w:rsid w:val="00BF148F"/>
    <w:rsid w:val="00BF191F"/>
    <w:rsid w:val="00BF1D0D"/>
    <w:rsid w:val="00BF4CFC"/>
    <w:rsid w:val="00C06997"/>
    <w:rsid w:val="00C147D9"/>
    <w:rsid w:val="00C245D4"/>
    <w:rsid w:val="00C313EE"/>
    <w:rsid w:val="00C34E03"/>
    <w:rsid w:val="00C40AF9"/>
    <w:rsid w:val="00C44C5E"/>
    <w:rsid w:val="00C9276E"/>
    <w:rsid w:val="00CA08CC"/>
    <w:rsid w:val="00CA23E9"/>
    <w:rsid w:val="00CB59C4"/>
    <w:rsid w:val="00CB71D1"/>
    <w:rsid w:val="00CB7678"/>
    <w:rsid w:val="00CC27E2"/>
    <w:rsid w:val="00CD4DC3"/>
    <w:rsid w:val="00CD545E"/>
    <w:rsid w:val="00CE3454"/>
    <w:rsid w:val="00CE4AAB"/>
    <w:rsid w:val="00CF3F6F"/>
    <w:rsid w:val="00D00ADF"/>
    <w:rsid w:val="00D01599"/>
    <w:rsid w:val="00D16AC1"/>
    <w:rsid w:val="00D6089D"/>
    <w:rsid w:val="00D60EB7"/>
    <w:rsid w:val="00D860E8"/>
    <w:rsid w:val="00D971C2"/>
    <w:rsid w:val="00DA2A8F"/>
    <w:rsid w:val="00DB0C85"/>
    <w:rsid w:val="00DC058C"/>
    <w:rsid w:val="00DE1E0E"/>
    <w:rsid w:val="00DE21B3"/>
    <w:rsid w:val="00DE4189"/>
    <w:rsid w:val="00DE6190"/>
    <w:rsid w:val="00DE75D6"/>
    <w:rsid w:val="00E076FA"/>
    <w:rsid w:val="00E10786"/>
    <w:rsid w:val="00E237B4"/>
    <w:rsid w:val="00E26EDC"/>
    <w:rsid w:val="00E33395"/>
    <w:rsid w:val="00E33704"/>
    <w:rsid w:val="00E36F13"/>
    <w:rsid w:val="00E37534"/>
    <w:rsid w:val="00E42C2E"/>
    <w:rsid w:val="00E45085"/>
    <w:rsid w:val="00E46CD9"/>
    <w:rsid w:val="00E5518F"/>
    <w:rsid w:val="00E63505"/>
    <w:rsid w:val="00E67074"/>
    <w:rsid w:val="00E720B2"/>
    <w:rsid w:val="00E757B9"/>
    <w:rsid w:val="00E91394"/>
    <w:rsid w:val="00E95B40"/>
    <w:rsid w:val="00EA0525"/>
    <w:rsid w:val="00EA326D"/>
    <w:rsid w:val="00EA4A5F"/>
    <w:rsid w:val="00EB7BCC"/>
    <w:rsid w:val="00ED27A1"/>
    <w:rsid w:val="00EF14B0"/>
    <w:rsid w:val="00EF17FA"/>
    <w:rsid w:val="00EF30B0"/>
    <w:rsid w:val="00EF42FE"/>
    <w:rsid w:val="00F079C8"/>
    <w:rsid w:val="00F3387F"/>
    <w:rsid w:val="00F47484"/>
    <w:rsid w:val="00F50487"/>
    <w:rsid w:val="00F52D16"/>
    <w:rsid w:val="00F57F7B"/>
    <w:rsid w:val="00F63790"/>
    <w:rsid w:val="00F85556"/>
    <w:rsid w:val="00F92C5D"/>
    <w:rsid w:val="00FA6D6D"/>
    <w:rsid w:val="00FB434C"/>
    <w:rsid w:val="00FC4DF0"/>
    <w:rsid w:val="00FD3391"/>
    <w:rsid w:val="00FD56EA"/>
    <w:rsid w:val="00FF4747"/>
    <w:rsid w:val="26E3ED49"/>
    <w:rsid w:val="788B2E0D"/>
    <w:rsid w:val="79017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10377453"/>
  <w15:chartTrackingRefBased/>
  <w15:docId w15:val="{7B8DE10F-E9EA-4F69-867D-9226322B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04"/>
    <w:pPr>
      <w:spacing w:after="0" w:line="240" w:lineRule="auto"/>
      <w:ind w:firstLine="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704"/>
    <w:pPr>
      <w:tabs>
        <w:tab w:val="center" w:pos="4680"/>
        <w:tab w:val="right" w:pos="9360"/>
      </w:tabs>
    </w:pPr>
  </w:style>
  <w:style w:type="character" w:customStyle="1" w:styleId="HeaderChar">
    <w:name w:val="Header Char"/>
    <w:basedOn w:val="DefaultParagraphFont"/>
    <w:link w:val="Header"/>
    <w:rsid w:val="00E33704"/>
  </w:style>
  <w:style w:type="table" w:customStyle="1" w:styleId="TableGrid2">
    <w:name w:val="Table Grid2"/>
    <w:basedOn w:val="TableNormal"/>
    <w:next w:val="TableGrid"/>
    <w:uiPriority w:val="59"/>
    <w:rsid w:val="00E337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3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897"/>
    <w:rPr>
      <w:color w:val="0563C1" w:themeColor="hyperlink"/>
      <w:u w:val="single"/>
    </w:rPr>
  </w:style>
  <w:style w:type="character" w:styleId="CommentReference">
    <w:name w:val="annotation reference"/>
    <w:basedOn w:val="DefaultParagraphFont"/>
    <w:uiPriority w:val="99"/>
    <w:semiHidden/>
    <w:unhideWhenUsed/>
    <w:rsid w:val="00914199"/>
    <w:rPr>
      <w:sz w:val="16"/>
      <w:szCs w:val="16"/>
    </w:rPr>
  </w:style>
  <w:style w:type="paragraph" w:styleId="CommentText">
    <w:name w:val="annotation text"/>
    <w:basedOn w:val="Normal"/>
    <w:link w:val="CommentTextChar"/>
    <w:uiPriority w:val="99"/>
    <w:unhideWhenUsed/>
    <w:rsid w:val="00914199"/>
    <w:rPr>
      <w:sz w:val="20"/>
      <w:szCs w:val="20"/>
    </w:rPr>
  </w:style>
  <w:style w:type="character" w:customStyle="1" w:styleId="CommentTextChar">
    <w:name w:val="Comment Text Char"/>
    <w:basedOn w:val="DefaultParagraphFont"/>
    <w:link w:val="CommentText"/>
    <w:uiPriority w:val="99"/>
    <w:rsid w:val="00914199"/>
    <w:rPr>
      <w:sz w:val="20"/>
      <w:szCs w:val="20"/>
    </w:rPr>
  </w:style>
  <w:style w:type="paragraph" w:styleId="CommentSubject">
    <w:name w:val="annotation subject"/>
    <w:basedOn w:val="CommentText"/>
    <w:next w:val="CommentText"/>
    <w:link w:val="CommentSubjectChar"/>
    <w:uiPriority w:val="99"/>
    <w:semiHidden/>
    <w:unhideWhenUsed/>
    <w:rsid w:val="00914199"/>
    <w:rPr>
      <w:b/>
      <w:bCs/>
    </w:rPr>
  </w:style>
  <w:style w:type="character" w:customStyle="1" w:styleId="CommentSubjectChar">
    <w:name w:val="Comment Subject Char"/>
    <w:basedOn w:val="CommentTextChar"/>
    <w:link w:val="CommentSubject"/>
    <w:uiPriority w:val="99"/>
    <w:semiHidden/>
    <w:rsid w:val="00914199"/>
    <w:rPr>
      <w:b/>
      <w:bCs/>
      <w:sz w:val="20"/>
      <w:szCs w:val="20"/>
    </w:rPr>
  </w:style>
  <w:style w:type="paragraph" w:styleId="Footer">
    <w:name w:val="footer"/>
    <w:basedOn w:val="Normal"/>
    <w:link w:val="FooterChar"/>
    <w:uiPriority w:val="99"/>
    <w:unhideWhenUsed/>
    <w:rsid w:val="00914199"/>
    <w:pPr>
      <w:tabs>
        <w:tab w:val="center" w:pos="4819"/>
        <w:tab w:val="right" w:pos="9638"/>
      </w:tabs>
    </w:pPr>
  </w:style>
  <w:style w:type="character" w:customStyle="1" w:styleId="FooterChar">
    <w:name w:val="Footer Char"/>
    <w:basedOn w:val="DefaultParagraphFont"/>
    <w:link w:val="Footer"/>
    <w:uiPriority w:val="99"/>
    <w:rsid w:val="00914199"/>
  </w:style>
  <w:style w:type="paragraph" w:styleId="NoSpacing">
    <w:name w:val="No Spacing"/>
    <w:uiPriority w:val="1"/>
    <w:qFormat/>
    <w:rsid w:val="00142CAD"/>
    <w:pPr>
      <w:spacing w:after="0" w:line="240" w:lineRule="auto"/>
      <w:ind w:firstLine="567"/>
      <w:jc w:val="both"/>
    </w:pPr>
  </w:style>
  <w:style w:type="character" w:styleId="UnresolvedMention">
    <w:name w:val="Unresolved Mention"/>
    <w:basedOn w:val="DefaultParagraphFont"/>
    <w:uiPriority w:val="99"/>
    <w:semiHidden/>
    <w:unhideWhenUsed/>
    <w:rsid w:val="00CE4AAB"/>
    <w:rPr>
      <w:color w:val="605E5C"/>
      <w:shd w:val="clear" w:color="auto" w:fill="E1DFDD"/>
    </w:rPr>
  </w:style>
  <w:style w:type="paragraph" w:styleId="ListParagraph">
    <w:name w:val="List Paragraph"/>
    <w:basedOn w:val="Normal"/>
    <w:uiPriority w:val="34"/>
    <w:qFormat/>
    <w:rsid w:val="00634080"/>
    <w:pPr>
      <w:ind w:left="720"/>
      <w:contextualSpacing/>
    </w:pPr>
  </w:style>
  <w:style w:type="table" w:customStyle="1" w:styleId="TableGrid1">
    <w:name w:val="Table Grid1"/>
    <w:basedOn w:val="TableNormal"/>
    <w:next w:val="TableGrid"/>
    <w:uiPriority w:val="39"/>
    <w:rsid w:val="005C35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994FF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994F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175E7"/>
    <w:pPr>
      <w:spacing w:after="0" w:line="240" w:lineRule="auto"/>
    </w:pPr>
  </w:style>
  <w:style w:type="paragraph" w:customStyle="1" w:styleId="Default">
    <w:name w:val="Default"/>
    <w:rsid w:val="0070454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87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6217C2BD6B90945AA7BA44AAA380263" ma:contentTypeVersion="18" ma:contentTypeDescription="Kurkite naują dokumentą." ma:contentTypeScope="" ma:versionID="476484b87648d0352759445e92cd3abb">
  <xsd:schema xmlns:xsd="http://www.w3.org/2001/XMLSchema" xmlns:xs="http://www.w3.org/2001/XMLSchema" xmlns:p="http://schemas.microsoft.com/office/2006/metadata/properties" xmlns:ns1="http://schemas.microsoft.com/sharepoint/v3" xmlns:ns3="bbe00978-473f-47f5-a276-1672632e2caa" xmlns:ns4="7bf0038d-c493-4fce-896b-27b5c4f68eed" targetNamespace="http://schemas.microsoft.com/office/2006/metadata/properties" ma:root="true" ma:fieldsID="db1ea53cace712248e3ec075fed6703b" ns1:_="" ns3:_="" ns4:_="">
    <xsd:import namespace="http://schemas.microsoft.com/sharepoint/v3"/>
    <xsd:import namespace="bbe00978-473f-47f5-a276-1672632e2caa"/>
    <xsd:import namespace="7bf0038d-c493-4fce-896b-27b5c4f68e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Bendrosios atitikties strategijos ypatybės" ma:hidden="true" ma:internalName="_ip_UnifiedCompliancePolicyProperties">
      <xsd:simpleType>
        <xsd:restriction base="dms:Note"/>
      </xsd:simpleType>
    </xsd:element>
    <xsd:element name="_ip_UnifiedCompliancePolicyUIAction" ma:index="1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00978-473f-47f5-a276-1672632e2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0038d-c493-4fce-896b-27b5c4f68eed"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be00978-473f-47f5-a276-1672632e2ca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888BEB-2546-4472-8F49-B87C01BF3419}">
  <ds:schemaRefs>
    <ds:schemaRef ds:uri="http://schemas.openxmlformats.org/officeDocument/2006/bibliography"/>
  </ds:schemaRefs>
</ds:datastoreItem>
</file>

<file path=customXml/itemProps2.xml><?xml version="1.0" encoding="utf-8"?>
<ds:datastoreItem xmlns:ds="http://schemas.openxmlformats.org/officeDocument/2006/customXml" ds:itemID="{291AC1D6-F3AF-4BA4-9694-233E529E2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e00978-473f-47f5-a276-1672632e2caa"/>
    <ds:schemaRef ds:uri="7bf0038d-c493-4fce-896b-27b5c4f68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0EDD3-8969-41BB-9872-9164385CC104}">
  <ds:schemaRefs>
    <ds:schemaRef ds:uri="http://schemas.microsoft.com/sharepoint/v3/contenttype/forms"/>
  </ds:schemaRefs>
</ds:datastoreItem>
</file>

<file path=customXml/itemProps4.xml><?xml version="1.0" encoding="utf-8"?>
<ds:datastoreItem xmlns:ds="http://schemas.openxmlformats.org/officeDocument/2006/customXml" ds:itemID="{BE972924-17BC-4213-93A0-5995852FD21B}">
  <ds:schemaRefs>
    <ds:schemaRef ds:uri="http://schemas.microsoft.com/office/2006/metadata/properties"/>
    <ds:schemaRef ds:uri="http://schemas.microsoft.com/office/infopath/2007/PartnerControls"/>
    <ds:schemaRef ds:uri="http://schemas.microsoft.com/sharepoint/v3"/>
    <ds:schemaRef ds:uri="bbe00978-473f-47f5-a276-1672632e2caa"/>
  </ds:schemaRefs>
</ds:datastoreItem>
</file>

<file path=docMetadata/LabelInfo.xml><?xml version="1.0" encoding="utf-8"?>
<clbl:labelList xmlns:clbl="http://schemas.microsoft.com/office/2020/mipLabelMetadata">
  <clbl:label id="{199a02a4-1fd8-448c-9b02-939e6825dd65}" enabled="1" method="Privileged" siteId="{e06b362b-4101-487e-ac7c-ade9d4cc404e}"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3475</Words>
  <Characters>1982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Raudonis</dc:creator>
  <cp:keywords/>
  <dc:description/>
  <cp:lastModifiedBy>Vaida Sakalauskienė</cp:lastModifiedBy>
  <cp:revision>4</cp:revision>
  <dcterms:created xsi:type="dcterms:W3CDTF">2025-02-01T03:31:00Z</dcterms:created>
  <dcterms:modified xsi:type="dcterms:W3CDTF">2025-02-01T03:38:00Z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0x01010096217C2BD6B90945AA7BA44AAA380263</vt:lpwstr>
  </property>
</Properties>
</file>