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45E0" w14:textId="77777777" w:rsidR="006F54D1" w:rsidRDefault="009A0F30" w:rsidP="00A7289B">
      <w:pPr>
        <w:ind w:right="-1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A0F30">
        <w:rPr>
          <w:bCs/>
        </w:rPr>
        <w:t>Pirkimo sąlygų 1 priedas</w:t>
      </w:r>
    </w:p>
    <w:p w14:paraId="2C268D4D" w14:textId="77777777" w:rsidR="009A0F30" w:rsidRPr="009A0F30" w:rsidRDefault="009A0F30" w:rsidP="00A7289B">
      <w:pPr>
        <w:ind w:right="-1"/>
        <w:rPr>
          <w:bCs/>
        </w:rPr>
      </w:pPr>
    </w:p>
    <w:p w14:paraId="5E077E2A" w14:textId="77777777" w:rsidR="00DD0987" w:rsidRPr="00C7547D" w:rsidRDefault="00DD0987" w:rsidP="00DD0987">
      <w:pPr>
        <w:jc w:val="center"/>
        <w:rPr>
          <w:b/>
          <w:bCs/>
        </w:rPr>
      </w:pPr>
      <w:r w:rsidRPr="00C7547D">
        <w:rPr>
          <w:b/>
          <w:bCs/>
        </w:rPr>
        <w:t>TECHNINĖ SPECIFIKACIJA</w:t>
      </w:r>
    </w:p>
    <w:p w14:paraId="7AE94B26" w14:textId="77777777" w:rsidR="005C6F32" w:rsidRDefault="005C6F32" w:rsidP="00DD0987">
      <w:pPr>
        <w:rPr>
          <w:b/>
          <w:sz w:val="22"/>
          <w:szCs w:val="22"/>
        </w:rPr>
      </w:pPr>
    </w:p>
    <w:p w14:paraId="62F4F7D3" w14:textId="44A440F7" w:rsidR="005C6F32" w:rsidRDefault="005C6F32" w:rsidP="005C6F32">
      <w:pPr>
        <w:rPr>
          <w:b/>
        </w:rPr>
      </w:pPr>
      <w:r>
        <w:rPr>
          <w:b/>
        </w:rPr>
        <w:t>3</w:t>
      </w:r>
      <w:r w:rsidRPr="00C7547D">
        <w:rPr>
          <w:b/>
        </w:rPr>
        <w:t xml:space="preserve"> pirkimo objekto dalis.</w:t>
      </w:r>
      <w:r>
        <w:rPr>
          <w:b/>
        </w:rPr>
        <w:t xml:space="preserve"> Sulankstomi monolitiniai užpakalinės kameros </w:t>
      </w:r>
      <w:proofErr w:type="spellStart"/>
      <w:r>
        <w:rPr>
          <w:b/>
        </w:rPr>
        <w:t>intraokuliniai</w:t>
      </w:r>
      <w:proofErr w:type="spellEnd"/>
      <w:r>
        <w:rPr>
          <w:b/>
        </w:rPr>
        <w:t xml:space="preserve"> lęšiai</w:t>
      </w:r>
      <w:r w:rsidR="0048730E">
        <w:rPr>
          <w:b/>
        </w:rPr>
        <w:t xml:space="preserve"> CT </w:t>
      </w:r>
      <w:proofErr w:type="spellStart"/>
      <w:r w:rsidR="0048730E">
        <w:rPr>
          <w:b/>
        </w:rPr>
        <w:t>Lucia</w:t>
      </w:r>
      <w:proofErr w:type="spellEnd"/>
      <w:r w:rsidR="0048730E">
        <w:rPr>
          <w:b/>
        </w:rPr>
        <w:t xml:space="preserve"> 621P</w:t>
      </w:r>
      <w:r w:rsidR="00000F5E">
        <w:rPr>
          <w:b/>
        </w:rPr>
        <w:t xml:space="preserve"> / PY</w:t>
      </w:r>
    </w:p>
    <w:p w14:paraId="6AD43FC7" w14:textId="088FA996" w:rsidR="005C6F32" w:rsidRDefault="005C6F32" w:rsidP="005C6F32">
      <w:pPr>
        <w:jc w:val="both"/>
        <w:rPr>
          <w:b/>
        </w:rPr>
      </w:pPr>
      <w:r w:rsidRPr="00C7547D">
        <w:rPr>
          <w:b/>
        </w:rPr>
        <w:t>Preliminar</w:t>
      </w:r>
      <w:r w:rsidR="002F200E">
        <w:rPr>
          <w:b/>
        </w:rPr>
        <w:t>u</w:t>
      </w:r>
      <w:r w:rsidRPr="00C7547D">
        <w:rPr>
          <w:b/>
        </w:rPr>
        <w:t xml:space="preserve">s kiekis – </w:t>
      </w:r>
      <w:r>
        <w:rPr>
          <w:b/>
        </w:rPr>
        <w:t>8</w:t>
      </w:r>
      <w:r w:rsidRPr="00C7547D">
        <w:rPr>
          <w:b/>
        </w:rPr>
        <w:t>00 vnt.</w:t>
      </w:r>
    </w:p>
    <w:p w14:paraId="6B9FA53C" w14:textId="77777777" w:rsidR="005C6F32" w:rsidRPr="00726373" w:rsidRDefault="005C6F32" w:rsidP="005C6F32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3257"/>
        <w:gridCol w:w="2881"/>
        <w:gridCol w:w="3176"/>
      </w:tblGrid>
      <w:tr w:rsidR="005C6F32" w:rsidRPr="005C6F32" w14:paraId="33B46D50" w14:textId="77777777" w:rsidTr="00204C96">
        <w:tc>
          <w:tcPr>
            <w:tcW w:w="575" w:type="dxa"/>
          </w:tcPr>
          <w:p w14:paraId="6692D705" w14:textId="77777777" w:rsidR="005C6F32" w:rsidRPr="00EF4A96" w:rsidRDefault="005C6F32" w:rsidP="00A7261F">
            <w:pPr>
              <w:tabs>
                <w:tab w:val="left" w:pos="210"/>
              </w:tabs>
              <w:ind w:hanging="5"/>
              <w:rPr>
                <w:b/>
                <w:sz w:val="20"/>
                <w:szCs w:val="20"/>
              </w:rPr>
            </w:pPr>
            <w:r w:rsidRPr="00EF4A96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3257" w:type="dxa"/>
          </w:tcPr>
          <w:p w14:paraId="2A4FCE22" w14:textId="77777777" w:rsidR="005C6F32" w:rsidRPr="00EF4A96" w:rsidRDefault="005C6F32" w:rsidP="00A7261F">
            <w:pPr>
              <w:jc w:val="center"/>
              <w:rPr>
                <w:b/>
                <w:sz w:val="20"/>
                <w:szCs w:val="20"/>
              </w:rPr>
            </w:pPr>
            <w:r w:rsidRPr="00EF4A96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2881" w:type="dxa"/>
          </w:tcPr>
          <w:p w14:paraId="52A3B6BB" w14:textId="77777777" w:rsidR="005C6F32" w:rsidRPr="00EF4A96" w:rsidRDefault="005C6F32" w:rsidP="00A7261F">
            <w:pPr>
              <w:jc w:val="center"/>
              <w:rPr>
                <w:b/>
                <w:sz w:val="20"/>
                <w:szCs w:val="20"/>
              </w:rPr>
            </w:pPr>
            <w:r w:rsidRPr="00EF4A96">
              <w:rPr>
                <w:b/>
                <w:sz w:val="20"/>
                <w:szCs w:val="20"/>
              </w:rPr>
              <w:t>Reikalaujama parametro reikšmė</w:t>
            </w:r>
          </w:p>
        </w:tc>
        <w:tc>
          <w:tcPr>
            <w:tcW w:w="3176" w:type="dxa"/>
          </w:tcPr>
          <w:p w14:paraId="6DA60F9A" w14:textId="77777777" w:rsidR="005C6F32" w:rsidRPr="00EF4A96" w:rsidRDefault="005C6F32" w:rsidP="005C6F32">
            <w:pPr>
              <w:jc w:val="center"/>
              <w:rPr>
                <w:sz w:val="20"/>
                <w:szCs w:val="20"/>
              </w:rPr>
            </w:pPr>
            <w:r w:rsidRPr="00EF4A96">
              <w:rPr>
                <w:b/>
                <w:sz w:val="20"/>
                <w:szCs w:val="20"/>
              </w:rPr>
              <w:t xml:space="preserve">Siūlomos parametrų reikšmės, </w:t>
            </w:r>
          </w:p>
          <w:p w14:paraId="16B187D3" w14:textId="2AD57437" w:rsidR="005C6F32" w:rsidRPr="00EF4A96" w:rsidRDefault="005D60AE" w:rsidP="005C6F32">
            <w:pPr>
              <w:jc w:val="center"/>
              <w:rPr>
                <w:b/>
                <w:sz w:val="20"/>
                <w:szCs w:val="20"/>
              </w:rPr>
            </w:pPr>
            <w:r w:rsidRPr="00EF4A96">
              <w:rPr>
                <w:i/>
                <w:iCs/>
                <w:sz w:val="20"/>
                <w:szCs w:val="20"/>
              </w:rPr>
              <w:t>nuoroda į nurodytą parametrą, patvirtinantį gamintojo dokumento (katalogo/ bukleto/brošiūros/instrukcijos) puslapį, kuriame yra atžyma apie siūlomos prekės atitikimą reikalavimui, arba nuoroda į gamintojo interneto tinklalapį</w:t>
            </w:r>
          </w:p>
        </w:tc>
      </w:tr>
      <w:tr w:rsidR="00204C96" w:rsidRPr="005C6F32" w14:paraId="7370DC58" w14:textId="77777777" w:rsidTr="00204C96">
        <w:tc>
          <w:tcPr>
            <w:tcW w:w="575" w:type="dxa"/>
          </w:tcPr>
          <w:p w14:paraId="2BD270BA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433B612B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 xml:space="preserve">Sulankstomas monolitinis užpakalinės kameros </w:t>
            </w:r>
            <w:proofErr w:type="spellStart"/>
            <w:r w:rsidRPr="00EF4A96">
              <w:rPr>
                <w:sz w:val="20"/>
                <w:szCs w:val="20"/>
              </w:rPr>
              <w:t>asferinis</w:t>
            </w:r>
            <w:proofErr w:type="spellEnd"/>
            <w:r w:rsidRPr="00EF4A96">
              <w:rPr>
                <w:sz w:val="20"/>
                <w:szCs w:val="20"/>
              </w:rPr>
              <w:t xml:space="preserve"> </w:t>
            </w:r>
            <w:proofErr w:type="spellStart"/>
            <w:r w:rsidRPr="00EF4A96">
              <w:rPr>
                <w:sz w:val="20"/>
                <w:szCs w:val="20"/>
              </w:rPr>
              <w:t>intraokulinis</w:t>
            </w:r>
            <w:proofErr w:type="spellEnd"/>
            <w:r w:rsidRPr="00EF4A96">
              <w:rPr>
                <w:sz w:val="20"/>
                <w:szCs w:val="20"/>
              </w:rPr>
              <w:t xml:space="preserve"> lęšis</w:t>
            </w:r>
          </w:p>
        </w:tc>
        <w:tc>
          <w:tcPr>
            <w:tcW w:w="2881" w:type="dxa"/>
          </w:tcPr>
          <w:p w14:paraId="580B810B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 xml:space="preserve">Tiekiamas įdėtas į kasetę su </w:t>
            </w:r>
            <w:proofErr w:type="spellStart"/>
            <w:r w:rsidRPr="00EF4A96">
              <w:rPr>
                <w:sz w:val="20"/>
                <w:szCs w:val="20"/>
              </w:rPr>
              <w:t>injektoriumi</w:t>
            </w:r>
            <w:proofErr w:type="spellEnd"/>
            <w:r w:rsidRPr="00EF4A96">
              <w:rPr>
                <w:sz w:val="20"/>
                <w:szCs w:val="20"/>
              </w:rPr>
              <w:t xml:space="preserve">, pilnai paruoštas implantavimui </w:t>
            </w:r>
          </w:p>
        </w:tc>
        <w:tc>
          <w:tcPr>
            <w:tcW w:w="3176" w:type="dxa"/>
          </w:tcPr>
          <w:p w14:paraId="31048644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 xml:space="preserve">Tiekiamas įdėtas į kasetę su </w:t>
            </w:r>
            <w:proofErr w:type="spellStart"/>
            <w:r w:rsidRPr="00EF4A96">
              <w:rPr>
                <w:sz w:val="20"/>
                <w:szCs w:val="20"/>
              </w:rPr>
              <w:t>injektoriumi</w:t>
            </w:r>
            <w:proofErr w:type="spellEnd"/>
            <w:r w:rsidRPr="00EF4A96">
              <w:rPr>
                <w:sz w:val="20"/>
                <w:szCs w:val="20"/>
              </w:rPr>
              <w:t>, pilnai paruoštas implantavimui</w:t>
            </w:r>
          </w:p>
          <w:p w14:paraId="4C625558" w14:textId="3CC8B4C8" w:rsidR="00000F5E" w:rsidRPr="00EF4A96" w:rsidRDefault="00000F5E" w:rsidP="00EF4A96">
            <w:pPr>
              <w:rPr>
                <w:sz w:val="20"/>
                <w:szCs w:val="20"/>
              </w:rPr>
            </w:pPr>
            <w:r w:rsidRPr="00F97843">
              <w:rPr>
                <w:color w:val="FF0000"/>
                <w:sz w:val="20"/>
                <w:szCs w:val="20"/>
              </w:rPr>
              <w:t>(b</w:t>
            </w:r>
            <w:r w:rsidRPr="00000F5E">
              <w:rPr>
                <w:color w:val="FF0000"/>
                <w:sz w:val="20"/>
                <w:szCs w:val="20"/>
              </w:rPr>
              <w:t xml:space="preserve">rošiūra „CT </w:t>
            </w:r>
            <w:proofErr w:type="spellStart"/>
            <w:r w:rsidRPr="00000F5E">
              <w:rPr>
                <w:color w:val="FF0000"/>
                <w:sz w:val="20"/>
                <w:szCs w:val="20"/>
              </w:rPr>
              <w:t>Lucia</w:t>
            </w:r>
            <w:proofErr w:type="spellEnd"/>
            <w:r w:rsidRPr="00000F5E">
              <w:rPr>
                <w:color w:val="FF0000"/>
                <w:sz w:val="20"/>
                <w:szCs w:val="20"/>
              </w:rPr>
              <w:t xml:space="preserve"> 621P“, 1 psl.</w:t>
            </w:r>
            <w:r w:rsidR="002F200E">
              <w:rPr>
                <w:color w:val="FF0000"/>
                <w:sz w:val="20"/>
                <w:szCs w:val="20"/>
              </w:rPr>
              <w:t xml:space="preserve">; </w:t>
            </w:r>
            <w:r w:rsidR="002F200E" w:rsidRPr="00000F5E">
              <w:rPr>
                <w:color w:val="FF0000"/>
                <w:sz w:val="20"/>
                <w:szCs w:val="20"/>
              </w:rPr>
              <w:t>CT-LUCIA-621P-621PY-Datasheet</w:t>
            </w:r>
            <w:r w:rsidRPr="00000F5E">
              <w:rPr>
                <w:color w:val="FF0000"/>
                <w:sz w:val="20"/>
                <w:szCs w:val="20"/>
              </w:rPr>
              <w:t>)</w:t>
            </w:r>
          </w:p>
        </w:tc>
      </w:tr>
      <w:tr w:rsidR="00204C96" w:rsidRPr="005C6F32" w14:paraId="3F3B39E7" w14:textId="77777777" w:rsidTr="00204C96">
        <w:tc>
          <w:tcPr>
            <w:tcW w:w="575" w:type="dxa"/>
          </w:tcPr>
          <w:p w14:paraId="4BC211D5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F32E793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Laužiamoji galia</w:t>
            </w:r>
          </w:p>
        </w:tc>
        <w:tc>
          <w:tcPr>
            <w:tcW w:w="2881" w:type="dxa"/>
          </w:tcPr>
          <w:p w14:paraId="0EEAF262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ne siauriau nei nuo 0 iki +34.0 dioptrijų, kas 0.5D</w:t>
            </w:r>
          </w:p>
        </w:tc>
        <w:tc>
          <w:tcPr>
            <w:tcW w:w="3176" w:type="dxa"/>
          </w:tcPr>
          <w:p w14:paraId="7890BD59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nuo 0 iki +34.0 dioptrijų, kas 0.5D</w:t>
            </w:r>
          </w:p>
          <w:p w14:paraId="6661565E" w14:textId="5FAC9854" w:rsidR="00000F5E" w:rsidRPr="00EF4A96" w:rsidRDefault="00000F5E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  <w:tr w:rsidR="00204C96" w:rsidRPr="005C6F32" w14:paraId="5364E25A" w14:textId="77777777" w:rsidTr="00204C96">
        <w:tc>
          <w:tcPr>
            <w:tcW w:w="575" w:type="dxa"/>
          </w:tcPr>
          <w:p w14:paraId="5E292005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ABE3622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proofErr w:type="spellStart"/>
            <w:r w:rsidRPr="00EF4A96">
              <w:rPr>
                <w:sz w:val="20"/>
                <w:szCs w:val="20"/>
              </w:rPr>
              <w:t>Abbe</w:t>
            </w:r>
            <w:proofErr w:type="spellEnd"/>
            <w:r w:rsidRPr="00EF4A96">
              <w:rPr>
                <w:sz w:val="20"/>
                <w:szCs w:val="20"/>
              </w:rPr>
              <w:t xml:space="preserve"> skaičius</w:t>
            </w:r>
          </w:p>
        </w:tc>
        <w:tc>
          <w:tcPr>
            <w:tcW w:w="2881" w:type="dxa"/>
          </w:tcPr>
          <w:p w14:paraId="1E2F99C9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Ne mažiau nei 50</w:t>
            </w:r>
          </w:p>
        </w:tc>
        <w:tc>
          <w:tcPr>
            <w:tcW w:w="3176" w:type="dxa"/>
          </w:tcPr>
          <w:p w14:paraId="44F92709" w14:textId="77777777" w:rsidR="00204C96" w:rsidRDefault="00204C96" w:rsidP="00EF4A96">
            <w:pPr>
              <w:jc w:val="center"/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5</w:t>
            </w:r>
            <w:r w:rsidR="00EF4A96">
              <w:rPr>
                <w:sz w:val="20"/>
                <w:szCs w:val="20"/>
              </w:rPr>
              <w:t>1</w:t>
            </w:r>
          </w:p>
          <w:p w14:paraId="232B68EC" w14:textId="255B6228" w:rsidR="00F97843" w:rsidRPr="00EF4A96" w:rsidRDefault="00F97843" w:rsidP="00EF4A96">
            <w:pPr>
              <w:jc w:val="center"/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  <w:tr w:rsidR="00204C96" w:rsidRPr="005C6F32" w14:paraId="2F0D0155" w14:textId="77777777" w:rsidTr="00204C96">
        <w:tc>
          <w:tcPr>
            <w:tcW w:w="575" w:type="dxa"/>
          </w:tcPr>
          <w:p w14:paraId="604C6E82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6F386CEE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Optinė dalis</w:t>
            </w:r>
          </w:p>
        </w:tc>
        <w:tc>
          <w:tcPr>
            <w:tcW w:w="2881" w:type="dxa"/>
          </w:tcPr>
          <w:p w14:paraId="62B7E264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proofErr w:type="spellStart"/>
            <w:r w:rsidRPr="00EF4A96">
              <w:rPr>
                <w:sz w:val="20"/>
                <w:szCs w:val="20"/>
              </w:rPr>
              <w:t>Monofokalinis</w:t>
            </w:r>
            <w:proofErr w:type="spellEnd"/>
            <w:r w:rsidRPr="00EF4A96">
              <w:rPr>
                <w:sz w:val="20"/>
                <w:szCs w:val="20"/>
              </w:rPr>
              <w:t xml:space="preserve">, </w:t>
            </w:r>
            <w:proofErr w:type="spellStart"/>
            <w:r w:rsidRPr="00EF4A96">
              <w:rPr>
                <w:sz w:val="20"/>
                <w:szCs w:val="20"/>
              </w:rPr>
              <w:t>asferinę</w:t>
            </w:r>
            <w:proofErr w:type="spellEnd"/>
            <w:r w:rsidRPr="00EF4A96">
              <w:rPr>
                <w:sz w:val="20"/>
                <w:szCs w:val="20"/>
              </w:rPr>
              <w:t xml:space="preserve">, </w:t>
            </w:r>
            <w:proofErr w:type="spellStart"/>
            <w:r w:rsidRPr="00EF4A96">
              <w:rPr>
                <w:sz w:val="20"/>
                <w:szCs w:val="20"/>
              </w:rPr>
              <w:t>aberaciją</w:t>
            </w:r>
            <w:proofErr w:type="spellEnd"/>
            <w:r w:rsidRPr="00EF4A96">
              <w:rPr>
                <w:sz w:val="20"/>
                <w:szCs w:val="20"/>
              </w:rPr>
              <w:t xml:space="preserve"> koreguojantis;</w:t>
            </w:r>
          </w:p>
          <w:p w14:paraId="437500F4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Aštrūs kraštai visam 360 laipsnių užpakaliniam optiniam paviršiui;</w:t>
            </w:r>
          </w:p>
          <w:p w14:paraId="7AB25652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Optinis diametras: 6.0 ±0.5mm;</w:t>
            </w:r>
          </w:p>
          <w:p w14:paraId="26A68525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Bendras diametras: 13.0±0.5 mm.</w:t>
            </w:r>
          </w:p>
        </w:tc>
        <w:tc>
          <w:tcPr>
            <w:tcW w:w="3176" w:type="dxa"/>
          </w:tcPr>
          <w:p w14:paraId="6C5BBCE2" w14:textId="77777777" w:rsidR="00204C96" w:rsidRDefault="00204C96" w:rsidP="00EF4A96">
            <w:pPr>
              <w:rPr>
                <w:sz w:val="20"/>
                <w:szCs w:val="20"/>
              </w:rPr>
            </w:pPr>
            <w:proofErr w:type="spellStart"/>
            <w:r w:rsidRPr="00EF4A96">
              <w:rPr>
                <w:sz w:val="20"/>
                <w:szCs w:val="20"/>
              </w:rPr>
              <w:t>Monofokalinis</w:t>
            </w:r>
            <w:proofErr w:type="spellEnd"/>
            <w:r w:rsidRPr="00EF4A96">
              <w:rPr>
                <w:sz w:val="20"/>
                <w:szCs w:val="20"/>
              </w:rPr>
              <w:t xml:space="preserve">, </w:t>
            </w:r>
            <w:proofErr w:type="spellStart"/>
            <w:r w:rsidRPr="00EF4A96">
              <w:rPr>
                <w:sz w:val="20"/>
                <w:szCs w:val="20"/>
              </w:rPr>
              <w:t>asferinę</w:t>
            </w:r>
            <w:proofErr w:type="spellEnd"/>
            <w:r w:rsidRPr="00EF4A96">
              <w:rPr>
                <w:sz w:val="20"/>
                <w:szCs w:val="20"/>
              </w:rPr>
              <w:t xml:space="preserve">, </w:t>
            </w:r>
            <w:proofErr w:type="spellStart"/>
            <w:r w:rsidRPr="00EF4A96">
              <w:rPr>
                <w:sz w:val="20"/>
                <w:szCs w:val="20"/>
              </w:rPr>
              <w:t>aberaciją</w:t>
            </w:r>
            <w:proofErr w:type="spellEnd"/>
            <w:r w:rsidRPr="00EF4A96">
              <w:rPr>
                <w:sz w:val="20"/>
                <w:szCs w:val="20"/>
              </w:rPr>
              <w:t xml:space="preserve"> koreguojantis;</w:t>
            </w:r>
          </w:p>
          <w:p w14:paraId="7BC8038C" w14:textId="433D0D1E" w:rsidR="00F97843" w:rsidRPr="00EF4A96" w:rsidRDefault="00F97843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  <w:p w14:paraId="166A169A" w14:textId="64A8C1DF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Aštrūs kraštai visam 360 laipsnių užpakaliniam optiniam paviršiui;</w:t>
            </w:r>
          </w:p>
          <w:p w14:paraId="12E91E87" w14:textId="6F8FC3F2" w:rsidR="00F97843" w:rsidRPr="00EF4A96" w:rsidRDefault="00F97843" w:rsidP="00EF4A96">
            <w:pPr>
              <w:rPr>
                <w:sz w:val="20"/>
                <w:szCs w:val="20"/>
              </w:rPr>
            </w:pPr>
            <w:r w:rsidRPr="00F97843">
              <w:rPr>
                <w:color w:val="FF0000"/>
                <w:sz w:val="20"/>
                <w:szCs w:val="20"/>
              </w:rPr>
              <w:t>(b</w:t>
            </w:r>
            <w:r w:rsidRPr="00000F5E">
              <w:rPr>
                <w:color w:val="FF0000"/>
                <w:sz w:val="20"/>
                <w:szCs w:val="20"/>
              </w:rPr>
              <w:t xml:space="preserve">rošiūra „CT </w:t>
            </w:r>
            <w:proofErr w:type="spellStart"/>
            <w:r w:rsidRPr="00000F5E">
              <w:rPr>
                <w:color w:val="FF0000"/>
                <w:sz w:val="20"/>
                <w:szCs w:val="20"/>
              </w:rPr>
              <w:t>Lucia</w:t>
            </w:r>
            <w:proofErr w:type="spellEnd"/>
            <w:r w:rsidRPr="00000F5E">
              <w:rPr>
                <w:color w:val="FF0000"/>
                <w:sz w:val="20"/>
                <w:szCs w:val="20"/>
              </w:rPr>
              <w:t xml:space="preserve"> 621P“, </w:t>
            </w:r>
            <w:r>
              <w:rPr>
                <w:color w:val="FF0000"/>
                <w:sz w:val="20"/>
                <w:szCs w:val="20"/>
              </w:rPr>
              <w:t>9</w:t>
            </w:r>
            <w:r w:rsidRPr="00000F5E">
              <w:rPr>
                <w:color w:val="FF0000"/>
                <w:sz w:val="20"/>
                <w:szCs w:val="20"/>
              </w:rPr>
              <w:t xml:space="preserve"> psl.)</w:t>
            </w:r>
          </w:p>
          <w:p w14:paraId="7EF1C604" w14:textId="15DE1372" w:rsidR="00204C96" w:rsidRPr="00EF4A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Optinis diametras: 6.0</w:t>
            </w:r>
          </w:p>
          <w:p w14:paraId="020BD510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Bendras diametras: 13.0 mm.</w:t>
            </w:r>
          </w:p>
          <w:p w14:paraId="5D4EB1EF" w14:textId="0EF36F75" w:rsidR="00F97843" w:rsidRPr="00EF4A96" w:rsidRDefault="00F97843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  <w:tr w:rsidR="00204C96" w:rsidRPr="005C6F32" w14:paraId="6D51CC51" w14:textId="77777777" w:rsidTr="00204C96">
        <w:tc>
          <w:tcPr>
            <w:tcW w:w="575" w:type="dxa"/>
          </w:tcPr>
          <w:p w14:paraId="20F8D5C0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052CDF40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Medžiaga</w:t>
            </w:r>
          </w:p>
        </w:tc>
        <w:tc>
          <w:tcPr>
            <w:tcW w:w="2881" w:type="dxa"/>
          </w:tcPr>
          <w:p w14:paraId="257D4C14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Hidrofobinis akrilinis su heparinu padengtu paviršiumi</w:t>
            </w:r>
          </w:p>
        </w:tc>
        <w:tc>
          <w:tcPr>
            <w:tcW w:w="3176" w:type="dxa"/>
          </w:tcPr>
          <w:p w14:paraId="301E65EF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Hidrofobinis akrilinis su heparinu padengtu paviršiumi</w:t>
            </w:r>
          </w:p>
          <w:p w14:paraId="52DC6D16" w14:textId="19394CAE" w:rsidR="00F97843" w:rsidRPr="00EF4A96" w:rsidRDefault="00F97843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  <w:tr w:rsidR="00204C96" w:rsidRPr="005C6F32" w14:paraId="40BA21CD" w14:textId="77777777" w:rsidTr="00204C96">
        <w:tc>
          <w:tcPr>
            <w:tcW w:w="575" w:type="dxa"/>
          </w:tcPr>
          <w:p w14:paraId="76182BC5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18541796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Refrakcijos indeksas</w:t>
            </w:r>
          </w:p>
        </w:tc>
        <w:tc>
          <w:tcPr>
            <w:tcW w:w="2881" w:type="dxa"/>
          </w:tcPr>
          <w:p w14:paraId="6D198212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1.49 ÷ 1.50</w:t>
            </w:r>
          </w:p>
        </w:tc>
        <w:tc>
          <w:tcPr>
            <w:tcW w:w="3176" w:type="dxa"/>
          </w:tcPr>
          <w:p w14:paraId="58A148B0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1.49</w:t>
            </w:r>
          </w:p>
          <w:p w14:paraId="069FEFAB" w14:textId="3E6E641A" w:rsidR="00F97843" w:rsidRPr="00EF4A96" w:rsidRDefault="00F97843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  <w:tr w:rsidR="00204C96" w:rsidRPr="005C6F32" w14:paraId="797752A2" w14:textId="77777777" w:rsidTr="00204C96">
        <w:tc>
          <w:tcPr>
            <w:tcW w:w="575" w:type="dxa"/>
          </w:tcPr>
          <w:p w14:paraId="3FAF9588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4E085700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 xml:space="preserve">Atraminių elementų forma </w:t>
            </w:r>
          </w:p>
        </w:tc>
        <w:tc>
          <w:tcPr>
            <w:tcW w:w="2881" w:type="dxa"/>
          </w:tcPr>
          <w:p w14:paraId="30FE779D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 xml:space="preserve">„J” arba  „C” </w:t>
            </w:r>
          </w:p>
        </w:tc>
        <w:tc>
          <w:tcPr>
            <w:tcW w:w="3176" w:type="dxa"/>
          </w:tcPr>
          <w:p w14:paraId="09AF0FBC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 xml:space="preserve">„C” </w:t>
            </w:r>
          </w:p>
          <w:p w14:paraId="2D3F88FE" w14:textId="1BFB52C6" w:rsidR="00F97843" w:rsidRPr="00EF4A96" w:rsidRDefault="00F97843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  <w:tr w:rsidR="00204C96" w:rsidRPr="005C6F32" w14:paraId="0A34D44B" w14:textId="77777777" w:rsidTr="00204C96">
        <w:tc>
          <w:tcPr>
            <w:tcW w:w="575" w:type="dxa"/>
          </w:tcPr>
          <w:p w14:paraId="71AA134D" w14:textId="77777777" w:rsidR="00204C96" w:rsidRPr="00EF4A96" w:rsidRDefault="00204C96" w:rsidP="00204C96">
            <w:pPr>
              <w:numPr>
                <w:ilvl w:val="0"/>
                <w:numId w:val="4"/>
              </w:numPr>
              <w:tabs>
                <w:tab w:val="left" w:pos="210"/>
              </w:tabs>
              <w:ind w:left="0" w:hanging="5"/>
              <w:rPr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24B353F4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Galimas mažiausias pjūvio dydis , per kurį galima būtų implantuoti lęšiuką</w:t>
            </w:r>
          </w:p>
        </w:tc>
        <w:tc>
          <w:tcPr>
            <w:tcW w:w="2881" w:type="dxa"/>
          </w:tcPr>
          <w:p w14:paraId="0EA88F89" w14:textId="77777777" w:rsidR="00204C96" w:rsidRPr="00EF4A96" w:rsidRDefault="00204C96" w:rsidP="00204C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Ne daugiau nei 2.2 mm</w:t>
            </w:r>
          </w:p>
        </w:tc>
        <w:tc>
          <w:tcPr>
            <w:tcW w:w="3176" w:type="dxa"/>
          </w:tcPr>
          <w:p w14:paraId="79FEB855" w14:textId="77777777" w:rsidR="00204C96" w:rsidRDefault="00204C96" w:rsidP="00EF4A96">
            <w:pPr>
              <w:rPr>
                <w:sz w:val="20"/>
                <w:szCs w:val="20"/>
              </w:rPr>
            </w:pPr>
            <w:r w:rsidRPr="00EF4A96">
              <w:rPr>
                <w:sz w:val="20"/>
                <w:szCs w:val="20"/>
              </w:rPr>
              <w:t>2.2 mm</w:t>
            </w:r>
          </w:p>
          <w:p w14:paraId="739730B7" w14:textId="3BF28978" w:rsidR="00F97843" w:rsidRPr="00EF4A96" w:rsidRDefault="00F97843" w:rsidP="00EF4A96">
            <w:pPr>
              <w:rPr>
                <w:sz w:val="20"/>
                <w:szCs w:val="20"/>
              </w:rPr>
            </w:pPr>
            <w:r w:rsidRPr="00000F5E">
              <w:rPr>
                <w:color w:val="FF0000"/>
                <w:sz w:val="20"/>
                <w:szCs w:val="20"/>
              </w:rPr>
              <w:t>(CT-LUCIA-621P-621PY-Datasheet)</w:t>
            </w:r>
          </w:p>
        </w:tc>
      </w:tr>
    </w:tbl>
    <w:p w14:paraId="27C105CF" w14:textId="77777777" w:rsidR="005C6F32" w:rsidRDefault="005C6F32" w:rsidP="00DD0987">
      <w:pPr>
        <w:rPr>
          <w:b/>
          <w:sz w:val="22"/>
          <w:szCs w:val="22"/>
        </w:rPr>
      </w:pPr>
    </w:p>
    <w:p w14:paraId="5639221F" w14:textId="77777777" w:rsidR="005C6F32" w:rsidRDefault="005C6F32" w:rsidP="00DD0987">
      <w:pPr>
        <w:rPr>
          <w:b/>
          <w:sz w:val="22"/>
          <w:szCs w:val="22"/>
        </w:rPr>
      </w:pPr>
    </w:p>
    <w:p w14:paraId="68DED581" w14:textId="6579EA6C" w:rsidR="00DD0987" w:rsidRPr="00724E31" w:rsidRDefault="00DD0987" w:rsidP="00DD0987">
      <w:pPr>
        <w:rPr>
          <w:b/>
        </w:rPr>
      </w:pPr>
      <w:r w:rsidRPr="00724E31">
        <w:rPr>
          <w:b/>
        </w:rPr>
        <w:t>PRIVALOMI REIKALAVIMAI</w:t>
      </w:r>
      <w:r w:rsidR="003C4434">
        <w:rPr>
          <w:b/>
        </w:rPr>
        <w:t xml:space="preserve"> (1-5</w:t>
      </w:r>
      <w:r w:rsidR="00EF478D">
        <w:rPr>
          <w:b/>
        </w:rPr>
        <w:t xml:space="preserve"> pirkimo objekto dalims)</w:t>
      </w:r>
      <w:r w:rsidRPr="00724E31">
        <w:rPr>
          <w:b/>
        </w:rPr>
        <w:t>:</w:t>
      </w:r>
    </w:p>
    <w:p w14:paraId="47B19253" w14:textId="7A37650E" w:rsidR="00DD0987" w:rsidRPr="00724E31" w:rsidRDefault="00DD0987" w:rsidP="00DD0987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4E31">
        <w:rPr>
          <w:rFonts w:ascii="Times New Roman" w:hAnsi="Times New Roman"/>
          <w:sz w:val="24"/>
          <w:szCs w:val="24"/>
        </w:rPr>
        <w:t>Intraokuliniai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lęšiai </w:t>
      </w:r>
      <w:r w:rsidR="003831C2">
        <w:rPr>
          <w:rFonts w:ascii="Times New Roman" w:hAnsi="Times New Roman"/>
          <w:sz w:val="24"/>
          <w:szCs w:val="24"/>
        </w:rPr>
        <w:t>yra</w:t>
      </w:r>
      <w:r w:rsidRPr="00724E31">
        <w:rPr>
          <w:rFonts w:ascii="Times New Roman" w:hAnsi="Times New Roman"/>
          <w:sz w:val="24"/>
          <w:szCs w:val="24"/>
        </w:rPr>
        <w:t xml:space="preserve"> be rotacinių skylučių optinėje dalyje</w:t>
      </w:r>
      <w:r w:rsidR="002B345D">
        <w:rPr>
          <w:rFonts w:ascii="Times New Roman" w:hAnsi="Times New Roman"/>
          <w:sz w:val="24"/>
          <w:szCs w:val="24"/>
        </w:rPr>
        <w:t>.</w:t>
      </w:r>
    </w:p>
    <w:p w14:paraId="0247598A" w14:textId="7EB7A601" w:rsidR="00DD0987" w:rsidRPr="00724E31" w:rsidRDefault="00DD0987" w:rsidP="00DD0987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E31">
        <w:rPr>
          <w:rFonts w:ascii="Times New Roman" w:hAnsi="Times New Roman"/>
          <w:sz w:val="24"/>
          <w:szCs w:val="24"/>
        </w:rPr>
        <w:t xml:space="preserve">Visi siūlomi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intraokuliniai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lęšiai </w:t>
      </w:r>
      <w:r w:rsidR="003831C2">
        <w:rPr>
          <w:rFonts w:ascii="Times New Roman" w:hAnsi="Times New Roman"/>
          <w:sz w:val="24"/>
          <w:szCs w:val="24"/>
        </w:rPr>
        <w:t xml:space="preserve">yra </w:t>
      </w:r>
      <w:r w:rsidRPr="00724E31">
        <w:rPr>
          <w:rFonts w:ascii="Times New Roman" w:hAnsi="Times New Roman"/>
          <w:sz w:val="24"/>
          <w:szCs w:val="24"/>
        </w:rPr>
        <w:t xml:space="preserve">pažymėti CE ženklu. </w:t>
      </w:r>
      <w:r w:rsidR="003831C2">
        <w:rPr>
          <w:rFonts w:ascii="Times New Roman" w:hAnsi="Times New Roman"/>
          <w:sz w:val="24"/>
          <w:szCs w:val="24"/>
        </w:rPr>
        <w:t>P</w:t>
      </w:r>
      <w:r w:rsidRPr="00724E31">
        <w:rPr>
          <w:rFonts w:ascii="Times New Roman" w:hAnsi="Times New Roman"/>
          <w:sz w:val="24"/>
          <w:szCs w:val="24"/>
        </w:rPr>
        <w:t>ateik</w:t>
      </w:r>
      <w:r w:rsidR="003831C2">
        <w:rPr>
          <w:rFonts w:ascii="Times New Roman" w:hAnsi="Times New Roman"/>
          <w:sz w:val="24"/>
          <w:szCs w:val="24"/>
        </w:rPr>
        <w:t>iame</w:t>
      </w:r>
      <w:r w:rsidRPr="00724E31">
        <w:rPr>
          <w:rFonts w:ascii="Times New Roman" w:hAnsi="Times New Roman"/>
          <w:sz w:val="24"/>
          <w:szCs w:val="24"/>
        </w:rPr>
        <w:t xml:space="preserve"> </w:t>
      </w:r>
      <w:r w:rsidR="00ED72B2" w:rsidRPr="00724E31">
        <w:rPr>
          <w:rFonts w:ascii="Times New Roman" w:hAnsi="Times New Roman"/>
          <w:sz w:val="24"/>
          <w:szCs w:val="24"/>
        </w:rPr>
        <w:t>skaitmenin</w:t>
      </w:r>
      <w:r w:rsidR="00ED72B2">
        <w:rPr>
          <w:rFonts w:ascii="Times New Roman" w:hAnsi="Times New Roman"/>
          <w:sz w:val="24"/>
          <w:szCs w:val="24"/>
        </w:rPr>
        <w:t>e</w:t>
      </w:r>
      <w:r w:rsidR="00ED72B2" w:rsidRPr="00724E31">
        <w:rPr>
          <w:rFonts w:ascii="Times New Roman" w:hAnsi="Times New Roman"/>
          <w:sz w:val="24"/>
          <w:szCs w:val="24"/>
        </w:rPr>
        <w:t xml:space="preserve">s </w:t>
      </w:r>
      <w:r w:rsidRPr="00724E31">
        <w:rPr>
          <w:rFonts w:ascii="Times New Roman" w:hAnsi="Times New Roman"/>
          <w:sz w:val="24"/>
          <w:szCs w:val="24"/>
          <w:u w:val="single"/>
        </w:rPr>
        <w:t>galiojančių</w:t>
      </w:r>
      <w:r w:rsidRPr="00724E31">
        <w:rPr>
          <w:rFonts w:ascii="Times New Roman" w:hAnsi="Times New Roman"/>
          <w:sz w:val="24"/>
          <w:szCs w:val="24"/>
        </w:rPr>
        <w:t xml:space="preserve"> CE sertifikatų kopijas (CE sertifikatų vertimas į lietuvių kalbą nebūtinas, jei CE sertifikatas pateikiamas anglų kalba).</w:t>
      </w:r>
    </w:p>
    <w:p w14:paraId="0642BF61" w14:textId="4CFE53CF" w:rsidR="00DD0987" w:rsidRPr="00724E31" w:rsidRDefault="000A18CF" w:rsidP="00DD0987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Pirkėjas</w:t>
      </w:r>
      <w:r w:rsidR="00DD0987" w:rsidRPr="0072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987"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="00DD0987" w:rsidRPr="00724E31">
        <w:rPr>
          <w:rFonts w:ascii="Times New Roman" w:hAnsi="Times New Roman"/>
          <w:sz w:val="24"/>
          <w:szCs w:val="24"/>
        </w:rPr>
        <w:t xml:space="preserve"> lęšių užsakymus vykdo pagal poreikį. </w:t>
      </w:r>
      <w:proofErr w:type="spellStart"/>
      <w:r w:rsidR="00DD0987"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="00DD0987" w:rsidRPr="00724E31">
        <w:rPr>
          <w:rFonts w:ascii="Times New Roman" w:hAnsi="Times New Roman"/>
          <w:sz w:val="24"/>
          <w:szCs w:val="24"/>
        </w:rPr>
        <w:t xml:space="preserve"> lęšių dydžiai bei jų kiekiai nurodomi užsakyme. Nepriklausomai nuo </w:t>
      </w:r>
      <w:proofErr w:type="spellStart"/>
      <w:r w:rsidR="00DD0987"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="00DD0987" w:rsidRPr="00724E31">
        <w:rPr>
          <w:rFonts w:ascii="Times New Roman" w:hAnsi="Times New Roman"/>
          <w:sz w:val="24"/>
          <w:szCs w:val="24"/>
        </w:rPr>
        <w:t xml:space="preserve"> lęšių dydžių, siūlomų </w:t>
      </w:r>
      <w:proofErr w:type="spellStart"/>
      <w:r w:rsidR="00DD0987"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="00DD0987" w:rsidRPr="00724E31">
        <w:rPr>
          <w:rFonts w:ascii="Times New Roman" w:hAnsi="Times New Roman"/>
          <w:sz w:val="24"/>
          <w:szCs w:val="24"/>
        </w:rPr>
        <w:t xml:space="preserve"> lęšių 1 (vieno) vnt. įkainis turi būti vienodas. </w:t>
      </w:r>
    </w:p>
    <w:p w14:paraId="49B4A137" w14:textId="0B9DA228" w:rsidR="00DD0987" w:rsidRPr="00724E31" w:rsidRDefault="00DD0987" w:rsidP="00DD0987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E31">
        <w:rPr>
          <w:rFonts w:ascii="Times New Roman" w:hAnsi="Times New Roman"/>
          <w:sz w:val="24"/>
          <w:szCs w:val="24"/>
        </w:rPr>
        <w:t>Tiekėjas savo sąskaita prista</w:t>
      </w:r>
      <w:r w:rsidR="003831C2">
        <w:rPr>
          <w:rFonts w:ascii="Times New Roman" w:hAnsi="Times New Roman"/>
          <w:sz w:val="24"/>
          <w:szCs w:val="24"/>
        </w:rPr>
        <w:t>tys</w:t>
      </w:r>
      <w:r w:rsidRPr="00724E31">
        <w:rPr>
          <w:rFonts w:ascii="Times New Roman" w:hAnsi="Times New Roman"/>
          <w:sz w:val="24"/>
          <w:szCs w:val="24"/>
        </w:rPr>
        <w:t xml:space="preserve"> </w:t>
      </w:r>
      <w:r w:rsidR="000A18CF">
        <w:rPr>
          <w:rFonts w:ascii="Times New Roman" w:hAnsi="Times New Roman"/>
          <w:sz w:val="24"/>
          <w:szCs w:val="24"/>
        </w:rPr>
        <w:t>Pirkėjui</w:t>
      </w:r>
      <w:r w:rsidRPr="00724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intraokulinius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lęšius </w:t>
      </w:r>
      <w:r w:rsidR="003831C2" w:rsidRPr="003831C2">
        <w:rPr>
          <w:rFonts w:ascii="Times New Roman" w:hAnsi="Times New Roman"/>
          <w:sz w:val="24"/>
          <w:szCs w:val="24"/>
        </w:rPr>
        <w:t>įdėt</w:t>
      </w:r>
      <w:r w:rsidR="003831C2">
        <w:rPr>
          <w:rFonts w:ascii="Times New Roman" w:hAnsi="Times New Roman"/>
          <w:sz w:val="24"/>
          <w:szCs w:val="24"/>
        </w:rPr>
        <w:t>u</w:t>
      </w:r>
      <w:r w:rsidR="003831C2" w:rsidRPr="003831C2">
        <w:rPr>
          <w:rFonts w:ascii="Times New Roman" w:hAnsi="Times New Roman"/>
          <w:sz w:val="24"/>
          <w:szCs w:val="24"/>
        </w:rPr>
        <w:t xml:space="preserve">s į kasetę su </w:t>
      </w:r>
      <w:proofErr w:type="spellStart"/>
      <w:r w:rsidR="003831C2" w:rsidRPr="003831C2">
        <w:rPr>
          <w:rFonts w:ascii="Times New Roman" w:hAnsi="Times New Roman"/>
          <w:sz w:val="24"/>
          <w:szCs w:val="24"/>
        </w:rPr>
        <w:t>injektoriumi</w:t>
      </w:r>
      <w:proofErr w:type="spellEnd"/>
      <w:r w:rsidR="003831C2" w:rsidRPr="003831C2">
        <w:rPr>
          <w:rFonts w:ascii="Times New Roman" w:hAnsi="Times New Roman"/>
          <w:sz w:val="24"/>
          <w:szCs w:val="24"/>
        </w:rPr>
        <w:t>, pilnai paruoštas implantavimui</w:t>
      </w:r>
      <w:r w:rsidRPr="00724E31">
        <w:rPr>
          <w:rFonts w:ascii="Times New Roman" w:hAnsi="Times New Roman"/>
          <w:sz w:val="24"/>
          <w:szCs w:val="24"/>
        </w:rPr>
        <w:t xml:space="preserve">. </w:t>
      </w:r>
    </w:p>
    <w:p w14:paraId="0DEDB17B" w14:textId="0F940152" w:rsidR="00DD0987" w:rsidRPr="00724E31" w:rsidRDefault="00DD0987" w:rsidP="00DD0987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4E31">
        <w:rPr>
          <w:rFonts w:ascii="Times New Roman" w:hAnsi="Times New Roman"/>
          <w:sz w:val="24"/>
          <w:szCs w:val="24"/>
        </w:rPr>
        <w:t xml:space="preserve">Bus vertinami tik tiekėjo pasiūlyti ir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lęšių gamintojų kataloguose ir/ar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lęšių gamintojų parengtuose bei tiekėjo patvirtintuose siūlomų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lęšių aprašuose nurodyti bei objektyviai gaminami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intraokuliniai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lęšiai. Tiekėjo pasiūlymai su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lęšių gamintojo įsipareigojimu pagaminti </w:t>
      </w:r>
      <w:proofErr w:type="spellStart"/>
      <w:r w:rsidRPr="00724E31">
        <w:rPr>
          <w:rFonts w:ascii="Times New Roman" w:hAnsi="Times New Roman"/>
          <w:sz w:val="24"/>
          <w:szCs w:val="24"/>
        </w:rPr>
        <w:t>intraokulinius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lęšius pagal poreikį bus laikomi neatitinkančiais nustatytų reikalavimų.</w:t>
      </w:r>
    </w:p>
    <w:p w14:paraId="72BE6411" w14:textId="6E6285CA" w:rsidR="00DD0987" w:rsidRPr="00724E31" w:rsidRDefault="00DD0987" w:rsidP="00DD0987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4E31">
        <w:rPr>
          <w:rFonts w:ascii="Times New Roman" w:hAnsi="Times New Roman"/>
          <w:sz w:val="24"/>
          <w:szCs w:val="24"/>
        </w:rPr>
        <w:t>Intraokulinių</w:t>
      </w:r>
      <w:proofErr w:type="spellEnd"/>
      <w:r w:rsidRPr="00724E31">
        <w:rPr>
          <w:rFonts w:ascii="Times New Roman" w:hAnsi="Times New Roman"/>
          <w:sz w:val="24"/>
          <w:szCs w:val="24"/>
        </w:rPr>
        <w:t xml:space="preserve"> lęšių galiojimo laikas turi būti ne trumpesnis kaip 2 (du) metai nuo jų pateikimo </w:t>
      </w:r>
      <w:r w:rsidR="00216D09">
        <w:rPr>
          <w:rFonts w:ascii="Times New Roman" w:hAnsi="Times New Roman"/>
          <w:sz w:val="24"/>
          <w:szCs w:val="24"/>
        </w:rPr>
        <w:t>Pirkėjui dienos</w:t>
      </w:r>
      <w:r w:rsidRPr="00724E31">
        <w:rPr>
          <w:rFonts w:ascii="Times New Roman" w:hAnsi="Times New Roman"/>
          <w:sz w:val="24"/>
          <w:szCs w:val="24"/>
        </w:rPr>
        <w:t xml:space="preserve">. </w:t>
      </w:r>
    </w:p>
    <w:p w14:paraId="0D11DCB6" w14:textId="64979071" w:rsidR="00A7289B" w:rsidRPr="00CD7A8D" w:rsidRDefault="00214504" w:rsidP="00DD391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Hlk15451618"/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Tiekėja</w:t>
      </w:r>
      <w:r w:rsidR="00CD7A8D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CD7A8D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kartu su pasiūlymu </w:t>
      </w:r>
      <w:r w:rsidR="00D35B7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pateikia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216D0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Pirkėjui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dokumentus, įrodančius, kad tiekėja</w:t>
      </w:r>
      <w:r w:rsidR="00CD7A8D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yra parduodamų </w:t>
      </w:r>
      <w:proofErr w:type="spellStart"/>
      <w:r w:rsidR="00C51F5D" w:rsidRPr="00CD7A8D">
        <w:rPr>
          <w:rFonts w:ascii="Times New Roman" w:hAnsi="Times New Roman"/>
          <w:b/>
          <w:bCs/>
          <w:sz w:val="24"/>
          <w:szCs w:val="24"/>
          <w:u w:val="single"/>
        </w:rPr>
        <w:t>intraokulinių</w:t>
      </w:r>
      <w:proofErr w:type="spellEnd"/>
      <w:r w:rsidR="00C51F5D" w:rsidRPr="00CD7A8D">
        <w:rPr>
          <w:rFonts w:ascii="Times New Roman" w:hAnsi="Times New Roman"/>
          <w:b/>
          <w:bCs/>
          <w:sz w:val="24"/>
          <w:szCs w:val="24"/>
          <w:u w:val="single"/>
        </w:rPr>
        <w:t xml:space="preserve"> lęšių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gamintojo </w:t>
      </w:r>
      <w:r w:rsidR="00216D09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oficial</w:t>
      </w:r>
      <w:r w:rsidR="00216D0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u</w:t>
      </w:r>
      <w:r w:rsidR="00216D09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 atstova</w:t>
      </w:r>
      <w:r w:rsidR="00216D0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, </w:t>
      </w:r>
      <w:r w:rsidR="00216D09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leidžian</w:t>
      </w:r>
      <w:r w:rsidR="00216D0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tį</w:t>
      </w:r>
      <w:r w:rsidR="00216D09"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jam vykdyti </w:t>
      </w:r>
      <w:proofErr w:type="spellStart"/>
      <w:r w:rsidR="004501B8" w:rsidRPr="00CD7A8D">
        <w:rPr>
          <w:rFonts w:ascii="Times New Roman" w:hAnsi="Times New Roman"/>
          <w:b/>
          <w:bCs/>
          <w:sz w:val="24"/>
          <w:szCs w:val="24"/>
          <w:u w:val="single"/>
        </w:rPr>
        <w:t>intraokulinių</w:t>
      </w:r>
      <w:proofErr w:type="spellEnd"/>
      <w:r w:rsidR="004501B8" w:rsidRPr="00CD7A8D">
        <w:rPr>
          <w:rFonts w:ascii="Times New Roman" w:hAnsi="Times New Roman"/>
          <w:b/>
          <w:bCs/>
          <w:sz w:val="24"/>
          <w:szCs w:val="24"/>
          <w:u w:val="single"/>
        </w:rPr>
        <w:t xml:space="preserve"> lęšių</w:t>
      </w:r>
      <w:r w:rsidRPr="00CD7A8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prekybą/tiekimą.</w:t>
      </w:r>
      <w:bookmarkEnd w:id="0"/>
    </w:p>
    <w:p w14:paraId="014CE167" w14:textId="0B7F0497" w:rsidR="00CD7A8D" w:rsidRPr="00D147D5" w:rsidRDefault="00CD7A8D" w:rsidP="00DD3910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1" w:name="_Hlk173997174"/>
      <w:r w:rsidRPr="00D147D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Tiekėjas kartu su pasiūlymu pateik</w:t>
      </w:r>
      <w:r w:rsidR="00D35B7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ia</w:t>
      </w:r>
      <w:r w:rsidRPr="00D147D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bent vieną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Clarivate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Web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of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Science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Science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Citation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Index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Expanded</w:t>
      </w:r>
      <w:proofErr w:type="spellEnd"/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D147D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r w:rsidRPr="00D147D5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buvęs </w:t>
      </w:r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Thomson Reuters </w:t>
      </w:r>
      <w:proofErr w:type="spellStart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Web</w:t>
      </w:r>
      <w:proofErr w:type="spellEnd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of</w:t>
      </w:r>
      <w:proofErr w:type="spellEnd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Science</w:t>
      </w:r>
      <w:proofErr w:type="spellEnd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(ISI </w:t>
      </w:r>
      <w:proofErr w:type="spellStart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Web</w:t>
      </w:r>
      <w:proofErr w:type="spellEnd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of</w:t>
      </w:r>
      <w:proofErr w:type="spellEnd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Knowledge</w:t>
      </w:r>
      <w:proofErr w:type="spellEnd"/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)</w:t>
      </w:r>
      <w:r w:rsidR="00FB196E"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>)</w:t>
      </w:r>
      <w:r w:rsidRPr="00D147D5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r w:rsidRPr="00D147D5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indeksą </w:t>
      </w:r>
      <w:r w:rsidR="003B3944" w:rsidRPr="00D147D5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turinčios mokslinės publikacijos </w:t>
      </w:r>
      <w:r w:rsidRPr="00D147D5">
        <w:rPr>
          <w:rFonts w:ascii="Times New Roman" w:hAnsi="Times New Roman"/>
          <w:b/>
          <w:bCs/>
          <w:iCs/>
          <w:sz w:val="24"/>
          <w:szCs w:val="24"/>
          <w:u w:val="single"/>
        </w:rPr>
        <w:t>kopiją apie siūlomų lęšių pooperacinius rezultatus.</w:t>
      </w:r>
      <w:r w:rsidR="005C6ACB" w:rsidRPr="00D147D5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 </w:t>
      </w:r>
    </w:p>
    <w:bookmarkEnd w:id="1"/>
    <w:p w14:paraId="45B6DF57" w14:textId="6B275FBD" w:rsidR="00CD7A8D" w:rsidRDefault="00CD7A8D" w:rsidP="00CD7A8D">
      <w:pPr>
        <w:pStyle w:val="Sraopastraipa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32509EB" w14:textId="32029E5C" w:rsidR="00743921" w:rsidRPr="00743921" w:rsidRDefault="00743921" w:rsidP="00CD7A8D">
      <w:pPr>
        <w:pStyle w:val="Sraopastraipa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43921">
        <w:rPr>
          <w:rFonts w:ascii="Times New Roman" w:hAnsi="Times New Roman"/>
          <w:b/>
          <w:bCs/>
          <w:sz w:val="24"/>
          <w:szCs w:val="24"/>
        </w:rPr>
        <w:t>Straipsniai:</w:t>
      </w:r>
    </w:p>
    <w:p w14:paraId="6FF9AD25" w14:textId="1719D5A9" w:rsidR="00743921" w:rsidRDefault="006C699C" w:rsidP="00CD7A8D">
      <w:pPr>
        <w:pStyle w:val="Sraopastraipa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E4786D">
          <w:rPr>
            <w:rStyle w:val="Hipersaitas"/>
            <w:rFonts w:ascii="Times New Roman" w:hAnsi="Times New Roman"/>
            <w:sz w:val="24"/>
            <w:szCs w:val="24"/>
          </w:rPr>
          <w:t>https://crstoday.com/articles/streamlining-the-steps-of-cataract-surgery/the-ct-lucia-621p-bringing-zeiss-optic-into-the-eye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14B21F9" w14:textId="77777777" w:rsidR="00000F5E" w:rsidRDefault="00000F5E" w:rsidP="00CD7A8D">
      <w:pPr>
        <w:pStyle w:val="Sraopastraipa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6385F31" w14:textId="74771991" w:rsidR="00000F5E" w:rsidRPr="00CD7A8D" w:rsidRDefault="00000F5E" w:rsidP="00CD7A8D">
      <w:pPr>
        <w:pStyle w:val="Sraopastraipa"/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E4786D">
          <w:rPr>
            <w:rStyle w:val="Hipersaitas"/>
            <w:rFonts w:ascii="Times New Roman" w:hAnsi="Times New Roman"/>
            <w:sz w:val="24"/>
            <w:szCs w:val="24"/>
          </w:rPr>
          <w:t>https://journals.healio.com/doi/10.3928/1081597X-20240112-02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000F5E" w:rsidRPr="00CD7A8D" w:rsidSect="00813207">
      <w:headerReference w:type="default" r:id="rId13"/>
      <w:footerReference w:type="even" r:id="rId14"/>
      <w:footerReference w:type="defaul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F28E" w14:textId="77777777" w:rsidR="007C6008" w:rsidRDefault="007C6008">
      <w:r>
        <w:separator/>
      </w:r>
    </w:p>
  </w:endnote>
  <w:endnote w:type="continuationSeparator" w:id="0">
    <w:p w14:paraId="4A936044" w14:textId="77777777" w:rsidR="007C6008" w:rsidRDefault="007C6008">
      <w:r>
        <w:continuationSeparator/>
      </w:r>
    </w:p>
  </w:endnote>
  <w:endnote w:type="continuationNotice" w:id="1">
    <w:p w14:paraId="5728A3F9" w14:textId="77777777" w:rsidR="007C6008" w:rsidRDefault="007C6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E17B" w14:textId="77777777" w:rsidR="00071BF3" w:rsidRDefault="00071BF3" w:rsidP="0024260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0E23939" w14:textId="77777777" w:rsidR="00071BF3" w:rsidRDefault="00071BF3" w:rsidP="0065183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1983" w14:textId="77777777" w:rsidR="00071BF3" w:rsidRDefault="00071BF3" w:rsidP="0024260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4D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509D04" w14:textId="77777777" w:rsidR="00071BF3" w:rsidRDefault="00071BF3" w:rsidP="0065183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77B19" w14:textId="77777777" w:rsidR="007C6008" w:rsidRDefault="007C6008">
      <w:r>
        <w:separator/>
      </w:r>
    </w:p>
  </w:footnote>
  <w:footnote w:type="continuationSeparator" w:id="0">
    <w:p w14:paraId="45226C7F" w14:textId="77777777" w:rsidR="007C6008" w:rsidRDefault="007C6008">
      <w:r>
        <w:continuationSeparator/>
      </w:r>
    </w:p>
  </w:footnote>
  <w:footnote w:type="continuationNotice" w:id="1">
    <w:p w14:paraId="761B1B0F" w14:textId="77777777" w:rsidR="007C6008" w:rsidRDefault="007C60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3350" w14:textId="77777777" w:rsidR="00071BF3" w:rsidRDefault="00071BF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4DEB">
      <w:rPr>
        <w:noProof/>
      </w:rPr>
      <w:t>2</w:t>
    </w:r>
    <w:r>
      <w:rPr>
        <w:noProof/>
      </w:rPr>
      <w:fldChar w:fldCharType="end"/>
    </w:r>
  </w:p>
  <w:p w14:paraId="6F8C5223" w14:textId="77777777" w:rsidR="00071BF3" w:rsidRDefault="00071B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73E"/>
    <w:multiLevelType w:val="multilevel"/>
    <w:tmpl w:val="2012D0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0042580"/>
    <w:multiLevelType w:val="multilevel"/>
    <w:tmpl w:val="9B4E7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15266"/>
    <w:multiLevelType w:val="hybridMultilevel"/>
    <w:tmpl w:val="D0E0C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51981">
    <w:abstractNumId w:val="0"/>
  </w:num>
  <w:num w:numId="2" w16cid:durableId="1101799880">
    <w:abstractNumId w:val="1"/>
  </w:num>
  <w:num w:numId="3" w16cid:durableId="564682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0620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32"/>
    <w:rsid w:val="00000A19"/>
    <w:rsid w:val="00000F5E"/>
    <w:rsid w:val="0002373E"/>
    <w:rsid w:val="00033B3B"/>
    <w:rsid w:val="00047BC5"/>
    <w:rsid w:val="00056E4A"/>
    <w:rsid w:val="00064846"/>
    <w:rsid w:val="0007119E"/>
    <w:rsid w:val="00071BF3"/>
    <w:rsid w:val="00071D1B"/>
    <w:rsid w:val="00093921"/>
    <w:rsid w:val="00097110"/>
    <w:rsid w:val="00097950"/>
    <w:rsid w:val="000A18CF"/>
    <w:rsid w:val="000A511D"/>
    <w:rsid w:val="000A5A4B"/>
    <w:rsid w:val="000A6328"/>
    <w:rsid w:val="000A64A2"/>
    <w:rsid w:val="000B02BE"/>
    <w:rsid w:val="000B5043"/>
    <w:rsid w:val="000B7033"/>
    <w:rsid w:val="000C69AE"/>
    <w:rsid w:val="000C78FD"/>
    <w:rsid w:val="000D36EB"/>
    <w:rsid w:val="000D3F0D"/>
    <w:rsid w:val="000E1265"/>
    <w:rsid w:val="000E2A76"/>
    <w:rsid w:val="000F3B58"/>
    <w:rsid w:val="000F40A7"/>
    <w:rsid w:val="001052C7"/>
    <w:rsid w:val="00107DA2"/>
    <w:rsid w:val="00114620"/>
    <w:rsid w:val="001271BD"/>
    <w:rsid w:val="00131B29"/>
    <w:rsid w:val="00132BBB"/>
    <w:rsid w:val="00132FBC"/>
    <w:rsid w:val="0013448F"/>
    <w:rsid w:val="001367B4"/>
    <w:rsid w:val="00136A5E"/>
    <w:rsid w:val="0014341E"/>
    <w:rsid w:val="001463AD"/>
    <w:rsid w:val="00147568"/>
    <w:rsid w:val="001479BF"/>
    <w:rsid w:val="001511B2"/>
    <w:rsid w:val="0015192C"/>
    <w:rsid w:val="00163F24"/>
    <w:rsid w:val="001717A3"/>
    <w:rsid w:val="00175274"/>
    <w:rsid w:val="00175955"/>
    <w:rsid w:val="00176B02"/>
    <w:rsid w:val="00177A83"/>
    <w:rsid w:val="00183221"/>
    <w:rsid w:val="00190040"/>
    <w:rsid w:val="00196A7B"/>
    <w:rsid w:val="001A039A"/>
    <w:rsid w:val="001A58CB"/>
    <w:rsid w:val="001C0056"/>
    <w:rsid w:val="001D1D20"/>
    <w:rsid w:val="001E16E4"/>
    <w:rsid w:val="001E3720"/>
    <w:rsid w:val="001E4C1A"/>
    <w:rsid w:val="001E663E"/>
    <w:rsid w:val="001F31A0"/>
    <w:rsid w:val="00204C96"/>
    <w:rsid w:val="00211E74"/>
    <w:rsid w:val="00214504"/>
    <w:rsid w:val="00216D09"/>
    <w:rsid w:val="00221FB5"/>
    <w:rsid w:val="00223BB3"/>
    <w:rsid w:val="00240BD0"/>
    <w:rsid w:val="00242605"/>
    <w:rsid w:val="00245659"/>
    <w:rsid w:val="002554E8"/>
    <w:rsid w:val="002639B8"/>
    <w:rsid w:val="00271454"/>
    <w:rsid w:val="002717FC"/>
    <w:rsid w:val="002804DD"/>
    <w:rsid w:val="00287BB6"/>
    <w:rsid w:val="00297E82"/>
    <w:rsid w:val="002A198B"/>
    <w:rsid w:val="002A1F39"/>
    <w:rsid w:val="002A5FD8"/>
    <w:rsid w:val="002B307C"/>
    <w:rsid w:val="002B345D"/>
    <w:rsid w:val="002C53AD"/>
    <w:rsid w:val="002C6121"/>
    <w:rsid w:val="002C645A"/>
    <w:rsid w:val="002D012E"/>
    <w:rsid w:val="002D1ADC"/>
    <w:rsid w:val="002D1C3B"/>
    <w:rsid w:val="002D59B0"/>
    <w:rsid w:val="002D75C6"/>
    <w:rsid w:val="002F200E"/>
    <w:rsid w:val="002F323A"/>
    <w:rsid w:val="002F376D"/>
    <w:rsid w:val="002F5561"/>
    <w:rsid w:val="002F6725"/>
    <w:rsid w:val="00300852"/>
    <w:rsid w:val="00302ABC"/>
    <w:rsid w:val="00302CBD"/>
    <w:rsid w:val="003045CB"/>
    <w:rsid w:val="00304B51"/>
    <w:rsid w:val="00307E3D"/>
    <w:rsid w:val="00331FAA"/>
    <w:rsid w:val="00341532"/>
    <w:rsid w:val="00341AD0"/>
    <w:rsid w:val="00345986"/>
    <w:rsid w:val="0034698C"/>
    <w:rsid w:val="0036176B"/>
    <w:rsid w:val="00363947"/>
    <w:rsid w:val="00373DEE"/>
    <w:rsid w:val="003774C1"/>
    <w:rsid w:val="003831C2"/>
    <w:rsid w:val="003833F6"/>
    <w:rsid w:val="00384B51"/>
    <w:rsid w:val="00386909"/>
    <w:rsid w:val="003875A1"/>
    <w:rsid w:val="0039397C"/>
    <w:rsid w:val="003A089E"/>
    <w:rsid w:val="003A3721"/>
    <w:rsid w:val="003A3DC6"/>
    <w:rsid w:val="003A434B"/>
    <w:rsid w:val="003A6D50"/>
    <w:rsid w:val="003B0AD4"/>
    <w:rsid w:val="003B3944"/>
    <w:rsid w:val="003B409B"/>
    <w:rsid w:val="003B5D91"/>
    <w:rsid w:val="003C20F9"/>
    <w:rsid w:val="003C4434"/>
    <w:rsid w:val="003C561C"/>
    <w:rsid w:val="003E0D8A"/>
    <w:rsid w:val="003E3267"/>
    <w:rsid w:val="003E436A"/>
    <w:rsid w:val="003E5B0E"/>
    <w:rsid w:val="003F0D76"/>
    <w:rsid w:val="003F1660"/>
    <w:rsid w:val="003F33C0"/>
    <w:rsid w:val="00400626"/>
    <w:rsid w:val="004075DB"/>
    <w:rsid w:val="004311F6"/>
    <w:rsid w:val="004354C7"/>
    <w:rsid w:val="00440673"/>
    <w:rsid w:val="00445A9E"/>
    <w:rsid w:val="004501B8"/>
    <w:rsid w:val="004502F4"/>
    <w:rsid w:val="00451439"/>
    <w:rsid w:val="00455F81"/>
    <w:rsid w:val="00471792"/>
    <w:rsid w:val="0047187E"/>
    <w:rsid w:val="00471FA7"/>
    <w:rsid w:val="00476457"/>
    <w:rsid w:val="00477CC8"/>
    <w:rsid w:val="00482F59"/>
    <w:rsid w:val="004830B0"/>
    <w:rsid w:val="004831FE"/>
    <w:rsid w:val="0048730E"/>
    <w:rsid w:val="00487E26"/>
    <w:rsid w:val="00490EEE"/>
    <w:rsid w:val="004A0DF0"/>
    <w:rsid w:val="004A19E2"/>
    <w:rsid w:val="004B3E22"/>
    <w:rsid w:val="004B4213"/>
    <w:rsid w:val="004B77E1"/>
    <w:rsid w:val="004C13E2"/>
    <w:rsid w:val="004D02D2"/>
    <w:rsid w:val="004D2AAE"/>
    <w:rsid w:val="004D316E"/>
    <w:rsid w:val="004D4C36"/>
    <w:rsid w:val="004D7C45"/>
    <w:rsid w:val="004D7D9A"/>
    <w:rsid w:val="004E37CF"/>
    <w:rsid w:val="004E748E"/>
    <w:rsid w:val="004F0F5F"/>
    <w:rsid w:val="004F335A"/>
    <w:rsid w:val="004F5600"/>
    <w:rsid w:val="00500BDA"/>
    <w:rsid w:val="005050E3"/>
    <w:rsid w:val="00507CE6"/>
    <w:rsid w:val="00511990"/>
    <w:rsid w:val="005120F0"/>
    <w:rsid w:val="0052012E"/>
    <w:rsid w:val="005233A1"/>
    <w:rsid w:val="00525C20"/>
    <w:rsid w:val="00530A47"/>
    <w:rsid w:val="00542874"/>
    <w:rsid w:val="005548DE"/>
    <w:rsid w:val="00584DC7"/>
    <w:rsid w:val="00592909"/>
    <w:rsid w:val="005A103D"/>
    <w:rsid w:val="005B6722"/>
    <w:rsid w:val="005B7D8A"/>
    <w:rsid w:val="005C2A0A"/>
    <w:rsid w:val="005C6ACB"/>
    <w:rsid w:val="005C6F32"/>
    <w:rsid w:val="005C71CB"/>
    <w:rsid w:val="005D60AE"/>
    <w:rsid w:val="005D78FC"/>
    <w:rsid w:val="005E0314"/>
    <w:rsid w:val="005E32BC"/>
    <w:rsid w:val="005E4158"/>
    <w:rsid w:val="00610586"/>
    <w:rsid w:val="0061387C"/>
    <w:rsid w:val="00630A11"/>
    <w:rsid w:val="006337C0"/>
    <w:rsid w:val="0064018B"/>
    <w:rsid w:val="006415CB"/>
    <w:rsid w:val="006433A7"/>
    <w:rsid w:val="00645E5A"/>
    <w:rsid w:val="00646DFA"/>
    <w:rsid w:val="0065183B"/>
    <w:rsid w:val="006520DF"/>
    <w:rsid w:val="00665632"/>
    <w:rsid w:val="006708A5"/>
    <w:rsid w:val="00672C00"/>
    <w:rsid w:val="006750D2"/>
    <w:rsid w:val="006769FF"/>
    <w:rsid w:val="006779EB"/>
    <w:rsid w:val="00682770"/>
    <w:rsid w:val="00696EAE"/>
    <w:rsid w:val="006A3DA6"/>
    <w:rsid w:val="006A49FB"/>
    <w:rsid w:val="006A5121"/>
    <w:rsid w:val="006B53ED"/>
    <w:rsid w:val="006C3D0D"/>
    <w:rsid w:val="006C699C"/>
    <w:rsid w:val="006D30D4"/>
    <w:rsid w:val="006D5525"/>
    <w:rsid w:val="006E32A6"/>
    <w:rsid w:val="006F54D1"/>
    <w:rsid w:val="006F643B"/>
    <w:rsid w:val="006F6B44"/>
    <w:rsid w:val="006F6CEF"/>
    <w:rsid w:val="006F7A8C"/>
    <w:rsid w:val="007018AA"/>
    <w:rsid w:val="00704F3B"/>
    <w:rsid w:val="00710235"/>
    <w:rsid w:val="00710903"/>
    <w:rsid w:val="00710B21"/>
    <w:rsid w:val="00714AF6"/>
    <w:rsid w:val="00724E31"/>
    <w:rsid w:val="0073192B"/>
    <w:rsid w:val="00731ED4"/>
    <w:rsid w:val="00735ADC"/>
    <w:rsid w:val="00737872"/>
    <w:rsid w:val="00743921"/>
    <w:rsid w:val="007468D7"/>
    <w:rsid w:val="00746D27"/>
    <w:rsid w:val="00754920"/>
    <w:rsid w:val="00757506"/>
    <w:rsid w:val="00767EAD"/>
    <w:rsid w:val="0077300C"/>
    <w:rsid w:val="00773E6C"/>
    <w:rsid w:val="00775251"/>
    <w:rsid w:val="007810EF"/>
    <w:rsid w:val="007813BE"/>
    <w:rsid w:val="00781504"/>
    <w:rsid w:val="00784C99"/>
    <w:rsid w:val="0078683E"/>
    <w:rsid w:val="007957A8"/>
    <w:rsid w:val="007B0C2F"/>
    <w:rsid w:val="007B0EE7"/>
    <w:rsid w:val="007B0F46"/>
    <w:rsid w:val="007B6E0A"/>
    <w:rsid w:val="007C6008"/>
    <w:rsid w:val="007D07F0"/>
    <w:rsid w:val="007D13BF"/>
    <w:rsid w:val="007D3B85"/>
    <w:rsid w:val="007E1CB2"/>
    <w:rsid w:val="007E2233"/>
    <w:rsid w:val="007E35C2"/>
    <w:rsid w:val="007F431E"/>
    <w:rsid w:val="007F55E7"/>
    <w:rsid w:val="007F7A94"/>
    <w:rsid w:val="00803241"/>
    <w:rsid w:val="008122E1"/>
    <w:rsid w:val="00813207"/>
    <w:rsid w:val="008353B0"/>
    <w:rsid w:val="008366EE"/>
    <w:rsid w:val="00845E49"/>
    <w:rsid w:val="008469CF"/>
    <w:rsid w:val="00846B05"/>
    <w:rsid w:val="0085092F"/>
    <w:rsid w:val="00853508"/>
    <w:rsid w:val="008544A6"/>
    <w:rsid w:val="00856235"/>
    <w:rsid w:val="00856302"/>
    <w:rsid w:val="008570A6"/>
    <w:rsid w:val="00857120"/>
    <w:rsid w:val="00863348"/>
    <w:rsid w:val="00865829"/>
    <w:rsid w:val="008676A4"/>
    <w:rsid w:val="00871402"/>
    <w:rsid w:val="00881E90"/>
    <w:rsid w:val="00882645"/>
    <w:rsid w:val="00891B53"/>
    <w:rsid w:val="008A5C74"/>
    <w:rsid w:val="008A64D5"/>
    <w:rsid w:val="008A6EBD"/>
    <w:rsid w:val="008B056A"/>
    <w:rsid w:val="008B232B"/>
    <w:rsid w:val="008C1324"/>
    <w:rsid w:val="008C5634"/>
    <w:rsid w:val="008C741E"/>
    <w:rsid w:val="008C76F3"/>
    <w:rsid w:val="008E1E2F"/>
    <w:rsid w:val="008E3779"/>
    <w:rsid w:val="008F1BC9"/>
    <w:rsid w:val="008F3BDC"/>
    <w:rsid w:val="008F5E89"/>
    <w:rsid w:val="0091323A"/>
    <w:rsid w:val="00921F4D"/>
    <w:rsid w:val="00923F95"/>
    <w:rsid w:val="00932017"/>
    <w:rsid w:val="009350E9"/>
    <w:rsid w:val="0093527F"/>
    <w:rsid w:val="00935562"/>
    <w:rsid w:val="00935DBE"/>
    <w:rsid w:val="0093616C"/>
    <w:rsid w:val="009361E1"/>
    <w:rsid w:val="00955AA5"/>
    <w:rsid w:val="00963689"/>
    <w:rsid w:val="00965D4F"/>
    <w:rsid w:val="00967457"/>
    <w:rsid w:val="00973A8D"/>
    <w:rsid w:val="009760B0"/>
    <w:rsid w:val="009833B5"/>
    <w:rsid w:val="00995B06"/>
    <w:rsid w:val="009A01E7"/>
    <w:rsid w:val="009A0F30"/>
    <w:rsid w:val="009A6F1E"/>
    <w:rsid w:val="009B2EE3"/>
    <w:rsid w:val="009C35F4"/>
    <w:rsid w:val="009F0AB7"/>
    <w:rsid w:val="009F537E"/>
    <w:rsid w:val="00A02275"/>
    <w:rsid w:val="00A06612"/>
    <w:rsid w:val="00A13DCB"/>
    <w:rsid w:val="00A158DA"/>
    <w:rsid w:val="00A3363B"/>
    <w:rsid w:val="00A406CB"/>
    <w:rsid w:val="00A468C7"/>
    <w:rsid w:val="00A51119"/>
    <w:rsid w:val="00A63F3D"/>
    <w:rsid w:val="00A6508F"/>
    <w:rsid w:val="00A7261F"/>
    <w:rsid w:val="00A7289B"/>
    <w:rsid w:val="00A8239D"/>
    <w:rsid w:val="00A903DF"/>
    <w:rsid w:val="00A9600D"/>
    <w:rsid w:val="00AA4A5A"/>
    <w:rsid w:val="00AA54AE"/>
    <w:rsid w:val="00AC2698"/>
    <w:rsid w:val="00AC2E36"/>
    <w:rsid w:val="00AC321A"/>
    <w:rsid w:val="00AC7E12"/>
    <w:rsid w:val="00AD2127"/>
    <w:rsid w:val="00AE23C8"/>
    <w:rsid w:val="00AF1888"/>
    <w:rsid w:val="00B01C24"/>
    <w:rsid w:val="00B02D98"/>
    <w:rsid w:val="00B052F4"/>
    <w:rsid w:val="00B06F21"/>
    <w:rsid w:val="00B0746A"/>
    <w:rsid w:val="00B15F6E"/>
    <w:rsid w:val="00B16E3E"/>
    <w:rsid w:val="00B172C2"/>
    <w:rsid w:val="00B20370"/>
    <w:rsid w:val="00B210E8"/>
    <w:rsid w:val="00B25188"/>
    <w:rsid w:val="00B2590F"/>
    <w:rsid w:val="00B40735"/>
    <w:rsid w:val="00B5000E"/>
    <w:rsid w:val="00B57271"/>
    <w:rsid w:val="00B60098"/>
    <w:rsid w:val="00B6372A"/>
    <w:rsid w:val="00B66CEA"/>
    <w:rsid w:val="00B67CFF"/>
    <w:rsid w:val="00B75868"/>
    <w:rsid w:val="00B84327"/>
    <w:rsid w:val="00B904A9"/>
    <w:rsid w:val="00B93D04"/>
    <w:rsid w:val="00B94266"/>
    <w:rsid w:val="00BA2A44"/>
    <w:rsid w:val="00BA55B8"/>
    <w:rsid w:val="00BB2C73"/>
    <w:rsid w:val="00BB4785"/>
    <w:rsid w:val="00BB78AD"/>
    <w:rsid w:val="00BC3F7C"/>
    <w:rsid w:val="00BC6721"/>
    <w:rsid w:val="00BE0C21"/>
    <w:rsid w:val="00BE6E9B"/>
    <w:rsid w:val="00BE7B43"/>
    <w:rsid w:val="00BF11BA"/>
    <w:rsid w:val="00BF3836"/>
    <w:rsid w:val="00BF7DCF"/>
    <w:rsid w:val="00C00938"/>
    <w:rsid w:val="00C029E0"/>
    <w:rsid w:val="00C079D3"/>
    <w:rsid w:val="00C12913"/>
    <w:rsid w:val="00C15214"/>
    <w:rsid w:val="00C34070"/>
    <w:rsid w:val="00C405ED"/>
    <w:rsid w:val="00C40785"/>
    <w:rsid w:val="00C4099B"/>
    <w:rsid w:val="00C427AA"/>
    <w:rsid w:val="00C51F5D"/>
    <w:rsid w:val="00C6111D"/>
    <w:rsid w:val="00C6267F"/>
    <w:rsid w:val="00C64BCE"/>
    <w:rsid w:val="00C65CD6"/>
    <w:rsid w:val="00C7547D"/>
    <w:rsid w:val="00C76B50"/>
    <w:rsid w:val="00CA2645"/>
    <w:rsid w:val="00CB6037"/>
    <w:rsid w:val="00CB7096"/>
    <w:rsid w:val="00CC3051"/>
    <w:rsid w:val="00CC5920"/>
    <w:rsid w:val="00CD37D6"/>
    <w:rsid w:val="00CD6CBF"/>
    <w:rsid w:val="00CD7A8D"/>
    <w:rsid w:val="00CD7FF1"/>
    <w:rsid w:val="00CE13F9"/>
    <w:rsid w:val="00CE45AF"/>
    <w:rsid w:val="00CE7B27"/>
    <w:rsid w:val="00CF09C5"/>
    <w:rsid w:val="00D013AD"/>
    <w:rsid w:val="00D0278D"/>
    <w:rsid w:val="00D054EE"/>
    <w:rsid w:val="00D06F2D"/>
    <w:rsid w:val="00D10554"/>
    <w:rsid w:val="00D147D5"/>
    <w:rsid w:val="00D15232"/>
    <w:rsid w:val="00D163CE"/>
    <w:rsid w:val="00D1711D"/>
    <w:rsid w:val="00D235EE"/>
    <w:rsid w:val="00D262A7"/>
    <w:rsid w:val="00D319EB"/>
    <w:rsid w:val="00D35B75"/>
    <w:rsid w:val="00D369B5"/>
    <w:rsid w:val="00D371D4"/>
    <w:rsid w:val="00D411C4"/>
    <w:rsid w:val="00D50457"/>
    <w:rsid w:val="00D508A1"/>
    <w:rsid w:val="00D5149D"/>
    <w:rsid w:val="00D57F1D"/>
    <w:rsid w:val="00D62909"/>
    <w:rsid w:val="00D6588D"/>
    <w:rsid w:val="00D679EA"/>
    <w:rsid w:val="00D7135A"/>
    <w:rsid w:val="00D73E61"/>
    <w:rsid w:val="00D85170"/>
    <w:rsid w:val="00D8543A"/>
    <w:rsid w:val="00D86FD6"/>
    <w:rsid w:val="00D90716"/>
    <w:rsid w:val="00D9709E"/>
    <w:rsid w:val="00DA1145"/>
    <w:rsid w:val="00DA2A0F"/>
    <w:rsid w:val="00DA5EA7"/>
    <w:rsid w:val="00DA6A43"/>
    <w:rsid w:val="00DA7500"/>
    <w:rsid w:val="00DB1C6F"/>
    <w:rsid w:val="00DB30CD"/>
    <w:rsid w:val="00DC42AD"/>
    <w:rsid w:val="00DD0987"/>
    <w:rsid w:val="00DD16C3"/>
    <w:rsid w:val="00DD3910"/>
    <w:rsid w:val="00DD6499"/>
    <w:rsid w:val="00DD7A4A"/>
    <w:rsid w:val="00DE1EBA"/>
    <w:rsid w:val="00DE2BB2"/>
    <w:rsid w:val="00DF133B"/>
    <w:rsid w:val="00DF5628"/>
    <w:rsid w:val="00E047FE"/>
    <w:rsid w:val="00E0560C"/>
    <w:rsid w:val="00E06652"/>
    <w:rsid w:val="00E12F33"/>
    <w:rsid w:val="00E1491E"/>
    <w:rsid w:val="00E15B5E"/>
    <w:rsid w:val="00E17DA5"/>
    <w:rsid w:val="00E26C8F"/>
    <w:rsid w:val="00E31CFA"/>
    <w:rsid w:val="00E34F1E"/>
    <w:rsid w:val="00E37C61"/>
    <w:rsid w:val="00E44D95"/>
    <w:rsid w:val="00E44DEB"/>
    <w:rsid w:val="00E47A6F"/>
    <w:rsid w:val="00E47B22"/>
    <w:rsid w:val="00E61245"/>
    <w:rsid w:val="00E72B13"/>
    <w:rsid w:val="00E74DEA"/>
    <w:rsid w:val="00E77AEE"/>
    <w:rsid w:val="00E82A10"/>
    <w:rsid w:val="00E83A74"/>
    <w:rsid w:val="00E846D4"/>
    <w:rsid w:val="00E85FA5"/>
    <w:rsid w:val="00E8638D"/>
    <w:rsid w:val="00E91D6B"/>
    <w:rsid w:val="00EA0CD6"/>
    <w:rsid w:val="00EA359C"/>
    <w:rsid w:val="00EB0C9A"/>
    <w:rsid w:val="00EB5ED3"/>
    <w:rsid w:val="00EB6D37"/>
    <w:rsid w:val="00EC076D"/>
    <w:rsid w:val="00EC3EBA"/>
    <w:rsid w:val="00EC4327"/>
    <w:rsid w:val="00ED15C0"/>
    <w:rsid w:val="00ED374D"/>
    <w:rsid w:val="00ED72B2"/>
    <w:rsid w:val="00ED7BDD"/>
    <w:rsid w:val="00EE2110"/>
    <w:rsid w:val="00EE218E"/>
    <w:rsid w:val="00EE4819"/>
    <w:rsid w:val="00EE60C9"/>
    <w:rsid w:val="00EE643C"/>
    <w:rsid w:val="00EF478D"/>
    <w:rsid w:val="00EF4A96"/>
    <w:rsid w:val="00F00A40"/>
    <w:rsid w:val="00F03B0C"/>
    <w:rsid w:val="00F045CF"/>
    <w:rsid w:val="00F04B82"/>
    <w:rsid w:val="00F06753"/>
    <w:rsid w:val="00F0703A"/>
    <w:rsid w:val="00F13137"/>
    <w:rsid w:val="00F17196"/>
    <w:rsid w:val="00F2354B"/>
    <w:rsid w:val="00F332A3"/>
    <w:rsid w:val="00F34360"/>
    <w:rsid w:val="00F40D04"/>
    <w:rsid w:val="00F44DC5"/>
    <w:rsid w:val="00F50E52"/>
    <w:rsid w:val="00F5285B"/>
    <w:rsid w:val="00F552CE"/>
    <w:rsid w:val="00F57A1F"/>
    <w:rsid w:val="00F63D3B"/>
    <w:rsid w:val="00F66698"/>
    <w:rsid w:val="00F8471C"/>
    <w:rsid w:val="00F905E2"/>
    <w:rsid w:val="00F97843"/>
    <w:rsid w:val="00F97880"/>
    <w:rsid w:val="00FA0B8B"/>
    <w:rsid w:val="00FA233D"/>
    <w:rsid w:val="00FA2C10"/>
    <w:rsid w:val="00FA6DF5"/>
    <w:rsid w:val="00FB11DB"/>
    <w:rsid w:val="00FB196E"/>
    <w:rsid w:val="00FB40C2"/>
    <w:rsid w:val="00FC221E"/>
    <w:rsid w:val="00FC6221"/>
    <w:rsid w:val="00FD1233"/>
    <w:rsid w:val="00FD63E3"/>
    <w:rsid w:val="00FE41E4"/>
    <w:rsid w:val="00FE4834"/>
    <w:rsid w:val="00FE75CA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0BB58"/>
  <w15:chartTrackingRefBased/>
  <w15:docId w15:val="{796AB4EF-92D0-40D5-8668-7E2656B6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65183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5183B"/>
  </w:style>
  <w:style w:type="paragraph" w:customStyle="1" w:styleId="Pagrindinistekstas1">
    <w:name w:val="Pagrindinis tekstas1"/>
    <w:rsid w:val="00DE1EB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DE1E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E1EBA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DE1EB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DF133B"/>
    <w:rPr>
      <w:color w:val="0563C1"/>
      <w:u w:val="single"/>
    </w:rPr>
  </w:style>
  <w:style w:type="character" w:styleId="Emfaz">
    <w:name w:val="Emphasis"/>
    <w:uiPriority w:val="20"/>
    <w:qFormat/>
    <w:rsid w:val="008366EE"/>
    <w:rPr>
      <w:b/>
      <w:bCs/>
      <w:i w:val="0"/>
      <w:iCs w:val="0"/>
    </w:rPr>
  </w:style>
  <w:style w:type="paragraph" w:styleId="Antrats">
    <w:name w:val="header"/>
    <w:basedOn w:val="prastasis"/>
    <w:link w:val="AntratsDiagrama"/>
    <w:uiPriority w:val="99"/>
    <w:rsid w:val="00813207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813207"/>
    <w:rPr>
      <w:sz w:val="24"/>
      <w:szCs w:val="24"/>
    </w:rPr>
  </w:style>
  <w:style w:type="paragraph" w:styleId="Betarp">
    <w:name w:val="No Spacing"/>
    <w:uiPriority w:val="1"/>
    <w:qFormat/>
    <w:rsid w:val="00FA2C10"/>
    <w:rPr>
      <w:rFonts w:ascii="Calibri" w:eastAsia="Calibri" w:hAnsi="Calibri" w:cs="Calibri"/>
      <w:sz w:val="22"/>
      <w:szCs w:val="22"/>
      <w:lang w:val="en-US" w:eastAsia="en-US"/>
    </w:rPr>
  </w:style>
  <w:style w:type="character" w:styleId="Komentaronuoroda">
    <w:name w:val="annotation reference"/>
    <w:rsid w:val="00BE0C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0C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E0C21"/>
  </w:style>
  <w:style w:type="paragraph" w:styleId="Komentarotema">
    <w:name w:val="annotation subject"/>
    <w:basedOn w:val="Komentarotekstas"/>
    <w:next w:val="Komentarotekstas"/>
    <w:link w:val="KomentarotemaDiagrama"/>
    <w:rsid w:val="00BE0C21"/>
    <w:rPr>
      <w:b/>
      <w:bCs/>
      <w:lang w:val="x-none" w:eastAsia="x-none"/>
    </w:rPr>
  </w:style>
  <w:style w:type="character" w:customStyle="1" w:styleId="KomentarotemaDiagrama">
    <w:name w:val="Komentaro tema Diagrama"/>
    <w:link w:val="Komentarotema"/>
    <w:rsid w:val="00BE0C21"/>
    <w:rPr>
      <w:b/>
      <w:bCs/>
    </w:rPr>
  </w:style>
  <w:style w:type="paragraph" w:styleId="Pataisymai">
    <w:name w:val="Revision"/>
    <w:hidden/>
    <w:uiPriority w:val="99"/>
    <w:semiHidden/>
    <w:rsid w:val="007F431E"/>
    <w:rPr>
      <w:sz w:val="24"/>
      <w:szCs w:val="24"/>
    </w:rPr>
  </w:style>
  <w:style w:type="paragraph" w:styleId="Sraopastraipa">
    <w:name w:val="List Paragraph"/>
    <w:aliases w:val="Bullet EY,Numbering,List Paragraph21"/>
    <w:basedOn w:val="prastasis"/>
    <w:link w:val="SraopastraipaDiagrama"/>
    <w:uiPriority w:val="34"/>
    <w:qFormat/>
    <w:rsid w:val="00DD0987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ar-SA"/>
    </w:rPr>
  </w:style>
  <w:style w:type="character" w:customStyle="1" w:styleId="SraopastraipaDiagrama">
    <w:name w:val="Sąrašo pastraipa Diagrama"/>
    <w:aliases w:val="Bullet EY Diagrama,Numbering Diagrama,List Paragraph21 Diagrama"/>
    <w:link w:val="Sraopastraipa"/>
    <w:uiPriority w:val="34"/>
    <w:locked/>
    <w:rsid w:val="00214504"/>
    <w:rPr>
      <w:rFonts w:ascii="Calibri" w:hAnsi="Calibri"/>
      <w:sz w:val="22"/>
      <w:szCs w:val="22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392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74392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urnals.healio.com/doi/10.3928/1081597X-20240112-0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stoday.com/articles/streamlining-the-steps-of-cataract-surgery/the-ct-lucia-621p-bringing-zeiss-optic-into-the-ey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haredWithUsers xmlns="07609231-acae-40b1-8992-26d1ec8f8073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9E56-1E81-493A-B1CE-50236A1CE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7C1D7-9FBC-4B27-8501-F5E0C67DC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F35FB-3558-4F34-A81F-3C7D9035F1D7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37CBC019-F6F7-460A-A8FC-D7F6EC75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3598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Giedrius Maluška</cp:lastModifiedBy>
  <cp:revision>2</cp:revision>
  <cp:lastPrinted>2024-06-18T09:38:00Z</cp:lastPrinted>
  <dcterms:created xsi:type="dcterms:W3CDTF">2025-01-14T10:59:00Z</dcterms:created>
  <dcterms:modified xsi:type="dcterms:W3CDTF">2025-01-14T10:59:00Z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