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5A35B50B" w:rsidR="005A5832" w:rsidRDefault="00890C97" w:rsidP="006240B8">
            <w:pPr>
              <w:jc w:val="center"/>
              <w:rPr>
                <w:kern w:val="2"/>
                <w:szCs w:val="24"/>
              </w:rPr>
            </w:pPr>
            <w:r w:rsidRPr="00890C97">
              <w:rPr>
                <w:kern w:val="2"/>
                <w:szCs w:val="24"/>
              </w:rPr>
              <w:t>Lanks</w:t>
            </w:r>
            <w:r>
              <w:rPr>
                <w:kern w:val="2"/>
                <w:szCs w:val="24"/>
              </w:rPr>
              <w:t>čių</w:t>
            </w:r>
            <w:r w:rsidRPr="00890C97">
              <w:rPr>
                <w:kern w:val="2"/>
                <w:szCs w:val="24"/>
              </w:rPr>
              <w:t xml:space="preserve"> </w:t>
            </w:r>
            <w:proofErr w:type="spellStart"/>
            <w:r w:rsidRPr="00890C97">
              <w:rPr>
                <w:kern w:val="2"/>
                <w:szCs w:val="24"/>
              </w:rPr>
              <w:t>ureterosko</w:t>
            </w:r>
            <w:r>
              <w:rPr>
                <w:kern w:val="2"/>
                <w:szCs w:val="24"/>
              </w:rPr>
              <w:t>pų</w:t>
            </w:r>
            <w:proofErr w:type="spellEnd"/>
            <w:r w:rsidRPr="00890C97">
              <w:rPr>
                <w:kern w:val="2"/>
                <w:szCs w:val="24"/>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rsidTr="7EAADFFE">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rsidTr="7EAADFFE">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rsidTr="7EAADFFE">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rsidTr="7EAADFFE">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rsidTr="7EAADFFE">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rsidTr="7EAADFFE">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rsidTr="7EAADFFE">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rsidTr="7EAADFFE">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rsidTr="7EAADFFE">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354257" w:rsidP="002C3357">
            <w:pPr>
              <w:jc w:val="center"/>
              <w:rPr>
                <w:kern w:val="2"/>
                <w:szCs w:val="24"/>
              </w:rPr>
            </w:pPr>
            <w:hyperlink r:id="rId11" w:history="1">
              <w:r w:rsidR="00C34162" w:rsidRPr="00B57650">
                <w:rPr>
                  <w:rStyle w:val="Hyperlink"/>
                  <w:kern w:val="2"/>
                  <w:szCs w:val="24"/>
                </w:rPr>
                <w:t>info</w:t>
              </w:r>
              <w:r w:rsidR="00C34162" w:rsidRPr="00B57650">
                <w:rPr>
                  <w:rStyle w:val="Hyperlink"/>
                  <w:kern w:val="2"/>
                  <w:szCs w:val="24"/>
                  <w:lang w:val="en-US"/>
                </w:rPr>
                <w:t>@kaunoligonine.lt</w:t>
              </w:r>
            </w:hyperlink>
          </w:p>
        </w:tc>
      </w:tr>
      <w:tr w:rsidR="00C34162" w14:paraId="04E6F496" w14:textId="77777777" w:rsidTr="7EAADFFE">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rsidTr="7EAADFFE">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rsidTr="7EAADFFE">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E543D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06938B1A" w:rsidR="005A5832" w:rsidRDefault="76D3094D">
            <w:pPr>
              <w:jc w:val="center"/>
            </w:pPr>
            <w:r>
              <w:t>UAB „</w:t>
            </w:r>
            <w:proofErr w:type="spellStart"/>
            <w:r>
              <w:t>EazyMed</w:t>
            </w:r>
            <w:proofErr w:type="spellEnd"/>
            <w:r>
              <w:t>“</w:t>
            </w:r>
          </w:p>
        </w:tc>
      </w:tr>
      <w:tr w:rsidR="005A5832" w14:paraId="7620FF3C" w14:textId="77777777" w:rsidTr="7EAADFFE">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1F8357A0" w:rsidR="005A5832" w:rsidRDefault="2BB2A7DE">
            <w:pPr>
              <w:jc w:val="center"/>
            </w:pPr>
            <w:r>
              <w:t>305593486</w:t>
            </w:r>
          </w:p>
        </w:tc>
      </w:tr>
      <w:tr w:rsidR="005A5832" w14:paraId="7689A0D1" w14:textId="77777777" w:rsidTr="7EAADFFE">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45F3834E" w:rsidR="005A5832" w:rsidRDefault="20EB5A3C">
            <w:pPr>
              <w:jc w:val="center"/>
            </w:pPr>
            <w:r>
              <w:t>J. Pabrėžos 24 A, Kaunas, LT-46321</w:t>
            </w:r>
          </w:p>
        </w:tc>
      </w:tr>
      <w:tr w:rsidR="005A5832" w14:paraId="74515245" w14:textId="77777777" w:rsidTr="7EAADFFE">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5A5E3237" w:rsidR="005A5832" w:rsidRDefault="42392B58">
            <w:pPr>
              <w:jc w:val="center"/>
            </w:pPr>
            <w:r>
              <w:t>LT100013345013</w:t>
            </w:r>
          </w:p>
        </w:tc>
      </w:tr>
      <w:tr w:rsidR="005A5832" w14:paraId="67ACF326" w14:textId="77777777" w:rsidTr="7EAADFFE">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6411F127" w:rsidR="005A5832" w:rsidRDefault="0AA2EB36">
            <w:pPr>
              <w:jc w:val="center"/>
            </w:pPr>
            <w:r>
              <w:t>LT727300010162797643</w:t>
            </w:r>
          </w:p>
        </w:tc>
      </w:tr>
      <w:tr w:rsidR="005A5832" w14:paraId="6C77EA71" w14:textId="77777777" w:rsidTr="7EAADFFE">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361F92B6" w:rsidR="005A5832" w:rsidRDefault="2D148644">
            <w:pPr>
              <w:jc w:val="center"/>
            </w:pPr>
            <w:r>
              <w:t>AB „Swedbank“, bankas, 73000</w:t>
            </w:r>
          </w:p>
        </w:tc>
      </w:tr>
      <w:tr w:rsidR="005A5832" w14:paraId="1A4DD5FA" w14:textId="77777777" w:rsidTr="7EAADFFE">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40917C30" w:rsidR="005A5832" w:rsidRDefault="0DFA9707">
            <w:pPr>
              <w:jc w:val="center"/>
            </w:pPr>
            <w:r>
              <w:t>+37060732661</w:t>
            </w:r>
          </w:p>
        </w:tc>
      </w:tr>
      <w:tr w:rsidR="005A5832" w14:paraId="237ED846" w14:textId="77777777" w:rsidTr="7EAADFFE">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54F651E1" w:rsidR="005A5832" w:rsidRDefault="21B27F7B">
            <w:pPr>
              <w:jc w:val="center"/>
            </w:pPr>
            <w:r>
              <w:t>info@eazymed.lt</w:t>
            </w:r>
          </w:p>
        </w:tc>
      </w:tr>
      <w:tr w:rsidR="005A5832" w14:paraId="666AE2EA" w14:textId="77777777" w:rsidTr="7EAADFFE">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2D5AFA3A" w:rsidR="005A5832" w:rsidRDefault="06F4CC92">
            <w:pPr>
              <w:jc w:val="center"/>
            </w:pPr>
            <w:r>
              <w:t>direktorius Povilas Janonis</w:t>
            </w:r>
          </w:p>
        </w:tc>
      </w:tr>
      <w:tr w:rsidR="005A5832" w14:paraId="292C776B" w14:textId="77777777" w:rsidTr="7EAADFFE">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36256C7E" w:rsidR="005A5832" w:rsidRDefault="5D5BFC89">
            <w:pPr>
              <w:jc w:val="center"/>
            </w:pPr>
            <w:r>
              <w:t xml:space="preserve">Įmonės įstatai </w:t>
            </w: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rsidTr="7EAADFFE">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rsidTr="7EAADFFE">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rsidTr="7EAADFFE">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4C6D6857" w:rsidR="006506A5" w:rsidRDefault="6A00F1E0" w:rsidP="7EAADFFE">
            <w:pPr>
              <w:rPr>
                <w:color w:val="000000" w:themeColor="text1"/>
                <w:kern w:val="2"/>
              </w:rPr>
            </w:pPr>
            <w:r w:rsidRPr="7EAADFFE">
              <w:rPr>
                <w:color w:val="000000" w:themeColor="text1"/>
              </w:rPr>
              <w:t xml:space="preserve">direktorius Povilas Janonis, tel. +37060732661, </w:t>
            </w:r>
            <w:proofErr w:type="spellStart"/>
            <w:r w:rsidRPr="7EAADFFE">
              <w:rPr>
                <w:color w:val="000000" w:themeColor="text1"/>
              </w:rPr>
              <w:t>el.paštas</w:t>
            </w:r>
            <w:proofErr w:type="spellEnd"/>
            <w:r w:rsidRPr="7EAADFFE">
              <w:rPr>
                <w:color w:val="000000" w:themeColor="text1"/>
              </w:rPr>
              <w:t xml:space="preserve"> info@eazymed.lt</w:t>
            </w:r>
          </w:p>
        </w:tc>
      </w:tr>
      <w:tr w:rsidR="006506A5" w14:paraId="4A640CBD" w14:textId="77777777" w:rsidTr="7EAADFFE">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rsidTr="7EAADFFE">
        <w:trPr>
          <w:trHeight w:val="300"/>
        </w:trPr>
        <w:tc>
          <w:tcPr>
            <w:tcW w:w="2704" w:type="dxa"/>
            <w:gridSpan w:val="2"/>
          </w:tcPr>
          <w:p w14:paraId="7B49844D" w14:textId="77777777" w:rsidR="006506A5" w:rsidRDefault="76637BC1" w:rsidP="7EAADFFE">
            <w:pPr>
              <w:rPr>
                <w:b/>
                <w:bCs/>
                <w:kern w:val="2"/>
                <w:szCs w:val="24"/>
              </w:rPr>
            </w:pPr>
            <w:r w:rsidRPr="7EAADFFE">
              <w:rPr>
                <w:b/>
                <w:bCs/>
                <w:kern w:val="2"/>
                <w:szCs w:val="24"/>
              </w:rPr>
              <w:t xml:space="preserve">3.1. Sutarties dalykas </w:t>
            </w:r>
          </w:p>
        </w:tc>
        <w:tc>
          <w:tcPr>
            <w:tcW w:w="6831" w:type="dxa"/>
            <w:gridSpan w:val="2"/>
          </w:tcPr>
          <w:p w14:paraId="4E656F6A" w14:textId="613850BE" w:rsidR="006506A5" w:rsidRDefault="76637BC1" w:rsidP="7EAADFFE">
            <w:pPr>
              <w:rPr>
                <w:color w:val="000000"/>
                <w:kern w:val="2"/>
                <w:szCs w:val="24"/>
              </w:rPr>
            </w:pPr>
            <w:r w:rsidRPr="7EAADFFE">
              <w:rPr>
                <w:kern w:val="2"/>
                <w:szCs w:val="24"/>
              </w:rPr>
              <w:t xml:space="preserve">Tiekėjas įsipareigoja Sutartyje numatytomis sąlygomis perduoti Pirkėjui </w:t>
            </w:r>
            <w:r w:rsidR="03AE274A" w:rsidRPr="7EAADFFE">
              <w:rPr>
                <w:kern w:val="2"/>
                <w:szCs w:val="24"/>
              </w:rPr>
              <w:t>apsaugos priemones</w:t>
            </w:r>
            <w:r w:rsidRPr="7EAADFFE">
              <w:rPr>
                <w:kern w:val="2"/>
                <w:szCs w:val="24"/>
              </w:rPr>
              <w:t xml:space="preserve"> ir </w:t>
            </w:r>
            <w:r w:rsidRPr="7EAADFFE">
              <w:rPr>
                <w:color w:val="000000"/>
                <w:kern w:val="2"/>
                <w:szCs w:val="24"/>
              </w:rPr>
              <w:t>(toliau – Prekės).</w:t>
            </w:r>
          </w:p>
          <w:p w14:paraId="24700FA6" w14:textId="6D0EA85C" w:rsidR="006506A5" w:rsidRDefault="76637BC1" w:rsidP="7EAADFFE">
            <w:pPr>
              <w:rPr>
                <w:color w:val="000000"/>
                <w:kern w:val="2"/>
                <w:szCs w:val="24"/>
              </w:rPr>
            </w:pPr>
            <w:r w:rsidRPr="7EAADFFE">
              <w:rPr>
                <w:color w:val="000000"/>
                <w:kern w:val="2"/>
                <w:szCs w:val="24"/>
              </w:rPr>
              <w:t xml:space="preserve">Išsamus Prekių aprašymas ir kiti reikalavimai tiekiamoms Prekėms nustatyti Sutarties priede Nr. 1 „Pasiūlymas“ (toliau – Pasiūlymas) </w:t>
            </w:r>
          </w:p>
        </w:tc>
      </w:tr>
      <w:tr w:rsidR="006506A5" w14:paraId="0023E2B5" w14:textId="77777777" w:rsidTr="7EAADFFE">
        <w:trPr>
          <w:trHeight w:val="300"/>
        </w:trPr>
        <w:tc>
          <w:tcPr>
            <w:tcW w:w="2704" w:type="dxa"/>
            <w:gridSpan w:val="2"/>
          </w:tcPr>
          <w:p w14:paraId="16A5F651" w14:textId="77777777" w:rsidR="006506A5" w:rsidRDefault="76637BC1" w:rsidP="7EAADFFE">
            <w:pPr>
              <w:rPr>
                <w:b/>
                <w:bCs/>
                <w:kern w:val="2"/>
                <w:szCs w:val="24"/>
              </w:rPr>
            </w:pPr>
            <w:r w:rsidRPr="7EAADFFE">
              <w:rPr>
                <w:b/>
                <w:bCs/>
                <w:kern w:val="2"/>
                <w:szCs w:val="24"/>
              </w:rPr>
              <w:t>3.2. Pirkimo numeris</w:t>
            </w:r>
          </w:p>
        </w:tc>
        <w:tc>
          <w:tcPr>
            <w:tcW w:w="6831" w:type="dxa"/>
            <w:gridSpan w:val="2"/>
          </w:tcPr>
          <w:p w14:paraId="77E75139" w14:textId="557E2FFE" w:rsidR="006506A5" w:rsidRDefault="4BCFEDB9" w:rsidP="7EAADFFE">
            <w:pPr>
              <w:rPr>
                <w:kern w:val="2"/>
                <w:szCs w:val="24"/>
              </w:rPr>
            </w:pPr>
            <w:r w:rsidRPr="7EAADFFE">
              <w:rPr>
                <w:color w:val="323130"/>
                <w:szCs w:val="24"/>
              </w:rPr>
              <w:t>640245</w:t>
            </w:r>
          </w:p>
        </w:tc>
      </w:tr>
      <w:tr w:rsidR="006506A5" w14:paraId="4354176C" w14:textId="77777777" w:rsidTr="7EAADFFE">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rsidTr="7EAADFFE">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rsidTr="7EAADFFE">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0A376D6" w:rsidR="006506A5" w:rsidRPr="00545877" w:rsidRDefault="006506A5" w:rsidP="00EF7D0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EF7D0E">
              <w:rPr>
                <w:kern w:val="2"/>
                <w:szCs w:val="24"/>
              </w:rPr>
              <w:t>2</w:t>
            </w:r>
            <w:r w:rsidRPr="006F64CE">
              <w:rPr>
                <w:kern w:val="2"/>
                <w:szCs w:val="24"/>
              </w:rPr>
              <w:t xml:space="preserve"> (</w:t>
            </w:r>
            <w:r w:rsidR="00EF7D0E">
              <w:rPr>
                <w:kern w:val="2"/>
                <w:szCs w:val="24"/>
              </w:rPr>
              <w:t>du</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rsidTr="7EAADFFE">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rsidTr="7EAADFFE">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rsidTr="7EAADFFE">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rsidTr="7EAADFFE">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rsidTr="7EAADFFE">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rsidTr="7EAADFFE">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rsidTr="7EAADFFE">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9E1980C" w:rsidR="006506A5" w:rsidRPr="003A65EA" w:rsidRDefault="006506A5" w:rsidP="006506A5">
            <w:pPr>
              <w:rPr>
                <w:kern w:val="2"/>
                <w:szCs w:val="24"/>
              </w:rPr>
            </w:pPr>
            <w:r w:rsidRPr="003A65EA">
              <w:rPr>
                <w:kern w:val="2"/>
                <w:szCs w:val="24"/>
              </w:rPr>
              <w:t xml:space="preserve">Pradinės Sutarties vertė yra </w:t>
            </w:r>
            <w:r w:rsidR="003A65EA" w:rsidRPr="003A65EA">
              <w:rPr>
                <w:kern w:val="2"/>
                <w:szCs w:val="24"/>
              </w:rPr>
              <w:t>13000.00</w:t>
            </w:r>
            <w:r w:rsidRPr="003A65EA">
              <w:rPr>
                <w:kern w:val="2"/>
                <w:szCs w:val="24"/>
              </w:rPr>
              <w:t xml:space="preserve"> Eur, (</w:t>
            </w:r>
            <w:r w:rsidR="003A65EA" w:rsidRPr="003A65EA">
              <w:rPr>
                <w:kern w:val="2"/>
                <w:szCs w:val="24"/>
              </w:rPr>
              <w:t>trylika tūkstančių eurų</w:t>
            </w:r>
            <w:r w:rsidRPr="003A65EA">
              <w:rPr>
                <w:kern w:val="2"/>
                <w:szCs w:val="24"/>
              </w:rPr>
              <w:t xml:space="preserve">) be pridėtinės vertės mokesčio (toliau – PVM). </w:t>
            </w:r>
          </w:p>
          <w:p w14:paraId="069F6803" w14:textId="295CCC33" w:rsidR="006506A5" w:rsidRPr="003A65EA" w:rsidRDefault="006506A5" w:rsidP="006506A5">
            <w:pPr>
              <w:rPr>
                <w:kern w:val="2"/>
                <w:szCs w:val="24"/>
              </w:rPr>
            </w:pPr>
            <w:r w:rsidRPr="003A65EA">
              <w:rPr>
                <w:kern w:val="2"/>
                <w:szCs w:val="24"/>
              </w:rPr>
              <w:t xml:space="preserve">PVM sudaro </w:t>
            </w:r>
            <w:r w:rsidR="003A65EA" w:rsidRPr="003A65EA">
              <w:rPr>
                <w:kern w:val="2"/>
                <w:szCs w:val="24"/>
              </w:rPr>
              <w:t>650.00</w:t>
            </w:r>
            <w:r w:rsidRPr="003A65EA">
              <w:rPr>
                <w:kern w:val="2"/>
                <w:szCs w:val="24"/>
              </w:rPr>
              <w:t xml:space="preserve"> Eur, (</w:t>
            </w:r>
            <w:r w:rsidR="003A65EA" w:rsidRPr="003A65EA">
              <w:rPr>
                <w:kern w:val="2"/>
                <w:szCs w:val="24"/>
              </w:rPr>
              <w:t>šeši šimtai penkiasdešimt eurų</w:t>
            </w:r>
            <w:r w:rsidRPr="003A65EA">
              <w:rPr>
                <w:kern w:val="2"/>
                <w:szCs w:val="24"/>
              </w:rPr>
              <w:t>).</w:t>
            </w:r>
          </w:p>
          <w:p w14:paraId="2C65F05E" w14:textId="1AB793DC" w:rsidR="006506A5" w:rsidRPr="003A65EA" w:rsidRDefault="006506A5" w:rsidP="006506A5">
            <w:pPr>
              <w:rPr>
                <w:kern w:val="2"/>
                <w:szCs w:val="24"/>
              </w:rPr>
            </w:pPr>
            <w:r w:rsidRPr="003A65EA">
              <w:rPr>
                <w:kern w:val="2"/>
                <w:szCs w:val="24"/>
              </w:rPr>
              <w:t xml:space="preserve">Sutarties kaina yra </w:t>
            </w:r>
            <w:r w:rsidR="003A65EA" w:rsidRPr="003A65EA">
              <w:rPr>
                <w:kern w:val="2"/>
                <w:szCs w:val="24"/>
              </w:rPr>
              <w:t>13650.00</w:t>
            </w:r>
            <w:r w:rsidRPr="003A65EA">
              <w:rPr>
                <w:kern w:val="2"/>
                <w:szCs w:val="24"/>
              </w:rPr>
              <w:t xml:space="preserve"> Eur, (</w:t>
            </w:r>
            <w:r w:rsidR="003A65EA" w:rsidRPr="003A65EA">
              <w:rPr>
                <w:kern w:val="2"/>
                <w:szCs w:val="24"/>
              </w:rPr>
              <w:t>trylika tūkstančių šeši šimtai penkiasdešimt eurų</w:t>
            </w:r>
            <w:r w:rsidRPr="003A65EA">
              <w:rPr>
                <w:kern w:val="2"/>
                <w:szCs w:val="24"/>
              </w:rPr>
              <w:t>) Eur su PVM.</w:t>
            </w:r>
          </w:p>
          <w:p w14:paraId="5DC2FF3E" w14:textId="77777777" w:rsidR="006506A5" w:rsidRDefault="006506A5" w:rsidP="006506A5">
            <w:pPr>
              <w:rPr>
                <w:color w:val="FF0000"/>
                <w:kern w:val="2"/>
                <w:szCs w:val="24"/>
              </w:rPr>
            </w:pPr>
            <w:r w:rsidRPr="003A65EA">
              <w:rPr>
                <w:kern w:val="2"/>
                <w:szCs w:val="24"/>
              </w:rPr>
              <w:t>Šioje Sutartyje Pradinės Sutarties vertė yra lygi Tiekėjo pasiūlymo kainai be PVM, nurodytai už visą pirkimo dokumentuose ir Sutartyje nurodytą Prekių kiekį ir (ar) apimtį.</w:t>
            </w:r>
          </w:p>
        </w:tc>
      </w:tr>
      <w:tr w:rsidR="006506A5" w14:paraId="1C19A028" w14:textId="77777777" w:rsidTr="7EAADFFE">
        <w:trPr>
          <w:trHeight w:val="300"/>
        </w:trPr>
        <w:tc>
          <w:tcPr>
            <w:tcW w:w="2704" w:type="dxa"/>
            <w:gridSpan w:val="2"/>
          </w:tcPr>
          <w:p w14:paraId="0ED0CBB4" w14:textId="77777777" w:rsidR="006506A5" w:rsidRDefault="006506A5" w:rsidP="006506A5">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lastRenderedPageBreak/>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rsidTr="7EAADFFE">
        <w:trPr>
          <w:trHeight w:val="300"/>
        </w:trPr>
        <w:tc>
          <w:tcPr>
            <w:tcW w:w="2704" w:type="dxa"/>
            <w:gridSpan w:val="2"/>
          </w:tcPr>
          <w:p w14:paraId="1E21D289" w14:textId="77777777" w:rsidR="006506A5" w:rsidRDefault="006506A5" w:rsidP="006506A5">
            <w:pPr>
              <w:rPr>
                <w:b/>
                <w:bCs/>
                <w:kern w:val="2"/>
                <w:szCs w:val="24"/>
              </w:rPr>
            </w:pPr>
            <w:r>
              <w:rPr>
                <w:b/>
                <w:bCs/>
                <w:kern w:val="2"/>
                <w:szCs w:val="24"/>
              </w:rPr>
              <w:lastRenderedPageBreak/>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rsidTr="7EAADFFE">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rsidTr="7EAADFFE">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rsidTr="7EAADFFE">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rsidTr="7EAADFFE">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rsidTr="7EAADFFE">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rsidTr="7EAADFFE">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rsidTr="7EAADFFE">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rsidTr="7EAADFFE">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rsidTr="7EAADFFE">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Garantinis terminas, skaičiuojamas nuo Prekių perdavimo–priėmimo akto ar Sąskaitos (kai Prekių perdavimo–priėmimo aktas nėra pasirašomas) pasirašymo dienos.</w:t>
            </w:r>
          </w:p>
        </w:tc>
      </w:tr>
      <w:tr w:rsidR="006506A5" w14:paraId="7DD6C03C" w14:textId="77777777" w:rsidTr="7EAADFFE">
        <w:trPr>
          <w:trHeight w:val="300"/>
        </w:trPr>
        <w:tc>
          <w:tcPr>
            <w:tcW w:w="2704" w:type="dxa"/>
            <w:gridSpan w:val="2"/>
          </w:tcPr>
          <w:p w14:paraId="02AE192B" w14:textId="77777777" w:rsidR="006506A5" w:rsidRDefault="006506A5" w:rsidP="006506A5">
            <w:pPr>
              <w:rPr>
                <w:b/>
                <w:bCs/>
                <w:kern w:val="2"/>
                <w:szCs w:val="24"/>
              </w:rPr>
            </w:pPr>
            <w:r>
              <w:rPr>
                <w:b/>
                <w:bCs/>
                <w:kern w:val="2"/>
                <w:szCs w:val="24"/>
              </w:rPr>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rsidTr="7EAADFFE">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rsidTr="7EAADFFE">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100A011A" w14:textId="732D0B58" w:rsidR="006506A5" w:rsidRDefault="006506A5" w:rsidP="006506A5">
            <w:pPr>
              <w:rPr>
                <w:b/>
                <w:bCs/>
                <w:kern w:val="2"/>
                <w:szCs w:val="24"/>
              </w:rPr>
            </w:pPr>
          </w:p>
        </w:tc>
      </w:tr>
      <w:tr w:rsidR="006506A5" w14:paraId="70E51143" w14:textId="77777777" w:rsidTr="7EAADFFE">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rsidTr="7EAADFFE">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rsidTr="7EAADFFE">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rsidTr="7EAADFFE">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rsidTr="7EAADFFE">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rsidTr="7EAADFFE">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rsidTr="7EAADFFE">
        <w:trPr>
          <w:trHeight w:val="300"/>
        </w:trPr>
        <w:tc>
          <w:tcPr>
            <w:tcW w:w="2704" w:type="dxa"/>
            <w:gridSpan w:val="2"/>
          </w:tcPr>
          <w:p w14:paraId="67875D65" w14:textId="77777777" w:rsidR="006506A5" w:rsidRDefault="006506A5" w:rsidP="006506A5">
            <w:pPr>
              <w:rPr>
                <w:b/>
                <w:bCs/>
                <w:kern w:val="2"/>
                <w:szCs w:val="24"/>
              </w:rPr>
            </w:pPr>
            <w:r>
              <w:rPr>
                <w:b/>
                <w:bCs/>
                <w:kern w:val="2"/>
                <w:szCs w:val="24"/>
              </w:rPr>
              <w:t>9.3. Tiekėjui / Pirkėjui taikoma bauda nutraukus Sutartį dėl esminio Sutarties pažeidimo</w:t>
            </w:r>
          </w:p>
        </w:tc>
        <w:tc>
          <w:tcPr>
            <w:tcW w:w="6831" w:type="dxa"/>
            <w:gridSpan w:val="2"/>
          </w:tcPr>
          <w:p w14:paraId="187F7386" w14:textId="7CE06E26" w:rsidR="006506A5" w:rsidRDefault="006506A5" w:rsidP="006506A5">
            <w:pPr>
              <w:rPr>
                <w:kern w:val="2"/>
                <w:szCs w:val="24"/>
              </w:rPr>
            </w:pPr>
            <w:r>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rsidTr="7EAADFFE">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rsidTr="7EAADFFE">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rsidTr="7EAADFFE">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rsidTr="7EAADFFE">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rsidTr="7EAADFFE">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rsidTr="7EAADFFE">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rsidTr="7EAADFFE">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rsidTr="7EAADFFE">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78C506B2" w:rsidR="006506A5" w:rsidRPr="000A36D7" w:rsidRDefault="006506A5" w:rsidP="006506A5">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EF7D0E">
              <w:rPr>
                <w:color w:val="000000"/>
                <w:kern w:val="2"/>
                <w:szCs w:val="24"/>
              </w:rPr>
              <w:t>3</w:t>
            </w:r>
            <w:r>
              <w:rPr>
                <w:color w:val="000000"/>
                <w:kern w:val="2"/>
                <w:szCs w:val="24"/>
              </w:rPr>
              <w:t xml:space="preserve"> (</w:t>
            </w:r>
            <w:r w:rsidR="00EF7D0E">
              <w:rPr>
                <w:color w:val="000000"/>
                <w:kern w:val="2"/>
                <w:szCs w:val="24"/>
              </w:rPr>
              <w:t>trys</w:t>
            </w:r>
            <w:r>
              <w:rPr>
                <w:color w:val="000000"/>
                <w:kern w:val="2"/>
                <w:szCs w:val="24"/>
              </w:rPr>
              <w:t>) mėnesiai.</w:t>
            </w:r>
          </w:p>
        </w:tc>
      </w:tr>
      <w:tr w:rsidR="006506A5" w14:paraId="3AC5F97E" w14:textId="77777777" w:rsidTr="7EAADFFE">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rsidTr="7EAADFFE">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rsidTr="7EAADFFE">
        <w:trPr>
          <w:trHeight w:val="300"/>
        </w:trPr>
        <w:tc>
          <w:tcPr>
            <w:tcW w:w="2532" w:type="dxa"/>
          </w:tcPr>
          <w:p w14:paraId="43C75B62" w14:textId="77777777" w:rsidR="006506A5" w:rsidRDefault="006506A5" w:rsidP="006506A5">
            <w:pPr>
              <w:rPr>
                <w:b/>
                <w:bCs/>
                <w:kern w:val="2"/>
                <w:szCs w:val="24"/>
              </w:rPr>
            </w:pPr>
            <w:r>
              <w:rPr>
                <w:b/>
                <w:bCs/>
                <w:kern w:val="2"/>
                <w:szCs w:val="24"/>
              </w:rPr>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rsidTr="7EAADFFE">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rsidTr="7EAADFFE">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rsidTr="7EAADFFE">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rsidTr="7EAADFFE">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patvirtinančius dokumentus (pavyzdžiui, gamintojo ir (ar) importuotojo ir (ar) tiekėjo rašytinius patvirtinimus, pakuotės aprašymo dokumentą, techninį dokumentą, dokumentą iš akredituotų laboratorijų ar pakuočių atliekų perdirbėjų, ar eksportuotojų iš tvarkytojų sąrašo, ar kitus lygiaverčius objektyvius įrodymus).</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rsidTr="7EAADFFE">
        <w:trPr>
          <w:trHeight w:val="300"/>
        </w:trPr>
        <w:tc>
          <w:tcPr>
            <w:tcW w:w="2532" w:type="dxa"/>
          </w:tcPr>
          <w:p w14:paraId="25FABDFB" w14:textId="77777777" w:rsidR="006506A5" w:rsidRDefault="006506A5" w:rsidP="006506A5">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rsidTr="7EAADFFE">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rsidTr="7EAADFFE">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rsidTr="7EAADFFE">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rsidTr="7EAADFFE">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rsidTr="7EAADFFE">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rsidTr="7EAADFFE">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rsidTr="7EAADFFE">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rsidTr="7EAADFFE">
        <w:trPr>
          <w:trHeight w:val="300"/>
        </w:trPr>
        <w:tc>
          <w:tcPr>
            <w:tcW w:w="2532" w:type="dxa"/>
          </w:tcPr>
          <w:p w14:paraId="6947D409" w14:textId="77777777" w:rsidR="006506A5" w:rsidRDefault="006506A5" w:rsidP="006506A5">
            <w:pPr>
              <w:rPr>
                <w:b/>
                <w:bCs/>
                <w:kern w:val="2"/>
                <w:szCs w:val="24"/>
              </w:rPr>
            </w:pPr>
            <w:r>
              <w:rPr>
                <w:b/>
                <w:bCs/>
                <w:kern w:val="2"/>
                <w:szCs w:val="24"/>
              </w:rPr>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rsidTr="7EAADFFE">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rsidTr="7EAADFFE">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16B8142D" w14:textId="35F3809A" w:rsidR="006506A5" w:rsidRPr="003A65EA" w:rsidRDefault="006506A5" w:rsidP="003A65EA">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tc>
      </w:tr>
      <w:tr w:rsidR="006506A5" w14:paraId="584DB3DF" w14:textId="77777777" w:rsidTr="7EAADFFE">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rsidTr="7EAADFFE">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rsidTr="7EAADFFE">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5A9D1897" w:rsidR="006506A5" w:rsidRPr="003A65EA" w:rsidRDefault="003A65EA" w:rsidP="003A65EA">
            <w:pPr>
              <w:pStyle w:val="Standard"/>
              <w:rPr>
                <w:rFonts w:ascii="Times New Roman" w:hAnsi="Times New Roman" w:cs="Times New Roman"/>
              </w:rPr>
            </w:pPr>
            <w:r>
              <w:rPr>
                <w:rFonts w:ascii="Times New Roman" w:hAnsi="Times New Roman" w:cs="Times New Roman"/>
              </w:rPr>
              <w:t>Direktorius Povilas Janonis</w:t>
            </w:r>
          </w:p>
        </w:tc>
      </w:tr>
      <w:tr w:rsidR="006506A5" w14:paraId="0B2E258F" w14:textId="77777777" w:rsidTr="7EAADFFE">
        <w:tc>
          <w:tcPr>
            <w:tcW w:w="4788" w:type="dxa"/>
            <w:gridSpan w:val="3"/>
          </w:tcPr>
          <w:p w14:paraId="6C1EFA64" w14:textId="77777777" w:rsidR="006506A5" w:rsidRDefault="006506A5" w:rsidP="006506A5">
            <w:pPr>
              <w:jc w:val="center"/>
              <w:rPr>
                <w:b/>
                <w:bCs/>
                <w:color w:val="4472C4"/>
                <w:kern w:val="2"/>
                <w:szCs w:val="24"/>
              </w:rPr>
            </w:pPr>
          </w:p>
          <w:p w14:paraId="6195ABD0" w14:textId="165FC91D" w:rsidR="006506A5" w:rsidRDefault="006506A5" w:rsidP="006506A5">
            <w:pPr>
              <w:jc w:val="center"/>
              <w:rPr>
                <w:b/>
                <w:bCs/>
                <w:color w:val="4472C4"/>
                <w:kern w:val="2"/>
                <w:szCs w:val="24"/>
              </w:rPr>
            </w:pPr>
            <w:r>
              <w:rPr>
                <w:b/>
                <w:bCs/>
                <w:color w:val="4472C4"/>
                <w:kern w:val="2"/>
                <w:szCs w:val="24"/>
              </w:rPr>
              <w:t>(parašas)</w:t>
            </w: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4F497380" w14:textId="18BC9B93"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1 priedas 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3D18749B" w:rsidR="001914BE" w:rsidRDefault="00AD6074"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LANKSČIŲ UTERESKOPŲ</w:t>
      </w:r>
      <w:r w:rsidR="001914BE">
        <w:rPr>
          <w:rFonts w:ascii="Times New Roman" w:hAnsi="Times New Roman"/>
          <w:b/>
          <w:bCs/>
          <w:sz w:val="24"/>
          <w:szCs w:val="24"/>
        </w:rPr>
        <w:t xml:space="preserve"> PASIŪLYMAS</w:t>
      </w:r>
    </w:p>
    <w:p w14:paraId="3645EDF6" w14:textId="77777777" w:rsidR="006325A9" w:rsidRPr="003A65EA" w:rsidRDefault="006325A9" w:rsidP="006325A9">
      <w:pPr>
        <w:pStyle w:val="prastasis1"/>
        <w:spacing w:after="0" w:line="240" w:lineRule="auto"/>
        <w:jc w:val="center"/>
        <w:rPr>
          <w:rFonts w:ascii="Times New Roman" w:eastAsia="Times New Roman" w:hAnsi="Times New Roman"/>
          <w:b/>
          <w:bCs/>
          <w:sz w:val="24"/>
          <w:szCs w:val="24"/>
          <w:lang w:eastAsia="lt-LT"/>
        </w:rPr>
      </w:pPr>
      <w:r w:rsidRPr="003A65EA">
        <w:rPr>
          <w:rFonts w:ascii="Times New Roman" w:eastAsia="Times New Roman" w:hAnsi="Times New Roman"/>
          <w:b/>
          <w:bCs/>
          <w:sz w:val="24"/>
          <w:szCs w:val="24"/>
          <w:lang w:eastAsia="lt-LT"/>
        </w:rPr>
        <w:t>PRIDEDAMA:</w:t>
      </w:r>
    </w:p>
    <w:p w14:paraId="33C6D3CE" w14:textId="37F80FE7" w:rsidR="006325A9" w:rsidRPr="003A65EA" w:rsidRDefault="006325A9" w:rsidP="003A65EA">
      <w:pPr>
        <w:pStyle w:val="prastasis1"/>
        <w:numPr>
          <w:ilvl w:val="0"/>
          <w:numId w:val="1"/>
        </w:numPr>
        <w:spacing w:after="0" w:line="240" w:lineRule="auto"/>
        <w:jc w:val="center"/>
        <w:rPr>
          <w:rFonts w:ascii="Times New Roman" w:eastAsia="Times New Roman" w:hAnsi="Times New Roman"/>
          <w:b/>
          <w:bCs/>
          <w:sz w:val="24"/>
          <w:szCs w:val="24"/>
          <w:lang w:eastAsia="lt-LT"/>
        </w:rPr>
      </w:pPr>
      <w:r w:rsidRPr="003A65EA">
        <w:rPr>
          <w:rFonts w:ascii="Times New Roman" w:eastAsia="Times New Roman" w:hAnsi="Times New Roman"/>
          <w:b/>
          <w:bCs/>
          <w:sz w:val="24"/>
          <w:szCs w:val="24"/>
          <w:lang w:eastAsia="lt-LT"/>
        </w:rPr>
        <w:t xml:space="preserve">UŽPILDYTA PASIŪLYMO FORMA, KURIOJE NURODYTA TIEKĖJO SIŪLOMA KAINA, MODELIS </w:t>
      </w:r>
    </w:p>
    <w:tbl>
      <w:tblPr>
        <w:tblW w:w="521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711"/>
        <w:gridCol w:w="3685"/>
        <w:gridCol w:w="991"/>
        <w:gridCol w:w="1135"/>
        <w:gridCol w:w="1237"/>
        <w:gridCol w:w="877"/>
        <w:gridCol w:w="1756"/>
      </w:tblGrid>
      <w:tr w:rsidR="0009679F" w:rsidRPr="00354257" w14:paraId="21300FAE" w14:textId="77777777" w:rsidTr="00354257">
        <w:trPr>
          <w:trHeight w:val="300"/>
        </w:trPr>
        <w:tc>
          <w:tcPr>
            <w:tcW w:w="342" w:type="pct"/>
            <w:shd w:val="clear" w:color="auto" w:fill="auto"/>
            <w:noWrap/>
            <w:vAlign w:val="bottom"/>
            <w:hideMark/>
          </w:tcPr>
          <w:p w14:paraId="3A8A6B62" w14:textId="77777777" w:rsidR="0009679F" w:rsidRPr="00354257" w:rsidRDefault="0009679F" w:rsidP="003A65EA">
            <w:pPr>
              <w:rPr>
                <w:b/>
                <w:bCs/>
                <w:color w:val="000000"/>
                <w:szCs w:val="24"/>
                <w:lang w:eastAsia="lt-LT"/>
              </w:rPr>
            </w:pPr>
            <w:bookmarkStart w:id="0" w:name="_GoBack"/>
            <w:r w:rsidRPr="00354257">
              <w:rPr>
                <w:b/>
                <w:bCs/>
                <w:color w:val="000000"/>
                <w:szCs w:val="24"/>
                <w:lang w:eastAsia="lt-LT"/>
              </w:rPr>
              <w:t>Nr.</w:t>
            </w:r>
          </w:p>
        </w:tc>
        <w:tc>
          <w:tcPr>
            <w:tcW w:w="1773" w:type="pct"/>
            <w:shd w:val="clear" w:color="auto" w:fill="auto"/>
            <w:noWrap/>
            <w:vAlign w:val="bottom"/>
            <w:hideMark/>
          </w:tcPr>
          <w:p w14:paraId="6B466C69" w14:textId="2429FCA4" w:rsidR="0009679F" w:rsidRPr="00354257" w:rsidRDefault="0009679F" w:rsidP="003A65EA">
            <w:pPr>
              <w:rPr>
                <w:b/>
                <w:bCs/>
                <w:color w:val="000000"/>
                <w:szCs w:val="24"/>
                <w:lang w:eastAsia="lt-LT"/>
              </w:rPr>
            </w:pPr>
            <w:r w:rsidRPr="00354257">
              <w:rPr>
                <w:b/>
                <w:bCs/>
                <w:color w:val="000000"/>
                <w:szCs w:val="24"/>
                <w:lang w:eastAsia="lt-LT"/>
              </w:rPr>
              <w:t>Pavadinimas</w:t>
            </w:r>
          </w:p>
        </w:tc>
        <w:tc>
          <w:tcPr>
            <w:tcW w:w="477" w:type="pct"/>
            <w:shd w:val="clear" w:color="auto" w:fill="auto"/>
            <w:noWrap/>
            <w:vAlign w:val="bottom"/>
            <w:hideMark/>
          </w:tcPr>
          <w:p w14:paraId="07B9E1DF" w14:textId="77777777" w:rsidR="0009679F" w:rsidRPr="00354257" w:rsidRDefault="0009679F" w:rsidP="003A65EA">
            <w:pPr>
              <w:rPr>
                <w:b/>
                <w:bCs/>
                <w:color w:val="000000"/>
                <w:szCs w:val="24"/>
                <w:lang w:eastAsia="lt-LT"/>
              </w:rPr>
            </w:pPr>
            <w:r w:rsidRPr="00354257">
              <w:rPr>
                <w:b/>
                <w:bCs/>
                <w:color w:val="000000"/>
                <w:szCs w:val="24"/>
                <w:lang w:eastAsia="lt-LT"/>
              </w:rPr>
              <w:t>Kiekis</w:t>
            </w:r>
          </w:p>
        </w:tc>
        <w:tc>
          <w:tcPr>
            <w:tcW w:w="546" w:type="pct"/>
            <w:shd w:val="clear" w:color="auto" w:fill="auto"/>
            <w:noWrap/>
            <w:vAlign w:val="bottom"/>
            <w:hideMark/>
          </w:tcPr>
          <w:p w14:paraId="011AE6E1" w14:textId="77777777" w:rsidR="0009679F" w:rsidRPr="00354257" w:rsidRDefault="0009679F" w:rsidP="003A65EA">
            <w:pPr>
              <w:rPr>
                <w:b/>
                <w:bCs/>
                <w:color w:val="000000"/>
                <w:szCs w:val="24"/>
                <w:lang w:eastAsia="lt-LT"/>
              </w:rPr>
            </w:pPr>
            <w:r w:rsidRPr="00354257">
              <w:rPr>
                <w:b/>
                <w:bCs/>
                <w:color w:val="000000"/>
                <w:szCs w:val="24"/>
                <w:lang w:eastAsia="lt-LT"/>
              </w:rPr>
              <w:t>Mato vienetas</w:t>
            </w:r>
          </w:p>
        </w:tc>
        <w:tc>
          <w:tcPr>
            <w:tcW w:w="595" w:type="pct"/>
            <w:shd w:val="clear" w:color="auto" w:fill="auto"/>
            <w:noWrap/>
            <w:vAlign w:val="bottom"/>
            <w:hideMark/>
          </w:tcPr>
          <w:p w14:paraId="0018086E" w14:textId="77777777" w:rsidR="0009679F" w:rsidRPr="00354257" w:rsidRDefault="0009679F" w:rsidP="003A65EA">
            <w:pPr>
              <w:rPr>
                <w:b/>
                <w:bCs/>
                <w:color w:val="000000"/>
                <w:szCs w:val="24"/>
                <w:lang w:eastAsia="lt-LT"/>
              </w:rPr>
            </w:pPr>
            <w:r w:rsidRPr="00354257">
              <w:rPr>
                <w:b/>
                <w:bCs/>
                <w:color w:val="000000"/>
                <w:szCs w:val="24"/>
                <w:lang w:eastAsia="lt-LT"/>
              </w:rPr>
              <w:t xml:space="preserve">Kaina be PVM, </w:t>
            </w:r>
            <w:proofErr w:type="spellStart"/>
            <w:r w:rsidRPr="00354257">
              <w:rPr>
                <w:b/>
                <w:bCs/>
                <w:color w:val="000000"/>
                <w:szCs w:val="24"/>
                <w:lang w:eastAsia="lt-LT"/>
              </w:rPr>
              <w:t>Eur</w:t>
            </w:r>
            <w:proofErr w:type="spellEnd"/>
          </w:p>
        </w:tc>
        <w:tc>
          <w:tcPr>
            <w:tcW w:w="422" w:type="pct"/>
            <w:shd w:val="clear" w:color="auto" w:fill="auto"/>
            <w:noWrap/>
            <w:vAlign w:val="bottom"/>
            <w:hideMark/>
          </w:tcPr>
          <w:p w14:paraId="35080A67" w14:textId="77777777" w:rsidR="0009679F" w:rsidRPr="00354257" w:rsidRDefault="0009679F" w:rsidP="003A65EA">
            <w:pPr>
              <w:rPr>
                <w:b/>
                <w:bCs/>
                <w:color w:val="000000"/>
                <w:szCs w:val="24"/>
                <w:lang w:eastAsia="lt-LT"/>
              </w:rPr>
            </w:pPr>
            <w:r w:rsidRPr="00354257">
              <w:rPr>
                <w:b/>
                <w:bCs/>
                <w:color w:val="000000"/>
                <w:szCs w:val="24"/>
                <w:lang w:eastAsia="lt-LT"/>
              </w:rPr>
              <w:t xml:space="preserve">Suma be PVM, </w:t>
            </w:r>
            <w:proofErr w:type="spellStart"/>
            <w:r w:rsidRPr="00354257">
              <w:rPr>
                <w:b/>
                <w:bCs/>
                <w:color w:val="000000"/>
                <w:szCs w:val="24"/>
                <w:lang w:eastAsia="lt-LT"/>
              </w:rPr>
              <w:t>Eur</w:t>
            </w:r>
            <w:proofErr w:type="spellEnd"/>
          </w:p>
        </w:tc>
        <w:tc>
          <w:tcPr>
            <w:tcW w:w="845" w:type="pct"/>
            <w:shd w:val="clear" w:color="auto" w:fill="auto"/>
            <w:noWrap/>
            <w:vAlign w:val="bottom"/>
            <w:hideMark/>
          </w:tcPr>
          <w:p w14:paraId="1083D75D" w14:textId="77777777" w:rsidR="0009679F" w:rsidRPr="00354257" w:rsidRDefault="0009679F" w:rsidP="003A65EA">
            <w:pPr>
              <w:rPr>
                <w:b/>
                <w:bCs/>
                <w:color w:val="000000"/>
                <w:szCs w:val="24"/>
                <w:lang w:eastAsia="lt-LT"/>
              </w:rPr>
            </w:pPr>
            <w:r w:rsidRPr="00354257">
              <w:rPr>
                <w:b/>
                <w:bCs/>
                <w:color w:val="000000"/>
                <w:szCs w:val="24"/>
                <w:lang w:eastAsia="lt-LT"/>
              </w:rPr>
              <w:t>Gamintojas, modelis</w:t>
            </w:r>
          </w:p>
        </w:tc>
      </w:tr>
      <w:tr w:rsidR="0009679F" w:rsidRPr="00354257" w14:paraId="6F1A5C5E" w14:textId="77777777" w:rsidTr="00354257">
        <w:trPr>
          <w:trHeight w:val="300"/>
        </w:trPr>
        <w:tc>
          <w:tcPr>
            <w:tcW w:w="342" w:type="pct"/>
            <w:shd w:val="clear" w:color="auto" w:fill="auto"/>
            <w:noWrap/>
            <w:vAlign w:val="bottom"/>
            <w:hideMark/>
          </w:tcPr>
          <w:p w14:paraId="4BD63873" w14:textId="77777777" w:rsidR="0009679F" w:rsidRPr="00354257" w:rsidRDefault="0009679F" w:rsidP="003A65EA">
            <w:pPr>
              <w:rPr>
                <w:color w:val="000000"/>
                <w:szCs w:val="24"/>
                <w:lang w:eastAsia="lt-LT"/>
              </w:rPr>
            </w:pPr>
            <w:r w:rsidRPr="00354257">
              <w:rPr>
                <w:color w:val="000000"/>
                <w:szCs w:val="24"/>
                <w:lang w:eastAsia="lt-LT"/>
              </w:rPr>
              <w:t>1.1.</w:t>
            </w:r>
          </w:p>
        </w:tc>
        <w:tc>
          <w:tcPr>
            <w:tcW w:w="1773" w:type="pct"/>
            <w:shd w:val="clear" w:color="auto" w:fill="auto"/>
            <w:noWrap/>
            <w:vAlign w:val="bottom"/>
            <w:hideMark/>
          </w:tcPr>
          <w:p w14:paraId="744078BE" w14:textId="77777777" w:rsidR="0009679F" w:rsidRPr="00354257" w:rsidRDefault="0009679F" w:rsidP="003A65EA">
            <w:pPr>
              <w:rPr>
                <w:color w:val="000000"/>
                <w:szCs w:val="24"/>
                <w:lang w:eastAsia="lt-LT"/>
              </w:rPr>
            </w:pPr>
            <w:r w:rsidRPr="00354257">
              <w:rPr>
                <w:color w:val="000000"/>
                <w:szCs w:val="24"/>
                <w:lang w:eastAsia="lt-LT"/>
              </w:rPr>
              <w:t xml:space="preserve">Vienkartinio naudojimo, lankstus, skaitmeninis </w:t>
            </w:r>
            <w:proofErr w:type="spellStart"/>
            <w:r w:rsidRPr="00354257">
              <w:rPr>
                <w:color w:val="000000"/>
                <w:szCs w:val="24"/>
                <w:lang w:eastAsia="lt-LT"/>
              </w:rPr>
              <w:t>ureteroskopas</w:t>
            </w:r>
            <w:proofErr w:type="spellEnd"/>
          </w:p>
        </w:tc>
        <w:tc>
          <w:tcPr>
            <w:tcW w:w="477" w:type="pct"/>
            <w:shd w:val="clear" w:color="auto" w:fill="auto"/>
            <w:noWrap/>
            <w:vAlign w:val="bottom"/>
            <w:hideMark/>
          </w:tcPr>
          <w:p w14:paraId="6864F4D3" w14:textId="77777777" w:rsidR="0009679F" w:rsidRPr="00354257" w:rsidRDefault="0009679F" w:rsidP="003A65EA">
            <w:pPr>
              <w:jc w:val="right"/>
              <w:rPr>
                <w:color w:val="000000"/>
                <w:szCs w:val="24"/>
                <w:lang w:eastAsia="lt-LT"/>
              </w:rPr>
            </w:pPr>
            <w:r w:rsidRPr="00354257">
              <w:rPr>
                <w:color w:val="000000"/>
                <w:szCs w:val="24"/>
                <w:lang w:eastAsia="lt-LT"/>
              </w:rPr>
              <w:t>25</w:t>
            </w:r>
          </w:p>
        </w:tc>
        <w:tc>
          <w:tcPr>
            <w:tcW w:w="546" w:type="pct"/>
            <w:shd w:val="clear" w:color="auto" w:fill="auto"/>
            <w:noWrap/>
            <w:vAlign w:val="bottom"/>
            <w:hideMark/>
          </w:tcPr>
          <w:p w14:paraId="041140C3" w14:textId="77777777" w:rsidR="0009679F" w:rsidRPr="00354257" w:rsidRDefault="0009679F" w:rsidP="003A65EA">
            <w:pPr>
              <w:rPr>
                <w:color w:val="000000"/>
                <w:szCs w:val="24"/>
                <w:lang w:eastAsia="lt-LT"/>
              </w:rPr>
            </w:pPr>
            <w:r w:rsidRPr="00354257">
              <w:rPr>
                <w:color w:val="000000"/>
                <w:szCs w:val="24"/>
                <w:lang w:eastAsia="lt-LT"/>
              </w:rPr>
              <w:t>vnt.</w:t>
            </w:r>
          </w:p>
        </w:tc>
        <w:tc>
          <w:tcPr>
            <w:tcW w:w="595" w:type="pct"/>
            <w:shd w:val="clear" w:color="auto" w:fill="auto"/>
            <w:noWrap/>
            <w:vAlign w:val="bottom"/>
            <w:hideMark/>
          </w:tcPr>
          <w:p w14:paraId="24EE20DB" w14:textId="77777777" w:rsidR="0009679F" w:rsidRPr="00354257" w:rsidRDefault="0009679F" w:rsidP="003A65EA">
            <w:pPr>
              <w:jc w:val="right"/>
              <w:rPr>
                <w:color w:val="000000"/>
                <w:szCs w:val="24"/>
                <w:lang w:eastAsia="lt-LT"/>
              </w:rPr>
            </w:pPr>
            <w:r w:rsidRPr="00354257">
              <w:rPr>
                <w:color w:val="000000"/>
                <w:szCs w:val="24"/>
                <w:lang w:eastAsia="lt-LT"/>
              </w:rPr>
              <w:t>520.0000</w:t>
            </w:r>
          </w:p>
        </w:tc>
        <w:tc>
          <w:tcPr>
            <w:tcW w:w="422" w:type="pct"/>
            <w:shd w:val="clear" w:color="auto" w:fill="auto"/>
            <w:noWrap/>
            <w:vAlign w:val="bottom"/>
            <w:hideMark/>
          </w:tcPr>
          <w:p w14:paraId="5E6F24E2" w14:textId="77777777" w:rsidR="0009679F" w:rsidRPr="00354257" w:rsidRDefault="0009679F" w:rsidP="003A65EA">
            <w:pPr>
              <w:jc w:val="right"/>
              <w:rPr>
                <w:color w:val="000000"/>
                <w:szCs w:val="24"/>
                <w:lang w:eastAsia="lt-LT"/>
              </w:rPr>
            </w:pPr>
            <w:r w:rsidRPr="00354257">
              <w:rPr>
                <w:color w:val="000000"/>
                <w:szCs w:val="24"/>
                <w:lang w:eastAsia="lt-LT"/>
              </w:rPr>
              <w:t>13000</w:t>
            </w:r>
          </w:p>
        </w:tc>
        <w:tc>
          <w:tcPr>
            <w:tcW w:w="845" w:type="pct"/>
            <w:shd w:val="clear" w:color="auto" w:fill="auto"/>
            <w:noWrap/>
            <w:vAlign w:val="bottom"/>
            <w:hideMark/>
          </w:tcPr>
          <w:p w14:paraId="68E6DC33" w14:textId="77777777" w:rsidR="0009679F" w:rsidRPr="00354257" w:rsidRDefault="0009679F" w:rsidP="003A65EA">
            <w:pPr>
              <w:rPr>
                <w:color w:val="000000"/>
                <w:szCs w:val="24"/>
                <w:lang w:eastAsia="lt-LT"/>
              </w:rPr>
            </w:pPr>
            <w:proofErr w:type="spellStart"/>
            <w:r w:rsidRPr="00354257">
              <w:rPr>
                <w:color w:val="000000"/>
                <w:szCs w:val="24"/>
                <w:lang w:eastAsia="lt-LT"/>
              </w:rPr>
              <w:t>Scivita</w:t>
            </w:r>
            <w:proofErr w:type="spellEnd"/>
            <w:r w:rsidRPr="00354257">
              <w:rPr>
                <w:color w:val="000000"/>
                <w:szCs w:val="24"/>
                <w:lang w:eastAsia="lt-LT"/>
              </w:rPr>
              <w:t xml:space="preserve">, SUV-2C-B. Žr. ,,Katalogas''- 1-6 </w:t>
            </w:r>
            <w:proofErr w:type="spellStart"/>
            <w:r w:rsidRPr="00354257">
              <w:rPr>
                <w:color w:val="000000"/>
                <w:szCs w:val="24"/>
                <w:lang w:eastAsia="lt-LT"/>
              </w:rPr>
              <w:t>lap</w:t>
            </w:r>
            <w:proofErr w:type="spellEnd"/>
            <w:r w:rsidRPr="00354257">
              <w:rPr>
                <w:color w:val="000000"/>
                <w:szCs w:val="24"/>
                <w:lang w:eastAsia="lt-LT"/>
              </w:rPr>
              <w:t>.</w:t>
            </w:r>
          </w:p>
        </w:tc>
      </w:tr>
      <w:tr w:rsidR="0009679F" w:rsidRPr="00354257" w14:paraId="3579A887" w14:textId="77777777" w:rsidTr="00354257">
        <w:trPr>
          <w:trHeight w:val="300"/>
        </w:trPr>
        <w:tc>
          <w:tcPr>
            <w:tcW w:w="342" w:type="pct"/>
            <w:shd w:val="clear" w:color="auto" w:fill="auto"/>
            <w:noWrap/>
            <w:vAlign w:val="bottom"/>
            <w:hideMark/>
          </w:tcPr>
          <w:p w14:paraId="61567B75" w14:textId="77777777" w:rsidR="0009679F" w:rsidRPr="00354257" w:rsidRDefault="0009679F" w:rsidP="003A65EA">
            <w:pPr>
              <w:rPr>
                <w:color w:val="000000"/>
                <w:szCs w:val="24"/>
                <w:lang w:eastAsia="lt-LT"/>
              </w:rPr>
            </w:pPr>
            <w:r w:rsidRPr="00354257">
              <w:rPr>
                <w:color w:val="000000"/>
                <w:szCs w:val="24"/>
                <w:lang w:eastAsia="lt-LT"/>
              </w:rPr>
              <w:t>1.2.</w:t>
            </w:r>
          </w:p>
        </w:tc>
        <w:tc>
          <w:tcPr>
            <w:tcW w:w="1773" w:type="pct"/>
            <w:shd w:val="clear" w:color="auto" w:fill="auto"/>
            <w:noWrap/>
            <w:vAlign w:val="bottom"/>
            <w:hideMark/>
          </w:tcPr>
          <w:p w14:paraId="4DCB1457" w14:textId="77777777" w:rsidR="0009679F" w:rsidRPr="00354257" w:rsidRDefault="0009679F" w:rsidP="003A65EA">
            <w:pPr>
              <w:rPr>
                <w:color w:val="000000"/>
                <w:szCs w:val="24"/>
                <w:lang w:eastAsia="lt-LT"/>
              </w:rPr>
            </w:pPr>
            <w:r w:rsidRPr="00354257">
              <w:rPr>
                <w:color w:val="000000"/>
                <w:szCs w:val="24"/>
                <w:lang w:eastAsia="lt-LT"/>
              </w:rPr>
              <w:t>Reikalavimai vaizdo perdavimo sistemai. Pateikiant vienkartines priemones, panaudos būdu instaliuojamas vaizdo perdavimo sistemos modulis</w:t>
            </w:r>
          </w:p>
        </w:tc>
        <w:tc>
          <w:tcPr>
            <w:tcW w:w="477" w:type="pct"/>
            <w:shd w:val="clear" w:color="auto" w:fill="auto"/>
            <w:noWrap/>
            <w:vAlign w:val="bottom"/>
            <w:hideMark/>
          </w:tcPr>
          <w:p w14:paraId="02D82979" w14:textId="77777777" w:rsidR="0009679F" w:rsidRPr="00354257" w:rsidRDefault="0009679F" w:rsidP="003A65EA">
            <w:pPr>
              <w:jc w:val="right"/>
              <w:rPr>
                <w:color w:val="000000"/>
                <w:szCs w:val="24"/>
                <w:lang w:eastAsia="lt-LT"/>
              </w:rPr>
            </w:pPr>
            <w:r w:rsidRPr="00354257">
              <w:rPr>
                <w:color w:val="000000"/>
                <w:szCs w:val="24"/>
                <w:lang w:eastAsia="lt-LT"/>
              </w:rPr>
              <w:t>1</w:t>
            </w:r>
          </w:p>
        </w:tc>
        <w:tc>
          <w:tcPr>
            <w:tcW w:w="546" w:type="pct"/>
            <w:shd w:val="clear" w:color="auto" w:fill="auto"/>
            <w:noWrap/>
            <w:vAlign w:val="bottom"/>
            <w:hideMark/>
          </w:tcPr>
          <w:p w14:paraId="39BBAE98" w14:textId="77777777" w:rsidR="0009679F" w:rsidRPr="00354257" w:rsidRDefault="0009679F" w:rsidP="003A65EA">
            <w:pPr>
              <w:rPr>
                <w:color w:val="000000"/>
                <w:szCs w:val="24"/>
                <w:lang w:eastAsia="lt-LT"/>
              </w:rPr>
            </w:pPr>
            <w:r w:rsidRPr="00354257">
              <w:rPr>
                <w:color w:val="000000"/>
                <w:szCs w:val="24"/>
                <w:lang w:eastAsia="lt-LT"/>
              </w:rPr>
              <w:t>vnt.</w:t>
            </w:r>
          </w:p>
        </w:tc>
        <w:tc>
          <w:tcPr>
            <w:tcW w:w="595" w:type="pct"/>
            <w:shd w:val="clear" w:color="auto" w:fill="auto"/>
            <w:noWrap/>
            <w:vAlign w:val="bottom"/>
            <w:hideMark/>
          </w:tcPr>
          <w:p w14:paraId="7025DA6E" w14:textId="77777777" w:rsidR="0009679F" w:rsidRPr="00354257" w:rsidRDefault="0009679F" w:rsidP="003A65EA">
            <w:pPr>
              <w:jc w:val="right"/>
              <w:rPr>
                <w:color w:val="000000"/>
                <w:szCs w:val="24"/>
                <w:lang w:eastAsia="lt-LT"/>
              </w:rPr>
            </w:pPr>
            <w:r w:rsidRPr="00354257">
              <w:rPr>
                <w:color w:val="000000"/>
                <w:szCs w:val="24"/>
                <w:lang w:eastAsia="lt-LT"/>
              </w:rPr>
              <w:t>0.0000</w:t>
            </w:r>
          </w:p>
        </w:tc>
        <w:tc>
          <w:tcPr>
            <w:tcW w:w="422" w:type="pct"/>
            <w:shd w:val="clear" w:color="auto" w:fill="auto"/>
            <w:noWrap/>
            <w:vAlign w:val="bottom"/>
            <w:hideMark/>
          </w:tcPr>
          <w:p w14:paraId="77399D4D" w14:textId="77777777" w:rsidR="0009679F" w:rsidRPr="00354257" w:rsidRDefault="0009679F" w:rsidP="003A65EA">
            <w:pPr>
              <w:jc w:val="right"/>
              <w:rPr>
                <w:color w:val="000000"/>
                <w:szCs w:val="24"/>
                <w:lang w:eastAsia="lt-LT"/>
              </w:rPr>
            </w:pPr>
            <w:r w:rsidRPr="00354257">
              <w:rPr>
                <w:color w:val="000000"/>
                <w:szCs w:val="24"/>
                <w:lang w:eastAsia="lt-LT"/>
              </w:rPr>
              <w:t>0</w:t>
            </w:r>
          </w:p>
        </w:tc>
        <w:tc>
          <w:tcPr>
            <w:tcW w:w="845" w:type="pct"/>
            <w:shd w:val="clear" w:color="auto" w:fill="auto"/>
            <w:noWrap/>
            <w:vAlign w:val="bottom"/>
            <w:hideMark/>
          </w:tcPr>
          <w:p w14:paraId="7854902D" w14:textId="77777777" w:rsidR="0009679F" w:rsidRPr="00354257" w:rsidRDefault="0009679F" w:rsidP="003A65EA">
            <w:pPr>
              <w:rPr>
                <w:color w:val="000000"/>
                <w:szCs w:val="24"/>
                <w:lang w:eastAsia="lt-LT"/>
              </w:rPr>
            </w:pPr>
            <w:proofErr w:type="spellStart"/>
            <w:r w:rsidRPr="00354257">
              <w:rPr>
                <w:color w:val="000000"/>
                <w:szCs w:val="24"/>
                <w:lang w:eastAsia="lt-LT"/>
              </w:rPr>
              <w:t>Scivita</w:t>
            </w:r>
            <w:proofErr w:type="spellEnd"/>
            <w:r w:rsidRPr="00354257">
              <w:rPr>
                <w:color w:val="000000"/>
                <w:szCs w:val="24"/>
                <w:lang w:eastAsia="lt-LT"/>
              </w:rPr>
              <w:t xml:space="preserve">, HDVS-S100A. Žr. ,,Katalogas''- 1-6 </w:t>
            </w:r>
            <w:proofErr w:type="spellStart"/>
            <w:r w:rsidRPr="00354257">
              <w:rPr>
                <w:color w:val="000000"/>
                <w:szCs w:val="24"/>
                <w:lang w:eastAsia="lt-LT"/>
              </w:rPr>
              <w:t>lap</w:t>
            </w:r>
            <w:proofErr w:type="spellEnd"/>
            <w:r w:rsidRPr="00354257">
              <w:rPr>
                <w:color w:val="000000"/>
                <w:szCs w:val="24"/>
                <w:lang w:eastAsia="lt-LT"/>
              </w:rPr>
              <w:t>.</w:t>
            </w:r>
          </w:p>
        </w:tc>
      </w:tr>
      <w:tr w:rsidR="0009679F" w:rsidRPr="00354257" w14:paraId="669933D2" w14:textId="77777777" w:rsidTr="00354257">
        <w:trPr>
          <w:trHeight w:val="300"/>
        </w:trPr>
        <w:tc>
          <w:tcPr>
            <w:tcW w:w="342" w:type="pct"/>
            <w:shd w:val="clear" w:color="auto" w:fill="auto"/>
            <w:noWrap/>
            <w:vAlign w:val="bottom"/>
            <w:hideMark/>
          </w:tcPr>
          <w:p w14:paraId="17430522" w14:textId="77777777" w:rsidR="0009679F" w:rsidRPr="00354257" w:rsidRDefault="0009679F" w:rsidP="003A65EA">
            <w:pPr>
              <w:rPr>
                <w:szCs w:val="24"/>
                <w:lang w:eastAsia="lt-LT"/>
              </w:rPr>
            </w:pPr>
          </w:p>
        </w:tc>
        <w:tc>
          <w:tcPr>
            <w:tcW w:w="1773" w:type="pct"/>
            <w:shd w:val="clear" w:color="auto" w:fill="auto"/>
            <w:noWrap/>
            <w:vAlign w:val="bottom"/>
            <w:hideMark/>
          </w:tcPr>
          <w:p w14:paraId="0128A4C6" w14:textId="77777777" w:rsidR="0009679F" w:rsidRPr="00354257" w:rsidRDefault="0009679F" w:rsidP="003A65EA">
            <w:pPr>
              <w:rPr>
                <w:szCs w:val="24"/>
                <w:lang w:eastAsia="lt-LT"/>
              </w:rPr>
            </w:pPr>
          </w:p>
        </w:tc>
        <w:tc>
          <w:tcPr>
            <w:tcW w:w="477" w:type="pct"/>
            <w:shd w:val="clear" w:color="auto" w:fill="auto"/>
            <w:noWrap/>
            <w:vAlign w:val="bottom"/>
            <w:hideMark/>
          </w:tcPr>
          <w:p w14:paraId="0F45F4FB" w14:textId="77777777" w:rsidR="0009679F" w:rsidRPr="00354257" w:rsidRDefault="0009679F" w:rsidP="003A65EA">
            <w:pPr>
              <w:rPr>
                <w:szCs w:val="24"/>
                <w:lang w:eastAsia="lt-LT"/>
              </w:rPr>
            </w:pPr>
          </w:p>
        </w:tc>
        <w:tc>
          <w:tcPr>
            <w:tcW w:w="546" w:type="pct"/>
            <w:shd w:val="clear" w:color="auto" w:fill="auto"/>
            <w:noWrap/>
            <w:vAlign w:val="bottom"/>
            <w:hideMark/>
          </w:tcPr>
          <w:p w14:paraId="09D40BBE" w14:textId="77777777" w:rsidR="0009679F" w:rsidRPr="00354257" w:rsidRDefault="0009679F" w:rsidP="003A65EA">
            <w:pPr>
              <w:rPr>
                <w:szCs w:val="24"/>
                <w:lang w:eastAsia="lt-LT"/>
              </w:rPr>
            </w:pPr>
          </w:p>
        </w:tc>
        <w:tc>
          <w:tcPr>
            <w:tcW w:w="595" w:type="pct"/>
            <w:shd w:val="clear" w:color="auto" w:fill="auto"/>
            <w:noWrap/>
            <w:vAlign w:val="bottom"/>
            <w:hideMark/>
          </w:tcPr>
          <w:p w14:paraId="26D32CBD" w14:textId="77777777" w:rsidR="0009679F" w:rsidRPr="00354257" w:rsidRDefault="0009679F" w:rsidP="003A65EA">
            <w:pPr>
              <w:rPr>
                <w:b/>
                <w:bCs/>
                <w:color w:val="000000"/>
                <w:szCs w:val="24"/>
                <w:lang w:eastAsia="lt-LT"/>
              </w:rPr>
            </w:pPr>
            <w:r w:rsidRPr="00354257">
              <w:rPr>
                <w:b/>
                <w:bCs/>
                <w:color w:val="000000"/>
                <w:szCs w:val="24"/>
                <w:lang w:eastAsia="lt-LT"/>
              </w:rPr>
              <w:t>Suma be PVM</w:t>
            </w:r>
          </w:p>
        </w:tc>
        <w:tc>
          <w:tcPr>
            <w:tcW w:w="422" w:type="pct"/>
            <w:shd w:val="clear" w:color="auto" w:fill="auto"/>
            <w:noWrap/>
            <w:vAlign w:val="bottom"/>
            <w:hideMark/>
          </w:tcPr>
          <w:p w14:paraId="0E680D0B" w14:textId="77777777" w:rsidR="0009679F" w:rsidRPr="00354257" w:rsidRDefault="0009679F" w:rsidP="003A65EA">
            <w:pPr>
              <w:jc w:val="right"/>
              <w:rPr>
                <w:b/>
                <w:bCs/>
                <w:color w:val="000000"/>
                <w:szCs w:val="24"/>
                <w:lang w:eastAsia="lt-LT"/>
              </w:rPr>
            </w:pPr>
            <w:r w:rsidRPr="00354257">
              <w:rPr>
                <w:b/>
                <w:bCs/>
                <w:color w:val="000000"/>
                <w:szCs w:val="24"/>
                <w:lang w:eastAsia="lt-LT"/>
              </w:rPr>
              <w:t>13000</w:t>
            </w:r>
          </w:p>
        </w:tc>
        <w:tc>
          <w:tcPr>
            <w:tcW w:w="845" w:type="pct"/>
            <w:shd w:val="clear" w:color="auto" w:fill="auto"/>
            <w:noWrap/>
            <w:vAlign w:val="bottom"/>
            <w:hideMark/>
          </w:tcPr>
          <w:p w14:paraId="48C90792" w14:textId="77777777" w:rsidR="0009679F" w:rsidRPr="00354257" w:rsidRDefault="0009679F" w:rsidP="003A65EA">
            <w:pPr>
              <w:jc w:val="right"/>
              <w:rPr>
                <w:b/>
                <w:bCs/>
                <w:color w:val="000000"/>
                <w:szCs w:val="24"/>
                <w:lang w:eastAsia="lt-LT"/>
              </w:rPr>
            </w:pPr>
          </w:p>
        </w:tc>
      </w:tr>
      <w:tr w:rsidR="0009679F" w:rsidRPr="00354257" w14:paraId="37E3B86A" w14:textId="77777777" w:rsidTr="00354257">
        <w:trPr>
          <w:trHeight w:val="300"/>
        </w:trPr>
        <w:tc>
          <w:tcPr>
            <w:tcW w:w="342" w:type="pct"/>
            <w:shd w:val="clear" w:color="auto" w:fill="auto"/>
            <w:noWrap/>
            <w:vAlign w:val="bottom"/>
            <w:hideMark/>
          </w:tcPr>
          <w:p w14:paraId="1E65FA66" w14:textId="77777777" w:rsidR="0009679F" w:rsidRPr="00354257" w:rsidRDefault="0009679F" w:rsidP="003A65EA">
            <w:pPr>
              <w:rPr>
                <w:szCs w:val="24"/>
                <w:lang w:eastAsia="lt-LT"/>
              </w:rPr>
            </w:pPr>
          </w:p>
        </w:tc>
        <w:tc>
          <w:tcPr>
            <w:tcW w:w="1773" w:type="pct"/>
            <w:shd w:val="clear" w:color="auto" w:fill="auto"/>
            <w:noWrap/>
            <w:vAlign w:val="bottom"/>
            <w:hideMark/>
          </w:tcPr>
          <w:p w14:paraId="4943DF3D" w14:textId="77777777" w:rsidR="0009679F" w:rsidRPr="00354257" w:rsidRDefault="0009679F" w:rsidP="003A65EA">
            <w:pPr>
              <w:rPr>
                <w:szCs w:val="24"/>
                <w:lang w:eastAsia="lt-LT"/>
              </w:rPr>
            </w:pPr>
          </w:p>
        </w:tc>
        <w:tc>
          <w:tcPr>
            <w:tcW w:w="477" w:type="pct"/>
            <w:shd w:val="clear" w:color="auto" w:fill="auto"/>
            <w:noWrap/>
            <w:vAlign w:val="bottom"/>
            <w:hideMark/>
          </w:tcPr>
          <w:p w14:paraId="4BD80C3D" w14:textId="77777777" w:rsidR="0009679F" w:rsidRPr="00354257" w:rsidRDefault="0009679F" w:rsidP="003A65EA">
            <w:pPr>
              <w:rPr>
                <w:b/>
                <w:bCs/>
                <w:color w:val="000000"/>
                <w:szCs w:val="24"/>
                <w:lang w:eastAsia="lt-LT"/>
              </w:rPr>
            </w:pPr>
            <w:r w:rsidRPr="00354257">
              <w:rPr>
                <w:b/>
                <w:bCs/>
                <w:color w:val="000000"/>
                <w:szCs w:val="24"/>
                <w:lang w:eastAsia="lt-LT"/>
              </w:rPr>
              <w:t>Taikomas PVM dydis (%)</w:t>
            </w:r>
          </w:p>
        </w:tc>
        <w:tc>
          <w:tcPr>
            <w:tcW w:w="546" w:type="pct"/>
            <w:shd w:val="clear" w:color="auto" w:fill="auto"/>
            <w:noWrap/>
            <w:vAlign w:val="bottom"/>
            <w:hideMark/>
          </w:tcPr>
          <w:p w14:paraId="3A5A5B46" w14:textId="77777777" w:rsidR="0009679F" w:rsidRPr="00354257" w:rsidRDefault="0009679F" w:rsidP="003A65EA">
            <w:pPr>
              <w:jc w:val="right"/>
              <w:rPr>
                <w:color w:val="000000"/>
                <w:szCs w:val="24"/>
                <w:lang w:eastAsia="lt-LT"/>
              </w:rPr>
            </w:pPr>
            <w:r w:rsidRPr="00354257">
              <w:rPr>
                <w:color w:val="000000"/>
                <w:szCs w:val="24"/>
                <w:lang w:eastAsia="lt-LT"/>
              </w:rPr>
              <w:t>5</w:t>
            </w:r>
          </w:p>
        </w:tc>
        <w:tc>
          <w:tcPr>
            <w:tcW w:w="595" w:type="pct"/>
            <w:shd w:val="clear" w:color="auto" w:fill="auto"/>
            <w:noWrap/>
            <w:vAlign w:val="bottom"/>
            <w:hideMark/>
          </w:tcPr>
          <w:p w14:paraId="376C6179" w14:textId="77777777" w:rsidR="0009679F" w:rsidRPr="00354257" w:rsidRDefault="0009679F" w:rsidP="003A65EA">
            <w:pPr>
              <w:rPr>
                <w:b/>
                <w:bCs/>
                <w:color w:val="000000"/>
                <w:szCs w:val="24"/>
                <w:lang w:eastAsia="lt-LT"/>
              </w:rPr>
            </w:pPr>
            <w:r w:rsidRPr="00354257">
              <w:rPr>
                <w:b/>
                <w:bCs/>
                <w:color w:val="000000"/>
                <w:szCs w:val="24"/>
                <w:lang w:eastAsia="lt-LT"/>
              </w:rPr>
              <w:t>PVM suma</w:t>
            </w:r>
          </w:p>
        </w:tc>
        <w:tc>
          <w:tcPr>
            <w:tcW w:w="422" w:type="pct"/>
            <w:shd w:val="clear" w:color="auto" w:fill="auto"/>
            <w:noWrap/>
            <w:vAlign w:val="bottom"/>
            <w:hideMark/>
          </w:tcPr>
          <w:p w14:paraId="53E43F04" w14:textId="77777777" w:rsidR="0009679F" w:rsidRPr="00354257" w:rsidRDefault="0009679F" w:rsidP="003A65EA">
            <w:pPr>
              <w:jc w:val="right"/>
              <w:rPr>
                <w:b/>
                <w:bCs/>
                <w:color w:val="000000"/>
                <w:szCs w:val="24"/>
                <w:lang w:eastAsia="lt-LT"/>
              </w:rPr>
            </w:pPr>
            <w:r w:rsidRPr="00354257">
              <w:rPr>
                <w:b/>
                <w:bCs/>
                <w:color w:val="000000"/>
                <w:szCs w:val="24"/>
                <w:lang w:eastAsia="lt-LT"/>
              </w:rPr>
              <w:t>650</w:t>
            </w:r>
          </w:p>
        </w:tc>
        <w:tc>
          <w:tcPr>
            <w:tcW w:w="845" w:type="pct"/>
            <w:shd w:val="clear" w:color="auto" w:fill="auto"/>
            <w:noWrap/>
            <w:vAlign w:val="bottom"/>
            <w:hideMark/>
          </w:tcPr>
          <w:p w14:paraId="7652510B" w14:textId="77777777" w:rsidR="0009679F" w:rsidRPr="00354257" w:rsidRDefault="0009679F" w:rsidP="003A65EA">
            <w:pPr>
              <w:jc w:val="right"/>
              <w:rPr>
                <w:b/>
                <w:bCs/>
                <w:color w:val="000000"/>
                <w:szCs w:val="24"/>
                <w:lang w:eastAsia="lt-LT"/>
              </w:rPr>
            </w:pPr>
          </w:p>
        </w:tc>
      </w:tr>
      <w:tr w:rsidR="0009679F" w:rsidRPr="00354257" w14:paraId="04152871" w14:textId="77777777" w:rsidTr="00354257">
        <w:trPr>
          <w:trHeight w:val="300"/>
        </w:trPr>
        <w:tc>
          <w:tcPr>
            <w:tcW w:w="342" w:type="pct"/>
            <w:shd w:val="clear" w:color="auto" w:fill="auto"/>
            <w:noWrap/>
            <w:vAlign w:val="bottom"/>
            <w:hideMark/>
          </w:tcPr>
          <w:p w14:paraId="362694DF" w14:textId="77777777" w:rsidR="0009679F" w:rsidRPr="00354257" w:rsidRDefault="0009679F" w:rsidP="003A65EA">
            <w:pPr>
              <w:rPr>
                <w:szCs w:val="24"/>
                <w:lang w:eastAsia="lt-LT"/>
              </w:rPr>
            </w:pPr>
          </w:p>
        </w:tc>
        <w:tc>
          <w:tcPr>
            <w:tcW w:w="1773" w:type="pct"/>
            <w:shd w:val="clear" w:color="auto" w:fill="auto"/>
            <w:noWrap/>
            <w:vAlign w:val="bottom"/>
            <w:hideMark/>
          </w:tcPr>
          <w:p w14:paraId="012A0B1A" w14:textId="77777777" w:rsidR="0009679F" w:rsidRPr="00354257" w:rsidRDefault="0009679F" w:rsidP="003A65EA">
            <w:pPr>
              <w:rPr>
                <w:szCs w:val="24"/>
                <w:lang w:eastAsia="lt-LT"/>
              </w:rPr>
            </w:pPr>
          </w:p>
        </w:tc>
        <w:tc>
          <w:tcPr>
            <w:tcW w:w="477" w:type="pct"/>
            <w:shd w:val="clear" w:color="auto" w:fill="auto"/>
            <w:noWrap/>
            <w:vAlign w:val="bottom"/>
            <w:hideMark/>
          </w:tcPr>
          <w:p w14:paraId="44F8A0FD" w14:textId="77777777" w:rsidR="0009679F" w:rsidRPr="00354257" w:rsidRDefault="0009679F" w:rsidP="003A65EA">
            <w:pPr>
              <w:rPr>
                <w:szCs w:val="24"/>
                <w:lang w:eastAsia="lt-LT"/>
              </w:rPr>
            </w:pPr>
          </w:p>
        </w:tc>
        <w:tc>
          <w:tcPr>
            <w:tcW w:w="546" w:type="pct"/>
            <w:shd w:val="clear" w:color="auto" w:fill="auto"/>
            <w:noWrap/>
            <w:vAlign w:val="bottom"/>
            <w:hideMark/>
          </w:tcPr>
          <w:p w14:paraId="1144DAC3" w14:textId="77777777" w:rsidR="0009679F" w:rsidRPr="00354257" w:rsidRDefault="0009679F" w:rsidP="003A65EA">
            <w:pPr>
              <w:rPr>
                <w:szCs w:val="24"/>
                <w:lang w:eastAsia="lt-LT"/>
              </w:rPr>
            </w:pPr>
          </w:p>
        </w:tc>
        <w:tc>
          <w:tcPr>
            <w:tcW w:w="595" w:type="pct"/>
            <w:shd w:val="clear" w:color="auto" w:fill="auto"/>
            <w:noWrap/>
            <w:vAlign w:val="bottom"/>
            <w:hideMark/>
          </w:tcPr>
          <w:p w14:paraId="19892968" w14:textId="77777777" w:rsidR="0009679F" w:rsidRPr="00354257" w:rsidRDefault="0009679F" w:rsidP="003A65EA">
            <w:pPr>
              <w:rPr>
                <w:b/>
                <w:bCs/>
                <w:color w:val="000000"/>
                <w:szCs w:val="24"/>
                <w:lang w:eastAsia="lt-LT"/>
              </w:rPr>
            </w:pPr>
            <w:r w:rsidRPr="00354257">
              <w:rPr>
                <w:b/>
                <w:bCs/>
                <w:color w:val="000000"/>
                <w:szCs w:val="24"/>
                <w:lang w:eastAsia="lt-LT"/>
              </w:rPr>
              <w:t>Suma su PVM</w:t>
            </w:r>
          </w:p>
        </w:tc>
        <w:tc>
          <w:tcPr>
            <w:tcW w:w="422" w:type="pct"/>
            <w:shd w:val="clear" w:color="auto" w:fill="auto"/>
            <w:noWrap/>
            <w:vAlign w:val="bottom"/>
            <w:hideMark/>
          </w:tcPr>
          <w:p w14:paraId="3E0647F5" w14:textId="77777777" w:rsidR="0009679F" w:rsidRPr="00354257" w:rsidRDefault="0009679F" w:rsidP="003A65EA">
            <w:pPr>
              <w:jc w:val="right"/>
              <w:rPr>
                <w:b/>
                <w:bCs/>
                <w:color w:val="000000"/>
                <w:szCs w:val="24"/>
                <w:lang w:eastAsia="lt-LT"/>
              </w:rPr>
            </w:pPr>
            <w:r w:rsidRPr="00354257">
              <w:rPr>
                <w:b/>
                <w:bCs/>
                <w:color w:val="000000"/>
                <w:szCs w:val="24"/>
                <w:lang w:eastAsia="lt-LT"/>
              </w:rPr>
              <w:t>13650</w:t>
            </w:r>
          </w:p>
        </w:tc>
        <w:tc>
          <w:tcPr>
            <w:tcW w:w="845" w:type="pct"/>
            <w:shd w:val="clear" w:color="auto" w:fill="auto"/>
            <w:noWrap/>
            <w:vAlign w:val="bottom"/>
            <w:hideMark/>
          </w:tcPr>
          <w:p w14:paraId="12035F4B" w14:textId="77777777" w:rsidR="0009679F" w:rsidRPr="00354257" w:rsidRDefault="0009679F" w:rsidP="003A65EA">
            <w:pPr>
              <w:jc w:val="right"/>
              <w:rPr>
                <w:b/>
                <w:bCs/>
                <w:color w:val="000000"/>
                <w:szCs w:val="24"/>
                <w:lang w:eastAsia="lt-LT"/>
              </w:rPr>
            </w:pPr>
          </w:p>
        </w:tc>
      </w:tr>
      <w:bookmarkEnd w:id="0"/>
    </w:tbl>
    <w:p w14:paraId="2490E06F"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214" w:type="pct"/>
        <w:tblInd w:w="-426" w:type="dxa"/>
        <w:tblCellMar>
          <w:left w:w="10" w:type="dxa"/>
          <w:right w:w="10" w:type="dxa"/>
        </w:tblCellMar>
        <w:tblLook w:val="04A0" w:firstRow="1" w:lastRow="0" w:firstColumn="1" w:lastColumn="0" w:noHBand="0" w:noVBand="1"/>
      </w:tblPr>
      <w:tblGrid>
        <w:gridCol w:w="5389"/>
        <w:gridCol w:w="5010"/>
      </w:tblGrid>
      <w:tr w:rsidR="006325A9" w:rsidRPr="006C2F98" w14:paraId="5FE84C3F" w14:textId="77777777" w:rsidTr="00E543D2">
        <w:tc>
          <w:tcPr>
            <w:tcW w:w="2591"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@kaunoligonine.lt</w:t>
            </w:r>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1448D88E" w14:textId="4C1626D2"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tc>
        <w:tc>
          <w:tcPr>
            <w:tcW w:w="2409" w:type="pct"/>
            <w:shd w:val="clear" w:color="auto" w:fill="auto"/>
            <w:tcMar>
              <w:top w:w="0" w:type="dxa"/>
              <w:left w:w="108" w:type="dxa"/>
              <w:bottom w:w="0" w:type="dxa"/>
              <w:right w:w="108" w:type="dxa"/>
            </w:tcMar>
          </w:tcPr>
          <w:p w14:paraId="0F99541D" w14:textId="77777777" w:rsidR="003A65EA" w:rsidRDefault="003A65EA" w:rsidP="003A65EA">
            <w:pPr>
              <w:pStyle w:val="Standard"/>
              <w:rPr>
                <w:rFonts w:ascii="Times New Roman" w:hAnsi="Times New Roman" w:cs="Times New Roman"/>
              </w:rPr>
            </w:pPr>
            <w:r>
              <w:rPr>
                <w:rFonts w:ascii="Times New Roman" w:hAnsi="Times New Roman" w:cs="Times New Roman"/>
              </w:rPr>
              <w:t>UAB „</w:t>
            </w:r>
            <w:proofErr w:type="spellStart"/>
            <w:r>
              <w:rPr>
                <w:rFonts w:ascii="Times New Roman" w:hAnsi="Times New Roman" w:cs="Times New Roman"/>
              </w:rPr>
              <w:t>EazyMed</w:t>
            </w:r>
            <w:proofErr w:type="spellEnd"/>
            <w:r>
              <w:rPr>
                <w:rFonts w:ascii="Times New Roman" w:hAnsi="Times New Roman" w:cs="Times New Roman"/>
              </w:rPr>
              <w:t>“</w:t>
            </w:r>
          </w:p>
          <w:p w14:paraId="083CA84B" w14:textId="77777777" w:rsidR="003A65EA" w:rsidRDefault="003A65EA" w:rsidP="003A65EA">
            <w:pPr>
              <w:pStyle w:val="BodyText"/>
              <w:ind w:firstLine="0"/>
              <w:jc w:val="left"/>
            </w:pPr>
            <w:r>
              <w:rPr>
                <w:rStyle w:val="ui-provider"/>
                <w:rFonts w:ascii="Times New Roman" w:hAnsi="Times New Roman"/>
                <w:sz w:val="24"/>
                <w:szCs w:val="24"/>
              </w:rPr>
              <w:t xml:space="preserve">J. </w:t>
            </w:r>
            <w:proofErr w:type="spellStart"/>
            <w:r>
              <w:rPr>
                <w:rStyle w:val="ui-provider"/>
                <w:rFonts w:ascii="Times New Roman" w:hAnsi="Times New Roman"/>
                <w:sz w:val="24"/>
                <w:szCs w:val="24"/>
              </w:rPr>
              <w:t>Pabrėžos</w:t>
            </w:r>
            <w:proofErr w:type="spellEnd"/>
            <w:r>
              <w:rPr>
                <w:rStyle w:val="ui-provider"/>
                <w:rFonts w:ascii="Times New Roman" w:hAnsi="Times New Roman"/>
                <w:sz w:val="24"/>
                <w:szCs w:val="24"/>
              </w:rPr>
              <w:t xml:space="preserve"> 24 A, Kaunas, LT-46321</w:t>
            </w:r>
          </w:p>
          <w:p w14:paraId="1A10EADD" w14:textId="77777777" w:rsidR="003A65EA" w:rsidRDefault="003A65EA" w:rsidP="003A65EA">
            <w:pPr>
              <w:pStyle w:val="BodyText"/>
              <w:ind w:firstLine="0"/>
              <w:jc w:val="left"/>
            </w:pPr>
            <w:r>
              <w:rPr>
                <w:rStyle w:val="ui-provider"/>
                <w:rFonts w:ascii="Times New Roman" w:hAnsi="Times New Roman"/>
                <w:sz w:val="24"/>
                <w:szCs w:val="24"/>
              </w:rPr>
              <w:t>Tel. +37060732661</w:t>
            </w:r>
          </w:p>
          <w:p w14:paraId="160EDACF" w14:textId="77777777" w:rsidR="003A65EA" w:rsidRDefault="003A65EA" w:rsidP="003A65EA">
            <w:pPr>
              <w:pStyle w:val="BodyText"/>
              <w:ind w:firstLine="0"/>
              <w:jc w:val="left"/>
            </w:pPr>
            <w:proofErr w:type="spellStart"/>
            <w:r>
              <w:rPr>
                <w:rStyle w:val="ui-provider"/>
                <w:rFonts w:ascii="Times New Roman" w:hAnsi="Times New Roman"/>
                <w:sz w:val="24"/>
                <w:szCs w:val="24"/>
              </w:rPr>
              <w:t>El.paštas</w:t>
            </w:r>
            <w:proofErr w:type="spellEnd"/>
            <w:r>
              <w:rPr>
                <w:rStyle w:val="ui-provider"/>
                <w:rFonts w:ascii="Times New Roman" w:hAnsi="Times New Roman"/>
                <w:sz w:val="24"/>
                <w:szCs w:val="24"/>
              </w:rPr>
              <w:t xml:space="preserve"> </w:t>
            </w:r>
            <w:hyperlink r:id="rId12" w:history="1">
              <w:r>
                <w:rPr>
                  <w:rStyle w:val="Hyperlink"/>
                  <w:rFonts w:ascii="Times New Roman" w:hAnsi="Times New Roman"/>
                  <w:sz w:val="24"/>
                  <w:szCs w:val="24"/>
                </w:rPr>
                <w:t>info@eazymed.lt</w:t>
              </w:r>
            </w:hyperlink>
          </w:p>
          <w:p w14:paraId="52ECE55B" w14:textId="77777777" w:rsidR="003A65EA" w:rsidRDefault="003A65EA" w:rsidP="003A65EA">
            <w:pPr>
              <w:pStyle w:val="BodyText"/>
              <w:ind w:firstLine="0"/>
              <w:jc w:val="left"/>
            </w:pPr>
            <w:r>
              <w:rPr>
                <w:rStyle w:val="ui-provider"/>
                <w:rFonts w:ascii="Times New Roman" w:hAnsi="Times New Roman"/>
                <w:sz w:val="24"/>
                <w:szCs w:val="24"/>
              </w:rPr>
              <w:t xml:space="preserve">PVM </w:t>
            </w:r>
            <w:proofErr w:type="spellStart"/>
            <w:r>
              <w:rPr>
                <w:rStyle w:val="ui-provider"/>
                <w:rFonts w:ascii="Times New Roman" w:hAnsi="Times New Roman"/>
                <w:sz w:val="24"/>
                <w:szCs w:val="24"/>
              </w:rPr>
              <w:t>mokėtojo</w:t>
            </w:r>
            <w:proofErr w:type="spellEnd"/>
            <w:r>
              <w:rPr>
                <w:rStyle w:val="ui-provider"/>
                <w:rFonts w:ascii="Times New Roman" w:hAnsi="Times New Roman"/>
                <w:sz w:val="24"/>
                <w:szCs w:val="24"/>
              </w:rPr>
              <w:t xml:space="preserve"> </w:t>
            </w:r>
            <w:proofErr w:type="spellStart"/>
            <w:r>
              <w:rPr>
                <w:rStyle w:val="ui-provider"/>
                <w:rFonts w:ascii="Times New Roman" w:hAnsi="Times New Roman"/>
                <w:sz w:val="24"/>
                <w:szCs w:val="24"/>
              </w:rPr>
              <w:t>kodas</w:t>
            </w:r>
            <w:proofErr w:type="spellEnd"/>
            <w:r>
              <w:rPr>
                <w:rStyle w:val="ui-provider"/>
                <w:rFonts w:ascii="Times New Roman" w:hAnsi="Times New Roman"/>
                <w:sz w:val="24"/>
                <w:szCs w:val="24"/>
              </w:rPr>
              <w:t xml:space="preserve"> </w:t>
            </w:r>
            <w:r>
              <w:rPr>
                <w:rFonts w:ascii="Times New Roman" w:hAnsi="Times New Roman"/>
                <w:sz w:val="24"/>
                <w:szCs w:val="24"/>
                <w:lang w:val="lt-LT"/>
              </w:rPr>
              <w:t>LT100013345013</w:t>
            </w:r>
          </w:p>
          <w:p w14:paraId="6527A9B3" w14:textId="77777777" w:rsidR="003A65EA" w:rsidRDefault="003A65EA" w:rsidP="003A65EA">
            <w:pPr>
              <w:pStyle w:val="BodyText"/>
              <w:ind w:firstLine="0"/>
              <w:jc w:val="left"/>
            </w:pPr>
            <w:proofErr w:type="spellStart"/>
            <w:r>
              <w:rPr>
                <w:rStyle w:val="ui-provider"/>
                <w:rFonts w:ascii="Times New Roman" w:hAnsi="Times New Roman"/>
                <w:sz w:val="24"/>
                <w:szCs w:val="24"/>
              </w:rPr>
              <w:t>Juridinio</w:t>
            </w:r>
            <w:proofErr w:type="spellEnd"/>
            <w:r>
              <w:rPr>
                <w:rStyle w:val="ui-provider"/>
                <w:rFonts w:ascii="Times New Roman" w:hAnsi="Times New Roman"/>
                <w:sz w:val="24"/>
                <w:szCs w:val="24"/>
              </w:rPr>
              <w:t xml:space="preserve"> </w:t>
            </w:r>
            <w:proofErr w:type="spellStart"/>
            <w:r>
              <w:rPr>
                <w:rStyle w:val="ui-provider"/>
                <w:rFonts w:ascii="Times New Roman" w:hAnsi="Times New Roman"/>
                <w:sz w:val="24"/>
                <w:szCs w:val="24"/>
              </w:rPr>
              <w:t>asmens</w:t>
            </w:r>
            <w:proofErr w:type="spellEnd"/>
            <w:r>
              <w:rPr>
                <w:rStyle w:val="ui-provider"/>
                <w:rFonts w:ascii="Times New Roman" w:hAnsi="Times New Roman"/>
                <w:sz w:val="24"/>
                <w:szCs w:val="24"/>
              </w:rPr>
              <w:t xml:space="preserve"> </w:t>
            </w:r>
            <w:proofErr w:type="spellStart"/>
            <w:r>
              <w:rPr>
                <w:rStyle w:val="ui-provider"/>
                <w:rFonts w:ascii="Times New Roman" w:hAnsi="Times New Roman"/>
                <w:sz w:val="24"/>
                <w:szCs w:val="24"/>
              </w:rPr>
              <w:t>kodas</w:t>
            </w:r>
            <w:proofErr w:type="spellEnd"/>
            <w:r>
              <w:rPr>
                <w:rStyle w:val="ui-provider"/>
                <w:rFonts w:ascii="Times New Roman" w:hAnsi="Times New Roman"/>
                <w:sz w:val="24"/>
                <w:szCs w:val="24"/>
              </w:rPr>
              <w:t xml:space="preserve"> 305593486</w:t>
            </w:r>
          </w:p>
          <w:p w14:paraId="3DA62978" w14:textId="77777777" w:rsidR="003A65EA" w:rsidRDefault="003A65EA" w:rsidP="003A65EA">
            <w:pPr>
              <w:pStyle w:val="NormalWeb"/>
              <w:spacing w:before="0" w:after="0"/>
            </w:pPr>
            <w:r>
              <w:t>AB „Swedbank“, bankas</w:t>
            </w:r>
          </w:p>
          <w:p w14:paraId="2A91BA96" w14:textId="77777777" w:rsidR="003A65EA" w:rsidRDefault="003A65EA" w:rsidP="003A65EA">
            <w:pPr>
              <w:pStyle w:val="NormalWeb"/>
              <w:spacing w:before="0" w:after="0"/>
            </w:pPr>
            <w:r>
              <w:t>Banko kodas 73000</w:t>
            </w:r>
          </w:p>
          <w:p w14:paraId="33AFC5BD" w14:textId="77777777" w:rsidR="003A65EA" w:rsidRDefault="003A65EA" w:rsidP="003A65EA">
            <w:pPr>
              <w:pStyle w:val="NormalWeb"/>
              <w:spacing w:before="0" w:after="0"/>
            </w:pPr>
            <w:r>
              <w:t>LT727300010162797643</w:t>
            </w:r>
          </w:p>
          <w:p w14:paraId="49A87DA0" w14:textId="77777777" w:rsidR="006325A9" w:rsidRPr="006C2F98" w:rsidRDefault="006325A9" w:rsidP="003A65EA">
            <w:pPr>
              <w:pStyle w:val="Standard"/>
              <w:rPr>
                <w:rFonts w:ascii="Times New Roman" w:hAnsi="Times New Roman"/>
              </w:rPr>
            </w:pPr>
          </w:p>
        </w:tc>
      </w:tr>
      <w:tr w:rsidR="006325A9" w:rsidRPr="006C2F98" w14:paraId="6803F47E" w14:textId="77777777" w:rsidTr="00E543D2">
        <w:tc>
          <w:tcPr>
            <w:tcW w:w="2591"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09" w:type="pct"/>
            <w:shd w:val="clear" w:color="auto" w:fill="auto"/>
            <w:tcMar>
              <w:top w:w="0" w:type="dxa"/>
              <w:left w:w="108" w:type="dxa"/>
              <w:bottom w:w="0" w:type="dxa"/>
              <w:right w:w="108" w:type="dxa"/>
            </w:tcMar>
          </w:tcPr>
          <w:p w14:paraId="34C52F98" w14:textId="389F0BAE" w:rsidR="003A65EA" w:rsidRDefault="003A65EA" w:rsidP="003A65EA">
            <w:pPr>
              <w:pStyle w:val="Standard"/>
              <w:rPr>
                <w:rFonts w:ascii="Times New Roman" w:hAnsi="Times New Roman" w:cs="Times New Roman"/>
              </w:rPr>
            </w:pPr>
            <w:r>
              <w:rPr>
                <w:rFonts w:ascii="Times New Roman" w:hAnsi="Times New Roman" w:cs="Times New Roman"/>
              </w:rPr>
              <w:t>Direktorius Povilas Janonis</w:t>
            </w:r>
          </w:p>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5DD78" w14:textId="77777777" w:rsidR="00C73C30" w:rsidRDefault="00C73C30">
      <w:pPr>
        <w:rPr>
          <w:kern w:val="2"/>
          <w:sz w:val="22"/>
          <w:szCs w:val="22"/>
          <w:lang w:val="en-US"/>
        </w:rPr>
      </w:pPr>
      <w:r>
        <w:rPr>
          <w:kern w:val="2"/>
          <w:sz w:val="22"/>
          <w:szCs w:val="22"/>
          <w:lang w:val="en-US"/>
        </w:rPr>
        <w:separator/>
      </w:r>
    </w:p>
  </w:endnote>
  <w:endnote w:type="continuationSeparator" w:id="0">
    <w:p w14:paraId="3D537E44" w14:textId="77777777" w:rsidR="00C73C30" w:rsidRDefault="00C73C30">
      <w:pPr>
        <w:rPr>
          <w:kern w:val="2"/>
          <w:sz w:val="22"/>
          <w:szCs w:val="22"/>
          <w:lang w:val="en-US"/>
        </w:rPr>
      </w:pPr>
      <w:r>
        <w:rPr>
          <w:kern w:val="2"/>
          <w:sz w:val="22"/>
          <w:szCs w:val="22"/>
          <w:lang w:val="en-US"/>
        </w:rPr>
        <w:continuationSeparator/>
      </w:r>
    </w:p>
  </w:endnote>
  <w:endnote w:type="continuationNotice" w:id="1">
    <w:p w14:paraId="27E13514" w14:textId="77777777" w:rsidR="00C73C30" w:rsidRDefault="00C73C3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7C888" w14:textId="77777777" w:rsidR="00C73C30" w:rsidRDefault="00C73C30">
      <w:pPr>
        <w:rPr>
          <w:kern w:val="2"/>
          <w:sz w:val="22"/>
          <w:szCs w:val="22"/>
          <w:lang w:val="en-US"/>
        </w:rPr>
      </w:pPr>
      <w:r>
        <w:rPr>
          <w:kern w:val="2"/>
          <w:sz w:val="22"/>
          <w:szCs w:val="22"/>
          <w:lang w:val="en-US"/>
        </w:rPr>
        <w:separator/>
      </w:r>
    </w:p>
  </w:footnote>
  <w:footnote w:type="continuationSeparator" w:id="0">
    <w:p w14:paraId="3DC4A4CF" w14:textId="77777777" w:rsidR="00C73C30" w:rsidRDefault="00C73C30">
      <w:pPr>
        <w:rPr>
          <w:kern w:val="2"/>
          <w:sz w:val="22"/>
          <w:szCs w:val="22"/>
          <w:lang w:val="en-US"/>
        </w:rPr>
      </w:pPr>
      <w:r>
        <w:rPr>
          <w:kern w:val="2"/>
          <w:sz w:val="22"/>
          <w:szCs w:val="22"/>
          <w:lang w:val="en-US"/>
        </w:rPr>
        <w:continuationSeparator/>
      </w:r>
    </w:p>
  </w:footnote>
  <w:footnote w:type="continuationNotice" w:id="1">
    <w:p w14:paraId="077CA232" w14:textId="77777777" w:rsidR="00C73C30" w:rsidRDefault="00C73C3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21E644F"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354257">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AB5235"/>
    <w:multiLevelType w:val="hybridMultilevel"/>
    <w:tmpl w:val="B4025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9679F"/>
    <w:rsid w:val="000A36D7"/>
    <w:rsid w:val="000D0AB5"/>
    <w:rsid w:val="000E3BEB"/>
    <w:rsid w:val="001025CC"/>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4257"/>
    <w:rsid w:val="0035549A"/>
    <w:rsid w:val="003A65E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6645"/>
    <w:rsid w:val="00663A9A"/>
    <w:rsid w:val="006F35CD"/>
    <w:rsid w:val="006F64CE"/>
    <w:rsid w:val="00722E33"/>
    <w:rsid w:val="00724CF7"/>
    <w:rsid w:val="00725C56"/>
    <w:rsid w:val="007277C4"/>
    <w:rsid w:val="00742DD6"/>
    <w:rsid w:val="007841AC"/>
    <w:rsid w:val="007A108A"/>
    <w:rsid w:val="007D64E1"/>
    <w:rsid w:val="00804D51"/>
    <w:rsid w:val="0080748B"/>
    <w:rsid w:val="008074EF"/>
    <w:rsid w:val="00813CDC"/>
    <w:rsid w:val="00845C82"/>
    <w:rsid w:val="00886E4F"/>
    <w:rsid w:val="00890C97"/>
    <w:rsid w:val="008D4362"/>
    <w:rsid w:val="00914CC9"/>
    <w:rsid w:val="009264B3"/>
    <w:rsid w:val="00957DFE"/>
    <w:rsid w:val="009856E3"/>
    <w:rsid w:val="00987050"/>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D1194"/>
    <w:rsid w:val="00BF5DD7"/>
    <w:rsid w:val="00C2317F"/>
    <w:rsid w:val="00C34162"/>
    <w:rsid w:val="00C73C30"/>
    <w:rsid w:val="00C92DAE"/>
    <w:rsid w:val="00CD1E88"/>
    <w:rsid w:val="00CF0F82"/>
    <w:rsid w:val="00D04A96"/>
    <w:rsid w:val="00D25945"/>
    <w:rsid w:val="00D82ECC"/>
    <w:rsid w:val="00D9605F"/>
    <w:rsid w:val="00DA1419"/>
    <w:rsid w:val="00DB5345"/>
    <w:rsid w:val="00DE037D"/>
    <w:rsid w:val="00E543D2"/>
    <w:rsid w:val="00E55600"/>
    <w:rsid w:val="00E62E44"/>
    <w:rsid w:val="00E65FB2"/>
    <w:rsid w:val="00E73DCB"/>
    <w:rsid w:val="00EA1B31"/>
    <w:rsid w:val="00EB52D2"/>
    <w:rsid w:val="00EF7D0E"/>
    <w:rsid w:val="00F14DC4"/>
    <w:rsid w:val="00F43338"/>
    <w:rsid w:val="00FB0955"/>
    <w:rsid w:val="00FD1D36"/>
    <w:rsid w:val="00FD5FA8"/>
    <w:rsid w:val="03AE274A"/>
    <w:rsid w:val="06F4CC92"/>
    <w:rsid w:val="0AA2EB36"/>
    <w:rsid w:val="0BD6C9CB"/>
    <w:rsid w:val="0DFA9707"/>
    <w:rsid w:val="20EB5A3C"/>
    <w:rsid w:val="21B27F7B"/>
    <w:rsid w:val="2BB2A7DE"/>
    <w:rsid w:val="2D148644"/>
    <w:rsid w:val="316EEE58"/>
    <w:rsid w:val="42392B58"/>
    <w:rsid w:val="470618AF"/>
    <w:rsid w:val="4BCFEDB9"/>
    <w:rsid w:val="5D5BFC89"/>
    <w:rsid w:val="632EE831"/>
    <w:rsid w:val="6A00F1E0"/>
    <w:rsid w:val="73804424"/>
    <w:rsid w:val="76637BC1"/>
    <w:rsid w:val="76D3094D"/>
    <w:rsid w:val="7A615D2C"/>
    <w:rsid w:val="7EAAD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 w:type="paragraph" w:customStyle="1" w:styleId="Standard">
    <w:name w:val="Standard"/>
    <w:rsid w:val="003A65EA"/>
    <w:pPr>
      <w:suppressAutoHyphens/>
      <w:autoSpaceDN w:val="0"/>
      <w:textAlignment w:val="baseline"/>
    </w:pPr>
    <w:rPr>
      <w:rFonts w:ascii="Liberation Serif" w:eastAsia="NSimSun" w:hAnsi="Liberation Serif" w:cs="Arial"/>
      <w:kern w:val="3"/>
      <w:szCs w:val="24"/>
      <w:lang w:eastAsia="zh-CN" w:bidi="hi-IN"/>
    </w:rPr>
  </w:style>
  <w:style w:type="paragraph" w:styleId="BodyText">
    <w:name w:val="Body Text"/>
    <w:link w:val="BodyTextChar"/>
    <w:rsid w:val="003A65EA"/>
    <w:pPr>
      <w:autoSpaceDN w:val="0"/>
      <w:snapToGrid w:val="0"/>
      <w:ind w:firstLine="312"/>
      <w:jc w:val="both"/>
    </w:pPr>
    <w:rPr>
      <w:rFonts w:ascii="TimesLT" w:hAnsi="TimesLT"/>
      <w:sz w:val="20"/>
      <w:lang w:val="en-US"/>
    </w:rPr>
  </w:style>
  <w:style w:type="character" w:customStyle="1" w:styleId="BodyTextChar">
    <w:name w:val="Body Text Char"/>
    <w:basedOn w:val="DefaultParagraphFont"/>
    <w:link w:val="BodyText"/>
    <w:rsid w:val="003A65EA"/>
    <w:rPr>
      <w:rFonts w:ascii="TimesLT" w:hAnsi="TimesLT"/>
      <w:sz w:val="20"/>
      <w:lang w:val="en-US"/>
    </w:rPr>
  </w:style>
  <w:style w:type="character" w:customStyle="1" w:styleId="ui-provider">
    <w:name w:val="ui-provider"/>
    <w:basedOn w:val="DefaultParagraphFont"/>
    <w:rsid w:val="003A65EA"/>
  </w:style>
  <w:style w:type="paragraph" w:styleId="NormalWeb">
    <w:name w:val="Normal (Web)"/>
    <w:basedOn w:val="Normal"/>
    <w:rsid w:val="003A65EA"/>
    <w:pPr>
      <w:autoSpaceDN w:val="0"/>
      <w:spacing w:before="100" w:after="10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078191">
      <w:bodyDiv w:val="1"/>
      <w:marLeft w:val="0"/>
      <w:marRight w:val="0"/>
      <w:marTop w:val="0"/>
      <w:marBottom w:val="0"/>
      <w:divBdr>
        <w:top w:val="none" w:sz="0" w:space="0" w:color="auto"/>
        <w:left w:val="none" w:sz="0" w:space="0" w:color="auto"/>
        <w:bottom w:val="none" w:sz="0" w:space="0" w:color="auto"/>
        <w:right w:val="none" w:sz="0" w:space="0" w:color="auto"/>
      </w:divBdr>
      <w:divsChild>
        <w:div w:id="924151983">
          <w:marLeft w:val="0"/>
          <w:marRight w:val="0"/>
          <w:marTop w:val="0"/>
          <w:marBottom w:val="0"/>
          <w:divBdr>
            <w:top w:val="none" w:sz="0" w:space="0" w:color="auto"/>
            <w:left w:val="none" w:sz="0" w:space="0" w:color="auto"/>
            <w:bottom w:val="none" w:sz="0" w:space="0" w:color="auto"/>
            <w:right w:val="none" w:sz="0" w:space="0" w:color="auto"/>
          </w:divBdr>
        </w:div>
      </w:divsChild>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eazyme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ligonine.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4AD4AFE3568E43898C29C89C4486C8" ma:contentTypeVersion="15" ma:contentTypeDescription="Create a new document." ma:contentTypeScope="" ma:versionID="aad73c583923164f840a38f08b378add">
  <xsd:schema xmlns:xsd="http://www.w3.org/2001/XMLSchema" xmlns:xs="http://www.w3.org/2001/XMLSchema" xmlns:p="http://schemas.microsoft.com/office/2006/metadata/properties" xmlns:ns2="7f47ae2b-dc18-4d73-89b5-e00a109c9e4e" xmlns:ns3="0554fd0c-29f9-4665-b509-04ea66744c71" targetNamespace="http://schemas.microsoft.com/office/2006/metadata/properties" ma:root="true" ma:fieldsID="8499066175ce815acb0b9a3118ed7b3d" ns2:_="" ns3:_="">
    <xsd:import namespace="7f47ae2b-dc18-4d73-89b5-e00a109c9e4e"/>
    <xsd:import namespace="0554fd0c-29f9-4665-b509-04ea66744c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7ae2b-dc18-4d73-89b5-e00a109c9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c80030-9f93-451b-91cd-5105a62dfc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54fd0c-29f9-4665-b509-04ea6674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b14cef-0f4d-4042-a164-f3cd7dcf5386}" ma:internalName="TaxCatchAll" ma:showField="CatchAllData" ma:web="0554fd0c-29f9-4665-b509-04ea66744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47ae2b-dc18-4d73-89b5-e00a109c9e4e">
      <Terms xmlns="http://schemas.microsoft.com/office/infopath/2007/PartnerControls"/>
    </lcf76f155ced4ddcb4097134ff3c332f>
    <TaxCatchAll xmlns="0554fd0c-29f9-4665-b509-04ea66744c7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D904AF5-A8F7-4753-8EA0-D16158989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7ae2b-dc18-4d73-89b5-e00a109c9e4e"/>
    <ds:schemaRef ds:uri="0554fd0c-29f9-4665-b509-04ea6674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0554fd0c-29f9-4665-b509-04ea66744c71"/>
    <ds:schemaRef ds:uri="http://schemas.microsoft.com/office/2006/metadata/properties"/>
    <ds:schemaRef ds:uri="http://schemas.microsoft.com/office/infopath/2007/PartnerControls"/>
    <ds:schemaRef ds:uri="http://purl.org/dc/dcmitype/"/>
    <ds:schemaRef ds:uri="http://purl.org/dc/terms/"/>
    <ds:schemaRef ds:uri="7f47ae2b-dc18-4d73-89b5-e00a109c9e4e"/>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2118951-318B-4AF5-A03A-8E9E6B273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9485</Words>
  <Characters>5408</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14864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7</cp:revision>
  <dcterms:created xsi:type="dcterms:W3CDTF">2025-01-24T11:29:00Z</dcterms:created>
  <dcterms:modified xsi:type="dcterms:W3CDTF">2025-01-24T11:36:00Z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0x0101000B4AD4AFE3568E43898C29C89C4486C8</vt:lpwstr>
  </property>
  <property fmtid="{D5CDD505-2E9C-101B-9397-08002B2CF9AE}" pid="3" name="MediaServiceImageTags">
    <vt:lpwstr/>
  </property>
</Properties>
</file>