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0188" w14:textId="77777777" w:rsidR="00EE0080" w:rsidRDefault="0067361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2023-03-30 MIŠKININKYSTĖS RANGOS PASLAUGŲ PAGRINDINĖS SUTARTIES NR. 61-VP-890 PASLAUGŲ BAZINIŲ ĮKAINIŲ PERSKAIČIAVIMO</w:t>
      </w:r>
    </w:p>
    <w:p w14:paraId="17180189" w14:textId="77777777" w:rsidR="00EE0080" w:rsidRDefault="00EE008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18018A" w14:textId="21A1E65D" w:rsidR="00EE0080" w:rsidRDefault="00A064FE">
      <w:pPr>
        <w:pStyle w:val="Antrat1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2025 ___01</w:t>
      </w:r>
      <w:r w:rsidR="00673614">
        <w:rPr>
          <w:rFonts w:ascii="Arial" w:hAnsi="Arial" w:cs="Arial"/>
          <w:b w:val="0"/>
          <w:bCs w:val="0"/>
        </w:rPr>
        <w:t>__Nr. _____</w:t>
      </w:r>
    </w:p>
    <w:p w14:paraId="1718018B" w14:textId="77777777" w:rsidR="00EE0080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673614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1718018C" w14:textId="77777777" w:rsidR="00EE0080" w:rsidRDefault="00EE008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1718018D" w14:textId="372E08BB" w:rsidR="00EE0080" w:rsidRDefault="00673614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E6189C" w:rsidRPr="00E6189C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2155ED" w:rsidRPr="002155ED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UAB „“, kuriai atstovauja direktorius</w:t>
      </w:r>
      <w:r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veikiantis pagal įmonės įstatus, toliau vadinama Paslaugų teikėju, bendrai toliau vadinamos Šalimis, o atskirai Šalimi, sudarėme šią miškininkystės rangos paslaugų teikimo sutartį (toliau – Sutartis) </w:t>
      </w:r>
    </w:p>
    <w:p w14:paraId="1718018E" w14:textId="77777777" w:rsidR="00EE0080" w:rsidRDefault="00673614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kovo 30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61-VP-890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1718018F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17180190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17180191" w14:textId="77777777" w:rsidR="00EE0080" w:rsidRDefault="0067361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17180192" w14:textId="77777777" w:rsidR="00EE0080" w:rsidRDefault="00EE0080">
      <w:pPr>
        <w:ind w:right="-46"/>
        <w:jc w:val="both"/>
        <w:rPr>
          <w:rFonts w:ascii="Arial" w:eastAsia="Calibri" w:hAnsi="Arial" w:cs="Arial"/>
        </w:rPr>
      </w:pPr>
    </w:p>
    <w:p w14:paraId="17180193" w14:textId="77777777" w:rsidR="00EE0080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17180194" w14:textId="77777777" w:rsidR="00EE0080" w:rsidRDefault="00EE0080">
      <w:pPr>
        <w:pStyle w:val="ATekstas"/>
        <w:rPr>
          <w:rFonts w:ascii="Arial" w:hAnsi="Arial" w:cs="Arial"/>
          <w:sz w:val="22"/>
          <w:szCs w:val="22"/>
        </w:rPr>
      </w:pPr>
    </w:p>
    <w:p w14:paraId="17180195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17180196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17180197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17180198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17180199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1718019A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1718019B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1718019C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1718019D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1718019E" w14:textId="77777777" w:rsidR="00EE0080" w:rsidRDefault="00EE0080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1718019F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171801A0" w14:textId="77777777" w:rsidR="00EE0080" w:rsidRDefault="00EE0080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570"/>
        <w:gridCol w:w="1523"/>
        <w:gridCol w:w="2002"/>
        <w:gridCol w:w="1984"/>
      </w:tblGrid>
      <w:tr w:rsidR="00EE0080" w14:paraId="171801A6" w14:textId="77777777">
        <w:tc>
          <w:tcPr>
            <w:tcW w:w="560" w:type="dxa"/>
            <w:vAlign w:val="center"/>
          </w:tcPr>
          <w:p w14:paraId="171801A1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70" w:type="dxa"/>
            <w:vAlign w:val="center"/>
          </w:tcPr>
          <w:p w14:paraId="171801A2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171801A3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171801A4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171801A5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E0080" w14:paraId="171801AC" w14:textId="77777777">
        <w:tc>
          <w:tcPr>
            <w:tcW w:w="560" w:type="dxa"/>
            <w:vAlign w:val="center"/>
          </w:tcPr>
          <w:p w14:paraId="171801A7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70" w:type="dxa"/>
            <w:vAlign w:val="center"/>
          </w:tcPr>
          <w:p w14:paraId="171801A8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171801A9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71801AA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AB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B2" w14:textId="77777777">
        <w:tc>
          <w:tcPr>
            <w:tcW w:w="560" w:type="dxa"/>
            <w:vAlign w:val="center"/>
          </w:tcPr>
          <w:p w14:paraId="171801AD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70" w:type="dxa"/>
            <w:vAlign w:val="center"/>
          </w:tcPr>
          <w:p w14:paraId="171801AE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171801AF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71801B0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B1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B9" w14:textId="77777777">
        <w:tc>
          <w:tcPr>
            <w:tcW w:w="560" w:type="dxa"/>
            <w:vAlign w:val="center"/>
          </w:tcPr>
          <w:p w14:paraId="171801B3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70" w:type="dxa"/>
            <w:vAlign w:val="center"/>
          </w:tcPr>
          <w:p w14:paraId="171801B4" w14:textId="77777777" w:rsidR="00EE0080" w:rsidRDefault="00673614">
            <w:pPr>
              <w:widowControl w:val="0"/>
              <w:ind w:firstLine="0"/>
            </w:pPr>
            <w:r>
              <w:rPr>
                <w:rFonts w:ascii="Arial" w:hAnsi="Arial" w:cs="Arial"/>
              </w:rPr>
              <w:t xml:space="preserve">Jaunuolynų </w:t>
            </w:r>
            <w:proofErr w:type="spellStart"/>
            <w:r>
              <w:rPr>
                <w:rFonts w:ascii="Arial" w:hAnsi="Arial" w:cs="Arial"/>
              </w:rPr>
              <w:t>ugdymasJaunuolyn</w:t>
            </w:r>
            <w:r>
              <w:rPr>
                <w:rFonts w:ascii="Arial" w:hAnsi="Arial"/>
              </w:rPr>
              <w:t>ų</w:t>
            </w:r>
            <w:proofErr w:type="spellEnd"/>
            <w:r>
              <w:rPr>
                <w:rFonts w:ascii="Arial" w:hAnsi="Arial"/>
              </w:rPr>
              <w:t xml:space="preserve"> ugdymas ir/ar retinimo kirtimai, negaminant likvidinės medienos</w:t>
            </w:r>
          </w:p>
          <w:p w14:paraId="171801B5" w14:textId="77777777" w:rsidR="00EE0080" w:rsidRDefault="00EE0080">
            <w:pPr>
              <w:widowControl w:val="0"/>
              <w:ind w:firstLine="0"/>
            </w:pPr>
          </w:p>
        </w:tc>
        <w:tc>
          <w:tcPr>
            <w:tcW w:w="1523" w:type="dxa"/>
            <w:vAlign w:val="center"/>
          </w:tcPr>
          <w:p w14:paraId="171801B6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0113B037" w14:textId="45984628" w:rsidR="00E6189C" w:rsidRPr="00E6189C" w:rsidRDefault="00A064FE" w:rsidP="00E6189C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298,80</w:t>
            </w:r>
          </w:p>
          <w:p w14:paraId="171801B7" w14:textId="086BB2D5" w:rsidR="00EE0080" w:rsidRPr="00E6189C" w:rsidRDefault="00EE0080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75DFA92" w14:textId="27A06F8D" w:rsidR="00E6189C" w:rsidRPr="00E6189C" w:rsidRDefault="00A064FE" w:rsidP="00E6189C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361,55</w:t>
            </w:r>
          </w:p>
          <w:p w14:paraId="171801B8" w14:textId="20EC4B87" w:rsidR="00EE0080" w:rsidRPr="00E6189C" w:rsidRDefault="00EE0080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BF" w14:textId="77777777">
        <w:tc>
          <w:tcPr>
            <w:tcW w:w="560" w:type="dxa"/>
            <w:vAlign w:val="center"/>
          </w:tcPr>
          <w:p w14:paraId="171801BA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70" w:type="dxa"/>
          </w:tcPr>
          <w:p w14:paraId="171801BB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171801BC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71801BD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BE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C5" w14:textId="77777777">
        <w:tc>
          <w:tcPr>
            <w:tcW w:w="560" w:type="dxa"/>
            <w:vAlign w:val="center"/>
          </w:tcPr>
          <w:p w14:paraId="171801C0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70" w:type="dxa"/>
          </w:tcPr>
          <w:p w14:paraId="171801C1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171801C2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71801C3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C4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CB" w14:textId="77777777">
        <w:tc>
          <w:tcPr>
            <w:tcW w:w="560" w:type="dxa"/>
            <w:vAlign w:val="center"/>
          </w:tcPr>
          <w:p w14:paraId="171801C6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70" w:type="dxa"/>
          </w:tcPr>
          <w:p w14:paraId="171801C7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171801C8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71801C9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CA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D1" w14:textId="77777777">
        <w:tc>
          <w:tcPr>
            <w:tcW w:w="560" w:type="dxa"/>
            <w:vAlign w:val="center"/>
          </w:tcPr>
          <w:p w14:paraId="171801CC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70" w:type="dxa"/>
          </w:tcPr>
          <w:p w14:paraId="171801CD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171801CE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71801CF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D0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6189C" w14:paraId="171801D7" w14:textId="77777777">
        <w:tc>
          <w:tcPr>
            <w:tcW w:w="560" w:type="dxa"/>
            <w:vAlign w:val="center"/>
          </w:tcPr>
          <w:p w14:paraId="171801D2" w14:textId="202E55BD" w:rsidR="00E6189C" w:rsidRDefault="00E6189C" w:rsidP="00E6189C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70" w:type="dxa"/>
          </w:tcPr>
          <w:p w14:paraId="171801D3" w14:textId="77777777" w:rsidR="00E6189C" w:rsidRDefault="00E6189C" w:rsidP="00E6189C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171801D4" w14:textId="77777777" w:rsidR="00E6189C" w:rsidRDefault="00E6189C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71801D5" w14:textId="4BFAFA62" w:rsidR="00E6189C" w:rsidRPr="00E6189C" w:rsidRDefault="00A064FE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178,39</w:t>
            </w:r>
          </w:p>
        </w:tc>
        <w:tc>
          <w:tcPr>
            <w:tcW w:w="1984" w:type="dxa"/>
            <w:vAlign w:val="center"/>
          </w:tcPr>
          <w:p w14:paraId="171801D6" w14:textId="7C4ACC33" w:rsidR="00E6189C" w:rsidRPr="00E6189C" w:rsidRDefault="00A064FE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215,85</w:t>
            </w:r>
          </w:p>
        </w:tc>
      </w:tr>
      <w:tr w:rsidR="00E6189C" w14:paraId="171801DD" w14:textId="77777777">
        <w:tc>
          <w:tcPr>
            <w:tcW w:w="560" w:type="dxa"/>
            <w:vAlign w:val="center"/>
          </w:tcPr>
          <w:p w14:paraId="171801D8" w14:textId="30C78EBC" w:rsidR="00E6189C" w:rsidRDefault="00E6189C" w:rsidP="00E6189C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70" w:type="dxa"/>
            <w:vAlign w:val="center"/>
          </w:tcPr>
          <w:p w14:paraId="171801D9" w14:textId="77777777" w:rsidR="00E6189C" w:rsidRDefault="00E6189C" w:rsidP="00E6189C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171801DA" w14:textId="77777777" w:rsidR="00E6189C" w:rsidRDefault="00E6189C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71801DB" w14:textId="795EE699" w:rsidR="00E6189C" w:rsidRPr="00E6189C" w:rsidRDefault="00A064FE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24,53</w:t>
            </w:r>
          </w:p>
        </w:tc>
        <w:tc>
          <w:tcPr>
            <w:tcW w:w="1984" w:type="dxa"/>
            <w:vAlign w:val="center"/>
          </w:tcPr>
          <w:p w14:paraId="171801DC" w14:textId="2C3F3AE1" w:rsidR="00E6189C" w:rsidRPr="00E6189C" w:rsidRDefault="00A064FE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29,68</w:t>
            </w:r>
          </w:p>
        </w:tc>
      </w:tr>
      <w:tr w:rsidR="00EE0080" w14:paraId="171801E3" w14:textId="77777777">
        <w:tc>
          <w:tcPr>
            <w:tcW w:w="560" w:type="dxa"/>
            <w:vAlign w:val="center"/>
          </w:tcPr>
          <w:p w14:paraId="171801DE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70" w:type="dxa"/>
          </w:tcPr>
          <w:p w14:paraId="171801DF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171801E0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71801E1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E2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E9" w14:textId="77777777">
        <w:tc>
          <w:tcPr>
            <w:tcW w:w="560" w:type="dxa"/>
            <w:vAlign w:val="center"/>
          </w:tcPr>
          <w:p w14:paraId="171801E4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70" w:type="dxa"/>
          </w:tcPr>
          <w:p w14:paraId="171801E5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171801E6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171801E7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E8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EF" w14:textId="77777777">
        <w:tc>
          <w:tcPr>
            <w:tcW w:w="560" w:type="dxa"/>
            <w:vAlign w:val="center"/>
          </w:tcPr>
          <w:p w14:paraId="171801EA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70" w:type="dxa"/>
          </w:tcPr>
          <w:p w14:paraId="171801EB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171801EC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71801ED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EE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71801F0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171801F1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171801F2" w14:textId="77777777" w:rsidR="00EE0080" w:rsidRDefault="00673614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171801F3" w14:textId="77777777" w:rsidR="00EE0080" w:rsidRDefault="00673614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E0080" w14:paraId="171801F7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71801F4" w14:textId="77777777" w:rsidR="00EE0080" w:rsidRDefault="0067361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171801F5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171801F6" w14:textId="77777777" w:rsidR="00EE0080" w:rsidRDefault="0067361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E0080" w14:paraId="171801FB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71801F8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171801F9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171801FA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E0080" w14:paraId="171801FF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71801FC" w14:textId="77777777" w:rsidR="00EE0080" w:rsidRDefault="00000000" w:rsidP="00E6189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673614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171801FD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171801FE" w14:textId="02595AA5" w:rsidR="00EE0080" w:rsidRDefault="00673614" w:rsidP="00E6189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83"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UAB „“</w:t>
            </w:r>
          </w:p>
        </w:tc>
      </w:tr>
    </w:tbl>
    <w:p w14:paraId="17180200" w14:textId="793877AA" w:rsidR="00EE0080" w:rsidRDefault="00673614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17180201" w14:textId="3E25CDB1" w:rsidR="00EE0080" w:rsidRDefault="00673614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384F5A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17180202" w14:textId="4B50D5FE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PVM mokėtojo kodas </w:t>
      </w:r>
    </w:p>
    <w:p w14:paraId="17180203" w14:textId="772E512E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17180204" w14:textId="46ED3EBB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</w:t>
      </w:r>
    </w:p>
    <w:p w14:paraId="17180205" w14:textId="168C70DD" w:rsidR="00EE0080" w:rsidRDefault="00673614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>
        <w:rPr>
          <w:rFonts w:ascii="Arial" w:eastAsia="Calibri" w:hAnsi="Arial" w:cs="Arial"/>
          <w:sz w:val="24"/>
          <w:szCs w:val="24"/>
        </w:rPr>
        <w:tab/>
      </w:r>
    </w:p>
    <w:p w14:paraId="17180206" w14:textId="77777777" w:rsidR="00EE0080" w:rsidRDefault="00673614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17180207" w14:textId="24D29B77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E6189C">
        <w:rPr>
          <w:rFonts w:ascii="Arial" w:eastAsia="Calibri" w:hAnsi="Arial" w:cs="Arial"/>
          <w:sz w:val="24"/>
          <w:szCs w:val="24"/>
        </w:rPr>
        <w:t xml:space="preserve"> </w:t>
      </w:r>
    </w:p>
    <w:p w14:paraId="3D403CC3" w14:textId="77777777" w:rsidR="00E6189C" w:rsidRPr="00E6189C" w:rsidRDefault="00E6189C" w:rsidP="00E6189C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E6189C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1718020A" w14:textId="6467E56C" w:rsidR="00EE0080" w:rsidRDefault="00E6189C" w:rsidP="00E6189C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E6189C">
        <w:rPr>
          <w:rFonts w:ascii="Arial" w:eastAsia="Calibri" w:hAnsi="Arial" w:cs="Arial"/>
          <w:sz w:val="24"/>
          <w:szCs w:val="24"/>
        </w:rPr>
        <w:t>Švenčionėlių RP vadovo funkcijas</w:t>
      </w:r>
      <w:r w:rsidRPr="00E6189C">
        <w:rPr>
          <w:rFonts w:ascii="Arial" w:eastAsia="Calibri" w:hAnsi="Arial" w:cs="Arial"/>
          <w:sz w:val="24"/>
          <w:szCs w:val="24"/>
        </w:rPr>
        <w:tab/>
      </w:r>
    </w:p>
    <w:p w14:paraId="1718020B" w14:textId="77777777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     -----------------------------------------</w:t>
      </w:r>
    </w:p>
    <w:p w14:paraId="1718020C" w14:textId="3EA2DB27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Giedrius Grincevičius</w:t>
      </w:r>
      <w:r>
        <w:rPr>
          <w:rFonts w:ascii="Arial" w:eastAsia="Calibri" w:hAnsi="Arial" w:cs="Arial"/>
          <w:color w:val="C9211E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1718020D" w14:textId="77777777" w:rsidR="00EE0080" w:rsidRDefault="00673614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1718020E" w14:textId="77777777" w:rsidR="00EE0080" w:rsidRDefault="00EE008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E0080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C8E"/>
    <w:multiLevelType w:val="multilevel"/>
    <w:tmpl w:val="38A80AE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447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80"/>
    <w:rsid w:val="002155ED"/>
    <w:rsid w:val="00384F5A"/>
    <w:rsid w:val="00673614"/>
    <w:rsid w:val="00A064FE"/>
    <w:rsid w:val="00A13AF8"/>
    <w:rsid w:val="00B63379"/>
    <w:rsid w:val="00E6189C"/>
    <w:rsid w:val="00EE0080"/>
    <w:rsid w:val="00F8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0188"/>
  <w15:docId w15:val="{A2CE11A4-39BC-499C-A6FC-254E9D98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377E5B"/>
    <w:rsid w:val="004A0A27"/>
    <w:rsid w:val="004F64A4"/>
    <w:rsid w:val="0065514A"/>
    <w:rsid w:val="006A028A"/>
    <w:rsid w:val="00735130"/>
    <w:rsid w:val="007865A6"/>
    <w:rsid w:val="00866872"/>
    <w:rsid w:val="00980FC6"/>
    <w:rsid w:val="00A13AF8"/>
    <w:rsid w:val="00A352CC"/>
    <w:rsid w:val="00AB3B17"/>
    <w:rsid w:val="00B60DCF"/>
    <w:rsid w:val="00B63379"/>
    <w:rsid w:val="00C0122D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E8E3-CE0D-41FC-ADA0-60A6BB50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2848</Words>
  <Characters>1624</Characters>
  <Application>Microsoft Office Word</Application>
  <DocSecurity>0</DocSecurity>
  <Lines>13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2025-02-06T05:49:00Z</dcterms:created>
  <dcterms:modified xsi:type="dcterms:W3CDTF">2025-02-06T05:50:00Z</dcterms:modified>
  <dc:language>lt-LT</dc:language>
</cp:coreProperties>
</file>