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3141DDCD" w:rsidR="005A5832" w:rsidRDefault="00B46B9F">
            <w:pPr>
              <w:jc w:val="both"/>
              <w:rPr>
                <w:kern w:val="2"/>
                <w:szCs w:val="24"/>
              </w:rPr>
            </w:pPr>
            <w:r>
              <w:rPr>
                <w:kern w:val="2"/>
                <w:szCs w:val="24"/>
              </w:rPr>
              <w:t xml:space="preserve">2025 m. </w:t>
            </w:r>
            <w:r w:rsidR="00D97FDA">
              <w:rPr>
                <w:kern w:val="2"/>
                <w:szCs w:val="24"/>
              </w:rPr>
              <w:t xml:space="preserve"> </w:t>
            </w:r>
            <w:r w:rsidR="00D97FDA">
              <w:rPr>
                <w:kern w:val="2"/>
              </w:rPr>
              <w:t xml:space="preserve">                   </w:t>
            </w:r>
            <w:r>
              <w:rPr>
                <w:kern w:val="2"/>
                <w:szCs w:val="24"/>
              </w:rPr>
              <w:t>d.</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3FFEDFDF" w:rsidR="005A5832" w:rsidRDefault="007F319C">
            <w:pPr>
              <w:jc w:val="both"/>
              <w:rPr>
                <w:kern w:val="2"/>
                <w:szCs w:val="24"/>
              </w:rPr>
            </w:pPr>
            <w:r>
              <w:rPr>
                <w:kern w:val="2"/>
                <w:szCs w:val="24"/>
              </w:rPr>
              <w:t>S1-</w:t>
            </w:r>
            <w:r w:rsidR="00D97FDA">
              <w:rPr>
                <w:kern w:val="2"/>
                <w:szCs w:val="24"/>
              </w:rPr>
              <w:t xml:space="preserve">          </w:t>
            </w:r>
            <w:r w:rsidR="002E651B">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48543355" w:rsidR="005A5832" w:rsidRDefault="00840D3A">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2E920CB7" w:rsidR="005A5832" w:rsidRDefault="00840D3A">
            <w:pPr>
              <w:jc w:val="center"/>
              <w:rPr>
                <w:kern w:val="2"/>
                <w:szCs w:val="24"/>
              </w:rPr>
            </w:pPr>
            <w:r>
              <w:rPr>
                <w:kern w:val="2"/>
                <w:szCs w:val="24"/>
              </w:rPr>
              <w:t xml:space="preserve">Įstatai </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715A12EE" w14:textId="77777777" w:rsidR="005A5832" w:rsidRDefault="005A5832" w:rsidP="007F319C">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244B770B" w:rsidR="005A5832" w:rsidRDefault="00803E67">
            <w:pPr>
              <w:jc w:val="center"/>
              <w:rPr>
                <w:kern w:val="2"/>
                <w:szCs w:val="24"/>
              </w:rPr>
            </w:pPr>
            <w:r w:rsidRPr="00803E67">
              <w:rPr>
                <w:kern w:val="2"/>
                <w:szCs w:val="24"/>
              </w:rPr>
              <w:t>UAB Mediq Lietuva</w:t>
            </w: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28D8594B" w:rsidR="005A5832" w:rsidRDefault="00803E67">
            <w:pPr>
              <w:jc w:val="center"/>
              <w:rPr>
                <w:kern w:val="2"/>
                <w:szCs w:val="24"/>
              </w:rPr>
            </w:pPr>
            <w:r w:rsidRPr="00803E67">
              <w:rPr>
                <w:kern w:val="2"/>
                <w:szCs w:val="24"/>
              </w:rPr>
              <w:t>Kolektyvo g. 15-20, 08314 Vilnius</w:t>
            </w: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69DC27C6" w:rsidR="005A5832" w:rsidRDefault="00803E67">
            <w:pPr>
              <w:jc w:val="center"/>
              <w:rPr>
                <w:kern w:val="2"/>
                <w:szCs w:val="24"/>
              </w:rPr>
            </w:pPr>
            <w:r w:rsidRPr="00803E67">
              <w:rPr>
                <w:kern w:val="2"/>
                <w:szCs w:val="24"/>
              </w:rPr>
              <w:t>302513086</w:t>
            </w: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8E3E021" w:rsidR="005A5832" w:rsidRDefault="00803E67">
            <w:pPr>
              <w:jc w:val="center"/>
              <w:rPr>
                <w:kern w:val="2"/>
                <w:szCs w:val="24"/>
              </w:rPr>
            </w:pPr>
            <w:r w:rsidRPr="00803E67">
              <w:rPr>
                <w:kern w:val="2"/>
                <w:szCs w:val="24"/>
              </w:rPr>
              <w:t>LT100005456916</w:t>
            </w: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9C0F27E" w:rsidR="005A5832" w:rsidRDefault="00A80073">
            <w:pPr>
              <w:jc w:val="center"/>
              <w:rPr>
                <w:kern w:val="2"/>
                <w:szCs w:val="24"/>
              </w:rPr>
            </w:pPr>
            <w:r w:rsidRPr="00A80073">
              <w:rPr>
                <w:kern w:val="2"/>
                <w:szCs w:val="24"/>
              </w:rPr>
              <w:t>LT87 7300 0101 5958 2502</w:t>
            </w: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43C6B369" w:rsidR="005A5832" w:rsidRDefault="00A80073">
            <w:pPr>
              <w:jc w:val="center"/>
              <w:rPr>
                <w:kern w:val="2"/>
                <w:szCs w:val="24"/>
              </w:rPr>
            </w:pPr>
            <w:r w:rsidRPr="00A80073">
              <w:rPr>
                <w:kern w:val="2"/>
                <w:szCs w:val="24"/>
              </w:rPr>
              <w:t>AB Swedbank, banko kodas 73000</w:t>
            </w: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3BE9E3A1" w:rsidR="005A5832" w:rsidRDefault="00A80073">
            <w:pPr>
              <w:jc w:val="center"/>
              <w:rPr>
                <w:kern w:val="2"/>
                <w:szCs w:val="24"/>
              </w:rPr>
            </w:pPr>
            <w:r w:rsidRPr="00A80073">
              <w:rPr>
                <w:kern w:val="2"/>
                <w:szCs w:val="24"/>
              </w:rPr>
              <w:t>+370 5 268 8451</w:t>
            </w: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DC7AC91" w:rsidR="005A5832" w:rsidRDefault="00EB3E9A">
            <w:pPr>
              <w:jc w:val="center"/>
              <w:rPr>
                <w:kern w:val="2"/>
                <w:szCs w:val="24"/>
              </w:rPr>
            </w:pPr>
            <w:r w:rsidRPr="00EB3E9A">
              <w:rPr>
                <w:kern w:val="2"/>
                <w:szCs w:val="24"/>
              </w:rPr>
              <w:t>mediqlietuva@mediq.com</w:t>
            </w: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4D51859F" w:rsidR="005A5832" w:rsidRDefault="002967EC">
            <w:pPr>
              <w:jc w:val="center"/>
              <w:rPr>
                <w:kern w:val="2"/>
                <w:szCs w:val="24"/>
              </w:rPr>
            </w:pPr>
            <w:r>
              <w:rPr>
                <w:kern w:val="2"/>
                <w:szCs w:val="24"/>
              </w:rPr>
              <w:t>V</w:t>
            </w:r>
            <w:r w:rsidRPr="002967EC">
              <w:rPr>
                <w:kern w:val="2"/>
                <w:szCs w:val="24"/>
              </w:rPr>
              <w:t>ykdantysis direktorius</w:t>
            </w:r>
            <w:r>
              <w:rPr>
                <w:kern w:val="2"/>
                <w:szCs w:val="24"/>
              </w:rPr>
              <w:t xml:space="preserve"> </w:t>
            </w:r>
            <w:r w:rsidRPr="002967EC">
              <w:rPr>
                <w:kern w:val="2"/>
                <w:szCs w:val="24"/>
              </w:rPr>
              <w:t>Vilius Grikšas</w:t>
            </w: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5CDA2BE" w:rsidR="005A5832" w:rsidRDefault="00E01593">
            <w:pPr>
              <w:jc w:val="center"/>
              <w:rPr>
                <w:kern w:val="2"/>
                <w:szCs w:val="24"/>
              </w:rPr>
            </w:pPr>
            <w:r>
              <w:rPr>
                <w:kern w:val="2"/>
                <w:szCs w:val="24"/>
              </w:rPr>
              <w:t xml:space="preserve">Įstatai </w:t>
            </w:r>
          </w:p>
        </w:tc>
      </w:tr>
    </w:tbl>
    <w:p w14:paraId="32E4820A" w14:textId="77777777" w:rsidR="005A5832" w:rsidRDefault="005A5832">
      <w:pPr>
        <w:jc w:val="both"/>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5"/>
        <w:gridCol w:w="2084"/>
        <w:gridCol w:w="4846"/>
      </w:tblGrid>
      <w:tr w:rsidR="005A5832" w14:paraId="39034E37" w14:textId="77777777" w:rsidTr="00017E90">
        <w:trPr>
          <w:trHeight w:val="300"/>
        </w:trPr>
        <w:tc>
          <w:tcPr>
            <w:tcW w:w="9781"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017E90">
        <w:trPr>
          <w:trHeight w:val="300"/>
        </w:trPr>
        <w:tc>
          <w:tcPr>
            <w:tcW w:w="2851"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930" w:type="dxa"/>
            <w:gridSpan w:val="2"/>
          </w:tcPr>
          <w:p w14:paraId="7790B86D" w14:textId="71A8D412" w:rsidR="005A5832" w:rsidRPr="00E06628" w:rsidRDefault="005A5832" w:rsidP="003F0F69">
            <w:pPr>
              <w:pStyle w:val="pf0"/>
              <w:jc w:val="both"/>
              <w:rPr>
                <w:color w:val="4472C4"/>
                <w:kern w:val="2"/>
              </w:rPr>
            </w:pPr>
          </w:p>
        </w:tc>
      </w:tr>
      <w:tr w:rsidR="005A5832" w14:paraId="32C6DFD7" w14:textId="77777777" w:rsidTr="00017E90">
        <w:trPr>
          <w:trHeight w:val="300"/>
        </w:trPr>
        <w:tc>
          <w:tcPr>
            <w:tcW w:w="2851"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930" w:type="dxa"/>
            <w:gridSpan w:val="2"/>
          </w:tcPr>
          <w:p w14:paraId="3970ADC3" w14:textId="74DCB3D1" w:rsidR="005A5832" w:rsidRDefault="005A5832">
            <w:pPr>
              <w:rPr>
                <w:color w:val="4472C4"/>
                <w:kern w:val="2"/>
                <w:szCs w:val="24"/>
              </w:rPr>
            </w:pPr>
          </w:p>
        </w:tc>
      </w:tr>
      <w:tr w:rsidR="005A5832" w14:paraId="3D5FB3C4" w14:textId="77777777" w:rsidTr="00017E90">
        <w:trPr>
          <w:trHeight w:val="300"/>
        </w:trPr>
        <w:tc>
          <w:tcPr>
            <w:tcW w:w="9781"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00017E90">
        <w:trPr>
          <w:trHeight w:val="300"/>
        </w:trPr>
        <w:tc>
          <w:tcPr>
            <w:tcW w:w="2851" w:type="dxa"/>
            <w:gridSpan w:val="2"/>
          </w:tcPr>
          <w:p w14:paraId="1B8045F7" w14:textId="77777777" w:rsidR="005A5832" w:rsidRDefault="00A10867">
            <w:pPr>
              <w:rPr>
                <w:b/>
                <w:bCs/>
                <w:kern w:val="2"/>
                <w:szCs w:val="24"/>
              </w:rPr>
            </w:pPr>
            <w:r>
              <w:rPr>
                <w:b/>
                <w:bCs/>
                <w:kern w:val="2"/>
                <w:szCs w:val="24"/>
              </w:rPr>
              <w:t xml:space="preserve">3.1. Sutarties dalykas </w:t>
            </w:r>
          </w:p>
        </w:tc>
        <w:tc>
          <w:tcPr>
            <w:tcW w:w="6930" w:type="dxa"/>
            <w:gridSpan w:val="2"/>
          </w:tcPr>
          <w:p w14:paraId="00644264" w14:textId="443D3B92" w:rsidR="00786215" w:rsidRDefault="00786215" w:rsidP="008D4FCF">
            <w:pPr>
              <w:jc w:val="both"/>
              <w:rPr>
                <w:i/>
                <w:iCs/>
                <w:color w:val="FF0000"/>
                <w:kern w:val="2"/>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11B6D3A4" w14:textId="7DAB8582" w:rsidR="00786215" w:rsidRPr="001970FF" w:rsidRDefault="00224034" w:rsidP="008D4FCF">
            <w:pPr>
              <w:jc w:val="both"/>
              <w:rPr>
                <w:i/>
                <w:iCs/>
                <w:kern w:val="2"/>
                <w:szCs w:val="24"/>
              </w:rPr>
            </w:pPr>
            <w:r w:rsidRPr="001970FF">
              <w:rPr>
                <w:i/>
                <w:iCs/>
                <w:kern w:val="2"/>
                <w:szCs w:val="24"/>
              </w:rPr>
              <w:t xml:space="preserve">32 ir 33 </w:t>
            </w:r>
            <w:proofErr w:type="spellStart"/>
            <w:r w:rsidR="00E86B15">
              <w:rPr>
                <w:i/>
                <w:iCs/>
                <w:kern w:val="2"/>
                <w:szCs w:val="24"/>
              </w:rPr>
              <w:t>p.o.d</w:t>
            </w:r>
            <w:proofErr w:type="spellEnd"/>
            <w:r w:rsidR="00E86B15">
              <w:rPr>
                <w:i/>
                <w:iCs/>
                <w:kern w:val="2"/>
                <w:szCs w:val="24"/>
              </w:rPr>
              <w:t>.</w:t>
            </w:r>
            <w:r w:rsidRPr="001970FF">
              <w:rPr>
                <w:i/>
                <w:iCs/>
                <w:kern w:val="2"/>
                <w:szCs w:val="24"/>
              </w:rPr>
              <w:t xml:space="preserve">; 34, 35, 155 ir 156 </w:t>
            </w:r>
            <w:proofErr w:type="spellStart"/>
            <w:r w:rsidR="00E86B15">
              <w:rPr>
                <w:i/>
                <w:iCs/>
                <w:kern w:val="2"/>
                <w:szCs w:val="24"/>
              </w:rPr>
              <w:t>p.o.d</w:t>
            </w:r>
            <w:proofErr w:type="spellEnd"/>
            <w:r w:rsidR="00E86B15">
              <w:rPr>
                <w:i/>
                <w:iCs/>
                <w:kern w:val="2"/>
                <w:szCs w:val="24"/>
              </w:rPr>
              <w:t>.</w:t>
            </w:r>
            <w:r w:rsidRPr="001970FF">
              <w:rPr>
                <w:i/>
                <w:iCs/>
                <w:kern w:val="2"/>
                <w:szCs w:val="24"/>
              </w:rPr>
              <w:t xml:space="preserve"> (jeigu Tiekėjo siūlomos Prekės netinkamos Pirkėjo turimai Įrangai)</w:t>
            </w:r>
            <w:r w:rsidR="001D536E" w:rsidRPr="001970FF">
              <w:rPr>
                <w:i/>
                <w:iCs/>
                <w:kern w:val="2"/>
                <w:szCs w:val="24"/>
              </w:rPr>
              <w:t>:</w:t>
            </w:r>
          </w:p>
          <w:p w14:paraId="4A46B36E" w14:textId="170683AB"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E27158">
              <w:rPr>
                <w:i/>
                <w:iCs/>
                <w:color w:val="FF0000"/>
                <w:kern w:val="2"/>
                <w:szCs w:val="24"/>
              </w:rPr>
              <w:t xml:space="preserve">įrangos </w:t>
            </w:r>
            <w:r w:rsidR="00864977">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728DDF1" w:rsidR="00FC40F6" w:rsidRDefault="00FC40F6" w:rsidP="00FC40F6">
            <w:pPr>
              <w:jc w:val="both"/>
              <w:rPr>
                <w:szCs w:val="24"/>
              </w:rPr>
            </w:pPr>
            <w:r w:rsidRPr="00556A2E">
              <w:rPr>
                <w:szCs w:val="24"/>
              </w:rPr>
              <w:t>Su Įranga teiktin</w:t>
            </w:r>
            <w:r w:rsidR="007739EA">
              <w:rPr>
                <w:szCs w:val="24"/>
              </w:rPr>
              <w:t>ų</w:t>
            </w:r>
            <w:r w:rsidRPr="00556A2E">
              <w:rPr>
                <w:szCs w:val="24"/>
              </w:rPr>
              <w:t xml:space="preserve">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77777777" w:rsidR="00307EDE" w:rsidRPr="001970FF" w:rsidRDefault="00307EDE" w:rsidP="00307EDE">
            <w:pPr>
              <w:jc w:val="both"/>
              <w:rPr>
                <w:i/>
                <w:iCs/>
                <w:kern w:val="2"/>
                <w:szCs w:val="24"/>
              </w:rPr>
            </w:pPr>
            <w:r w:rsidRPr="001970FF">
              <w:rPr>
                <w:i/>
                <w:iCs/>
                <w:kern w:val="2"/>
                <w:szCs w:val="24"/>
              </w:rPr>
              <w:t xml:space="preserve">32 ir 33 </w:t>
            </w:r>
            <w:proofErr w:type="spellStart"/>
            <w:r>
              <w:rPr>
                <w:i/>
                <w:iCs/>
                <w:kern w:val="2"/>
                <w:szCs w:val="24"/>
              </w:rPr>
              <w:t>p.o.d</w:t>
            </w:r>
            <w:proofErr w:type="spellEnd"/>
            <w:r>
              <w:rPr>
                <w:i/>
                <w:iCs/>
                <w:kern w:val="2"/>
                <w:szCs w:val="24"/>
              </w:rPr>
              <w:t>.</w:t>
            </w:r>
            <w:r w:rsidRPr="001970FF">
              <w:rPr>
                <w:i/>
                <w:iCs/>
                <w:kern w:val="2"/>
                <w:szCs w:val="24"/>
              </w:rPr>
              <w:t xml:space="preserve">; 34, 35, 155 ir 156 </w:t>
            </w:r>
            <w:proofErr w:type="spellStart"/>
            <w:r>
              <w:rPr>
                <w:i/>
                <w:iCs/>
                <w:kern w:val="2"/>
                <w:szCs w:val="24"/>
              </w:rPr>
              <w:t>p.o.d</w:t>
            </w:r>
            <w:proofErr w:type="spellEnd"/>
            <w:r>
              <w:rPr>
                <w:i/>
                <w:iCs/>
                <w:kern w:val="2"/>
                <w:szCs w:val="24"/>
              </w:rPr>
              <w:t>.</w:t>
            </w:r>
            <w:r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00017E90">
        <w:trPr>
          <w:trHeight w:val="300"/>
        </w:trPr>
        <w:tc>
          <w:tcPr>
            <w:tcW w:w="2851" w:type="dxa"/>
            <w:gridSpan w:val="2"/>
          </w:tcPr>
          <w:p w14:paraId="484F7AD4" w14:textId="77777777" w:rsidR="005A5832" w:rsidRDefault="00A10867">
            <w:pPr>
              <w:rPr>
                <w:b/>
                <w:bCs/>
                <w:kern w:val="2"/>
                <w:szCs w:val="24"/>
              </w:rPr>
            </w:pPr>
            <w:r>
              <w:rPr>
                <w:b/>
                <w:bCs/>
                <w:kern w:val="2"/>
                <w:szCs w:val="24"/>
              </w:rPr>
              <w:t>3.2. Pirkimo numeris</w:t>
            </w:r>
          </w:p>
        </w:tc>
        <w:tc>
          <w:tcPr>
            <w:tcW w:w="6930" w:type="dxa"/>
            <w:gridSpan w:val="2"/>
          </w:tcPr>
          <w:p w14:paraId="2C27F8CC" w14:textId="699E0CC5" w:rsidR="005A5832" w:rsidRDefault="00E27158">
            <w:pPr>
              <w:rPr>
                <w:kern w:val="2"/>
                <w:szCs w:val="24"/>
              </w:rPr>
            </w:pPr>
            <w:r>
              <w:rPr>
                <w:kern w:val="2"/>
                <w:szCs w:val="24"/>
              </w:rPr>
              <w:t>733334</w:t>
            </w:r>
          </w:p>
        </w:tc>
      </w:tr>
      <w:tr w:rsidR="005A5832" w14:paraId="26BCAA23" w14:textId="77777777" w:rsidTr="00017E90">
        <w:trPr>
          <w:trHeight w:val="300"/>
        </w:trPr>
        <w:tc>
          <w:tcPr>
            <w:tcW w:w="2851"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00017E90">
        <w:trPr>
          <w:trHeight w:val="300"/>
        </w:trPr>
        <w:tc>
          <w:tcPr>
            <w:tcW w:w="9781"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017E90">
        <w:trPr>
          <w:trHeight w:val="300"/>
        </w:trPr>
        <w:tc>
          <w:tcPr>
            <w:tcW w:w="2851"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930"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lastRenderedPageBreak/>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8048205" w:rsidR="00F77345" w:rsidRDefault="00F77345" w:rsidP="00F77345">
            <w:pPr>
              <w:jc w:val="both"/>
              <w:rPr>
                <w:kern w:val="2"/>
              </w:rPr>
            </w:pPr>
            <w:r>
              <w:rPr>
                <w:kern w:val="2"/>
              </w:rPr>
              <w:t xml:space="preserve">4.1.4. 36-75, 76-78, 198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2D754947" w14:textId="54072441" w:rsidR="0030360E" w:rsidRDefault="0030360E" w:rsidP="00421DCE">
            <w:pPr>
              <w:jc w:val="both"/>
              <w:rPr>
                <w:kern w:val="2"/>
                <w:szCs w:val="24"/>
              </w:rPr>
            </w:pPr>
            <w:r>
              <w:rPr>
                <w:kern w:val="2"/>
                <w:szCs w:val="24"/>
              </w:rPr>
              <w:t>4.1.5. 34 pirkimo</w:t>
            </w:r>
            <w:r w:rsidR="00B2724C">
              <w:rPr>
                <w:kern w:val="2"/>
                <w:szCs w:val="24"/>
              </w:rPr>
              <w:t xml:space="preserve"> objekto</w:t>
            </w:r>
            <w:r>
              <w:rPr>
                <w:kern w:val="2"/>
                <w:szCs w:val="24"/>
              </w:rPr>
              <w:t xml:space="preserve"> dalies </w:t>
            </w:r>
            <w:r w:rsidR="00B2724C">
              <w:rPr>
                <w:kern w:val="2"/>
                <w:szCs w:val="24"/>
              </w:rPr>
              <w:t>P</w:t>
            </w:r>
            <w:r>
              <w:rPr>
                <w:kern w:val="2"/>
                <w:szCs w:val="24"/>
              </w:rPr>
              <w:t>rekės tiekiamos pagal slenkantį grafiką</w:t>
            </w:r>
            <w:r w:rsidR="00421DCE">
              <w:rPr>
                <w:kern w:val="2"/>
                <w:szCs w:val="24"/>
              </w:rPr>
              <w:t>, raštu suderintą su Tiekėju</w:t>
            </w:r>
            <w:r>
              <w:rPr>
                <w:kern w:val="2"/>
                <w:szCs w:val="24"/>
              </w:rPr>
              <w:t xml:space="preserve">. </w:t>
            </w:r>
          </w:p>
          <w:p w14:paraId="070155BA" w14:textId="77777777" w:rsidR="005A5832"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00017E90">
        <w:trPr>
          <w:trHeight w:val="300"/>
        </w:trPr>
        <w:tc>
          <w:tcPr>
            <w:tcW w:w="2851"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930"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00017E90">
        <w:trPr>
          <w:trHeight w:val="300"/>
        </w:trPr>
        <w:tc>
          <w:tcPr>
            <w:tcW w:w="2851"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00017E90">
        <w:trPr>
          <w:trHeight w:val="300"/>
        </w:trPr>
        <w:tc>
          <w:tcPr>
            <w:tcW w:w="2851"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00017E90">
        <w:trPr>
          <w:trHeight w:val="300"/>
        </w:trPr>
        <w:tc>
          <w:tcPr>
            <w:tcW w:w="2851"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0017E90">
        <w:trPr>
          <w:trHeight w:val="300"/>
        </w:trPr>
        <w:tc>
          <w:tcPr>
            <w:tcW w:w="9781"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0017E90">
        <w:trPr>
          <w:trHeight w:val="300"/>
        </w:trPr>
        <w:tc>
          <w:tcPr>
            <w:tcW w:w="2851"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00017E90">
        <w:trPr>
          <w:trHeight w:val="300"/>
        </w:trPr>
        <w:tc>
          <w:tcPr>
            <w:tcW w:w="2851"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930" w:type="dxa"/>
            <w:gridSpan w:val="2"/>
          </w:tcPr>
          <w:p w14:paraId="173F63CF" w14:textId="76907CF1" w:rsidR="005A5832" w:rsidRPr="00246561" w:rsidRDefault="00A10867" w:rsidP="001F2B43">
            <w:pPr>
              <w:jc w:val="both"/>
              <w:rPr>
                <w:kern w:val="2"/>
                <w:szCs w:val="24"/>
              </w:rPr>
            </w:pPr>
            <w:r w:rsidRPr="00246561">
              <w:rPr>
                <w:kern w:val="2"/>
                <w:szCs w:val="24"/>
              </w:rPr>
              <w:t xml:space="preserve">Pradinės Sutarties vertė yra </w:t>
            </w:r>
            <w:r w:rsidR="004055FC">
              <w:rPr>
                <w:kern w:val="2"/>
                <w:szCs w:val="24"/>
              </w:rPr>
              <w:t xml:space="preserve">10428,00 </w:t>
            </w:r>
            <w:r w:rsidRPr="00246561">
              <w:rPr>
                <w:kern w:val="2"/>
                <w:szCs w:val="24"/>
              </w:rPr>
              <w:t>Eur, (</w:t>
            </w:r>
            <w:r w:rsidR="00A23338" w:rsidRPr="00A23338">
              <w:rPr>
                <w:kern w:val="2"/>
                <w:szCs w:val="24"/>
              </w:rPr>
              <w:t>dešimt tūkstančių keturi šimtai dvidešimt aštuoni eurai 0 ct</w:t>
            </w:r>
            <w:r w:rsidRPr="00246561">
              <w:rPr>
                <w:kern w:val="2"/>
                <w:szCs w:val="24"/>
              </w:rPr>
              <w:t xml:space="preserve">) be PVM. </w:t>
            </w:r>
          </w:p>
          <w:p w14:paraId="61EC493E" w14:textId="281357D2" w:rsidR="005A5832" w:rsidRPr="00246561" w:rsidRDefault="0004725A" w:rsidP="001F2B43">
            <w:pPr>
              <w:jc w:val="both"/>
              <w:rPr>
                <w:kern w:val="2"/>
                <w:szCs w:val="24"/>
              </w:rPr>
            </w:pPr>
            <w:r w:rsidRPr="00246561">
              <w:rPr>
                <w:kern w:val="2"/>
                <w:szCs w:val="24"/>
              </w:rPr>
              <w:t xml:space="preserve">Sutarties kaina: </w:t>
            </w:r>
            <w:r w:rsidR="004055FC">
              <w:rPr>
                <w:kern w:val="2"/>
                <w:szCs w:val="24"/>
              </w:rPr>
              <w:t xml:space="preserve">12617,88 </w:t>
            </w:r>
            <w:r w:rsidR="00A10867" w:rsidRPr="00246561">
              <w:rPr>
                <w:kern w:val="2"/>
                <w:szCs w:val="24"/>
              </w:rPr>
              <w:t>Eur, (</w:t>
            </w:r>
            <w:r w:rsidR="00A23338" w:rsidRPr="00A23338">
              <w:rPr>
                <w:kern w:val="2"/>
                <w:szCs w:val="24"/>
              </w:rPr>
              <w:t>dvylika tūkstančių šeši šimtai septyniolika eurų 88 ct</w:t>
            </w:r>
            <w:r w:rsidR="00A10867" w:rsidRPr="00246561">
              <w:rPr>
                <w:kern w:val="2"/>
                <w:szCs w:val="24"/>
              </w:rPr>
              <w:t>) Eur su PVM.</w:t>
            </w:r>
            <w:r w:rsidRPr="00246561">
              <w:rPr>
                <w:kern w:val="2"/>
                <w:szCs w:val="24"/>
              </w:rPr>
              <w:t xml:space="preserve"> </w:t>
            </w:r>
          </w:p>
          <w:p w14:paraId="30AF7C2D" w14:textId="43FD46C6" w:rsidR="0004725A" w:rsidRPr="00246561" w:rsidRDefault="0004725A" w:rsidP="001F2B43">
            <w:pPr>
              <w:jc w:val="both"/>
              <w:rPr>
                <w:kern w:val="2"/>
                <w:szCs w:val="24"/>
              </w:rPr>
            </w:pPr>
            <w:r w:rsidRPr="00246561">
              <w:rPr>
                <w:kern w:val="2"/>
                <w:szCs w:val="24"/>
              </w:rPr>
              <w:t xml:space="preserve">PVM sudaro: </w:t>
            </w:r>
            <w:r w:rsidR="004055FC">
              <w:rPr>
                <w:kern w:val="2"/>
                <w:szCs w:val="24"/>
              </w:rPr>
              <w:t>2189,88</w:t>
            </w:r>
            <w:r w:rsidR="0071398F">
              <w:rPr>
                <w:kern w:val="2"/>
                <w:szCs w:val="24"/>
              </w:rPr>
              <w:t xml:space="preserve"> </w:t>
            </w:r>
            <w:r w:rsidRPr="00246561">
              <w:rPr>
                <w:kern w:val="2"/>
                <w:szCs w:val="24"/>
              </w:rPr>
              <w:t>Eur,</w:t>
            </w:r>
            <w:r w:rsidR="00BC409E">
              <w:t xml:space="preserve"> (</w:t>
            </w:r>
            <w:r w:rsidR="00A17C23" w:rsidRPr="00A17C23">
              <w:t>du tūkstančiai šimtas aštuoniasdešimt devyni eurai 88 ct</w:t>
            </w:r>
            <w:r w:rsidRPr="00246561">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476EC3">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476EC3">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00017E90">
        <w:trPr>
          <w:trHeight w:val="300"/>
        </w:trPr>
        <w:tc>
          <w:tcPr>
            <w:tcW w:w="2851" w:type="dxa"/>
            <w:gridSpan w:val="2"/>
          </w:tcPr>
          <w:p w14:paraId="73AB3331"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930" w:type="dxa"/>
            <w:gridSpan w:val="2"/>
          </w:tcPr>
          <w:p w14:paraId="660E6DA6" w14:textId="77777777" w:rsidR="005A5832" w:rsidRPr="00570EB8" w:rsidRDefault="00A10867">
            <w:pPr>
              <w:rPr>
                <w:kern w:val="2"/>
                <w:szCs w:val="24"/>
              </w:rPr>
            </w:pPr>
            <w:r w:rsidRPr="00570EB8">
              <w:rPr>
                <w:kern w:val="2"/>
                <w:szCs w:val="24"/>
              </w:rPr>
              <w:lastRenderedPageBreak/>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00017E90">
        <w:trPr>
          <w:trHeight w:val="300"/>
        </w:trPr>
        <w:tc>
          <w:tcPr>
            <w:tcW w:w="2851"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0017E90">
        <w:trPr>
          <w:trHeight w:val="300"/>
        </w:trPr>
        <w:tc>
          <w:tcPr>
            <w:tcW w:w="2851"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00017E90">
        <w:trPr>
          <w:trHeight w:val="300"/>
        </w:trPr>
        <w:tc>
          <w:tcPr>
            <w:tcW w:w="2851"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476EC3" w:rsidRDefault="005A5832">
            <w:pPr>
              <w:rPr>
                <w:b/>
                <w:bCs/>
                <w:kern w:val="2"/>
                <w:szCs w:val="24"/>
              </w:rPr>
            </w:pPr>
          </w:p>
        </w:tc>
        <w:tc>
          <w:tcPr>
            <w:tcW w:w="6930"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00017E90">
        <w:trPr>
          <w:trHeight w:val="300"/>
        </w:trPr>
        <w:tc>
          <w:tcPr>
            <w:tcW w:w="2851" w:type="dxa"/>
            <w:gridSpan w:val="2"/>
          </w:tcPr>
          <w:p w14:paraId="39D53C03"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930" w:type="dxa"/>
            <w:gridSpan w:val="2"/>
          </w:tcPr>
          <w:p w14:paraId="446C20F2" w14:textId="77777777" w:rsidR="005A5832" w:rsidRDefault="00A10867">
            <w:pPr>
              <w:rPr>
                <w:kern w:val="2"/>
                <w:szCs w:val="24"/>
              </w:rPr>
            </w:pPr>
            <w:r>
              <w:rPr>
                <w:kern w:val="2"/>
                <w:szCs w:val="24"/>
              </w:rPr>
              <w:lastRenderedPageBreak/>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00017E90">
        <w:trPr>
          <w:trHeight w:val="300"/>
        </w:trPr>
        <w:tc>
          <w:tcPr>
            <w:tcW w:w="2851"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00017E90">
        <w:trPr>
          <w:trHeight w:val="300"/>
        </w:trPr>
        <w:tc>
          <w:tcPr>
            <w:tcW w:w="2851"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00017E90">
        <w:trPr>
          <w:trHeight w:val="300"/>
        </w:trPr>
        <w:tc>
          <w:tcPr>
            <w:tcW w:w="2851" w:type="dxa"/>
            <w:gridSpan w:val="2"/>
          </w:tcPr>
          <w:p w14:paraId="21187F33" w14:textId="77777777" w:rsidR="005A5832" w:rsidRDefault="00A10867">
            <w:pPr>
              <w:rPr>
                <w:b/>
                <w:bCs/>
                <w:kern w:val="2"/>
                <w:szCs w:val="24"/>
              </w:rPr>
            </w:pPr>
            <w:r>
              <w:rPr>
                <w:b/>
                <w:bCs/>
                <w:kern w:val="2"/>
                <w:szCs w:val="24"/>
              </w:rPr>
              <w:t>5.6. Avansas</w:t>
            </w:r>
          </w:p>
        </w:tc>
        <w:tc>
          <w:tcPr>
            <w:tcW w:w="6930"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00017E90">
        <w:trPr>
          <w:trHeight w:val="300"/>
        </w:trPr>
        <w:tc>
          <w:tcPr>
            <w:tcW w:w="2851" w:type="dxa"/>
            <w:gridSpan w:val="2"/>
          </w:tcPr>
          <w:p w14:paraId="551579ED" w14:textId="77777777" w:rsidR="005A5832" w:rsidRDefault="00A10867">
            <w:pPr>
              <w:rPr>
                <w:b/>
                <w:bCs/>
                <w:kern w:val="2"/>
                <w:szCs w:val="24"/>
              </w:rPr>
            </w:pPr>
            <w:r>
              <w:rPr>
                <w:b/>
                <w:bCs/>
                <w:kern w:val="2"/>
                <w:szCs w:val="24"/>
              </w:rPr>
              <w:t>5.7. Avanso užtikrinimas</w:t>
            </w:r>
          </w:p>
        </w:tc>
        <w:tc>
          <w:tcPr>
            <w:tcW w:w="6930"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00017E90">
        <w:trPr>
          <w:trHeight w:val="300"/>
        </w:trPr>
        <w:tc>
          <w:tcPr>
            <w:tcW w:w="9781"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0017E90">
        <w:trPr>
          <w:trHeight w:val="300"/>
        </w:trPr>
        <w:tc>
          <w:tcPr>
            <w:tcW w:w="2851" w:type="dxa"/>
            <w:gridSpan w:val="2"/>
          </w:tcPr>
          <w:p w14:paraId="45C93DDC" w14:textId="77777777" w:rsidR="005A5832" w:rsidRDefault="00A10867">
            <w:pPr>
              <w:rPr>
                <w:b/>
                <w:bCs/>
                <w:kern w:val="2"/>
                <w:szCs w:val="24"/>
              </w:rPr>
            </w:pPr>
            <w:r>
              <w:rPr>
                <w:b/>
                <w:bCs/>
                <w:kern w:val="2"/>
                <w:szCs w:val="24"/>
              </w:rPr>
              <w:t>6.1. Garantinis terminas</w:t>
            </w:r>
          </w:p>
        </w:tc>
        <w:tc>
          <w:tcPr>
            <w:tcW w:w="6930"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00017E90">
        <w:trPr>
          <w:trHeight w:val="300"/>
        </w:trPr>
        <w:tc>
          <w:tcPr>
            <w:tcW w:w="2851" w:type="dxa"/>
            <w:gridSpan w:val="2"/>
          </w:tcPr>
          <w:p w14:paraId="0E8102E2" w14:textId="77777777" w:rsidR="005A5832" w:rsidRDefault="00A10867">
            <w:pPr>
              <w:rPr>
                <w:b/>
                <w:bCs/>
                <w:kern w:val="2"/>
                <w:szCs w:val="24"/>
              </w:rPr>
            </w:pPr>
            <w:r>
              <w:rPr>
                <w:b/>
                <w:bCs/>
                <w:kern w:val="2"/>
                <w:szCs w:val="24"/>
              </w:rPr>
              <w:t>6.2. Garantinė priežiūra</w:t>
            </w:r>
          </w:p>
        </w:tc>
        <w:tc>
          <w:tcPr>
            <w:tcW w:w="6930"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5C6E995" w:rsidR="007D0CEA" w:rsidRPr="00CD540C" w:rsidRDefault="007D0CEA" w:rsidP="002050BA">
            <w:pPr>
              <w:jc w:val="both"/>
              <w:rPr>
                <w:i/>
                <w:iCs/>
                <w:kern w:val="2"/>
              </w:rPr>
            </w:pPr>
            <w:r w:rsidRPr="00827ED8">
              <w:rPr>
                <w:i/>
                <w:iCs/>
                <w:kern w:val="2"/>
              </w:rPr>
              <w:t xml:space="preserve">Taikoma tik </w:t>
            </w:r>
            <w:r w:rsidR="00827ED8" w:rsidRPr="00CD540C">
              <w:rPr>
                <w:i/>
                <w:iCs/>
                <w:kern w:val="2"/>
                <w:szCs w:val="24"/>
              </w:rPr>
              <w:t xml:space="preserve">32 ir 33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00827ED8" w:rsidRPr="00CD540C">
              <w:rPr>
                <w:i/>
                <w:iCs/>
                <w:kern w:val="2"/>
                <w:szCs w:val="24"/>
              </w:rPr>
              <w:t xml:space="preserve">; 34, 35, 155 ir 156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00827ED8" w:rsidRPr="00CD540C">
              <w:rPr>
                <w:i/>
                <w:iCs/>
                <w:kern w:val="2"/>
                <w:szCs w:val="24"/>
              </w:rPr>
              <w:t xml:space="preserve"> (jeigu Tiekėjo siūlomos Prekės netinkamos Pirkėjo turimai Įrangai)</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476EC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476EC3" w:rsidRDefault="008207F8" w:rsidP="008E7BE6">
            <w:pPr>
              <w:pStyle w:val="BodyText1"/>
              <w:ind w:firstLine="0"/>
              <w:rPr>
                <w:kern w:val="2"/>
                <w:szCs w:val="24"/>
                <w:lang w:val="lt-LT"/>
              </w:rPr>
            </w:pPr>
          </w:p>
          <w:p w14:paraId="75404529" w14:textId="323E04E9" w:rsidR="00F478AA" w:rsidRPr="00476EC3" w:rsidRDefault="00B968D0" w:rsidP="000439F0">
            <w:pPr>
              <w:pStyle w:val="BodyText1"/>
              <w:ind w:firstLine="0"/>
              <w:rPr>
                <w:bCs/>
                <w:lang w:val="lt-LT"/>
              </w:rPr>
            </w:pPr>
            <w:r w:rsidRPr="00476EC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476EC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476EC3" w:rsidRDefault="00B602A1" w:rsidP="00B602A1">
            <w:pPr>
              <w:pStyle w:val="BodyText1"/>
              <w:ind w:firstLine="0"/>
              <w:rPr>
                <w:rFonts w:ascii="Times New Roman" w:hAnsi="Times New Roman"/>
                <w:kern w:val="2"/>
                <w:sz w:val="24"/>
                <w:szCs w:val="24"/>
                <w:lang w:val="lt-LT"/>
              </w:rPr>
            </w:pPr>
            <w:r w:rsidRPr="00476EC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00017E90">
        <w:trPr>
          <w:trHeight w:val="300"/>
        </w:trPr>
        <w:tc>
          <w:tcPr>
            <w:tcW w:w="9781"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0017E90">
        <w:trPr>
          <w:trHeight w:val="300"/>
        </w:trPr>
        <w:tc>
          <w:tcPr>
            <w:tcW w:w="2851"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0017E90">
        <w:trPr>
          <w:trHeight w:val="300"/>
        </w:trPr>
        <w:tc>
          <w:tcPr>
            <w:tcW w:w="9781"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0017E90">
        <w:trPr>
          <w:trHeight w:val="300"/>
        </w:trPr>
        <w:tc>
          <w:tcPr>
            <w:tcW w:w="2851"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00017E90">
        <w:trPr>
          <w:trHeight w:val="300"/>
        </w:trPr>
        <w:tc>
          <w:tcPr>
            <w:tcW w:w="2851"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00017E90">
        <w:trPr>
          <w:trHeight w:val="300"/>
        </w:trPr>
        <w:tc>
          <w:tcPr>
            <w:tcW w:w="9781"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0017E90">
        <w:trPr>
          <w:trHeight w:val="300"/>
        </w:trPr>
        <w:tc>
          <w:tcPr>
            <w:tcW w:w="2851"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930" w:type="dxa"/>
            <w:gridSpan w:val="2"/>
          </w:tcPr>
          <w:p w14:paraId="6FCF16AA" w14:textId="11D6894C"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527E84" w:rsidRPr="0094220A">
              <w:rPr>
                <w:kern w:val="2"/>
                <w:szCs w:val="24"/>
              </w:rPr>
              <w:t>0</w:t>
            </w:r>
            <w:r w:rsidR="00527E84">
              <w:rPr>
                <w:kern w:val="2"/>
                <w:szCs w:val="24"/>
              </w:rPr>
              <w:t>3</w:t>
            </w:r>
            <w:r w:rsidR="00527E84" w:rsidRPr="0094220A">
              <w:rPr>
                <w:kern w:val="2"/>
                <w:szCs w:val="24"/>
              </w:rPr>
              <w:t xml:space="preserve"> </w:t>
            </w:r>
            <w:r w:rsidRPr="0094220A">
              <w:rPr>
                <w:kern w:val="2"/>
                <w:szCs w:val="24"/>
              </w:rPr>
              <w:t>(</w:t>
            </w:r>
            <w:r w:rsidR="00527E84">
              <w:rPr>
                <w:kern w:val="2"/>
                <w:szCs w:val="24"/>
              </w:rPr>
              <w:t>trys</w:t>
            </w:r>
            <w:r w:rsidR="00527E84"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00017E90">
        <w:trPr>
          <w:trHeight w:val="300"/>
        </w:trPr>
        <w:tc>
          <w:tcPr>
            <w:tcW w:w="2851" w:type="dxa"/>
            <w:gridSpan w:val="2"/>
          </w:tcPr>
          <w:p w14:paraId="42B903FB" w14:textId="77777777" w:rsidR="005A5832" w:rsidRDefault="00A10867">
            <w:pPr>
              <w:rPr>
                <w:b/>
                <w:bCs/>
                <w:kern w:val="2"/>
                <w:szCs w:val="24"/>
              </w:rPr>
            </w:pPr>
            <w:r>
              <w:rPr>
                <w:b/>
                <w:bCs/>
                <w:kern w:val="2"/>
                <w:szCs w:val="24"/>
              </w:rPr>
              <w:t>9.2. Tiekėjui taikomos netesybos</w:t>
            </w:r>
          </w:p>
        </w:tc>
        <w:tc>
          <w:tcPr>
            <w:tcW w:w="6930" w:type="dxa"/>
            <w:gridSpan w:val="2"/>
          </w:tcPr>
          <w:p w14:paraId="1A9988CE" w14:textId="77777777" w:rsidR="00F367E3" w:rsidRDefault="00F367E3" w:rsidP="00077929">
            <w:pPr>
              <w:jc w:val="both"/>
              <w:rPr>
                <w:kern w:val="2"/>
                <w:szCs w:val="24"/>
              </w:rPr>
            </w:pPr>
          </w:p>
          <w:p w14:paraId="4EDA80D6" w14:textId="05368AAD"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9A3A82">
              <w:rPr>
                <w:kern w:val="2"/>
                <w:szCs w:val="24"/>
              </w:rPr>
              <w:t>3</w:t>
            </w:r>
            <w:r w:rsidR="009A3A82" w:rsidRPr="00BE0345">
              <w:rPr>
                <w:kern w:val="2"/>
                <w:szCs w:val="24"/>
              </w:rPr>
              <w:t xml:space="preserve"> </w:t>
            </w:r>
            <w:r w:rsidR="00A10867" w:rsidRPr="00BE0345">
              <w:rPr>
                <w:kern w:val="2"/>
                <w:szCs w:val="24"/>
              </w:rPr>
              <w:t>(</w:t>
            </w:r>
            <w:r w:rsidR="009A3A82">
              <w:rPr>
                <w:kern w:val="2"/>
                <w:szCs w:val="24"/>
              </w:rPr>
              <w:t>trys</w:t>
            </w:r>
            <w:r w:rsidR="009A3A82"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12612E71"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proofErr w:type="spellStart"/>
            <w:r w:rsidR="005E14A4" w:rsidRPr="00BE0345">
              <w:rPr>
                <w:kern w:val="2"/>
                <w:szCs w:val="24"/>
              </w:rPr>
              <w:t>nuo</w:t>
            </w:r>
            <w:proofErr w:type="spellEnd"/>
            <w:r w:rsidR="005E14A4" w:rsidRPr="00BE0345">
              <w:rPr>
                <w:kern w:val="2"/>
                <w:szCs w:val="24"/>
              </w:rPr>
              <w:t xml:space="preserve"> 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77777777" w:rsidR="00527E84" w:rsidRPr="00EB0CB6" w:rsidRDefault="00527E84" w:rsidP="00527E84">
            <w:pPr>
              <w:jc w:val="both"/>
              <w:rPr>
                <w:i/>
                <w:iCs/>
                <w:kern w:val="2"/>
                <w:szCs w:val="24"/>
              </w:rPr>
            </w:pPr>
            <w:r w:rsidRPr="00D75ACD">
              <w:rPr>
                <w:i/>
                <w:iCs/>
                <w:kern w:val="2"/>
                <w:szCs w:val="24"/>
              </w:rPr>
              <w:t xml:space="preserve">Taikoma tik </w:t>
            </w:r>
            <w:r w:rsidRPr="00EB0CB6">
              <w:rPr>
                <w:i/>
                <w:iCs/>
                <w:kern w:val="2"/>
                <w:szCs w:val="24"/>
              </w:rPr>
              <w:t xml:space="preserve">32 ir 33 </w:t>
            </w:r>
            <w:proofErr w:type="spellStart"/>
            <w:r>
              <w:rPr>
                <w:i/>
                <w:iCs/>
                <w:kern w:val="2"/>
                <w:szCs w:val="24"/>
              </w:rPr>
              <w:t>p.o.d</w:t>
            </w:r>
            <w:proofErr w:type="spellEnd"/>
            <w:r>
              <w:rPr>
                <w:i/>
                <w:iCs/>
                <w:kern w:val="2"/>
                <w:szCs w:val="24"/>
              </w:rPr>
              <w:t>.</w:t>
            </w:r>
            <w:r w:rsidRPr="00EB0CB6">
              <w:rPr>
                <w:i/>
                <w:iCs/>
                <w:kern w:val="2"/>
                <w:szCs w:val="24"/>
              </w:rPr>
              <w:t xml:space="preserve">; 34, 35, 155 ir 156 </w:t>
            </w:r>
            <w:proofErr w:type="spellStart"/>
            <w:r>
              <w:rPr>
                <w:i/>
                <w:iCs/>
                <w:kern w:val="2"/>
                <w:szCs w:val="24"/>
              </w:rPr>
              <w:t>p.o.d</w:t>
            </w:r>
            <w:proofErr w:type="spellEnd"/>
            <w:r>
              <w:rPr>
                <w:i/>
                <w:iCs/>
                <w:kern w:val="2"/>
                <w:szCs w:val="24"/>
              </w:rPr>
              <w:t>.</w:t>
            </w:r>
            <w:r w:rsidRPr="00EB0CB6">
              <w:rPr>
                <w:i/>
                <w:iCs/>
                <w:kern w:val="2"/>
                <w:szCs w:val="24"/>
              </w:rPr>
              <w:t xml:space="preserve"> (jeigu Tiekėjo siūlomos Prekės netinkamos Pirkėjo turimai Įrangai):</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00017E90">
        <w:trPr>
          <w:trHeight w:val="300"/>
        </w:trPr>
        <w:tc>
          <w:tcPr>
            <w:tcW w:w="2851"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00017E90">
        <w:trPr>
          <w:trHeight w:val="300"/>
        </w:trPr>
        <w:tc>
          <w:tcPr>
            <w:tcW w:w="2851"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930"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00017E90">
        <w:trPr>
          <w:trHeight w:val="300"/>
        </w:trPr>
        <w:tc>
          <w:tcPr>
            <w:tcW w:w="2851"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30"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00017E90">
        <w:trPr>
          <w:trHeight w:val="300"/>
        </w:trPr>
        <w:tc>
          <w:tcPr>
            <w:tcW w:w="2851"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00017E90">
        <w:trPr>
          <w:trHeight w:val="300"/>
        </w:trPr>
        <w:tc>
          <w:tcPr>
            <w:tcW w:w="2851"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00017E90">
        <w:trPr>
          <w:trHeight w:val="300"/>
        </w:trPr>
        <w:tc>
          <w:tcPr>
            <w:tcW w:w="2851" w:type="dxa"/>
            <w:gridSpan w:val="2"/>
          </w:tcPr>
          <w:p w14:paraId="3E7891D5" w14:textId="77777777" w:rsidR="005A5832" w:rsidRPr="00476EC3" w:rsidRDefault="00A10867">
            <w:pPr>
              <w:rPr>
                <w:b/>
                <w:bCs/>
                <w:kern w:val="2"/>
                <w:szCs w:val="24"/>
              </w:rPr>
            </w:pPr>
            <w:r w:rsidRPr="00476EC3">
              <w:rPr>
                <w:b/>
                <w:bCs/>
                <w:kern w:val="2"/>
                <w:szCs w:val="24"/>
              </w:rPr>
              <w:t xml:space="preserve">9.8. </w:t>
            </w:r>
            <w:r>
              <w:rPr>
                <w:b/>
                <w:bCs/>
                <w:kern w:val="2"/>
                <w:szCs w:val="24"/>
              </w:rPr>
              <w:t>Tiekėjui taikomos netesybos dėl Sutarties įvykdymo užtikrinimo nepratęsimo</w:t>
            </w:r>
          </w:p>
        </w:tc>
        <w:tc>
          <w:tcPr>
            <w:tcW w:w="6930"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00017E90">
        <w:trPr>
          <w:trHeight w:val="300"/>
        </w:trPr>
        <w:tc>
          <w:tcPr>
            <w:tcW w:w="2851"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00017E90">
        <w:trPr>
          <w:trHeight w:val="300"/>
        </w:trPr>
        <w:tc>
          <w:tcPr>
            <w:tcW w:w="9781"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0017E90">
        <w:trPr>
          <w:trHeight w:val="300"/>
        </w:trPr>
        <w:tc>
          <w:tcPr>
            <w:tcW w:w="2851"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930"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00017E90">
        <w:trPr>
          <w:trHeight w:val="300"/>
        </w:trPr>
        <w:tc>
          <w:tcPr>
            <w:tcW w:w="2851"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930"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00017E90">
        <w:trPr>
          <w:trHeight w:val="300"/>
        </w:trPr>
        <w:tc>
          <w:tcPr>
            <w:tcW w:w="9781"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017E90">
        <w:trPr>
          <w:trHeight w:val="300"/>
        </w:trPr>
        <w:tc>
          <w:tcPr>
            <w:tcW w:w="2836" w:type="dxa"/>
          </w:tcPr>
          <w:p w14:paraId="5E6E0014" w14:textId="77777777" w:rsidR="005A5832" w:rsidRDefault="00A10867">
            <w:pPr>
              <w:rPr>
                <w:b/>
                <w:bCs/>
                <w:kern w:val="2"/>
                <w:szCs w:val="24"/>
              </w:rPr>
            </w:pPr>
            <w:r>
              <w:rPr>
                <w:b/>
                <w:bCs/>
                <w:kern w:val="2"/>
                <w:szCs w:val="24"/>
              </w:rPr>
              <w:t>11.1. Sutarties nutraukimo pagrindai</w:t>
            </w:r>
          </w:p>
        </w:tc>
        <w:tc>
          <w:tcPr>
            <w:tcW w:w="6945"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017E90">
        <w:trPr>
          <w:trHeight w:val="300"/>
        </w:trPr>
        <w:tc>
          <w:tcPr>
            <w:tcW w:w="2836"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945"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00017E90">
        <w:trPr>
          <w:trHeight w:val="300"/>
        </w:trPr>
        <w:tc>
          <w:tcPr>
            <w:tcW w:w="9781"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017E90">
        <w:trPr>
          <w:trHeight w:val="300"/>
        </w:trPr>
        <w:tc>
          <w:tcPr>
            <w:tcW w:w="2836"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945"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76EC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017E90">
        <w:trPr>
          <w:trHeight w:val="300"/>
        </w:trPr>
        <w:tc>
          <w:tcPr>
            <w:tcW w:w="2836"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017E90">
        <w:trPr>
          <w:trHeight w:val="300"/>
        </w:trPr>
        <w:tc>
          <w:tcPr>
            <w:tcW w:w="2836"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5"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017E90">
        <w:trPr>
          <w:trHeight w:val="300"/>
        </w:trPr>
        <w:tc>
          <w:tcPr>
            <w:tcW w:w="2836"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3"/>
          </w:tcPr>
          <w:p w14:paraId="78F3EC87" w14:textId="7197331E"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32 ir 33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 xml:space="preserve">; 34, 35, 155 ir 156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 xml:space="preserve"> (jeigu Tiekėjo siūlomos Prekės netinkamos Pirkėjo turimai Įrangai):</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017E90">
        <w:trPr>
          <w:trHeight w:val="300"/>
        </w:trPr>
        <w:tc>
          <w:tcPr>
            <w:tcW w:w="2836"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945"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00017E90">
        <w:trPr>
          <w:trHeight w:val="300"/>
        </w:trPr>
        <w:tc>
          <w:tcPr>
            <w:tcW w:w="9781"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017E90">
        <w:trPr>
          <w:trHeight w:val="300"/>
        </w:trPr>
        <w:tc>
          <w:tcPr>
            <w:tcW w:w="2836" w:type="dxa"/>
          </w:tcPr>
          <w:p w14:paraId="04EF5CFE" w14:textId="77777777" w:rsidR="008C7A54" w:rsidRDefault="008C7A54" w:rsidP="008C7A54">
            <w:pPr>
              <w:rPr>
                <w:b/>
                <w:bCs/>
                <w:kern w:val="2"/>
                <w:szCs w:val="24"/>
              </w:rPr>
            </w:pPr>
            <w:r>
              <w:rPr>
                <w:b/>
                <w:bCs/>
                <w:kern w:val="2"/>
                <w:szCs w:val="24"/>
              </w:rPr>
              <w:t xml:space="preserve">13.1. </w:t>
            </w:r>
          </w:p>
        </w:tc>
        <w:tc>
          <w:tcPr>
            <w:tcW w:w="6945"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017E90">
        <w:trPr>
          <w:trHeight w:val="300"/>
        </w:trPr>
        <w:tc>
          <w:tcPr>
            <w:tcW w:w="2836" w:type="dxa"/>
          </w:tcPr>
          <w:p w14:paraId="4AE03BA4" w14:textId="77777777" w:rsidR="008C7A54" w:rsidRDefault="008C7A54" w:rsidP="008C7A54">
            <w:pPr>
              <w:rPr>
                <w:b/>
                <w:bCs/>
                <w:kern w:val="2"/>
                <w:szCs w:val="24"/>
              </w:rPr>
            </w:pPr>
            <w:r>
              <w:rPr>
                <w:b/>
                <w:bCs/>
                <w:kern w:val="2"/>
                <w:szCs w:val="24"/>
              </w:rPr>
              <w:lastRenderedPageBreak/>
              <w:t>13.2.</w:t>
            </w:r>
          </w:p>
        </w:tc>
        <w:tc>
          <w:tcPr>
            <w:tcW w:w="6945"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017E90">
        <w:trPr>
          <w:trHeight w:val="300"/>
        </w:trPr>
        <w:tc>
          <w:tcPr>
            <w:tcW w:w="2836" w:type="dxa"/>
          </w:tcPr>
          <w:p w14:paraId="417F5586" w14:textId="77777777" w:rsidR="008C7A54" w:rsidRDefault="008C7A54" w:rsidP="008C7A54">
            <w:pPr>
              <w:rPr>
                <w:b/>
                <w:bCs/>
                <w:kern w:val="2"/>
                <w:szCs w:val="24"/>
              </w:rPr>
            </w:pPr>
            <w:r>
              <w:rPr>
                <w:b/>
                <w:bCs/>
                <w:kern w:val="2"/>
                <w:szCs w:val="24"/>
              </w:rPr>
              <w:t>13.3.</w:t>
            </w:r>
          </w:p>
        </w:tc>
        <w:tc>
          <w:tcPr>
            <w:tcW w:w="6945"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017E90">
        <w:trPr>
          <w:trHeight w:val="300"/>
        </w:trPr>
        <w:tc>
          <w:tcPr>
            <w:tcW w:w="2836" w:type="dxa"/>
          </w:tcPr>
          <w:p w14:paraId="2D66BFCC" w14:textId="77777777" w:rsidR="008C7A54" w:rsidRDefault="008C7A54" w:rsidP="008C7A54">
            <w:pPr>
              <w:rPr>
                <w:b/>
                <w:bCs/>
                <w:kern w:val="2"/>
                <w:szCs w:val="24"/>
              </w:rPr>
            </w:pPr>
            <w:r>
              <w:rPr>
                <w:b/>
                <w:bCs/>
                <w:kern w:val="2"/>
                <w:szCs w:val="24"/>
              </w:rPr>
              <w:t>13.4.</w:t>
            </w:r>
          </w:p>
        </w:tc>
        <w:tc>
          <w:tcPr>
            <w:tcW w:w="6945"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017E90">
        <w:trPr>
          <w:trHeight w:val="300"/>
        </w:trPr>
        <w:tc>
          <w:tcPr>
            <w:tcW w:w="2836" w:type="dxa"/>
          </w:tcPr>
          <w:p w14:paraId="16F3E0DB" w14:textId="77777777" w:rsidR="008C7A54" w:rsidRDefault="008C7A54" w:rsidP="008C7A54">
            <w:pPr>
              <w:rPr>
                <w:b/>
                <w:bCs/>
                <w:kern w:val="2"/>
                <w:szCs w:val="24"/>
              </w:rPr>
            </w:pPr>
            <w:r>
              <w:rPr>
                <w:b/>
                <w:bCs/>
                <w:kern w:val="2"/>
                <w:szCs w:val="24"/>
              </w:rPr>
              <w:t>13.5.</w:t>
            </w:r>
          </w:p>
        </w:tc>
        <w:tc>
          <w:tcPr>
            <w:tcW w:w="6945"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0017E90">
        <w:trPr>
          <w:trHeight w:val="300"/>
        </w:trPr>
        <w:tc>
          <w:tcPr>
            <w:tcW w:w="9781"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017E90">
        <w:trPr>
          <w:trHeight w:val="300"/>
        </w:trPr>
        <w:tc>
          <w:tcPr>
            <w:tcW w:w="2836" w:type="dxa"/>
          </w:tcPr>
          <w:p w14:paraId="2A43BB79" w14:textId="77777777" w:rsidR="008C7A54" w:rsidRDefault="008C7A54" w:rsidP="008C7A54">
            <w:pPr>
              <w:jc w:val="center"/>
              <w:rPr>
                <w:b/>
                <w:bCs/>
                <w:kern w:val="2"/>
                <w:szCs w:val="24"/>
              </w:rPr>
            </w:pPr>
            <w:r>
              <w:rPr>
                <w:b/>
                <w:bCs/>
                <w:kern w:val="2"/>
                <w:szCs w:val="24"/>
              </w:rPr>
              <w:t>14.1. Priedas Nr. 1</w:t>
            </w:r>
          </w:p>
        </w:tc>
        <w:tc>
          <w:tcPr>
            <w:tcW w:w="6945"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00017E90">
        <w:tc>
          <w:tcPr>
            <w:tcW w:w="9781"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0017E90">
        <w:tc>
          <w:tcPr>
            <w:tcW w:w="4935" w:type="dxa"/>
            <w:gridSpan w:val="3"/>
          </w:tcPr>
          <w:p w14:paraId="6BDBFE4B" w14:textId="77777777" w:rsidR="008C7A54" w:rsidRDefault="008C7A54" w:rsidP="008C7A54">
            <w:pPr>
              <w:jc w:val="center"/>
              <w:rPr>
                <w:b/>
                <w:bCs/>
                <w:kern w:val="2"/>
                <w:szCs w:val="24"/>
              </w:rPr>
            </w:pPr>
            <w:r>
              <w:rPr>
                <w:b/>
                <w:bCs/>
                <w:kern w:val="2"/>
                <w:szCs w:val="24"/>
              </w:rPr>
              <w:t>PIRKĖJAS</w:t>
            </w:r>
          </w:p>
        </w:tc>
        <w:tc>
          <w:tcPr>
            <w:tcW w:w="4846" w:type="dxa"/>
          </w:tcPr>
          <w:p w14:paraId="71B76B8B" w14:textId="77777777" w:rsidR="008C7A54" w:rsidRDefault="008C7A54" w:rsidP="008C7A54">
            <w:pPr>
              <w:jc w:val="center"/>
              <w:rPr>
                <w:b/>
                <w:bCs/>
                <w:kern w:val="2"/>
                <w:szCs w:val="24"/>
              </w:rPr>
            </w:pPr>
            <w:r>
              <w:rPr>
                <w:b/>
                <w:bCs/>
                <w:kern w:val="2"/>
                <w:szCs w:val="24"/>
              </w:rPr>
              <w:t>TIEKĖJAS</w:t>
            </w:r>
          </w:p>
        </w:tc>
      </w:tr>
      <w:tr w:rsidR="00764F73" w:rsidRPr="00764F73" w14:paraId="68C3EFC4" w14:textId="77777777" w:rsidTr="00017E90">
        <w:trPr>
          <w:trHeight w:val="1390"/>
        </w:trPr>
        <w:tc>
          <w:tcPr>
            <w:tcW w:w="4935" w:type="dxa"/>
            <w:gridSpan w:val="3"/>
          </w:tcPr>
          <w:p w14:paraId="1694ED57" w14:textId="64D43C4A" w:rsidR="00764F73" w:rsidRPr="00764F73" w:rsidRDefault="00017E90" w:rsidP="008C7A54">
            <w:pPr>
              <w:jc w:val="center"/>
              <w:rPr>
                <w:kern w:val="2"/>
                <w:szCs w:val="24"/>
              </w:rPr>
            </w:pPr>
            <w:r w:rsidRPr="00017E90">
              <w:rPr>
                <w:kern w:val="2"/>
                <w:szCs w:val="24"/>
              </w:rPr>
              <w:t>Direktorė Aušra Bilotienė Motiejūnienė</w:t>
            </w:r>
          </w:p>
          <w:p w14:paraId="6A61DE52" w14:textId="77777777" w:rsidR="00764F73" w:rsidRDefault="00764F73" w:rsidP="008C7A54">
            <w:pPr>
              <w:jc w:val="center"/>
              <w:rPr>
                <w:kern w:val="2"/>
                <w:szCs w:val="24"/>
              </w:rPr>
            </w:pPr>
          </w:p>
          <w:p w14:paraId="0CE92937" w14:textId="77777777" w:rsidR="00764F73" w:rsidRDefault="00764F73" w:rsidP="008C7A54">
            <w:pPr>
              <w:jc w:val="center"/>
              <w:rPr>
                <w:kern w:val="2"/>
                <w:szCs w:val="24"/>
              </w:rPr>
            </w:pPr>
          </w:p>
          <w:p w14:paraId="240FE157" w14:textId="77777777" w:rsidR="00017E90" w:rsidRDefault="00017E90" w:rsidP="008C7A54">
            <w:pPr>
              <w:jc w:val="center"/>
              <w:rPr>
                <w:kern w:val="2"/>
                <w:szCs w:val="24"/>
              </w:rPr>
            </w:pPr>
          </w:p>
          <w:p w14:paraId="69D9238E" w14:textId="51DC1281" w:rsidR="00764F73" w:rsidRPr="00764F73" w:rsidRDefault="00764F73" w:rsidP="008C7A54">
            <w:pPr>
              <w:jc w:val="center"/>
              <w:rPr>
                <w:kern w:val="2"/>
                <w:szCs w:val="24"/>
              </w:rPr>
            </w:pPr>
            <w:r>
              <w:rPr>
                <w:kern w:val="2"/>
                <w:szCs w:val="24"/>
              </w:rPr>
              <w:t>_______________________</w:t>
            </w:r>
          </w:p>
          <w:p w14:paraId="479AE713" w14:textId="77777777" w:rsidR="00764F73" w:rsidRPr="00764F73" w:rsidRDefault="00764F73" w:rsidP="008C7A54">
            <w:pPr>
              <w:jc w:val="center"/>
              <w:rPr>
                <w:kern w:val="2"/>
                <w:szCs w:val="24"/>
              </w:rPr>
            </w:pPr>
            <w:r w:rsidRPr="00764F73">
              <w:rPr>
                <w:kern w:val="2"/>
                <w:szCs w:val="24"/>
              </w:rPr>
              <w:t>(parašas)</w:t>
            </w:r>
          </w:p>
          <w:p w14:paraId="1C9FA456" w14:textId="77777777" w:rsidR="00764F73" w:rsidRPr="00764F73" w:rsidRDefault="00764F73" w:rsidP="008C7A54">
            <w:pPr>
              <w:jc w:val="center"/>
              <w:rPr>
                <w:kern w:val="2"/>
                <w:szCs w:val="24"/>
              </w:rPr>
            </w:pPr>
          </w:p>
          <w:p w14:paraId="0305B620" w14:textId="77777777" w:rsidR="00764F73" w:rsidRPr="00764F73" w:rsidRDefault="00764F73" w:rsidP="008C7A54">
            <w:pPr>
              <w:jc w:val="center"/>
              <w:rPr>
                <w:kern w:val="2"/>
                <w:szCs w:val="24"/>
              </w:rPr>
            </w:pPr>
          </w:p>
        </w:tc>
        <w:tc>
          <w:tcPr>
            <w:tcW w:w="4846" w:type="dxa"/>
          </w:tcPr>
          <w:p w14:paraId="5D8EA8D2" w14:textId="32968898" w:rsidR="00764F73" w:rsidRDefault="00274A1B" w:rsidP="008C7A54">
            <w:pPr>
              <w:jc w:val="center"/>
              <w:rPr>
                <w:kern w:val="2"/>
                <w:szCs w:val="24"/>
              </w:rPr>
            </w:pPr>
            <w:r w:rsidRPr="00274A1B">
              <w:rPr>
                <w:kern w:val="2"/>
                <w:szCs w:val="24"/>
              </w:rPr>
              <w:t>Vykdantysis direktorius Vilius Grikšas</w:t>
            </w:r>
          </w:p>
          <w:p w14:paraId="693F48E1" w14:textId="77777777" w:rsidR="00764F73" w:rsidRDefault="00764F73" w:rsidP="008C7A54">
            <w:pPr>
              <w:jc w:val="center"/>
              <w:rPr>
                <w:kern w:val="2"/>
                <w:szCs w:val="24"/>
              </w:rPr>
            </w:pPr>
          </w:p>
          <w:p w14:paraId="2606B7E7" w14:textId="77777777" w:rsidR="00017E90" w:rsidRDefault="00017E90" w:rsidP="008C7A54">
            <w:pPr>
              <w:jc w:val="center"/>
              <w:rPr>
                <w:kern w:val="2"/>
                <w:szCs w:val="24"/>
              </w:rPr>
            </w:pPr>
          </w:p>
          <w:p w14:paraId="145CAC2A" w14:textId="77777777" w:rsidR="00274A1B" w:rsidRDefault="00274A1B" w:rsidP="008C7A54">
            <w:pPr>
              <w:jc w:val="center"/>
              <w:rPr>
                <w:kern w:val="2"/>
                <w:szCs w:val="24"/>
              </w:rPr>
            </w:pPr>
          </w:p>
          <w:p w14:paraId="31E7E18B" w14:textId="25A73298" w:rsidR="00764F73" w:rsidRPr="00764F73" w:rsidRDefault="00764F73" w:rsidP="008C7A54">
            <w:pPr>
              <w:jc w:val="center"/>
              <w:rPr>
                <w:kern w:val="2"/>
                <w:szCs w:val="24"/>
              </w:rPr>
            </w:pPr>
            <w:r>
              <w:rPr>
                <w:kern w:val="2"/>
                <w:szCs w:val="24"/>
              </w:rPr>
              <w:t>__________________________</w:t>
            </w:r>
          </w:p>
          <w:p w14:paraId="0D28940A" w14:textId="0AB6A822" w:rsidR="00764F73" w:rsidRPr="00764F73" w:rsidRDefault="00764F73" w:rsidP="008C7A54">
            <w:pPr>
              <w:jc w:val="center"/>
              <w:rPr>
                <w:kern w:val="2"/>
                <w:szCs w:val="24"/>
              </w:rPr>
            </w:pPr>
            <w:r w:rsidRPr="00764F73">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8088" w14:textId="77777777" w:rsidR="00BB3B20" w:rsidRDefault="00BB3B20">
      <w:pPr>
        <w:rPr>
          <w:kern w:val="2"/>
          <w:sz w:val="22"/>
          <w:szCs w:val="22"/>
          <w:lang w:val="en-US"/>
        </w:rPr>
      </w:pPr>
      <w:r>
        <w:rPr>
          <w:kern w:val="2"/>
          <w:sz w:val="22"/>
          <w:szCs w:val="22"/>
          <w:lang w:val="en-US"/>
        </w:rPr>
        <w:separator/>
      </w:r>
    </w:p>
  </w:endnote>
  <w:endnote w:type="continuationSeparator" w:id="0">
    <w:p w14:paraId="0095148A" w14:textId="77777777" w:rsidR="00BB3B20" w:rsidRDefault="00BB3B20">
      <w:pPr>
        <w:rPr>
          <w:kern w:val="2"/>
          <w:sz w:val="22"/>
          <w:szCs w:val="22"/>
          <w:lang w:val="en-US"/>
        </w:rPr>
      </w:pPr>
      <w:r>
        <w:rPr>
          <w:kern w:val="2"/>
          <w:sz w:val="22"/>
          <w:szCs w:val="22"/>
          <w:lang w:val="en-US"/>
        </w:rPr>
        <w:continuationSeparator/>
      </w:r>
    </w:p>
  </w:endnote>
  <w:endnote w:type="continuationNotice" w:id="1">
    <w:p w14:paraId="5861C70A" w14:textId="77777777" w:rsidR="00BB3B20" w:rsidRDefault="00BB3B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F80B" w14:textId="77777777" w:rsidR="00BB3B20" w:rsidRDefault="00BB3B20">
      <w:pPr>
        <w:rPr>
          <w:kern w:val="2"/>
          <w:sz w:val="22"/>
          <w:szCs w:val="22"/>
          <w:lang w:val="en-US"/>
        </w:rPr>
      </w:pPr>
      <w:r>
        <w:rPr>
          <w:kern w:val="2"/>
          <w:sz w:val="22"/>
          <w:szCs w:val="22"/>
          <w:lang w:val="en-US"/>
        </w:rPr>
        <w:separator/>
      </w:r>
    </w:p>
  </w:footnote>
  <w:footnote w:type="continuationSeparator" w:id="0">
    <w:p w14:paraId="05D2FB76" w14:textId="77777777" w:rsidR="00BB3B20" w:rsidRDefault="00BB3B20">
      <w:pPr>
        <w:rPr>
          <w:kern w:val="2"/>
          <w:sz w:val="22"/>
          <w:szCs w:val="22"/>
          <w:lang w:val="en-US"/>
        </w:rPr>
      </w:pPr>
      <w:r>
        <w:rPr>
          <w:kern w:val="2"/>
          <w:sz w:val="22"/>
          <w:szCs w:val="22"/>
          <w:lang w:val="en-US"/>
        </w:rPr>
        <w:continuationSeparator/>
      </w:r>
    </w:p>
  </w:footnote>
  <w:footnote w:type="continuationNotice" w:id="1">
    <w:p w14:paraId="1451FB60" w14:textId="77777777" w:rsidR="00BB3B20" w:rsidRDefault="00BB3B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155FEB9"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17E90"/>
    <w:rsid w:val="00026436"/>
    <w:rsid w:val="00027854"/>
    <w:rsid w:val="00030FE7"/>
    <w:rsid w:val="000439F0"/>
    <w:rsid w:val="0004725A"/>
    <w:rsid w:val="00050599"/>
    <w:rsid w:val="0005658A"/>
    <w:rsid w:val="00072ACB"/>
    <w:rsid w:val="00077914"/>
    <w:rsid w:val="00077929"/>
    <w:rsid w:val="00082357"/>
    <w:rsid w:val="00083952"/>
    <w:rsid w:val="00085638"/>
    <w:rsid w:val="00093FF9"/>
    <w:rsid w:val="00094120"/>
    <w:rsid w:val="00096B0A"/>
    <w:rsid w:val="00096B6A"/>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33FBA"/>
    <w:rsid w:val="00140A58"/>
    <w:rsid w:val="00153EB8"/>
    <w:rsid w:val="0016440D"/>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50BA"/>
    <w:rsid w:val="00210AC2"/>
    <w:rsid w:val="00216469"/>
    <w:rsid w:val="00224034"/>
    <w:rsid w:val="00227275"/>
    <w:rsid w:val="00231D50"/>
    <w:rsid w:val="00246561"/>
    <w:rsid w:val="002473FE"/>
    <w:rsid w:val="00254F3D"/>
    <w:rsid w:val="00255250"/>
    <w:rsid w:val="00257747"/>
    <w:rsid w:val="002630C7"/>
    <w:rsid w:val="00264C97"/>
    <w:rsid w:val="00265EAB"/>
    <w:rsid w:val="00266230"/>
    <w:rsid w:val="0026623B"/>
    <w:rsid w:val="0026654D"/>
    <w:rsid w:val="002673F7"/>
    <w:rsid w:val="0027304D"/>
    <w:rsid w:val="00274A1B"/>
    <w:rsid w:val="00276037"/>
    <w:rsid w:val="002770FF"/>
    <w:rsid w:val="002776E6"/>
    <w:rsid w:val="00281C23"/>
    <w:rsid w:val="00285F1D"/>
    <w:rsid w:val="00293A65"/>
    <w:rsid w:val="002967EC"/>
    <w:rsid w:val="002A2A7C"/>
    <w:rsid w:val="002B38B7"/>
    <w:rsid w:val="002C2ED9"/>
    <w:rsid w:val="002C3B61"/>
    <w:rsid w:val="002C414E"/>
    <w:rsid w:val="002C4561"/>
    <w:rsid w:val="002C4666"/>
    <w:rsid w:val="002D0464"/>
    <w:rsid w:val="002D7959"/>
    <w:rsid w:val="002E4152"/>
    <w:rsid w:val="002E63F2"/>
    <w:rsid w:val="002E651B"/>
    <w:rsid w:val="002F422F"/>
    <w:rsid w:val="002F7C47"/>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130"/>
    <w:rsid w:val="00381576"/>
    <w:rsid w:val="0038785B"/>
    <w:rsid w:val="0039023D"/>
    <w:rsid w:val="003A5240"/>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55FC"/>
    <w:rsid w:val="00407789"/>
    <w:rsid w:val="00414751"/>
    <w:rsid w:val="00415A70"/>
    <w:rsid w:val="00416608"/>
    <w:rsid w:val="00421DCE"/>
    <w:rsid w:val="00427F7B"/>
    <w:rsid w:val="00451C5D"/>
    <w:rsid w:val="00451FE6"/>
    <w:rsid w:val="0045659C"/>
    <w:rsid w:val="00465810"/>
    <w:rsid w:val="00466294"/>
    <w:rsid w:val="004671B1"/>
    <w:rsid w:val="00471561"/>
    <w:rsid w:val="00474EEB"/>
    <w:rsid w:val="00476D88"/>
    <w:rsid w:val="00476EC3"/>
    <w:rsid w:val="00480DCD"/>
    <w:rsid w:val="00481210"/>
    <w:rsid w:val="00483A90"/>
    <w:rsid w:val="00491653"/>
    <w:rsid w:val="004A0369"/>
    <w:rsid w:val="004C5109"/>
    <w:rsid w:val="004C58A7"/>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5446A"/>
    <w:rsid w:val="00557082"/>
    <w:rsid w:val="00557738"/>
    <w:rsid w:val="00561795"/>
    <w:rsid w:val="00565D73"/>
    <w:rsid w:val="00567399"/>
    <w:rsid w:val="00570EB8"/>
    <w:rsid w:val="0057113E"/>
    <w:rsid w:val="00572125"/>
    <w:rsid w:val="005807DA"/>
    <w:rsid w:val="005808EF"/>
    <w:rsid w:val="00583D29"/>
    <w:rsid w:val="00592784"/>
    <w:rsid w:val="005A4773"/>
    <w:rsid w:val="005A5832"/>
    <w:rsid w:val="005A6C98"/>
    <w:rsid w:val="005B3AD4"/>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4325B"/>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398F"/>
    <w:rsid w:val="0071590D"/>
    <w:rsid w:val="0072356D"/>
    <w:rsid w:val="0072726B"/>
    <w:rsid w:val="00732548"/>
    <w:rsid w:val="00732A07"/>
    <w:rsid w:val="00733FB2"/>
    <w:rsid w:val="00744524"/>
    <w:rsid w:val="00745DB2"/>
    <w:rsid w:val="00764F73"/>
    <w:rsid w:val="007739EA"/>
    <w:rsid w:val="00774DE6"/>
    <w:rsid w:val="00774FD1"/>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319C"/>
    <w:rsid w:val="007F5A67"/>
    <w:rsid w:val="007F6568"/>
    <w:rsid w:val="007F7758"/>
    <w:rsid w:val="007F79D4"/>
    <w:rsid w:val="008014F5"/>
    <w:rsid w:val="00802896"/>
    <w:rsid w:val="00803E67"/>
    <w:rsid w:val="00812A9F"/>
    <w:rsid w:val="008132DF"/>
    <w:rsid w:val="008207F8"/>
    <w:rsid w:val="00823BCB"/>
    <w:rsid w:val="00823D84"/>
    <w:rsid w:val="008245C4"/>
    <w:rsid w:val="00827ED8"/>
    <w:rsid w:val="00830615"/>
    <w:rsid w:val="00831E43"/>
    <w:rsid w:val="0083215F"/>
    <w:rsid w:val="008357FC"/>
    <w:rsid w:val="00840D3A"/>
    <w:rsid w:val="00850498"/>
    <w:rsid w:val="0086056B"/>
    <w:rsid w:val="00864977"/>
    <w:rsid w:val="00885B40"/>
    <w:rsid w:val="00887421"/>
    <w:rsid w:val="00896087"/>
    <w:rsid w:val="008A6D2A"/>
    <w:rsid w:val="008B0066"/>
    <w:rsid w:val="008B1003"/>
    <w:rsid w:val="008B7174"/>
    <w:rsid w:val="008B7D83"/>
    <w:rsid w:val="008C00CB"/>
    <w:rsid w:val="008C0B87"/>
    <w:rsid w:val="008C1A66"/>
    <w:rsid w:val="008C2BCE"/>
    <w:rsid w:val="008C349A"/>
    <w:rsid w:val="008C45CC"/>
    <w:rsid w:val="008C6B01"/>
    <w:rsid w:val="008C7A54"/>
    <w:rsid w:val="008D1297"/>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5D40"/>
    <w:rsid w:val="009C7046"/>
    <w:rsid w:val="009C73B2"/>
    <w:rsid w:val="009D1E9B"/>
    <w:rsid w:val="009D6E17"/>
    <w:rsid w:val="009F048E"/>
    <w:rsid w:val="009F1389"/>
    <w:rsid w:val="009F3B6C"/>
    <w:rsid w:val="009F4F0F"/>
    <w:rsid w:val="00A01B1C"/>
    <w:rsid w:val="00A062EA"/>
    <w:rsid w:val="00A07861"/>
    <w:rsid w:val="00A10867"/>
    <w:rsid w:val="00A11647"/>
    <w:rsid w:val="00A117E4"/>
    <w:rsid w:val="00A11957"/>
    <w:rsid w:val="00A12C65"/>
    <w:rsid w:val="00A169E0"/>
    <w:rsid w:val="00A17C23"/>
    <w:rsid w:val="00A17DE4"/>
    <w:rsid w:val="00A219F6"/>
    <w:rsid w:val="00A23338"/>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786"/>
    <w:rsid w:val="00A73699"/>
    <w:rsid w:val="00A776EA"/>
    <w:rsid w:val="00A80073"/>
    <w:rsid w:val="00A84FE6"/>
    <w:rsid w:val="00A9446C"/>
    <w:rsid w:val="00A96394"/>
    <w:rsid w:val="00AB068E"/>
    <w:rsid w:val="00AB3CB0"/>
    <w:rsid w:val="00AC6604"/>
    <w:rsid w:val="00AD35E5"/>
    <w:rsid w:val="00AD3D13"/>
    <w:rsid w:val="00AD5EAB"/>
    <w:rsid w:val="00AE63D6"/>
    <w:rsid w:val="00AF3F20"/>
    <w:rsid w:val="00AF4837"/>
    <w:rsid w:val="00B12EBB"/>
    <w:rsid w:val="00B16E34"/>
    <w:rsid w:val="00B2057E"/>
    <w:rsid w:val="00B216A9"/>
    <w:rsid w:val="00B23A78"/>
    <w:rsid w:val="00B2724C"/>
    <w:rsid w:val="00B42798"/>
    <w:rsid w:val="00B46B9F"/>
    <w:rsid w:val="00B515E3"/>
    <w:rsid w:val="00B602A1"/>
    <w:rsid w:val="00B67ADB"/>
    <w:rsid w:val="00B81E3A"/>
    <w:rsid w:val="00B968D0"/>
    <w:rsid w:val="00B96D46"/>
    <w:rsid w:val="00BA1585"/>
    <w:rsid w:val="00BA69D7"/>
    <w:rsid w:val="00BB0236"/>
    <w:rsid w:val="00BB07AA"/>
    <w:rsid w:val="00BB2F28"/>
    <w:rsid w:val="00BB38DD"/>
    <w:rsid w:val="00BB3B20"/>
    <w:rsid w:val="00BB3EF0"/>
    <w:rsid w:val="00BB4AFE"/>
    <w:rsid w:val="00BC409E"/>
    <w:rsid w:val="00BC5FEC"/>
    <w:rsid w:val="00BD08C7"/>
    <w:rsid w:val="00BD09BE"/>
    <w:rsid w:val="00BD3288"/>
    <w:rsid w:val="00BE0345"/>
    <w:rsid w:val="00BE4888"/>
    <w:rsid w:val="00BF4326"/>
    <w:rsid w:val="00BF5797"/>
    <w:rsid w:val="00BF5BDB"/>
    <w:rsid w:val="00BF702D"/>
    <w:rsid w:val="00BF764E"/>
    <w:rsid w:val="00BF786A"/>
    <w:rsid w:val="00C03990"/>
    <w:rsid w:val="00C0487A"/>
    <w:rsid w:val="00C16380"/>
    <w:rsid w:val="00C169BD"/>
    <w:rsid w:val="00C2032B"/>
    <w:rsid w:val="00C206CE"/>
    <w:rsid w:val="00C20A2F"/>
    <w:rsid w:val="00C2481C"/>
    <w:rsid w:val="00C24C5F"/>
    <w:rsid w:val="00C275AC"/>
    <w:rsid w:val="00C31218"/>
    <w:rsid w:val="00C33D6B"/>
    <w:rsid w:val="00C34025"/>
    <w:rsid w:val="00C35E0A"/>
    <w:rsid w:val="00C360B2"/>
    <w:rsid w:val="00C42D55"/>
    <w:rsid w:val="00C46BF2"/>
    <w:rsid w:val="00C5696C"/>
    <w:rsid w:val="00C57568"/>
    <w:rsid w:val="00C648C9"/>
    <w:rsid w:val="00C917F9"/>
    <w:rsid w:val="00C91E30"/>
    <w:rsid w:val="00CA2633"/>
    <w:rsid w:val="00CC4B7E"/>
    <w:rsid w:val="00CC4E8D"/>
    <w:rsid w:val="00CC57E1"/>
    <w:rsid w:val="00CD287A"/>
    <w:rsid w:val="00CD2F8B"/>
    <w:rsid w:val="00CD540C"/>
    <w:rsid w:val="00CD65F1"/>
    <w:rsid w:val="00CE275A"/>
    <w:rsid w:val="00CE4235"/>
    <w:rsid w:val="00CE5C8D"/>
    <w:rsid w:val="00CE62CA"/>
    <w:rsid w:val="00CE75E8"/>
    <w:rsid w:val="00CF2C9B"/>
    <w:rsid w:val="00D041F8"/>
    <w:rsid w:val="00D070A9"/>
    <w:rsid w:val="00D1396C"/>
    <w:rsid w:val="00D27627"/>
    <w:rsid w:val="00D27B5E"/>
    <w:rsid w:val="00D312BB"/>
    <w:rsid w:val="00D368BC"/>
    <w:rsid w:val="00D5219A"/>
    <w:rsid w:val="00D5464C"/>
    <w:rsid w:val="00D66327"/>
    <w:rsid w:val="00D66A4E"/>
    <w:rsid w:val="00D71F03"/>
    <w:rsid w:val="00D75ACD"/>
    <w:rsid w:val="00D833A2"/>
    <w:rsid w:val="00D84651"/>
    <w:rsid w:val="00D87F88"/>
    <w:rsid w:val="00D9363A"/>
    <w:rsid w:val="00D964CD"/>
    <w:rsid w:val="00D97FDA"/>
    <w:rsid w:val="00DA2FDC"/>
    <w:rsid w:val="00DB6373"/>
    <w:rsid w:val="00DB671A"/>
    <w:rsid w:val="00DC2219"/>
    <w:rsid w:val="00DC323F"/>
    <w:rsid w:val="00DC3E3B"/>
    <w:rsid w:val="00DC60D8"/>
    <w:rsid w:val="00DC6C6E"/>
    <w:rsid w:val="00DD2384"/>
    <w:rsid w:val="00DE07FF"/>
    <w:rsid w:val="00DE0A83"/>
    <w:rsid w:val="00DE0BAC"/>
    <w:rsid w:val="00DE4568"/>
    <w:rsid w:val="00DF5F4F"/>
    <w:rsid w:val="00E01593"/>
    <w:rsid w:val="00E03D24"/>
    <w:rsid w:val="00E06628"/>
    <w:rsid w:val="00E06679"/>
    <w:rsid w:val="00E066AA"/>
    <w:rsid w:val="00E11404"/>
    <w:rsid w:val="00E12881"/>
    <w:rsid w:val="00E2011E"/>
    <w:rsid w:val="00E224AE"/>
    <w:rsid w:val="00E2427E"/>
    <w:rsid w:val="00E27158"/>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B3E9A"/>
    <w:rsid w:val="00EC287E"/>
    <w:rsid w:val="00ED0139"/>
    <w:rsid w:val="00EE5B7A"/>
    <w:rsid w:val="00EF1504"/>
    <w:rsid w:val="00EF25A1"/>
    <w:rsid w:val="00F02C68"/>
    <w:rsid w:val="00F079FB"/>
    <w:rsid w:val="00F10E32"/>
    <w:rsid w:val="00F122CC"/>
    <w:rsid w:val="00F2021A"/>
    <w:rsid w:val="00F202AE"/>
    <w:rsid w:val="00F24DE9"/>
    <w:rsid w:val="00F26C0C"/>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6A1A"/>
    <w:rsid w:val="00FA5052"/>
    <w:rsid w:val="00FA5626"/>
    <w:rsid w:val="00FA58F1"/>
    <w:rsid w:val="00FA6D03"/>
    <w:rsid w:val="00FB1B12"/>
    <w:rsid w:val="00FB57B3"/>
    <w:rsid w:val="00FB5F67"/>
    <w:rsid w:val="00FB6F89"/>
    <w:rsid w:val="00FC404A"/>
    <w:rsid w:val="00FC40F6"/>
    <w:rsid w:val="00FC59AC"/>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18420</Words>
  <Characters>10500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2025-02-10T06:15:00Z</dcterms:created>
  <dcterms:modified xsi:type="dcterms:W3CDTF">2025-02-11T12:13:00Z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acabfff3-aaa0-4c6e-afa6-ac82bca40ebf</vt:lpwstr>
  </property>
</Properties>
</file>