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8F48" w14:textId="77777777" w:rsidR="00DB2262" w:rsidRPr="005A18AE" w:rsidRDefault="00DB2262" w:rsidP="00CC069B">
      <w:pPr>
        <w:spacing w:after="0" w:line="240" w:lineRule="auto"/>
        <w:ind w:right="-178"/>
        <w:rPr>
          <w:szCs w:val="24"/>
        </w:rPr>
        <w:sectPr w:rsidR="00DB2262" w:rsidRPr="005A18AE" w:rsidSect="009D5A64">
          <w:footerReference w:type="even" r:id="rId8"/>
          <w:footerReference w:type="default" r:id="rId9"/>
          <w:footerReference w:type="first" r:id="rId10"/>
          <w:pgSz w:w="12240" w:h="15840"/>
          <w:pgMar w:top="1134" w:right="567" w:bottom="1134" w:left="1701" w:header="709" w:footer="709" w:gutter="0"/>
          <w:pgNumType w:start="1"/>
          <w:cols w:space="720"/>
          <w:titlePg/>
          <w:docGrid w:linePitch="326"/>
        </w:sectPr>
      </w:pPr>
    </w:p>
    <w:p w14:paraId="2011884C" w14:textId="19B1EAF9" w:rsidR="001F7769" w:rsidRPr="005A18AE" w:rsidRDefault="00CC069B" w:rsidP="005D0456">
      <w:pPr>
        <w:pStyle w:val="Heading1"/>
        <w:numPr>
          <w:ilvl w:val="0"/>
          <w:numId w:val="0"/>
        </w:numPr>
        <w:spacing w:before="0" w:after="0"/>
        <w:rPr>
          <w:b/>
          <w:sz w:val="24"/>
          <w:szCs w:val="24"/>
        </w:rPr>
      </w:pPr>
      <w:r>
        <w:rPr>
          <w:b/>
          <w:sz w:val="24"/>
          <w:szCs w:val="24"/>
        </w:rPr>
        <w:lastRenderedPageBreak/>
        <w:t>V</w:t>
      </w:r>
      <w:r w:rsidR="00B05B0C" w:rsidRPr="005A18AE">
        <w:rPr>
          <w:b/>
          <w:sz w:val="24"/>
          <w:szCs w:val="24"/>
        </w:rPr>
        <w:t>IEŠOJO</w:t>
      </w:r>
      <w:r w:rsidR="00C93FFC" w:rsidRPr="005A18AE">
        <w:rPr>
          <w:b/>
          <w:sz w:val="24"/>
          <w:szCs w:val="24"/>
        </w:rPr>
        <w:t xml:space="preserve"> </w:t>
      </w:r>
      <w:r w:rsidR="001F7769" w:rsidRPr="005A18AE">
        <w:rPr>
          <w:b/>
          <w:sz w:val="24"/>
          <w:szCs w:val="24"/>
        </w:rPr>
        <w:t>PIRKIMO – PARDAVIMO SUTARTIS NR. ST-</w:t>
      </w:r>
      <w:r w:rsidR="007B385A" w:rsidRPr="005A18AE">
        <w:rPr>
          <w:b/>
          <w:sz w:val="24"/>
          <w:szCs w:val="24"/>
        </w:rPr>
        <w:t xml:space="preserve">  </w:t>
      </w:r>
      <w:r w:rsidR="0090246E" w:rsidRPr="005A18AE">
        <w:rPr>
          <w:b/>
          <w:sz w:val="24"/>
          <w:szCs w:val="24"/>
        </w:rPr>
        <w:t xml:space="preserve">   </w:t>
      </w:r>
      <w:r w:rsidR="00B13AAF" w:rsidRPr="005A18AE">
        <w:rPr>
          <w:b/>
          <w:sz w:val="24"/>
          <w:szCs w:val="24"/>
        </w:rPr>
        <w:t xml:space="preserve"> </w:t>
      </w:r>
      <w:r w:rsidR="00B8267C" w:rsidRPr="005A18AE">
        <w:rPr>
          <w:b/>
          <w:sz w:val="24"/>
          <w:szCs w:val="24"/>
        </w:rPr>
        <w:t xml:space="preserve">  </w:t>
      </w:r>
    </w:p>
    <w:p w14:paraId="5BA682D5" w14:textId="2205DCDE" w:rsidR="001F7769" w:rsidRPr="005A18AE" w:rsidRDefault="004116F0" w:rsidP="001F7769">
      <w:pPr>
        <w:spacing w:after="0" w:line="240" w:lineRule="auto"/>
        <w:jc w:val="center"/>
        <w:rPr>
          <w:szCs w:val="24"/>
        </w:rPr>
      </w:pPr>
      <w:r w:rsidRPr="005A18AE">
        <w:rPr>
          <w:szCs w:val="24"/>
        </w:rPr>
        <w:t xml:space="preserve">Pirkimo Nr. </w:t>
      </w:r>
      <w:r w:rsidR="005D0456">
        <w:rPr>
          <w:szCs w:val="24"/>
        </w:rPr>
        <w:t>744280</w:t>
      </w:r>
    </w:p>
    <w:p w14:paraId="1DF5FA33" w14:textId="77777777" w:rsidR="004116F0" w:rsidRPr="005A18AE" w:rsidRDefault="004116F0" w:rsidP="001F7769">
      <w:pPr>
        <w:spacing w:after="0" w:line="240" w:lineRule="auto"/>
        <w:jc w:val="center"/>
        <w:rPr>
          <w:szCs w:val="24"/>
        </w:rPr>
      </w:pPr>
    </w:p>
    <w:p w14:paraId="008C41AF" w14:textId="6AF69A13" w:rsidR="004116F0" w:rsidRPr="005A18AE" w:rsidRDefault="001F7769" w:rsidP="001F7769">
      <w:pPr>
        <w:spacing w:after="0" w:line="240" w:lineRule="auto"/>
        <w:jc w:val="center"/>
        <w:rPr>
          <w:szCs w:val="24"/>
        </w:rPr>
      </w:pPr>
      <w:r w:rsidRPr="005A18AE">
        <w:rPr>
          <w:szCs w:val="24"/>
        </w:rPr>
        <w:t>20</w:t>
      </w:r>
      <w:r w:rsidR="00E70EE7">
        <w:rPr>
          <w:szCs w:val="24"/>
        </w:rPr>
        <w:t>2</w:t>
      </w:r>
      <w:r w:rsidR="005D0456">
        <w:rPr>
          <w:szCs w:val="24"/>
        </w:rPr>
        <w:t xml:space="preserve">5 </w:t>
      </w:r>
      <w:r w:rsidRPr="005A18AE">
        <w:rPr>
          <w:szCs w:val="24"/>
        </w:rPr>
        <w:t xml:space="preserve">m.     </w:t>
      </w:r>
      <w:r w:rsidR="005D0456">
        <w:rPr>
          <w:szCs w:val="24"/>
        </w:rPr>
        <w:t xml:space="preserve">                   </w:t>
      </w:r>
      <w:r w:rsidRPr="005A18AE">
        <w:rPr>
          <w:szCs w:val="24"/>
        </w:rPr>
        <w:t>d.</w:t>
      </w:r>
    </w:p>
    <w:p w14:paraId="1FC0912C" w14:textId="77777777" w:rsidR="001F7769" w:rsidRPr="005A18AE" w:rsidRDefault="001F7769" w:rsidP="001F7769">
      <w:pPr>
        <w:spacing w:after="0" w:line="240" w:lineRule="auto"/>
        <w:jc w:val="center"/>
        <w:rPr>
          <w:szCs w:val="24"/>
        </w:rPr>
      </w:pPr>
      <w:r w:rsidRPr="005A18AE">
        <w:rPr>
          <w:szCs w:val="24"/>
        </w:rPr>
        <w:t>Vilnius</w:t>
      </w:r>
    </w:p>
    <w:p w14:paraId="398DFA1C" w14:textId="77777777" w:rsidR="001F7769" w:rsidRPr="00FB6D9B" w:rsidRDefault="001F7769" w:rsidP="001F7769">
      <w:pPr>
        <w:spacing w:after="0" w:line="240" w:lineRule="auto"/>
        <w:rPr>
          <w:sz w:val="16"/>
          <w:szCs w:val="16"/>
        </w:rPr>
      </w:pPr>
    </w:p>
    <w:p w14:paraId="37C4AB0A" w14:textId="77777777" w:rsidR="00CD508D" w:rsidRPr="00170D1A" w:rsidRDefault="001F7769" w:rsidP="00CD508D">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r>
      <w:r w:rsidR="00B13AAF" w:rsidRPr="00154B20">
        <w:rPr>
          <w:rFonts w:ascii="Times New Roman" w:hAnsi="Times New Roman" w:cs="Times New Roman"/>
          <w:sz w:val="24"/>
          <w:szCs w:val="24"/>
        </w:rPr>
        <w:t>Nacionalinė visuomenės sveikatos priežiūros laboratorija, įstaigos kodas 195551983 (toliau – Pirkė</w:t>
      </w:r>
      <w:r w:rsidR="005948F8">
        <w:rPr>
          <w:rFonts w:ascii="Times New Roman" w:hAnsi="Times New Roman" w:cs="Times New Roman"/>
          <w:sz w:val="24"/>
          <w:szCs w:val="24"/>
        </w:rPr>
        <w:t xml:space="preserve">jas), </w:t>
      </w:r>
      <w:r w:rsidR="00CD508D" w:rsidRPr="00EC7A80">
        <w:rPr>
          <w:rFonts w:ascii="Times New Roman" w:hAnsi="Times New Roman" w:cs="Times New Roman"/>
          <w:sz w:val="24"/>
          <w:szCs w:val="24"/>
        </w:rPr>
        <w:t xml:space="preserve">atstovaujama </w:t>
      </w:r>
      <w:proofErr w:type="spellStart"/>
      <w:r w:rsidR="00CD508D" w:rsidRPr="00EC7A80">
        <w:rPr>
          <w:rFonts w:ascii="Times New Roman" w:hAnsi="Times New Roman" w:cs="Times New Roman"/>
          <w:sz w:val="24"/>
          <w:szCs w:val="24"/>
        </w:rPr>
        <w:t>Virusologinių</w:t>
      </w:r>
      <w:proofErr w:type="spellEnd"/>
      <w:r w:rsidR="00CD508D" w:rsidRPr="00EC7A80">
        <w:rPr>
          <w:rFonts w:ascii="Times New Roman" w:hAnsi="Times New Roman" w:cs="Times New Roman"/>
          <w:sz w:val="24"/>
          <w:szCs w:val="24"/>
        </w:rPr>
        <w:t xml:space="preserve"> tyrimų poskyrio vedėjos-medicinos biologės, laikinai einančios Klinikinių tyrimų skyriaus vedėjo pavaduotojo pareigas, laikinai vykdančios direktoriaus funkcijas Svajūnės </w:t>
      </w:r>
      <w:proofErr w:type="spellStart"/>
      <w:r w:rsidR="00CD508D" w:rsidRPr="00EC7A80">
        <w:rPr>
          <w:rFonts w:ascii="Times New Roman" w:hAnsi="Times New Roman" w:cs="Times New Roman"/>
          <w:sz w:val="24"/>
          <w:szCs w:val="24"/>
        </w:rPr>
        <w:t>Muralytės</w:t>
      </w:r>
      <w:proofErr w:type="spellEnd"/>
      <w:r w:rsidR="00CD508D" w:rsidRPr="00EC7A80">
        <w:rPr>
          <w:rFonts w:ascii="Times New Roman" w:hAnsi="Times New Roman" w:cs="Times New Roman"/>
          <w:sz w:val="24"/>
          <w:szCs w:val="24"/>
        </w:rPr>
        <w:t>, v</w:t>
      </w:r>
      <w:r w:rsidR="00CD508D" w:rsidRPr="00EC7A80">
        <w:rPr>
          <w:rFonts w:ascii="Times New Roman" w:hAnsi="Times New Roman" w:cs="Times New Roman"/>
          <w:sz w:val="24"/>
          <w:szCs w:val="24"/>
          <w:shd w:val="clear" w:color="auto" w:fill="FFFFFF"/>
        </w:rPr>
        <w:t>eikiančios pagal 2023-12-27 Nacionalinio visuomenės sveikatos</w:t>
      </w:r>
      <w:r w:rsidR="00CD508D" w:rsidRPr="00EC7A80">
        <w:rPr>
          <w:rFonts w:ascii="Times New Roman" w:hAnsi="Times New Roman" w:cs="Times New Roman"/>
          <w:sz w:val="24"/>
          <w:szCs w:val="24"/>
        </w:rPr>
        <w:t xml:space="preserve"> </w:t>
      </w:r>
      <w:r w:rsidR="00CD508D" w:rsidRPr="00EC7A80">
        <w:rPr>
          <w:rFonts w:ascii="Times New Roman" w:hAnsi="Times New Roman" w:cs="Times New Roman"/>
          <w:sz w:val="24"/>
          <w:szCs w:val="24"/>
          <w:shd w:val="clear" w:color="auto" w:fill="FFFFFF"/>
        </w:rPr>
        <w:t>centro prie sveikatos apsaugos ministerijos įsakymą Nr. KE-1437 „Dėl Nacionalinės visuomenės</w:t>
      </w:r>
      <w:r w:rsidR="00CD508D" w:rsidRPr="00EC7A80">
        <w:rPr>
          <w:rFonts w:ascii="Times New Roman" w:hAnsi="Times New Roman" w:cs="Times New Roman"/>
          <w:sz w:val="24"/>
          <w:szCs w:val="24"/>
        </w:rPr>
        <w:t xml:space="preserve"> </w:t>
      </w:r>
      <w:r w:rsidR="00CD508D" w:rsidRPr="00EC7A80">
        <w:rPr>
          <w:rFonts w:ascii="Times New Roman" w:hAnsi="Times New Roman" w:cs="Times New Roman"/>
          <w:sz w:val="24"/>
          <w:szCs w:val="24"/>
          <w:shd w:val="clear" w:color="auto" w:fill="FFFFFF"/>
        </w:rPr>
        <w:t>sveikatos priežiūros laboratorijos direktoriaus funkcijų vykdymo</w:t>
      </w:r>
      <w:r w:rsidR="00CD508D">
        <w:rPr>
          <w:rFonts w:ascii="Times New Roman" w:hAnsi="Times New Roman" w:cs="Times New Roman"/>
          <w:sz w:val="24"/>
          <w:szCs w:val="24"/>
          <w:shd w:val="clear" w:color="auto" w:fill="FFFFFF"/>
        </w:rPr>
        <w:t xml:space="preserve">“ </w:t>
      </w:r>
      <w:r w:rsidR="00B13AAF" w:rsidRPr="00154B20">
        <w:rPr>
          <w:rFonts w:ascii="Times New Roman" w:hAnsi="Times New Roman" w:cs="Times New Roman"/>
          <w:sz w:val="24"/>
          <w:szCs w:val="24"/>
        </w:rPr>
        <w:t xml:space="preserve">ir </w:t>
      </w:r>
      <w:r w:rsidR="00CD508D">
        <w:rPr>
          <w:rFonts w:ascii="Times New Roman" w:hAnsi="Times New Roman" w:cs="Times New Roman"/>
          <w:sz w:val="24"/>
          <w:szCs w:val="24"/>
        </w:rPr>
        <w:t>UAB „Diagnostinės sistemos“</w:t>
      </w:r>
      <w:r w:rsidR="00B13AAF" w:rsidRPr="00154B20">
        <w:rPr>
          <w:rFonts w:ascii="Times New Roman" w:hAnsi="Times New Roman" w:cs="Times New Roman"/>
          <w:sz w:val="24"/>
          <w:szCs w:val="24"/>
        </w:rPr>
        <w:t xml:space="preserve">, įmonės kodas </w:t>
      </w:r>
      <w:r w:rsidR="00CD508D" w:rsidRPr="00170D1A">
        <w:rPr>
          <w:rFonts w:ascii="Times New Roman" w:hAnsi="Times New Roman" w:cs="Times New Roman"/>
          <w:bCs/>
          <w:sz w:val="24"/>
          <w:szCs w:val="24"/>
        </w:rPr>
        <w:t xml:space="preserve">122263421 (toliau – Pardavėjas), atstovaujama direktoriaus prof. Juliaus </w:t>
      </w:r>
      <w:proofErr w:type="spellStart"/>
      <w:r w:rsidR="00CD508D" w:rsidRPr="00170D1A">
        <w:rPr>
          <w:rFonts w:ascii="Times New Roman" w:hAnsi="Times New Roman" w:cs="Times New Roman"/>
          <w:bCs/>
          <w:sz w:val="24"/>
          <w:szCs w:val="24"/>
        </w:rPr>
        <w:t>Ptašeko</w:t>
      </w:r>
      <w:proofErr w:type="spellEnd"/>
      <w:r w:rsidR="00CD508D" w:rsidRPr="00170D1A">
        <w:rPr>
          <w:rFonts w:ascii="Times New Roman" w:hAnsi="Times New Roman" w:cs="Times New Roman"/>
          <w:bCs/>
          <w:sz w:val="24"/>
          <w:szCs w:val="24"/>
        </w:rPr>
        <w:t>, veikiančio pagal įmonės įstatus</w:t>
      </w:r>
      <w:r w:rsidR="00CD508D" w:rsidRPr="00170D1A">
        <w:rPr>
          <w:rFonts w:ascii="Times New Roman" w:hAnsi="Times New Roman" w:cs="Times New Roman"/>
          <w:sz w:val="24"/>
          <w:szCs w:val="24"/>
        </w:rPr>
        <w:t>, toliau Pirkėjas ir Pardavėjas kartu vadinami Šalimis, o kiekvienas atskirai – Šalimi, sudarė šią Viešojo pirkimo – pardavimo sutartį (toliau – Sutartis).</w:t>
      </w:r>
    </w:p>
    <w:p w14:paraId="008C153B" w14:textId="0EE278A0" w:rsidR="00B13AAF" w:rsidRPr="00FB6D9B" w:rsidRDefault="00B13AAF" w:rsidP="00CD508D">
      <w:pPr>
        <w:pStyle w:val="HTMLPreformatted"/>
        <w:tabs>
          <w:tab w:val="clear" w:pos="916"/>
          <w:tab w:val="left" w:pos="567"/>
        </w:tabs>
        <w:jc w:val="both"/>
        <w:rPr>
          <w:rFonts w:ascii="Times New Roman" w:hAnsi="Times New Roman" w:cs="Times New Roman"/>
          <w:sz w:val="16"/>
          <w:szCs w:val="16"/>
        </w:rPr>
      </w:pPr>
    </w:p>
    <w:p w14:paraId="4296C6B0" w14:textId="77777777" w:rsidR="006E2F08" w:rsidRDefault="006E2F08" w:rsidP="00154B20">
      <w:pPr>
        <w:spacing w:after="0" w:line="240" w:lineRule="auto"/>
        <w:jc w:val="center"/>
        <w:rPr>
          <w:b/>
          <w:szCs w:val="24"/>
        </w:rPr>
      </w:pPr>
      <w:r>
        <w:rPr>
          <w:b/>
          <w:szCs w:val="24"/>
        </w:rPr>
        <w:t>I SKYRIUS</w:t>
      </w:r>
    </w:p>
    <w:p w14:paraId="191738A6" w14:textId="71A05963" w:rsidR="00B13AAF" w:rsidRDefault="006E2F08" w:rsidP="00154B20">
      <w:pPr>
        <w:spacing w:after="0" w:line="240" w:lineRule="auto"/>
        <w:jc w:val="center"/>
        <w:rPr>
          <w:b/>
          <w:szCs w:val="24"/>
        </w:rPr>
      </w:pPr>
      <w:r w:rsidRPr="00154B20">
        <w:rPr>
          <w:b/>
          <w:szCs w:val="24"/>
        </w:rPr>
        <w:t>SUTARTIES OBJEKTAS</w:t>
      </w:r>
    </w:p>
    <w:p w14:paraId="2AE50555" w14:textId="77777777" w:rsidR="00F74EB7" w:rsidRPr="00FB6D9B" w:rsidRDefault="00F74EB7" w:rsidP="00154B20">
      <w:pPr>
        <w:spacing w:after="0" w:line="240" w:lineRule="auto"/>
        <w:jc w:val="center"/>
        <w:rPr>
          <w:b/>
          <w:sz w:val="16"/>
          <w:szCs w:val="16"/>
        </w:rPr>
      </w:pPr>
    </w:p>
    <w:p w14:paraId="2F0A68BB" w14:textId="446E9D72" w:rsidR="00B13AAF" w:rsidRPr="007E7701" w:rsidRDefault="005A18AE" w:rsidP="00BD18B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Pardavėjas įsipareigoja </w:t>
      </w:r>
      <w:r w:rsidR="00E6492A">
        <w:rPr>
          <w:szCs w:val="24"/>
        </w:rPr>
        <w:t>suteikti</w:t>
      </w:r>
      <w:r w:rsidR="00E6492A" w:rsidRPr="00154B20">
        <w:rPr>
          <w:szCs w:val="24"/>
        </w:rPr>
        <w:t xml:space="preserve"> </w:t>
      </w:r>
      <w:r w:rsidRPr="00154B20">
        <w:rPr>
          <w:szCs w:val="24"/>
        </w:rPr>
        <w:t xml:space="preserve">Pirkėjui </w:t>
      </w:r>
      <w:r w:rsidR="00F012C5" w:rsidRPr="00154B20">
        <w:rPr>
          <w:szCs w:val="24"/>
        </w:rPr>
        <w:t>Sutarties 1 priede nurodytais įkainiais</w:t>
      </w:r>
      <w:r w:rsidR="00F012C5">
        <w:rPr>
          <w:szCs w:val="24"/>
        </w:rPr>
        <w:t xml:space="preserve"> išorinės </w:t>
      </w:r>
      <w:r w:rsidR="00F012C5" w:rsidRPr="007E7701">
        <w:rPr>
          <w:szCs w:val="24"/>
        </w:rPr>
        <w:t xml:space="preserve">kokybės kontrolės </w:t>
      </w:r>
      <w:r w:rsidR="00E6492A">
        <w:rPr>
          <w:szCs w:val="24"/>
        </w:rPr>
        <w:t>paslaugas (</w:t>
      </w:r>
      <w:r w:rsidR="00F012C5" w:rsidRPr="007E7701">
        <w:rPr>
          <w:szCs w:val="24"/>
        </w:rPr>
        <w:t>programas</w:t>
      </w:r>
      <w:r w:rsidR="00E6492A">
        <w:rPr>
          <w:szCs w:val="24"/>
        </w:rPr>
        <w:t>)</w:t>
      </w:r>
      <w:r w:rsidR="00F012C5" w:rsidRPr="007E7701">
        <w:rPr>
          <w:szCs w:val="24"/>
        </w:rPr>
        <w:t xml:space="preserve"> (toliau – paslaugos)</w:t>
      </w:r>
      <w:r w:rsidRPr="007E7701">
        <w:rPr>
          <w:szCs w:val="24"/>
        </w:rPr>
        <w:t>,</w:t>
      </w:r>
      <w:r w:rsidR="00FB53A4">
        <w:rPr>
          <w:szCs w:val="24"/>
        </w:rPr>
        <w:t xml:space="preserve"> </w:t>
      </w:r>
      <w:r w:rsidRPr="007E7701">
        <w:rPr>
          <w:szCs w:val="24"/>
        </w:rPr>
        <w:t xml:space="preserve">o Pirkėjas įsipareigoja pagal poreikį </w:t>
      </w:r>
      <w:r w:rsidR="00BD18B6" w:rsidRPr="007E7701">
        <w:rPr>
          <w:szCs w:val="24"/>
        </w:rPr>
        <w:t xml:space="preserve">paslaugas </w:t>
      </w:r>
      <w:r w:rsidRPr="007E7701">
        <w:rPr>
          <w:szCs w:val="24"/>
        </w:rPr>
        <w:t>užsakyti</w:t>
      </w:r>
      <w:r w:rsidR="00B13AAF" w:rsidRPr="007E7701">
        <w:rPr>
          <w:szCs w:val="24"/>
        </w:rPr>
        <w:t xml:space="preserve"> ir </w:t>
      </w:r>
      <w:r w:rsidR="00F012C5" w:rsidRPr="007E7701">
        <w:rPr>
          <w:szCs w:val="24"/>
        </w:rPr>
        <w:t xml:space="preserve">už jas </w:t>
      </w:r>
      <w:r w:rsidR="00B13AAF" w:rsidRPr="007E7701">
        <w:rPr>
          <w:szCs w:val="24"/>
        </w:rPr>
        <w:t>sumokėti Pardavėjui Sutartyje nustatyta tvarka ir terminais.</w:t>
      </w:r>
    </w:p>
    <w:p w14:paraId="3D609DC5" w14:textId="77777777" w:rsidR="001D6AC1" w:rsidRPr="007E7701" w:rsidRDefault="00431D47" w:rsidP="00BD18B6">
      <w:pPr>
        <w:numPr>
          <w:ilvl w:val="0"/>
          <w:numId w:val="2"/>
        </w:numPr>
        <w:tabs>
          <w:tab w:val="num" w:pos="-100"/>
          <w:tab w:val="num" w:pos="360"/>
          <w:tab w:val="left" w:pos="851"/>
        </w:tabs>
        <w:spacing w:after="0" w:line="240" w:lineRule="auto"/>
        <w:ind w:left="0" w:firstLine="567"/>
        <w:jc w:val="both"/>
        <w:rPr>
          <w:b/>
          <w:szCs w:val="24"/>
        </w:rPr>
      </w:pPr>
      <w:r>
        <w:rPr>
          <w:szCs w:val="24"/>
        </w:rPr>
        <w:t>Paslaugų</w:t>
      </w:r>
      <w:r w:rsidR="001D6AC1" w:rsidRPr="007E7701">
        <w:rPr>
          <w:szCs w:val="24"/>
        </w:rPr>
        <w:t xml:space="preserve"> suteikimas apima</w:t>
      </w:r>
      <w:r w:rsidR="00BD18B6" w:rsidRPr="007E7701">
        <w:rPr>
          <w:szCs w:val="24"/>
        </w:rPr>
        <w:t xml:space="preserve"> šiuos etapus</w:t>
      </w:r>
      <w:r w:rsidR="001D6AC1" w:rsidRPr="007E7701">
        <w:rPr>
          <w:szCs w:val="24"/>
        </w:rPr>
        <w:t>:</w:t>
      </w:r>
    </w:p>
    <w:p w14:paraId="3E9169DE" w14:textId="77777777" w:rsidR="001D6AC1" w:rsidRPr="007E7701" w:rsidRDefault="001D6AC1" w:rsidP="00BD18B6">
      <w:pPr>
        <w:pStyle w:val="Heading2"/>
        <w:numPr>
          <w:ilvl w:val="0"/>
          <w:numId w:val="0"/>
        </w:numPr>
        <w:tabs>
          <w:tab w:val="left" w:pos="0"/>
          <w:tab w:val="left" w:pos="993"/>
        </w:tabs>
        <w:ind w:firstLine="567"/>
        <w:rPr>
          <w:szCs w:val="24"/>
        </w:rPr>
      </w:pPr>
      <w:r w:rsidRPr="007E7701">
        <w:rPr>
          <w:szCs w:val="24"/>
        </w:rPr>
        <w:t xml:space="preserve">2.1. </w:t>
      </w:r>
      <w:r w:rsidR="00E6492A">
        <w:rPr>
          <w:szCs w:val="24"/>
        </w:rPr>
        <w:t>mėginių</w:t>
      </w:r>
      <w:r w:rsidR="00E6492A" w:rsidRPr="007E7701">
        <w:rPr>
          <w:szCs w:val="24"/>
        </w:rPr>
        <w:t xml:space="preserve"> </w:t>
      </w:r>
      <w:r w:rsidRPr="007E7701">
        <w:rPr>
          <w:szCs w:val="24"/>
        </w:rPr>
        <w:t xml:space="preserve">pagal techninę </w:t>
      </w:r>
      <w:r w:rsidR="00431D47">
        <w:rPr>
          <w:szCs w:val="24"/>
        </w:rPr>
        <w:t xml:space="preserve">specifikaciją </w:t>
      </w:r>
      <w:r w:rsidR="00BD18B6" w:rsidRPr="007E7701">
        <w:rPr>
          <w:szCs w:val="24"/>
        </w:rPr>
        <w:t>atsiuntimą;</w:t>
      </w:r>
    </w:p>
    <w:p w14:paraId="6B973CF7" w14:textId="1CB5DEAD" w:rsidR="001D6AC1" w:rsidRPr="007E7701" w:rsidRDefault="00BD18B6" w:rsidP="00BD18B6">
      <w:pPr>
        <w:spacing w:after="0" w:line="240" w:lineRule="auto"/>
        <w:ind w:firstLine="567"/>
        <w:jc w:val="both"/>
        <w:rPr>
          <w:szCs w:val="24"/>
        </w:rPr>
      </w:pPr>
      <w:r w:rsidRPr="007E7701">
        <w:rPr>
          <w:szCs w:val="24"/>
          <w:lang w:eastAsia="lt-LT"/>
        </w:rPr>
        <w:t xml:space="preserve">2.2. </w:t>
      </w:r>
      <w:r w:rsidR="00E6492A">
        <w:rPr>
          <w:szCs w:val="24"/>
          <w:lang w:eastAsia="lt-LT"/>
        </w:rPr>
        <w:t>a</w:t>
      </w:r>
      <w:r w:rsidR="00E6492A" w:rsidRPr="007E7701">
        <w:rPr>
          <w:szCs w:val="24"/>
        </w:rPr>
        <w:t xml:space="preserve">tliktų </w:t>
      </w:r>
      <w:r w:rsidR="001D6AC1" w:rsidRPr="007E7701">
        <w:rPr>
          <w:szCs w:val="24"/>
        </w:rPr>
        <w:t>tyrimų koduotų rezultatų ataskaitų (lentelių ir grafinių diagramų), apimančių visas laboratorijas, dalyvavu</w:t>
      </w:r>
      <w:r w:rsidRPr="007E7701">
        <w:rPr>
          <w:szCs w:val="24"/>
        </w:rPr>
        <w:t>sias šiuose tyrimuose, pateikimą</w:t>
      </w:r>
      <w:r w:rsidR="00CD22C6" w:rsidRPr="00CD22C6">
        <w:rPr>
          <w:szCs w:val="24"/>
        </w:rPr>
        <w:t xml:space="preserve"> </w:t>
      </w:r>
      <w:r w:rsidR="00CB6038">
        <w:rPr>
          <w:szCs w:val="24"/>
        </w:rPr>
        <w:t>tech</w:t>
      </w:r>
      <w:r w:rsidR="00CD22C6">
        <w:rPr>
          <w:szCs w:val="24"/>
        </w:rPr>
        <w:t>ninėje specifikacijoje nurodytais terminais</w:t>
      </w:r>
      <w:r w:rsidR="001D6AC1" w:rsidRPr="007E7701">
        <w:rPr>
          <w:szCs w:val="24"/>
        </w:rPr>
        <w:t>;</w:t>
      </w:r>
    </w:p>
    <w:p w14:paraId="240ACF56" w14:textId="77777777" w:rsidR="001D6AC1" w:rsidRPr="007E7701" w:rsidRDefault="00BD18B6" w:rsidP="00BD18B6">
      <w:pPr>
        <w:spacing w:after="0" w:line="240" w:lineRule="auto"/>
        <w:ind w:firstLine="567"/>
        <w:jc w:val="both"/>
        <w:rPr>
          <w:szCs w:val="24"/>
        </w:rPr>
      </w:pPr>
      <w:r w:rsidRPr="007E7701">
        <w:rPr>
          <w:szCs w:val="24"/>
        </w:rPr>
        <w:t xml:space="preserve">2.3. </w:t>
      </w:r>
      <w:r w:rsidR="00E6492A">
        <w:rPr>
          <w:szCs w:val="24"/>
        </w:rPr>
        <w:t>d</w:t>
      </w:r>
      <w:r w:rsidR="00E6492A" w:rsidRPr="007E7701">
        <w:rPr>
          <w:szCs w:val="24"/>
        </w:rPr>
        <w:t xml:space="preserve">alyvavimo </w:t>
      </w:r>
      <w:r w:rsidRPr="007E7701">
        <w:rPr>
          <w:szCs w:val="24"/>
        </w:rPr>
        <w:t>sertifikat</w:t>
      </w:r>
      <w:r w:rsidR="00431D47">
        <w:rPr>
          <w:szCs w:val="24"/>
        </w:rPr>
        <w:t>ų</w:t>
      </w:r>
      <w:r w:rsidRPr="007E7701">
        <w:rPr>
          <w:szCs w:val="24"/>
        </w:rPr>
        <w:t xml:space="preserve"> išdavimą</w:t>
      </w:r>
      <w:r w:rsidR="001D6AC1" w:rsidRPr="007E7701">
        <w:rPr>
          <w:szCs w:val="24"/>
        </w:rPr>
        <w:t>.</w:t>
      </w:r>
    </w:p>
    <w:p w14:paraId="4DC0D69B" w14:textId="77777777" w:rsidR="00B13AAF" w:rsidRPr="00210555" w:rsidRDefault="00B13AAF" w:rsidP="00BD18B6">
      <w:pPr>
        <w:numPr>
          <w:ilvl w:val="0"/>
          <w:numId w:val="2"/>
        </w:numPr>
        <w:tabs>
          <w:tab w:val="num" w:pos="-100"/>
          <w:tab w:val="num" w:pos="360"/>
          <w:tab w:val="left" w:pos="851"/>
        </w:tabs>
        <w:spacing w:after="0" w:line="240" w:lineRule="auto"/>
        <w:ind w:left="0" w:firstLine="567"/>
        <w:jc w:val="both"/>
        <w:rPr>
          <w:b/>
          <w:szCs w:val="24"/>
        </w:rPr>
      </w:pPr>
      <w:r w:rsidRPr="007E7701">
        <w:rPr>
          <w:color w:val="000000"/>
          <w:szCs w:val="24"/>
        </w:rPr>
        <w:t xml:space="preserve">Sutarties galiojimo laikotarpiu </w:t>
      </w:r>
      <w:r w:rsidR="00F012C5" w:rsidRPr="007E7701">
        <w:rPr>
          <w:color w:val="000000"/>
          <w:szCs w:val="24"/>
        </w:rPr>
        <w:t>paslaugos</w:t>
      </w:r>
      <w:r w:rsidRPr="007E7701">
        <w:rPr>
          <w:color w:val="000000"/>
          <w:szCs w:val="24"/>
        </w:rPr>
        <w:t xml:space="preserve"> perkamos pagal Pirkėjo poreikį ir Pirkėjas</w:t>
      </w:r>
      <w:r w:rsidRPr="00154B20">
        <w:rPr>
          <w:color w:val="000000"/>
          <w:szCs w:val="24"/>
        </w:rPr>
        <w:t xml:space="preserve"> neįsipareigoja užsakyti tam tikrą </w:t>
      </w:r>
      <w:r w:rsidRPr="00210555">
        <w:rPr>
          <w:color w:val="000000"/>
          <w:szCs w:val="24"/>
        </w:rPr>
        <w:t xml:space="preserve">konkretų Sutartyje nurodytų </w:t>
      </w:r>
      <w:r w:rsidR="00F012C5" w:rsidRPr="00210555">
        <w:rPr>
          <w:color w:val="000000"/>
          <w:szCs w:val="24"/>
        </w:rPr>
        <w:t>paslaugų</w:t>
      </w:r>
      <w:r w:rsidRPr="00210555">
        <w:rPr>
          <w:color w:val="000000"/>
          <w:szCs w:val="24"/>
        </w:rPr>
        <w:t xml:space="preserve"> kiekį per Sutarties galiojimo laiką.</w:t>
      </w:r>
    </w:p>
    <w:p w14:paraId="79F5D345" w14:textId="77777777" w:rsidR="00B13AAF" w:rsidRPr="00210555" w:rsidRDefault="00B13AAF" w:rsidP="00154B20">
      <w:pPr>
        <w:tabs>
          <w:tab w:val="left" w:pos="851"/>
          <w:tab w:val="num" w:pos="928"/>
        </w:tabs>
        <w:spacing w:after="0" w:line="240" w:lineRule="auto"/>
        <w:ind w:left="567"/>
        <w:jc w:val="both"/>
        <w:rPr>
          <w:b/>
          <w:sz w:val="16"/>
          <w:szCs w:val="16"/>
        </w:rPr>
      </w:pPr>
    </w:p>
    <w:p w14:paraId="09CFAD24" w14:textId="77777777" w:rsidR="006E2F08" w:rsidRDefault="006E2F08" w:rsidP="00154B20">
      <w:pPr>
        <w:tabs>
          <w:tab w:val="left" w:pos="540"/>
        </w:tabs>
        <w:spacing w:after="0" w:line="240" w:lineRule="auto"/>
        <w:jc w:val="center"/>
        <w:rPr>
          <w:b/>
          <w:szCs w:val="24"/>
        </w:rPr>
      </w:pPr>
      <w:r>
        <w:rPr>
          <w:b/>
          <w:szCs w:val="24"/>
        </w:rPr>
        <w:t>II SKYRIUS</w:t>
      </w:r>
    </w:p>
    <w:p w14:paraId="66B6EB89" w14:textId="1D1273C4" w:rsidR="00B13AAF" w:rsidRPr="00210555" w:rsidRDefault="006E2F08" w:rsidP="00154B20">
      <w:pPr>
        <w:tabs>
          <w:tab w:val="left" w:pos="540"/>
        </w:tabs>
        <w:spacing w:after="0" w:line="240" w:lineRule="auto"/>
        <w:jc w:val="center"/>
        <w:rPr>
          <w:b/>
          <w:szCs w:val="24"/>
        </w:rPr>
      </w:pPr>
      <w:r w:rsidRPr="00210555">
        <w:rPr>
          <w:b/>
          <w:szCs w:val="24"/>
        </w:rPr>
        <w:t>SUTARTIES KAINA IR MOKĖJIMO SĄLYGOS</w:t>
      </w:r>
    </w:p>
    <w:p w14:paraId="1276CF26" w14:textId="77777777" w:rsidR="00F74EB7" w:rsidRPr="00210555" w:rsidRDefault="00F74EB7" w:rsidP="00154B20">
      <w:pPr>
        <w:tabs>
          <w:tab w:val="left" w:pos="540"/>
        </w:tabs>
        <w:spacing w:after="0" w:line="240" w:lineRule="auto"/>
        <w:jc w:val="center"/>
        <w:rPr>
          <w:b/>
          <w:sz w:val="16"/>
          <w:szCs w:val="16"/>
        </w:rPr>
      </w:pPr>
    </w:p>
    <w:p w14:paraId="72F59940" w14:textId="2302CE41" w:rsidR="00B13AAF" w:rsidRPr="00154B20" w:rsidRDefault="00DF40E8" w:rsidP="00154B20">
      <w:pPr>
        <w:numPr>
          <w:ilvl w:val="0"/>
          <w:numId w:val="2"/>
        </w:numPr>
        <w:tabs>
          <w:tab w:val="num" w:pos="0"/>
          <w:tab w:val="num" w:pos="360"/>
          <w:tab w:val="left" w:pos="851"/>
        </w:tabs>
        <w:suppressAutoHyphens/>
        <w:spacing w:after="0" w:line="240" w:lineRule="auto"/>
        <w:ind w:left="0" w:firstLine="568"/>
        <w:jc w:val="both"/>
        <w:rPr>
          <w:szCs w:val="24"/>
        </w:rPr>
      </w:pPr>
      <w:r w:rsidRPr="00210555">
        <w:rPr>
          <w:szCs w:val="24"/>
        </w:rPr>
        <w:t xml:space="preserve">Šalys susitarė, kad </w:t>
      </w:r>
      <w:r w:rsidR="00006EB1" w:rsidRPr="00210555">
        <w:rPr>
          <w:szCs w:val="24"/>
        </w:rPr>
        <w:t>be</w:t>
      </w:r>
      <w:r w:rsidR="000F2373" w:rsidRPr="00210555">
        <w:rPr>
          <w:szCs w:val="24"/>
        </w:rPr>
        <w:t xml:space="preserve">ndra </w:t>
      </w:r>
      <w:r w:rsidRPr="00210555">
        <w:rPr>
          <w:szCs w:val="24"/>
        </w:rPr>
        <w:t>S</w:t>
      </w:r>
      <w:r w:rsidR="000F2373" w:rsidRPr="00210555">
        <w:rPr>
          <w:szCs w:val="24"/>
        </w:rPr>
        <w:t>utarties</w:t>
      </w:r>
      <w:r w:rsidRPr="00210555">
        <w:rPr>
          <w:szCs w:val="24"/>
        </w:rPr>
        <w:t xml:space="preserve"> </w:t>
      </w:r>
      <w:r w:rsidR="00246006" w:rsidRPr="00210555">
        <w:rPr>
          <w:szCs w:val="24"/>
        </w:rPr>
        <w:t>suma su PVM</w:t>
      </w:r>
      <w:r w:rsidR="00246006" w:rsidRPr="00154B20">
        <w:rPr>
          <w:szCs w:val="24"/>
        </w:rPr>
        <w:t xml:space="preserve"> yra</w:t>
      </w:r>
      <w:r w:rsidR="0028497E">
        <w:rPr>
          <w:szCs w:val="24"/>
        </w:rPr>
        <w:t xml:space="preserve"> </w:t>
      </w:r>
      <w:r w:rsidR="0028497E" w:rsidRPr="0028497E">
        <w:rPr>
          <w:b/>
          <w:bCs/>
          <w:szCs w:val="24"/>
        </w:rPr>
        <w:t xml:space="preserve">5699,10 </w:t>
      </w:r>
      <w:r w:rsidR="00B13AAF" w:rsidRPr="0028497E">
        <w:rPr>
          <w:b/>
          <w:bCs/>
          <w:szCs w:val="24"/>
        </w:rPr>
        <w:t>Eur</w:t>
      </w:r>
      <w:r w:rsidR="00B13AAF" w:rsidRPr="00154B20">
        <w:rPr>
          <w:szCs w:val="24"/>
        </w:rPr>
        <w:t xml:space="preserve"> (</w:t>
      </w:r>
      <w:r w:rsidR="00FC3C97">
        <w:rPr>
          <w:szCs w:val="24"/>
        </w:rPr>
        <w:t xml:space="preserve">penki tūkstančiai šeši šimtai devyniasdešimt devyni </w:t>
      </w:r>
      <w:r w:rsidR="00B13AAF" w:rsidRPr="00154B20">
        <w:rPr>
          <w:szCs w:val="24"/>
        </w:rPr>
        <w:t>eur</w:t>
      </w:r>
      <w:r w:rsidR="00FC3C97">
        <w:rPr>
          <w:szCs w:val="24"/>
        </w:rPr>
        <w:t xml:space="preserve">ai 10 </w:t>
      </w:r>
      <w:r w:rsidR="00B13AAF" w:rsidRPr="00154B20">
        <w:rPr>
          <w:szCs w:val="24"/>
        </w:rPr>
        <w:t>ct</w:t>
      </w:r>
      <w:r w:rsidR="005F7561">
        <w:rPr>
          <w:szCs w:val="24"/>
        </w:rPr>
        <w:t>).</w:t>
      </w:r>
    </w:p>
    <w:p w14:paraId="53053225" w14:textId="77777777" w:rsidR="00B13AAF" w:rsidRPr="00154B20" w:rsidRDefault="00B13AAF" w:rsidP="00154B20">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w:t>
      </w:r>
      <w:r w:rsidR="00246006" w:rsidRPr="00154B20">
        <w:rPr>
          <w:szCs w:val="24"/>
        </w:rPr>
        <w:t>koma fiksuoto įkainio kainodara, t</w:t>
      </w:r>
      <w:r w:rsidR="001D6AC1">
        <w:rPr>
          <w:szCs w:val="24"/>
        </w:rPr>
        <w:t>odėl Sutarties 1 priede nurodytų paslaugų</w:t>
      </w:r>
      <w:r w:rsidR="00246006" w:rsidRPr="00154B20">
        <w:rPr>
          <w:szCs w:val="24"/>
        </w:rPr>
        <w:t xml:space="preserve"> įkainiai nebus keičiami visą Sutarties galiojimo </w:t>
      </w:r>
      <w:r w:rsidR="005B2224" w:rsidRPr="00154B20">
        <w:rPr>
          <w:szCs w:val="24"/>
        </w:rPr>
        <w:t xml:space="preserve">laikotarpį, išskyrus Sutarties </w:t>
      </w:r>
      <w:r w:rsidR="00DF40E8" w:rsidRPr="00154B20">
        <w:rPr>
          <w:szCs w:val="24"/>
        </w:rPr>
        <w:t>7</w:t>
      </w:r>
      <w:r w:rsidR="005B2224" w:rsidRPr="00154B20">
        <w:rPr>
          <w:szCs w:val="24"/>
        </w:rPr>
        <w:t xml:space="preserve">, </w:t>
      </w:r>
      <w:r w:rsidR="00DF40E8" w:rsidRPr="00154B20">
        <w:rPr>
          <w:szCs w:val="24"/>
        </w:rPr>
        <w:t>8</w:t>
      </w:r>
      <w:r w:rsidR="00397765" w:rsidRPr="00154B20">
        <w:rPr>
          <w:szCs w:val="24"/>
        </w:rPr>
        <w:t xml:space="preserve"> punktuose</w:t>
      </w:r>
      <w:r w:rsidR="00246006" w:rsidRPr="00154B20">
        <w:rPr>
          <w:szCs w:val="24"/>
        </w:rPr>
        <w:t xml:space="preserve"> numatyt</w:t>
      </w:r>
      <w:r w:rsidR="00397765" w:rsidRPr="00154B20">
        <w:rPr>
          <w:szCs w:val="24"/>
        </w:rPr>
        <w:t>ais atvejais</w:t>
      </w:r>
      <w:r w:rsidR="00246006" w:rsidRPr="00154B20">
        <w:rPr>
          <w:szCs w:val="24"/>
        </w:rPr>
        <w:t>.</w:t>
      </w:r>
    </w:p>
    <w:p w14:paraId="0961A610" w14:textId="77777777" w:rsidR="00B13AAF" w:rsidRPr="00154B20" w:rsidRDefault="00B13AAF" w:rsidP="00154B20">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w:t>
      </w:r>
      <w:r w:rsidR="00437AC0" w:rsidRPr="00154B20">
        <w:rPr>
          <w:szCs w:val="24"/>
        </w:rPr>
        <w:t xml:space="preserve"> Sutarties</w:t>
      </w:r>
      <w:r w:rsidRPr="00154B20">
        <w:rPr>
          <w:szCs w:val="24"/>
        </w:rPr>
        <w:t xml:space="preserve"> kainą </w:t>
      </w:r>
      <w:r w:rsidR="00437AC0" w:rsidRPr="00154B20">
        <w:rPr>
          <w:szCs w:val="24"/>
        </w:rPr>
        <w:t>yra įskaičiuoti visi mokesčiai ir visos Pardavėjo išlaidos, būtinos Sutarties įvykdymui (</w:t>
      </w:r>
      <w:r w:rsidR="005F7561">
        <w:rPr>
          <w:szCs w:val="24"/>
        </w:rPr>
        <w:t xml:space="preserve">pvz. </w:t>
      </w:r>
      <w:r w:rsidR="00006EB1">
        <w:rPr>
          <w:szCs w:val="24"/>
        </w:rPr>
        <w:t xml:space="preserve">mėginio </w:t>
      </w:r>
      <w:r w:rsidR="005F7561">
        <w:rPr>
          <w:szCs w:val="24"/>
        </w:rPr>
        <w:t>transport</w:t>
      </w:r>
      <w:r w:rsidR="00006EB1">
        <w:rPr>
          <w:szCs w:val="24"/>
        </w:rPr>
        <w:t>avimo</w:t>
      </w:r>
      <w:r w:rsidR="005F7561">
        <w:rPr>
          <w:szCs w:val="24"/>
        </w:rPr>
        <w:t xml:space="preserve"> išlaidos, </w:t>
      </w:r>
      <w:r w:rsidR="00437AC0" w:rsidRPr="00154B20">
        <w:rPr>
          <w:szCs w:val="24"/>
        </w:rPr>
        <w:t>e. sąskaitos pateikimo</w:t>
      </w:r>
      <w:r w:rsidR="005F7561">
        <w:rPr>
          <w:szCs w:val="24"/>
        </w:rPr>
        <w:t xml:space="preserve"> išlaidos</w:t>
      </w:r>
      <w:r w:rsidR="00437AC0" w:rsidRPr="00154B20">
        <w:rPr>
          <w:szCs w:val="24"/>
        </w:rPr>
        <w:t xml:space="preserve"> ir pan.).</w:t>
      </w:r>
    </w:p>
    <w:p w14:paraId="022C6784" w14:textId="77777777" w:rsidR="00246006" w:rsidRPr="00154B20" w:rsidRDefault="00246006" w:rsidP="00154B20">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w:t>
      </w:r>
      <w:r w:rsidR="001D6AC1">
        <w:rPr>
          <w:szCs w:val="24"/>
        </w:rPr>
        <w:t>paslaugų</w:t>
      </w:r>
      <w:r w:rsidRPr="00154B20">
        <w:rPr>
          <w:szCs w:val="24"/>
        </w:rPr>
        <w:t xml:space="preserve"> įkainiai per visą Sutarties galiojimo laikotarpį nebus keičiami (nei pasikeitus kainų lygiui, nei mokesčiams (išskyrus PVM)). Pasikeitus taikomam PVM tarifui (įsigaliojus tą patvirtinantiems Lietuvos Respublikos teisės aktams), Sutartyje nustatyti </w:t>
      </w:r>
      <w:r w:rsidR="001D6AC1">
        <w:rPr>
          <w:szCs w:val="24"/>
        </w:rPr>
        <w:t>paslaugų</w:t>
      </w:r>
      <w:r w:rsidRPr="00154B20">
        <w:rPr>
          <w:szCs w:val="24"/>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sidR="005F7561">
        <w:rPr>
          <w:szCs w:val="24"/>
        </w:rPr>
        <w:t xml:space="preserve">teikiamoms </w:t>
      </w:r>
      <w:r w:rsidR="001D6AC1">
        <w:rPr>
          <w:szCs w:val="24"/>
        </w:rPr>
        <w:t>paslaugoms.</w:t>
      </w:r>
    </w:p>
    <w:p w14:paraId="7C8BF32A" w14:textId="77777777" w:rsidR="00B13AAF" w:rsidRPr="00154B20" w:rsidRDefault="00B13AAF" w:rsidP="00154B20">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w:t>
      </w:r>
      <w:r w:rsidR="00397765" w:rsidRPr="00154B20">
        <w:rPr>
          <w:szCs w:val="24"/>
        </w:rPr>
        <w:t>utarties 1 priede nurodyt</w:t>
      </w:r>
      <w:r w:rsidR="005F7561">
        <w:rPr>
          <w:szCs w:val="24"/>
        </w:rPr>
        <w:t xml:space="preserve">ų </w:t>
      </w:r>
      <w:r w:rsidR="001D6AC1">
        <w:rPr>
          <w:szCs w:val="24"/>
        </w:rPr>
        <w:t>paslaugų</w:t>
      </w:r>
      <w:r w:rsidR="00397765" w:rsidRPr="00154B20">
        <w:rPr>
          <w:szCs w:val="24"/>
        </w:rPr>
        <w:t xml:space="preserve"> įkainiams, </w:t>
      </w:r>
      <w:r w:rsidRPr="00154B20">
        <w:rPr>
          <w:szCs w:val="24"/>
        </w:rPr>
        <w:t xml:space="preserve">kai jis jas taiko </w:t>
      </w:r>
      <w:r w:rsidR="001D6AC1">
        <w:rPr>
          <w:szCs w:val="24"/>
        </w:rPr>
        <w:t>paslaugoms</w:t>
      </w:r>
      <w:r w:rsidRPr="00154B20">
        <w:rPr>
          <w:szCs w:val="24"/>
        </w:rPr>
        <w:t>.</w:t>
      </w:r>
    </w:p>
    <w:p w14:paraId="1FFC85A7" w14:textId="648704FC" w:rsidR="00B13AAF" w:rsidRPr="00154B20" w:rsidRDefault="00B13AAF" w:rsidP="00154B20">
      <w:pPr>
        <w:numPr>
          <w:ilvl w:val="0"/>
          <w:numId w:val="2"/>
        </w:numPr>
        <w:tabs>
          <w:tab w:val="left" w:pos="0"/>
          <w:tab w:val="left" w:pos="851"/>
        </w:tabs>
        <w:spacing w:after="0" w:line="240" w:lineRule="auto"/>
        <w:ind w:left="0" w:firstLine="568"/>
        <w:jc w:val="both"/>
        <w:rPr>
          <w:szCs w:val="24"/>
        </w:rPr>
      </w:pPr>
      <w:r w:rsidRPr="00154B20">
        <w:rPr>
          <w:szCs w:val="24"/>
        </w:rPr>
        <w:lastRenderedPageBreak/>
        <w:t>Mokėjimai atli</w:t>
      </w:r>
      <w:r w:rsidR="001D6AC1">
        <w:rPr>
          <w:szCs w:val="24"/>
        </w:rPr>
        <w:t xml:space="preserve">ekami eurais. Pirkėjas už </w:t>
      </w:r>
      <w:r w:rsidR="005F7561">
        <w:rPr>
          <w:szCs w:val="24"/>
        </w:rPr>
        <w:t>suteiktas paslaugas</w:t>
      </w:r>
      <w:r w:rsidRPr="00154B20">
        <w:rPr>
          <w:szCs w:val="24"/>
        </w:rPr>
        <w:t xml:space="preserve"> Pardavėjui atsiskaito mokestiniu pavedimu į Pardavėjo nurodytą banko sąskaitą per 30 dienų nuo PVM sąskaitos faktūros </w:t>
      </w:r>
      <w:r w:rsidR="0091475A" w:rsidRPr="00154B20">
        <w:rPr>
          <w:szCs w:val="24"/>
        </w:rPr>
        <w:t>per „</w:t>
      </w:r>
      <w:r w:rsidR="00401584">
        <w:rPr>
          <w:szCs w:val="24"/>
        </w:rPr>
        <w:t>SABIS</w:t>
      </w:r>
      <w:r w:rsidR="0091475A" w:rsidRPr="00154B20">
        <w:rPr>
          <w:szCs w:val="24"/>
        </w:rPr>
        <w:t xml:space="preserve">“ sistemą </w:t>
      </w:r>
      <w:r w:rsidRPr="00154B20">
        <w:rPr>
          <w:szCs w:val="24"/>
        </w:rPr>
        <w:t>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35A017BC" w14:textId="77777777" w:rsidR="00B13AAF" w:rsidRPr="00FB6D9B" w:rsidRDefault="00B13AAF" w:rsidP="00154B20">
      <w:pPr>
        <w:pStyle w:val="ListParagraph"/>
        <w:spacing w:after="0" w:line="240" w:lineRule="auto"/>
        <w:ind w:left="0"/>
        <w:jc w:val="both"/>
        <w:rPr>
          <w:b/>
          <w:sz w:val="16"/>
          <w:szCs w:val="16"/>
        </w:rPr>
      </w:pPr>
    </w:p>
    <w:p w14:paraId="5944FF4F" w14:textId="77777777" w:rsidR="006E2F08" w:rsidRDefault="006E2F08" w:rsidP="00154B20">
      <w:pPr>
        <w:pStyle w:val="ListParagraph"/>
        <w:spacing w:after="0" w:line="240" w:lineRule="auto"/>
        <w:ind w:left="0"/>
        <w:jc w:val="center"/>
        <w:rPr>
          <w:b/>
          <w:szCs w:val="24"/>
        </w:rPr>
      </w:pPr>
      <w:r>
        <w:rPr>
          <w:b/>
          <w:szCs w:val="24"/>
        </w:rPr>
        <w:t>III SKYRIUS</w:t>
      </w:r>
    </w:p>
    <w:p w14:paraId="59BB4663" w14:textId="11622977" w:rsidR="00B13AAF" w:rsidRDefault="006E2F08" w:rsidP="00154B20">
      <w:pPr>
        <w:pStyle w:val="ListParagraph"/>
        <w:spacing w:after="0" w:line="240" w:lineRule="auto"/>
        <w:ind w:left="0"/>
        <w:jc w:val="center"/>
        <w:rPr>
          <w:b/>
          <w:szCs w:val="24"/>
        </w:rPr>
      </w:pPr>
      <w:r w:rsidRPr="00154B20">
        <w:rPr>
          <w:b/>
          <w:szCs w:val="24"/>
        </w:rPr>
        <w:t>ŠALIŲ ĮSIPAREIGOJIMAI</w:t>
      </w:r>
    </w:p>
    <w:p w14:paraId="00881B8F" w14:textId="77777777" w:rsidR="00F74EB7" w:rsidRPr="00FB6D9B" w:rsidRDefault="00F74EB7" w:rsidP="00154B20">
      <w:pPr>
        <w:pStyle w:val="ListParagraph"/>
        <w:spacing w:after="0" w:line="240" w:lineRule="auto"/>
        <w:ind w:left="0"/>
        <w:jc w:val="center"/>
        <w:rPr>
          <w:b/>
          <w:sz w:val="16"/>
          <w:szCs w:val="16"/>
        </w:rPr>
      </w:pPr>
    </w:p>
    <w:p w14:paraId="0095FD64" w14:textId="77777777" w:rsidR="00B13AAF" w:rsidRPr="007C09D2" w:rsidRDefault="00B13AAF" w:rsidP="003F6F35">
      <w:pPr>
        <w:numPr>
          <w:ilvl w:val="0"/>
          <w:numId w:val="2"/>
        </w:numPr>
        <w:tabs>
          <w:tab w:val="clear" w:pos="1070"/>
          <w:tab w:val="num" w:pos="0"/>
          <w:tab w:val="left" w:pos="993"/>
        </w:tabs>
        <w:spacing w:after="0" w:line="240" w:lineRule="auto"/>
        <w:ind w:left="0" w:firstLine="567"/>
        <w:jc w:val="both"/>
        <w:rPr>
          <w:b/>
          <w:szCs w:val="24"/>
        </w:rPr>
      </w:pPr>
      <w:r w:rsidRPr="007C09D2">
        <w:rPr>
          <w:b/>
          <w:szCs w:val="24"/>
        </w:rPr>
        <w:t>Pardavėjas įsipareigoja:</w:t>
      </w:r>
    </w:p>
    <w:p w14:paraId="1526A0E6" w14:textId="77777777" w:rsidR="00B13AAF" w:rsidRPr="007C09D2" w:rsidRDefault="00B13AAF" w:rsidP="003F6F35">
      <w:pPr>
        <w:tabs>
          <w:tab w:val="num" w:pos="0"/>
          <w:tab w:val="num" w:pos="786"/>
          <w:tab w:val="left" w:pos="851"/>
          <w:tab w:val="left" w:pos="1134"/>
        </w:tabs>
        <w:suppressAutoHyphens/>
        <w:spacing w:after="0" w:line="240" w:lineRule="auto"/>
        <w:ind w:firstLine="567"/>
        <w:jc w:val="both"/>
        <w:rPr>
          <w:szCs w:val="24"/>
        </w:rPr>
      </w:pPr>
      <w:r w:rsidRPr="007C09D2">
        <w:rPr>
          <w:szCs w:val="24"/>
        </w:rPr>
        <w:t>1</w:t>
      </w:r>
      <w:r w:rsidR="00DF40E8" w:rsidRPr="007C09D2">
        <w:rPr>
          <w:szCs w:val="24"/>
        </w:rPr>
        <w:t>0</w:t>
      </w:r>
      <w:r w:rsidRPr="007C09D2">
        <w:rPr>
          <w:szCs w:val="24"/>
        </w:rPr>
        <w:t xml:space="preserve">.1. </w:t>
      </w:r>
      <w:r w:rsidR="005F7561" w:rsidRPr="007C09D2">
        <w:rPr>
          <w:szCs w:val="24"/>
        </w:rPr>
        <w:t>suteikti paslaugas</w:t>
      </w:r>
      <w:r w:rsidRPr="007C09D2">
        <w:rPr>
          <w:szCs w:val="24"/>
        </w:rPr>
        <w:t>, atitinkančias Sutarties 1 priede nurodytus reikalavimus;</w:t>
      </w:r>
    </w:p>
    <w:p w14:paraId="05F7660B" w14:textId="77777777" w:rsidR="00BD18B6" w:rsidRPr="007C09D2" w:rsidRDefault="001D6AC1" w:rsidP="003F6F35">
      <w:pPr>
        <w:tabs>
          <w:tab w:val="num" w:pos="0"/>
          <w:tab w:val="num" w:pos="786"/>
          <w:tab w:val="left" w:pos="851"/>
          <w:tab w:val="left" w:pos="1134"/>
        </w:tabs>
        <w:suppressAutoHyphens/>
        <w:spacing w:after="0" w:line="240" w:lineRule="auto"/>
        <w:ind w:firstLine="567"/>
        <w:jc w:val="both"/>
        <w:rPr>
          <w:szCs w:val="24"/>
        </w:rPr>
      </w:pPr>
      <w:r w:rsidRPr="007C09D2">
        <w:rPr>
          <w:szCs w:val="24"/>
        </w:rPr>
        <w:t>10.2</w:t>
      </w:r>
      <w:r w:rsidR="004946BD">
        <w:rPr>
          <w:szCs w:val="24"/>
        </w:rPr>
        <w:t>.</w:t>
      </w:r>
      <w:r w:rsidRPr="007C09D2">
        <w:rPr>
          <w:szCs w:val="24"/>
        </w:rPr>
        <w:t xml:space="preserve"> </w:t>
      </w:r>
      <w:r w:rsidR="00BD18B6" w:rsidRPr="007C09D2">
        <w:rPr>
          <w:szCs w:val="24"/>
        </w:rPr>
        <w:t>užtikrinti, kad suteikiama paslauga apims visus etapus nurodytus Sutarties 2 punkte;</w:t>
      </w:r>
    </w:p>
    <w:p w14:paraId="7F126DF3" w14:textId="71D066AE" w:rsidR="00BD18B6" w:rsidRPr="000D2CEE" w:rsidRDefault="00BD18B6" w:rsidP="003F6F35">
      <w:pPr>
        <w:tabs>
          <w:tab w:val="num" w:pos="0"/>
          <w:tab w:val="num" w:pos="786"/>
          <w:tab w:val="left" w:pos="851"/>
          <w:tab w:val="left" w:pos="1134"/>
        </w:tabs>
        <w:suppressAutoHyphens/>
        <w:spacing w:after="0" w:line="240" w:lineRule="auto"/>
        <w:ind w:firstLine="567"/>
        <w:jc w:val="both"/>
        <w:rPr>
          <w:szCs w:val="24"/>
        </w:rPr>
      </w:pPr>
      <w:r w:rsidRPr="000D2CEE">
        <w:rPr>
          <w:szCs w:val="24"/>
        </w:rPr>
        <w:t xml:space="preserve">10.3. </w:t>
      </w:r>
      <w:r w:rsidR="009D6179" w:rsidRPr="000D2CEE">
        <w:rPr>
          <w:szCs w:val="24"/>
        </w:rPr>
        <w:t>pristatyti</w:t>
      </w:r>
      <w:r w:rsidR="00431D47" w:rsidRPr="000D2CEE">
        <w:rPr>
          <w:szCs w:val="24"/>
        </w:rPr>
        <w:t xml:space="preserve"> </w:t>
      </w:r>
      <w:r w:rsidR="009D6179" w:rsidRPr="000D2CEE">
        <w:rPr>
          <w:szCs w:val="24"/>
        </w:rPr>
        <w:t xml:space="preserve">mėginius </w:t>
      </w:r>
      <w:r w:rsidR="004E5337" w:rsidRPr="000D2CEE">
        <w:rPr>
          <w:szCs w:val="24"/>
        </w:rPr>
        <w:t>Pirkėjo pateiktose užsakymo formose nurodytiems kontaktiniams asmenims</w:t>
      </w:r>
      <w:r w:rsidR="00431D47" w:rsidRPr="000D2CEE">
        <w:rPr>
          <w:szCs w:val="24"/>
        </w:rPr>
        <w:t xml:space="preserve"> pagal nurodytus adresus.</w:t>
      </w:r>
    </w:p>
    <w:p w14:paraId="01110372" w14:textId="77777777" w:rsidR="00B13AAF" w:rsidRPr="000D2CEE" w:rsidRDefault="00B13AAF" w:rsidP="00154B20">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0D2CEE">
        <w:rPr>
          <w:b/>
          <w:szCs w:val="24"/>
        </w:rPr>
        <w:t>Pirkėjas įsipareigoja:</w:t>
      </w:r>
    </w:p>
    <w:p w14:paraId="04BDE789" w14:textId="77777777" w:rsidR="004E5337" w:rsidRPr="007C09D2" w:rsidRDefault="00B13AAF" w:rsidP="003F6F35">
      <w:pPr>
        <w:tabs>
          <w:tab w:val="left" w:pos="851"/>
          <w:tab w:val="num" w:pos="928"/>
          <w:tab w:val="left" w:pos="1134"/>
        </w:tabs>
        <w:suppressAutoHyphens/>
        <w:spacing w:after="0" w:line="240" w:lineRule="auto"/>
        <w:ind w:firstLine="567"/>
        <w:jc w:val="both"/>
        <w:rPr>
          <w:szCs w:val="24"/>
        </w:rPr>
      </w:pPr>
      <w:r w:rsidRPr="000D2CEE">
        <w:rPr>
          <w:szCs w:val="24"/>
        </w:rPr>
        <w:t>1</w:t>
      </w:r>
      <w:r w:rsidR="00DF40E8" w:rsidRPr="000D2CEE">
        <w:rPr>
          <w:szCs w:val="24"/>
        </w:rPr>
        <w:t>1</w:t>
      </w:r>
      <w:r w:rsidR="005F7561" w:rsidRPr="000D2CEE">
        <w:rPr>
          <w:szCs w:val="24"/>
        </w:rPr>
        <w:t>.1. užsakyti paslaugas</w:t>
      </w:r>
      <w:r w:rsidRPr="007C09D2">
        <w:rPr>
          <w:szCs w:val="24"/>
        </w:rPr>
        <w:t xml:space="preserve"> dalimis, </w:t>
      </w:r>
      <w:r w:rsidR="00BD18B6" w:rsidRPr="007C09D2">
        <w:rPr>
          <w:szCs w:val="24"/>
        </w:rPr>
        <w:t>pa</w:t>
      </w:r>
      <w:r w:rsidR="004E5337" w:rsidRPr="007C09D2">
        <w:rPr>
          <w:szCs w:val="24"/>
        </w:rPr>
        <w:t>gal Pardavėjo pateiktose</w:t>
      </w:r>
      <w:r w:rsidR="00BD18B6" w:rsidRPr="007C09D2">
        <w:rPr>
          <w:szCs w:val="24"/>
        </w:rPr>
        <w:t xml:space="preserve"> užsakymo form</w:t>
      </w:r>
      <w:r w:rsidR="004E5337" w:rsidRPr="007C09D2">
        <w:rPr>
          <w:szCs w:val="24"/>
        </w:rPr>
        <w:t>ose</w:t>
      </w:r>
      <w:r w:rsidR="00BD18B6" w:rsidRPr="007C09D2">
        <w:rPr>
          <w:szCs w:val="24"/>
        </w:rPr>
        <w:t xml:space="preserve"> </w:t>
      </w:r>
      <w:r w:rsidR="004E5337" w:rsidRPr="007C09D2">
        <w:rPr>
          <w:szCs w:val="24"/>
        </w:rPr>
        <w:t>nurodytus</w:t>
      </w:r>
      <w:r w:rsidR="00BD18B6" w:rsidRPr="007C09D2">
        <w:rPr>
          <w:szCs w:val="24"/>
        </w:rPr>
        <w:t xml:space="preserve"> grafikus</w:t>
      </w:r>
      <w:r w:rsidR="004E5337" w:rsidRPr="007C09D2">
        <w:rPr>
          <w:szCs w:val="24"/>
        </w:rPr>
        <w:t>;</w:t>
      </w:r>
    </w:p>
    <w:p w14:paraId="04683250" w14:textId="63001A71" w:rsidR="005F7561" w:rsidRPr="007C09D2" w:rsidRDefault="004E5337" w:rsidP="003F6F35">
      <w:pPr>
        <w:tabs>
          <w:tab w:val="left" w:pos="851"/>
          <w:tab w:val="num" w:pos="928"/>
          <w:tab w:val="left" w:pos="1134"/>
        </w:tabs>
        <w:suppressAutoHyphens/>
        <w:spacing w:after="0" w:line="240" w:lineRule="auto"/>
        <w:ind w:firstLine="567"/>
        <w:jc w:val="both"/>
        <w:rPr>
          <w:szCs w:val="24"/>
        </w:rPr>
      </w:pPr>
      <w:r w:rsidRPr="007C09D2">
        <w:rPr>
          <w:szCs w:val="24"/>
        </w:rPr>
        <w:t>11.2</w:t>
      </w:r>
      <w:r w:rsidR="004946BD">
        <w:rPr>
          <w:szCs w:val="24"/>
        </w:rPr>
        <w:t>.</w:t>
      </w:r>
      <w:r w:rsidRPr="007C09D2">
        <w:rPr>
          <w:szCs w:val="24"/>
        </w:rPr>
        <w:t xml:space="preserve"> atlikus išorinės kokybės kontrolės programos pagal </w:t>
      </w:r>
      <w:r w:rsidR="009D6179" w:rsidRPr="007C09D2">
        <w:rPr>
          <w:szCs w:val="24"/>
        </w:rPr>
        <w:t>technin</w:t>
      </w:r>
      <w:r w:rsidR="009D6179">
        <w:rPr>
          <w:szCs w:val="24"/>
        </w:rPr>
        <w:t>ę</w:t>
      </w:r>
      <w:r w:rsidR="009D6179" w:rsidRPr="007C09D2">
        <w:rPr>
          <w:szCs w:val="24"/>
        </w:rPr>
        <w:t xml:space="preserve"> </w:t>
      </w:r>
      <w:r w:rsidRPr="007C09D2">
        <w:rPr>
          <w:szCs w:val="24"/>
        </w:rPr>
        <w:t>specifikaciją užduotį, p</w:t>
      </w:r>
      <w:r w:rsidR="005F7561" w:rsidRPr="007C09D2">
        <w:rPr>
          <w:szCs w:val="24"/>
        </w:rPr>
        <w:t xml:space="preserve">ateikti </w:t>
      </w:r>
      <w:r w:rsidRPr="007C09D2">
        <w:rPr>
          <w:szCs w:val="24"/>
        </w:rPr>
        <w:t xml:space="preserve">visą informaciją ir kitus </w:t>
      </w:r>
      <w:r w:rsidR="005F7561" w:rsidRPr="007C09D2">
        <w:rPr>
          <w:szCs w:val="24"/>
        </w:rPr>
        <w:t>dokumentus</w:t>
      </w:r>
      <w:r w:rsidRPr="007C09D2">
        <w:rPr>
          <w:szCs w:val="24"/>
        </w:rPr>
        <w:t>, reikalingus</w:t>
      </w:r>
      <w:r w:rsidR="005F7561" w:rsidRPr="007C09D2">
        <w:rPr>
          <w:szCs w:val="24"/>
        </w:rPr>
        <w:t xml:space="preserve"> tam, </w:t>
      </w:r>
      <w:r w:rsidRPr="007C09D2">
        <w:rPr>
          <w:szCs w:val="24"/>
        </w:rPr>
        <w:t>kad Pardavėjas galėtų toliau tinkamai į</w:t>
      </w:r>
      <w:r w:rsidR="005F7561" w:rsidRPr="007C09D2">
        <w:rPr>
          <w:szCs w:val="24"/>
        </w:rPr>
        <w:t>vykdyti savo įsipareigojimus</w:t>
      </w:r>
      <w:r w:rsidRPr="007C09D2">
        <w:rPr>
          <w:szCs w:val="24"/>
        </w:rPr>
        <w:t>;</w:t>
      </w:r>
    </w:p>
    <w:p w14:paraId="2C5EE73C" w14:textId="77777777" w:rsidR="00B13AAF" w:rsidRPr="007C09D2" w:rsidRDefault="00B13AAF" w:rsidP="003F6F35">
      <w:pPr>
        <w:tabs>
          <w:tab w:val="left" w:pos="851"/>
          <w:tab w:val="num" w:pos="928"/>
          <w:tab w:val="left" w:pos="1134"/>
        </w:tabs>
        <w:suppressAutoHyphens/>
        <w:spacing w:after="0" w:line="240" w:lineRule="auto"/>
        <w:ind w:firstLine="567"/>
        <w:jc w:val="both"/>
        <w:rPr>
          <w:szCs w:val="24"/>
        </w:rPr>
      </w:pPr>
      <w:r w:rsidRPr="007C09D2">
        <w:rPr>
          <w:szCs w:val="24"/>
        </w:rPr>
        <w:t>1</w:t>
      </w:r>
      <w:r w:rsidR="00DF40E8" w:rsidRPr="007C09D2">
        <w:rPr>
          <w:szCs w:val="24"/>
        </w:rPr>
        <w:t>1</w:t>
      </w:r>
      <w:r w:rsidRPr="007C09D2">
        <w:rPr>
          <w:szCs w:val="24"/>
        </w:rPr>
        <w:t xml:space="preserve">.3. apmokėti Pardavėjui už </w:t>
      </w:r>
      <w:r w:rsidR="004E5337" w:rsidRPr="007C09D2">
        <w:rPr>
          <w:szCs w:val="24"/>
        </w:rPr>
        <w:t xml:space="preserve">tinkamai suteiktas paslaugas </w:t>
      </w:r>
      <w:r w:rsidRPr="007C09D2">
        <w:rPr>
          <w:szCs w:val="24"/>
        </w:rPr>
        <w:t>Sutartyje nustatyta tvarka ir terminais.</w:t>
      </w:r>
    </w:p>
    <w:p w14:paraId="4FD9BDE4" w14:textId="77777777" w:rsidR="0083245E" w:rsidRPr="00FB6D9B" w:rsidRDefault="0083245E" w:rsidP="00154B20">
      <w:pPr>
        <w:spacing w:after="0" w:line="240" w:lineRule="auto"/>
        <w:jc w:val="center"/>
        <w:rPr>
          <w:b/>
          <w:sz w:val="16"/>
          <w:szCs w:val="16"/>
        </w:rPr>
      </w:pPr>
    </w:p>
    <w:p w14:paraId="220FB98C" w14:textId="77777777" w:rsidR="006E2F08" w:rsidRDefault="006E2F08" w:rsidP="00154B20">
      <w:pPr>
        <w:spacing w:after="0" w:line="240" w:lineRule="auto"/>
        <w:jc w:val="center"/>
        <w:rPr>
          <w:b/>
          <w:szCs w:val="24"/>
        </w:rPr>
      </w:pPr>
      <w:r>
        <w:rPr>
          <w:b/>
          <w:szCs w:val="24"/>
        </w:rPr>
        <w:t>IV SKYRIUS</w:t>
      </w:r>
    </w:p>
    <w:p w14:paraId="6F56BB14" w14:textId="3D11BF6E" w:rsidR="00B13AAF" w:rsidRDefault="006E2F08" w:rsidP="00154B20">
      <w:pPr>
        <w:spacing w:after="0" w:line="240" w:lineRule="auto"/>
        <w:jc w:val="center"/>
        <w:rPr>
          <w:b/>
          <w:szCs w:val="24"/>
        </w:rPr>
      </w:pPr>
      <w:r w:rsidRPr="00154B20">
        <w:rPr>
          <w:b/>
          <w:szCs w:val="24"/>
        </w:rPr>
        <w:t>KOKYBĖ IR GARANTIJOS</w:t>
      </w:r>
    </w:p>
    <w:p w14:paraId="6D53D3A4" w14:textId="77777777" w:rsidR="0083245E" w:rsidRPr="00FB6D9B" w:rsidRDefault="0083245E" w:rsidP="00154B20">
      <w:pPr>
        <w:spacing w:after="0" w:line="240" w:lineRule="auto"/>
        <w:jc w:val="center"/>
        <w:rPr>
          <w:b/>
          <w:sz w:val="16"/>
          <w:szCs w:val="16"/>
        </w:rPr>
      </w:pPr>
    </w:p>
    <w:p w14:paraId="43EB31A4" w14:textId="16035D5C" w:rsidR="00B13AAF" w:rsidRPr="00154B20" w:rsidRDefault="00B13AAF" w:rsidP="00154B20">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w:t>
      </w:r>
      <w:r w:rsidR="007C09D2">
        <w:rPr>
          <w:szCs w:val="24"/>
        </w:rPr>
        <w:t xml:space="preserve"> </w:t>
      </w:r>
      <w:r w:rsidR="00976130">
        <w:rPr>
          <w:szCs w:val="24"/>
        </w:rPr>
        <w:t>teikiamos paslaugos</w:t>
      </w:r>
      <w:r w:rsidR="007C09D2">
        <w:rPr>
          <w:szCs w:val="24"/>
        </w:rPr>
        <w:t xml:space="preserve"> atitinka </w:t>
      </w:r>
      <w:r w:rsidRPr="00154B20">
        <w:rPr>
          <w:szCs w:val="24"/>
        </w:rPr>
        <w:t>keliamas technines sąlygas, galiojančius standar</w:t>
      </w:r>
      <w:r w:rsidR="007C09D2">
        <w:rPr>
          <w:szCs w:val="24"/>
        </w:rPr>
        <w:t>tus ar kitus norminius aktus.</w:t>
      </w:r>
    </w:p>
    <w:p w14:paraId="30DC2C2F" w14:textId="77777777" w:rsidR="00B13AAF" w:rsidRPr="00FB6D9B" w:rsidRDefault="00B13AAF" w:rsidP="00154B20">
      <w:pPr>
        <w:spacing w:after="0" w:line="240" w:lineRule="auto"/>
        <w:jc w:val="both"/>
        <w:rPr>
          <w:b/>
          <w:sz w:val="16"/>
          <w:szCs w:val="16"/>
        </w:rPr>
      </w:pPr>
    </w:p>
    <w:p w14:paraId="10E71698" w14:textId="77777777" w:rsidR="006E2F08" w:rsidRDefault="006E2F08" w:rsidP="00154B20">
      <w:pPr>
        <w:spacing w:after="0" w:line="240" w:lineRule="auto"/>
        <w:jc w:val="center"/>
        <w:rPr>
          <w:b/>
          <w:szCs w:val="24"/>
        </w:rPr>
      </w:pPr>
      <w:r>
        <w:rPr>
          <w:b/>
          <w:szCs w:val="24"/>
        </w:rPr>
        <w:t>V SKYRIUS</w:t>
      </w:r>
    </w:p>
    <w:p w14:paraId="0997C51E" w14:textId="3E42138A" w:rsidR="00B13AAF" w:rsidRDefault="006E2F08" w:rsidP="00154B20">
      <w:pPr>
        <w:spacing w:after="0" w:line="240" w:lineRule="auto"/>
        <w:jc w:val="center"/>
        <w:rPr>
          <w:b/>
          <w:szCs w:val="24"/>
        </w:rPr>
      </w:pPr>
      <w:r w:rsidRPr="00154B20">
        <w:rPr>
          <w:b/>
          <w:szCs w:val="24"/>
        </w:rPr>
        <w:t>ŠALIŲ ATSAKOMYBĖ</w:t>
      </w:r>
    </w:p>
    <w:p w14:paraId="1E71D2A9" w14:textId="77777777" w:rsidR="00F74EB7" w:rsidRPr="00FB6D9B" w:rsidRDefault="00F74EB7" w:rsidP="00154B20">
      <w:pPr>
        <w:spacing w:after="0" w:line="240" w:lineRule="auto"/>
        <w:jc w:val="center"/>
        <w:rPr>
          <w:b/>
          <w:sz w:val="16"/>
          <w:szCs w:val="16"/>
        </w:rPr>
      </w:pPr>
    </w:p>
    <w:p w14:paraId="0FAB712B" w14:textId="77777777" w:rsidR="00B13AAF" w:rsidRPr="00154B20" w:rsidRDefault="00B13AAF" w:rsidP="00154B20">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3F2134F2" w14:textId="77777777" w:rsidR="00B13AAF" w:rsidRPr="00154B20" w:rsidRDefault="00B13AAF" w:rsidP="00154B20">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w:t>
      </w:r>
      <w:r w:rsidR="008B65A5">
        <w:rPr>
          <w:szCs w:val="24"/>
        </w:rPr>
        <w:t>paslaugas</w:t>
      </w:r>
      <w:r w:rsidRPr="00154B20">
        <w:rPr>
          <w:szCs w:val="24"/>
        </w:rPr>
        <w:t>, Pardavėjas gali reikalauti sumokėti 0,02 procentų dydžio delspinigius už kiekvieną uždelstą dieną nuo laiku neapmokėtos sumos iki visiško įsiskolinimo sumokėjimo dienos.</w:t>
      </w:r>
    </w:p>
    <w:p w14:paraId="77F8F5D6" w14:textId="77777777" w:rsidR="00F664CB" w:rsidRDefault="00B13AAF" w:rsidP="00154B20">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vėluoja</w:t>
      </w:r>
      <w:r w:rsidR="008B65A5">
        <w:rPr>
          <w:szCs w:val="24"/>
        </w:rPr>
        <w:t>n</w:t>
      </w:r>
      <w:r w:rsidRPr="00154B20">
        <w:rPr>
          <w:szCs w:val="24"/>
        </w:rPr>
        <w:t xml:space="preserve">t </w:t>
      </w:r>
      <w:r w:rsidR="008B65A5">
        <w:rPr>
          <w:szCs w:val="24"/>
        </w:rPr>
        <w:t>suteikti paslaugas</w:t>
      </w:r>
      <w:r w:rsidRPr="00154B20">
        <w:rPr>
          <w:szCs w:val="24"/>
        </w:rPr>
        <w:t xml:space="preserve">, Pirkėjas gali reikalauti sumokėti 0,02 procentų dydžio delspinigius nuo laiku </w:t>
      </w:r>
      <w:r w:rsidR="008B65A5">
        <w:rPr>
          <w:szCs w:val="24"/>
        </w:rPr>
        <w:t>nesuteiktos paslaugos</w:t>
      </w:r>
      <w:r w:rsidRPr="00154B20">
        <w:rPr>
          <w:szCs w:val="24"/>
        </w:rPr>
        <w:t xml:space="preserve"> vertės už kiekvieną uždelstą dieną iki </w:t>
      </w:r>
      <w:r w:rsidR="008B65A5">
        <w:rPr>
          <w:szCs w:val="24"/>
        </w:rPr>
        <w:t>paslaugos suteikimo</w:t>
      </w:r>
      <w:r w:rsidRPr="00154B20">
        <w:rPr>
          <w:szCs w:val="24"/>
        </w:rPr>
        <w:t xml:space="preserve"> dienos.</w:t>
      </w:r>
    </w:p>
    <w:p w14:paraId="24FC0F5A" w14:textId="77777777" w:rsidR="00B13AAF" w:rsidRDefault="00B13AAF" w:rsidP="00154B20">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w:t>
      </w:r>
      <w:r w:rsidR="0057323B">
        <w:rPr>
          <w:szCs w:val="24"/>
        </w:rPr>
        <w:t>Paslaugos apskritai nesuteikus</w:t>
      </w:r>
      <w:r w:rsidR="00AF367C" w:rsidRPr="00154B20">
        <w:rPr>
          <w:szCs w:val="24"/>
        </w:rPr>
        <w:t>, atsisakius j</w:t>
      </w:r>
      <w:r w:rsidR="0057323B">
        <w:rPr>
          <w:szCs w:val="24"/>
        </w:rPr>
        <w:t>ą suteikti</w:t>
      </w:r>
      <w:r w:rsidR="00AF367C" w:rsidRPr="00154B20">
        <w:rPr>
          <w:szCs w:val="24"/>
        </w:rPr>
        <w:t xml:space="preserve"> arba </w:t>
      </w:r>
      <w:r w:rsidR="0057323B">
        <w:rPr>
          <w:szCs w:val="24"/>
        </w:rPr>
        <w:t>suteikus nekokybiškai</w:t>
      </w:r>
      <w:r w:rsidR="00AF367C" w:rsidRPr="00154B20">
        <w:rPr>
          <w:szCs w:val="24"/>
        </w:rPr>
        <w:t xml:space="preserve">, Pirkėjas gali reikalauti Pardavėjo sumokėti baudą lygią 20 (dvidešimt) procentų </w:t>
      </w:r>
      <w:r w:rsidR="0057323B">
        <w:rPr>
          <w:szCs w:val="24"/>
        </w:rPr>
        <w:t xml:space="preserve">nesuteiktų </w:t>
      </w:r>
      <w:r w:rsidR="00431D47">
        <w:rPr>
          <w:szCs w:val="24"/>
        </w:rPr>
        <w:t>(</w:t>
      </w:r>
      <w:r w:rsidR="00B71E91">
        <w:rPr>
          <w:szCs w:val="24"/>
        </w:rPr>
        <w:t>ar</w:t>
      </w:r>
      <w:r w:rsidR="00431D47">
        <w:rPr>
          <w:szCs w:val="24"/>
        </w:rPr>
        <w:t xml:space="preserve"> nekokybiškai suteiktų)</w:t>
      </w:r>
      <w:r w:rsidR="00B71E91">
        <w:rPr>
          <w:szCs w:val="24"/>
        </w:rPr>
        <w:t xml:space="preserve"> </w:t>
      </w:r>
      <w:r w:rsidR="0057323B">
        <w:rPr>
          <w:szCs w:val="24"/>
        </w:rPr>
        <w:t>paslaugų</w:t>
      </w:r>
      <w:r w:rsidR="00AF367C" w:rsidRPr="00154B20">
        <w:rPr>
          <w:szCs w:val="24"/>
        </w:rPr>
        <w:t xml:space="preserve"> vertės bei atlygina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74E5A5DE" w14:textId="77777777" w:rsidR="00B13AAF" w:rsidRPr="0057323B" w:rsidRDefault="0057323B" w:rsidP="00154B20">
      <w:pPr>
        <w:numPr>
          <w:ilvl w:val="0"/>
          <w:numId w:val="2"/>
        </w:numPr>
        <w:tabs>
          <w:tab w:val="num" w:pos="0"/>
          <w:tab w:val="num" w:pos="360"/>
          <w:tab w:val="left" w:pos="567"/>
          <w:tab w:val="left" w:pos="709"/>
          <w:tab w:val="num" w:pos="928"/>
          <w:tab w:val="left" w:pos="993"/>
        </w:tabs>
        <w:spacing w:after="0" w:line="240" w:lineRule="auto"/>
        <w:ind w:left="0" w:firstLine="567"/>
        <w:jc w:val="both"/>
        <w:rPr>
          <w:szCs w:val="24"/>
        </w:rPr>
      </w:pPr>
      <w:r w:rsidRPr="0057323B">
        <w:rPr>
          <w:szCs w:val="24"/>
        </w:rPr>
        <w:t>D</w:t>
      </w:r>
      <w:r w:rsidR="00B13AAF" w:rsidRPr="0057323B">
        <w:rPr>
          <w:szCs w:val="24"/>
        </w:rPr>
        <w:t>elspinigių sumokėjimas neatleidžia Šalių nuo pareigos vykdyti šioje Sutartyje prisiimtus įsipareigojimus.</w:t>
      </w:r>
    </w:p>
    <w:p w14:paraId="29191C01" w14:textId="77777777" w:rsidR="00FB6D9B" w:rsidRPr="00FB6D9B" w:rsidRDefault="00FB6D9B" w:rsidP="00154B20">
      <w:pPr>
        <w:shd w:val="clear" w:color="auto" w:fill="FFFFFF" w:themeFill="background1"/>
        <w:tabs>
          <w:tab w:val="left" w:pos="567"/>
          <w:tab w:val="left" w:pos="709"/>
        </w:tabs>
        <w:spacing w:after="0" w:line="240" w:lineRule="auto"/>
        <w:jc w:val="both"/>
        <w:rPr>
          <w:rFonts w:eastAsia="TimesNewRomanPSMT"/>
          <w:b/>
          <w:sz w:val="16"/>
          <w:szCs w:val="16"/>
        </w:rPr>
      </w:pPr>
    </w:p>
    <w:p w14:paraId="388CD19C" w14:textId="77777777" w:rsidR="006E2F08" w:rsidRDefault="006E2F08" w:rsidP="00154B20">
      <w:pPr>
        <w:shd w:val="clear" w:color="auto" w:fill="FFFFFF" w:themeFill="background1"/>
        <w:tabs>
          <w:tab w:val="left" w:pos="567"/>
          <w:tab w:val="left" w:pos="709"/>
        </w:tabs>
        <w:spacing w:after="0" w:line="240" w:lineRule="auto"/>
        <w:jc w:val="center"/>
        <w:rPr>
          <w:rFonts w:eastAsia="TimesNewRomanPSMT"/>
          <w:b/>
          <w:szCs w:val="24"/>
        </w:rPr>
      </w:pPr>
      <w:r>
        <w:rPr>
          <w:rFonts w:eastAsia="TimesNewRomanPSMT"/>
          <w:b/>
          <w:szCs w:val="24"/>
        </w:rPr>
        <w:t>VI SKYRIUS</w:t>
      </w:r>
    </w:p>
    <w:p w14:paraId="43540AA2" w14:textId="7057F3C2" w:rsidR="00B13AAF" w:rsidRDefault="006E2F08" w:rsidP="00154B20">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0A28D281" w14:textId="77777777" w:rsidR="00F74EB7" w:rsidRPr="00FB6D9B" w:rsidRDefault="00F74EB7" w:rsidP="00154B20">
      <w:pPr>
        <w:shd w:val="clear" w:color="auto" w:fill="FFFFFF" w:themeFill="background1"/>
        <w:tabs>
          <w:tab w:val="left" w:pos="567"/>
          <w:tab w:val="left" w:pos="709"/>
        </w:tabs>
        <w:spacing w:after="0" w:line="240" w:lineRule="auto"/>
        <w:jc w:val="center"/>
        <w:rPr>
          <w:rFonts w:eastAsia="TimesNewRomanPSMT"/>
          <w:b/>
          <w:sz w:val="16"/>
          <w:szCs w:val="16"/>
        </w:rPr>
      </w:pPr>
    </w:p>
    <w:p w14:paraId="5B2056AF" w14:textId="278D1A1A" w:rsidR="00B13AAF" w:rsidRPr="00154B20" w:rsidRDefault="00B13AAF" w:rsidP="0057323B">
      <w:pPr>
        <w:numPr>
          <w:ilvl w:val="0"/>
          <w:numId w:val="2"/>
        </w:numPr>
        <w:shd w:val="clear" w:color="auto" w:fill="FFFFFF" w:themeFill="background1"/>
        <w:tabs>
          <w:tab w:val="clear" w:pos="1070"/>
          <w:tab w:val="num" w:pos="0"/>
          <w:tab w:val="left" w:pos="851"/>
          <w:tab w:val="left" w:pos="993"/>
        </w:tabs>
        <w:spacing w:after="0" w:line="240" w:lineRule="auto"/>
        <w:ind w:left="0" w:firstLine="567"/>
        <w:jc w:val="both"/>
        <w:rPr>
          <w:szCs w:val="24"/>
        </w:rPr>
      </w:pPr>
      <w:r w:rsidRPr="00154B20">
        <w:rPr>
          <w:szCs w:val="24"/>
        </w:rPr>
        <w:lastRenderedPageBreak/>
        <w:t>Pardavėjas gali pasitelkti sub</w:t>
      </w:r>
      <w:r w:rsidR="00FB6D9B">
        <w:rPr>
          <w:szCs w:val="24"/>
        </w:rPr>
        <w:t>tiekėjus ____</w:t>
      </w:r>
      <w:r w:rsidR="003724FD">
        <w:rPr>
          <w:szCs w:val="24"/>
        </w:rPr>
        <w:t>nėra</w:t>
      </w:r>
      <w:r w:rsidR="00FB6D9B">
        <w:rPr>
          <w:szCs w:val="24"/>
        </w:rPr>
        <w:t>____</w:t>
      </w:r>
      <w:r w:rsidRPr="00154B20">
        <w:rPr>
          <w:szCs w:val="24"/>
        </w:rPr>
        <w:t xml:space="preserve"> (išvardinti subtiekėjus) tam tikrai pirkimo daliai</w:t>
      </w:r>
      <w:r w:rsidR="00FB6D9B">
        <w:rPr>
          <w:szCs w:val="24"/>
        </w:rPr>
        <w:t xml:space="preserve"> įvykdyti ___</w:t>
      </w:r>
      <w:r w:rsidR="003724FD">
        <w:rPr>
          <w:szCs w:val="24"/>
        </w:rPr>
        <w:t>nėra</w:t>
      </w:r>
      <w:r w:rsidR="00FB6D9B">
        <w:rPr>
          <w:szCs w:val="24"/>
        </w:rPr>
        <w:t xml:space="preserve">___ </w:t>
      </w:r>
      <w:r w:rsidRPr="00154B20">
        <w:rPr>
          <w:szCs w:val="24"/>
        </w:rPr>
        <w:t>(įvardinti numatomą atlikti pirkimo dalį). Toks nurodymas nekeičia pagrindinio Pardavėjo atsakomybės dėl numatomos sudaryti Sutarties įvykdymo.</w:t>
      </w:r>
    </w:p>
    <w:p w14:paraId="02AA5DC8" w14:textId="77777777" w:rsidR="00E439F2" w:rsidRPr="00154B20" w:rsidRDefault="00E439F2" w:rsidP="001C576A">
      <w:pPr>
        <w:numPr>
          <w:ilvl w:val="0"/>
          <w:numId w:val="2"/>
        </w:numPr>
        <w:shd w:val="clear" w:color="auto" w:fill="FFFFFF" w:themeFill="background1"/>
        <w:tabs>
          <w:tab w:val="clear" w:pos="1070"/>
          <w:tab w:val="num" w:pos="0"/>
          <w:tab w:val="left" w:pos="709"/>
          <w:tab w:val="left" w:pos="993"/>
        </w:tabs>
        <w:spacing w:after="0" w:line="240" w:lineRule="auto"/>
        <w:ind w:left="0" w:firstLine="567"/>
        <w:jc w:val="both"/>
        <w:rPr>
          <w:szCs w:val="24"/>
        </w:rPr>
      </w:pPr>
      <w:r w:rsidRPr="00154B20">
        <w:rPr>
          <w:szCs w:val="24"/>
        </w:rPr>
        <w:t>Pardavėjas Sutarčiai įvykdyti, išskyrus Sutarties 2</w:t>
      </w:r>
      <w:r w:rsidR="001C576A">
        <w:rPr>
          <w:szCs w:val="24"/>
        </w:rPr>
        <w:t>0</w:t>
      </w:r>
      <w:r w:rsidRPr="00154B20">
        <w:rPr>
          <w:szCs w:val="24"/>
        </w:rPr>
        <w:t xml:space="preserve"> punkte num</w:t>
      </w:r>
      <w:r w:rsidR="00EA4721" w:rsidRPr="00154B20">
        <w:rPr>
          <w:szCs w:val="24"/>
        </w:rPr>
        <w:t xml:space="preserve">atytą atvejį, turi pasitelkti tik tuos subtiekėjus, kurie numatyti Pardavėjo pasiūlyme. Be išankstinio Pirkėjo sutikimo Pardavėjas negali sudaryti </w:t>
      </w:r>
      <w:proofErr w:type="spellStart"/>
      <w:r w:rsidR="00EA4721" w:rsidRPr="00154B20">
        <w:rPr>
          <w:szCs w:val="24"/>
        </w:rPr>
        <w:t>subtiekimo</w:t>
      </w:r>
      <w:proofErr w:type="spellEnd"/>
      <w:r w:rsidR="00EA4721" w:rsidRPr="00154B20">
        <w:rPr>
          <w:szCs w:val="24"/>
        </w:rPr>
        <w:t xml:space="preserve"> sutarties ir pakeisti Pardavėjo pasiūlyme nurodytų subtiekėjų.</w:t>
      </w:r>
    </w:p>
    <w:p w14:paraId="5CDC6BD7" w14:textId="77777777" w:rsidR="00EA4721" w:rsidRPr="00154B20" w:rsidRDefault="00E1576B" w:rsidP="001C576A">
      <w:pPr>
        <w:numPr>
          <w:ilvl w:val="0"/>
          <w:numId w:val="2"/>
        </w:numPr>
        <w:shd w:val="clear" w:color="auto" w:fill="FFFFFF" w:themeFill="background1"/>
        <w:tabs>
          <w:tab w:val="clear" w:pos="1070"/>
          <w:tab w:val="num" w:pos="0"/>
          <w:tab w:val="left" w:pos="709"/>
          <w:tab w:val="left" w:pos="993"/>
        </w:tabs>
        <w:spacing w:after="0" w:line="240" w:lineRule="auto"/>
        <w:ind w:left="0" w:firstLine="567"/>
        <w:jc w:val="both"/>
        <w:rPr>
          <w:szCs w:val="24"/>
        </w:rPr>
      </w:pPr>
      <w:r w:rsidRPr="00154B20">
        <w:rPr>
          <w:szCs w:val="24"/>
        </w:rPr>
        <w:t xml:space="preserve">Sutarties vykdymo metu, kai subtiekėjai netinkamai vykdo arba atsisako vykdyti įsipareigojimus </w:t>
      </w:r>
      <w:r w:rsidR="00015516" w:rsidRPr="00154B20">
        <w:rPr>
          <w:szCs w:val="24"/>
        </w:rPr>
        <w:t>Pardavėjui</w:t>
      </w:r>
      <w:r w:rsidRPr="00154B20">
        <w:rPr>
          <w:szCs w:val="24"/>
        </w:rPr>
        <w:t xml:space="preserve">, taip pat tuo atveju, kai subtiekėjai nepajėgūs vykdyti įsipareigojimų </w:t>
      </w:r>
      <w:r w:rsidR="00015516" w:rsidRPr="00154B20">
        <w:rPr>
          <w:szCs w:val="24"/>
        </w:rPr>
        <w:t>Pardavėjui</w:t>
      </w:r>
      <w:r w:rsidRPr="00154B20">
        <w:rPr>
          <w:szCs w:val="24"/>
        </w:rPr>
        <w:t xml:space="preserve"> dėl iškeltos restruktūrizavimo, bankroto bylos, bankroto proceso vykdymo ne teismo tvarka, inicijuotos priverstinio likvidavimo ar susitarimo su kreditoriais procedūros arba jiems vykdomų analogiškų procedūrų, </w:t>
      </w:r>
      <w:r w:rsidR="00015516" w:rsidRPr="00154B20">
        <w:rPr>
          <w:szCs w:val="24"/>
        </w:rPr>
        <w:t>Pardavėjas</w:t>
      </w:r>
      <w:r w:rsidRPr="00154B20">
        <w:rPr>
          <w:szCs w:val="24"/>
        </w:rPr>
        <w:t xml:space="preserve">, gavęs išankstinį Pirkėjo sutikimą, gali pakeisti subtiekėjus. Apie subtiekėjų keitimą </w:t>
      </w:r>
      <w:r w:rsidR="00015516" w:rsidRPr="00154B20">
        <w:rPr>
          <w:szCs w:val="24"/>
        </w:rPr>
        <w:t>Pardavėjas</w:t>
      </w:r>
      <w:r w:rsidRPr="00154B20">
        <w:rPr>
          <w:szCs w:val="24"/>
        </w:rPr>
        <w:t xml:space="preserve">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0F21FB11" w14:textId="77777777" w:rsidR="00EA4721" w:rsidRPr="00154B20" w:rsidRDefault="00DD5E88" w:rsidP="001C576A">
      <w:pPr>
        <w:numPr>
          <w:ilvl w:val="0"/>
          <w:numId w:val="2"/>
        </w:numPr>
        <w:shd w:val="clear" w:color="auto" w:fill="FFFFFF" w:themeFill="background1"/>
        <w:tabs>
          <w:tab w:val="clear" w:pos="1070"/>
          <w:tab w:val="num" w:pos="0"/>
          <w:tab w:val="left" w:pos="709"/>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25A96B22" w14:textId="77777777" w:rsidR="00B13AAF" w:rsidRPr="00FB6D9B" w:rsidRDefault="00B13AAF" w:rsidP="00154B20">
      <w:pPr>
        <w:shd w:val="clear" w:color="auto" w:fill="FFFFFF" w:themeFill="background1"/>
        <w:tabs>
          <w:tab w:val="left" w:pos="567"/>
          <w:tab w:val="left" w:pos="851"/>
          <w:tab w:val="left" w:pos="993"/>
        </w:tabs>
        <w:spacing w:after="0" w:line="240" w:lineRule="auto"/>
        <w:ind w:left="567"/>
        <w:jc w:val="both"/>
        <w:rPr>
          <w:sz w:val="16"/>
          <w:szCs w:val="16"/>
        </w:rPr>
      </w:pPr>
    </w:p>
    <w:p w14:paraId="58327A63" w14:textId="77777777" w:rsidR="006E2F08" w:rsidRDefault="006E2F08" w:rsidP="00154B20">
      <w:pPr>
        <w:spacing w:after="0" w:line="240" w:lineRule="auto"/>
        <w:jc w:val="center"/>
        <w:rPr>
          <w:b/>
          <w:szCs w:val="24"/>
        </w:rPr>
      </w:pPr>
      <w:r>
        <w:rPr>
          <w:b/>
          <w:szCs w:val="24"/>
        </w:rPr>
        <w:t>VII SKYRIUS</w:t>
      </w:r>
    </w:p>
    <w:p w14:paraId="6F7FB46A" w14:textId="6B968898" w:rsidR="00B13AAF" w:rsidRDefault="006E2F08" w:rsidP="00154B20">
      <w:pPr>
        <w:spacing w:after="0" w:line="240" w:lineRule="auto"/>
        <w:jc w:val="center"/>
        <w:rPr>
          <w:b/>
          <w:szCs w:val="24"/>
        </w:rPr>
      </w:pPr>
      <w:r w:rsidRPr="00154B20">
        <w:rPr>
          <w:b/>
          <w:szCs w:val="24"/>
        </w:rPr>
        <w:t>NENUGALIMA JĖGA (FORCE MAJEURE)</w:t>
      </w:r>
    </w:p>
    <w:p w14:paraId="11394823" w14:textId="77777777" w:rsidR="00F74EB7" w:rsidRPr="00FB6D9B" w:rsidRDefault="00F74EB7" w:rsidP="00154B20">
      <w:pPr>
        <w:spacing w:after="0" w:line="240" w:lineRule="auto"/>
        <w:jc w:val="center"/>
        <w:rPr>
          <w:b/>
          <w:sz w:val="16"/>
          <w:szCs w:val="16"/>
        </w:rPr>
      </w:pPr>
    </w:p>
    <w:p w14:paraId="5D91237B" w14:textId="77777777" w:rsidR="00B13AAF" w:rsidRPr="00154B20" w:rsidRDefault="00B13AAF" w:rsidP="001C576A">
      <w:pPr>
        <w:pStyle w:val="ListParagraph"/>
        <w:numPr>
          <w:ilvl w:val="0"/>
          <w:numId w:val="2"/>
        </w:numPr>
        <w:tabs>
          <w:tab w:val="clear" w:pos="1070"/>
          <w:tab w:val="num" w:pos="0"/>
          <w:tab w:val="left" w:pos="993"/>
        </w:tabs>
        <w:spacing w:after="0" w:line="240" w:lineRule="auto"/>
        <w:ind w:left="0" w:firstLine="567"/>
        <w:jc w:val="both"/>
        <w:rPr>
          <w:b/>
          <w:szCs w:val="24"/>
        </w:rPr>
      </w:pPr>
      <w:r w:rsidRPr="00154B20">
        <w:rPr>
          <w:szCs w:val="24"/>
        </w:rPr>
        <w:t>Force Majeure sąlygos taikomos vadovaujantis LR Vyriausybės 1996 m. liepos 15 d. nutarimu Nr. 840 patvirtintomis „Atleidimo nuo atsakomybės dėl nenugalimos jėgo</w:t>
      </w:r>
      <w:r w:rsidR="00F45DDF" w:rsidRPr="00154B20">
        <w:rPr>
          <w:szCs w:val="24"/>
        </w:rPr>
        <w:t>s (Force Majeure) aplinkybėmis“</w:t>
      </w:r>
      <w:r w:rsidRPr="00154B20">
        <w:rPr>
          <w:szCs w:val="24"/>
        </w:rPr>
        <w:t xml:space="preserve"> taisyklėmis.</w:t>
      </w:r>
    </w:p>
    <w:p w14:paraId="240B0B70" w14:textId="77777777" w:rsidR="00B13AAF" w:rsidRPr="00154B20" w:rsidRDefault="00B13AAF" w:rsidP="001C576A">
      <w:pPr>
        <w:pStyle w:val="ListParagraph"/>
        <w:numPr>
          <w:ilvl w:val="0"/>
          <w:numId w:val="2"/>
        </w:numPr>
        <w:tabs>
          <w:tab w:val="clear" w:pos="1070"/>
          <w:tab w:val="num" w:pos="0"/>
          <w:tab w:val="left" w:pos="993"/>
        </w:tabs>
        <w:spacing w:after="0" w:line="240" w:lineRule="auto"/>
        <w:ind w:left="0" w:firstLine="567"/>
        <w:jc w:val="both"/>
        <w:rPr>
          <w:b/>
          <w:szCs w:val="24"/>
        </w:rPr>
      </w:pPr>
      <w:r w:rsidRPr="00154B20">
        <w:rPr>
          <w:szCs w:val="24"/>
        </w:rPr>
        <w:t>Šalys atleidžiamos nuo atsakomybės dėl dalinio arba visiško Sutarties įsipareigojimų nevykdymo, jeigu tai atsitiko dėl nenugalimos jėgos aplinkybių.</w:t>
      </w:r>
    </w:p>
    <w:p w14:paraId="56C294CA" w14:textId="77777777" w:rsidR="00B13AAF" w:rsidRPr="00154B20" w:rsidRDefault="00B13AAF" w:rsidP="001C576A">
      <w:pPr>
        <w:pStyle w:val="ListParagraph"/>
        <w:numPr>
          <w:ilvl w:val="0"/>
          <w:numId w:val="2"/>
        </w:numPr>
        <w:tabs>
          <w:tab w:val="clear" w:pos="1070"/>
          <w:tab w:val="num" w:pos="0"/>
          <w:tab w:val="left" w:pos="993"/>
        </w:tabs>
        <w:spacing w:after="0" w:line="240" w:lineRule="auto"/>
        <w:ind w:left="0" w:firstLine="567"/>
        <w:jc w:val="both"/>
        <w:rPr>
          <w:b/>
          <w:szCs w:val="24"/>
        </w:rPr>
      </w:pPr>
      <w:r w:rsidRPr="00154B20">
        <w:rPr>
          <w:szCs w:val="24"/>
        </w:rPr>
        <w:t xml:space="preserve">Sutarties Šalis turi nedelsiant, bet ne vėliau kaip per </w:t>
      </w:r>
      <w:r w:rsidR="00BC4722" w:rsidRPr="00154B20">
        <w:rPr>
          <w:szCs w:val="24"/>
        </w:rPr>
        <w:t>5</w:t>
      </w:r>
      <w:r w:rsidRPr="00154B20">
        <w:rPr>
          <w:szCs w:val="24"/>
        </w:rPr>
        <w:t xml:space="preserve"> (</w:t>
      </w:r>
      <w:r w:rsidR="00BC4722" w:rsidRPr="00154B20">
        <w:rPr>
          <w:szCs w:val="24"/>
        </w:rPr>
        <w:t>penkias</w:t>
      </w:r>
      <w:r w:rsidRPr="00154B20">
        <w:rPr>
          <w:szCs w:val="24"/>
        </w:rPr>
        <w:t xml:space="preserve">)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01D2DFB4" w14:textId="77777777" w:rsidR="00B13AAF" w:rsidRPr="00154B20" w:rsidRDefault="00B13AAF" w:rsidP="001C576A">
      <w:pPr>
        <w:numPr>
          <w:ilvl w:val="0"/>
          <w:numId w:val="2"/>
        </w:numPr>
        <w:shd w:val="clear" w:color="auto" w:fill="FFFFFF"/>
        <w:tabs>
          <w:tab w:val="clear" w:pos="1070"/>
          <w:tab w:val="num" w:pos="0"/>
          <w:tab w:val="left" w:pos="540"/>
          <w:tab w:val="left" w:pos="993"/>
        </w:tabs>
        <w:spacing w:after="0" w:line="240" w:lineRule="auto"/>
        <w:ind w:left="0" w:firstLine="567"/>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11DCB976" w14:textId="77777777" w:rsidR="00B13AAF" w:rsidRPr="00FB6D9B" w:rsidRDefault="00B13AAF" w:rsidP="00154B20">
      <w:pPr>
        <w:tabs>
          <w:tab w:val="left" w:pos="851"/>
        </w:tabs>
        <w:spacing w:after="0" w:line="240" w:lineRule="auto"/>
        <w:jc w:val="both"/>
        <w:rPr>
          <w:b/>
          <w:sz w:val="16"/>
          <w:szCs w:val="16"/>
        </w:rPr>
      </w:pPr>
    </w:p>
    <w:p w14:paraId="44D32C42" w14:textId="77777777" w:rsidR="006E2F08" w:rsidRPr="009604B4" w:rsidRDefault="006E2F08" w:rsidP="00154B20">
      <w:pPr>
        <w:tabs>
          <w:tab w:val="left" w:pos="851"/>
        </w:tabs>
        <w:spacing w:after="0" w:line="240" w:lineRule="auto"/>
        <w:jc w:val="center"/>
        <w:rPr>
          <w:b/>
          <w:szCs w:val="24"/>
        </w:rPr>
      </w:pPr>
      <w:r w:rsidRPr="009604B4">
        <w:rPr>
          <w:b/>
          <w:szCs w:val="24"/>
        </w:rPr>
        <w:t>VIII SKYRIUS</w:t>
      </w:r>
    </w:p>
    <w:p w14:paraId="5BC398C4" w14:textId="61048B01" w:rsidR="00E11436" w:rsidRPr="009604B4" w:rsidRDefault="006E2F08" w:rsidP="00154B20">
      <w:pPr>
        <w:tabs>
          <w:tab w:val="left" w:pos="851"/>
        </w:tabs>
        <w:spacing w:after="0" w:line="240" w:lineRule="auto"/>
        <w:jc w:val="center"/>
        <w:rPr>
          <w:b/>
          <w:szCs w:val="24"/>
        </w:rPr>
      </w:pPr>
      <w:r w:rsidRPr="009604B4">
        <w:rPr>
          <w:b/>
          <w:szCs w:val="24"/>
        </w:rPr>
        <w:t>SUTARTIES KEITIMO IR NUTRAUKIMO TVARKA</w:t>
      </w:r>
    </w:p>
    <w:p w14:paraId="79C8912F" w14:textId="77777777" w:rsidR="00F74EB7" w:rsidRPr="00CF0C9A" w:rsidRDefault="00F74EB7" w:rsidP="00154B20">
      <w:pPr>
        <w:tabs>
          <w:tab w:val="left" w:pos="851"/>
        </w:tabs>
        <w:spacing w:after="0" w:line="240" w:lineRule="auto"/>
        <w:jc w:val="center"/>
        <w:rPr>
          <w:b/>
          <w:szCs w:val="24"/>
        </w:rPr>
      </w:pPr>
    </w:p>
    <w:p w14:paraId="4DB6ACB2" w14:textId="306BDF40" w:rsidR="009604B4" w:rsidRPr="009604B4" w:rsidRDefault="00E11436" w:rsidP="0057798B">
      <w:pPr>
        <w:pStyle w:val="Heading1"/>
        <w:numPr>
          <w:ilvl w:val="0"/>
          <w:numId w:val="2"/>
        </w:numPr>
        <w:tabs>
          <w:tab w:val="clear" w:pos="1070"/>
          <w:tab w:val="left" w:pos="0"/>
          <w:tab w:val="left" w:pos="709"/>
          <w:tab w:val="left" w:pos="851"/>
        </w:tabs>
        <w:spacing w:before="0" w:after="0"/>
        <w:ind w:left="0" w:firstLine="567"/>
        <w:jc w:val="both"/>
        <w:rPr>
          <w:sz w:val="24"/>
          <w:szCs w:val="24"/>
        </w:rPr>
      </w:pPr>
      <w:r w:rsidRPr="00CF0C9A">
        <w:rPr>
          <w:rFonts w:eastAsia="Times New Roman"/>
          <w:sz w:val="24"/>
          <w:szCs w:val="24"/>
        </w:rPr>
        <w:t xml:space="preserve">Pirkimo </w:t>
      </w:r>
      <w:r w:rsidR="006E2F08" w:rsidRPr="00CF0C9A">
        <w:rPr>
          <w:rFonts w:eastAsia="Times New Roman"/>
          <w:sz w:val="24"/>
          <w:szCs w:val="24"/>
        </w:rPr>
        <w:t>S</w:t>
      </w:r>
      <w:r w:rsidRPr="00CF0C9A">
        <w:rPr>
          <w:rFonts w:eastAsia="Times New Roman"/>
          <w:sz w:val="24"/>
          <w:szCs w:val="24"/>
        </w:rPr>
        <w:t xml:space="preserve">utartis jos galiojimo laikotarpiu gali būti keičiama </w:t>
      </w:r>
      <w:r w:rsidR="00F81DFF" w:rsidRPr="00CF0C9A">
        <w:rPr>
          <w:rFonts w:eastAsia="Times New Roman"/>
          <w:sz w:val="24"/>
          <w:szCs w:val="24"/>
        </w:rPr>
        <w:t xml:space="preserve">neatliekant naujos pirkimo procedūros, </w:t>
      </w:r>
      <w:r w:rsidRPr="00CF0C9A">
        <w:rPr>
          <w:rFonts w:eastAsia="Times New Roman"/>
          <w:sz w:val="24"/>
          <w:szCs w:val="24"/>
        </w:rPr>
        <w:t>kai yra bent viena</w:t>
      </w:r>
      <w:r w:rsidR="00F81DFF" w:rsidRPr="00CF0C9A">
        <w:rPr>
          <w:rFonts w:eastAsia="Times New Roman"/>
          <w:sz w:val="24"/>
          <w:szCs w:val="24"/>
        </w:rPr>
        <w:t>s</w:t>
      </w:r>
      <w:r w:rsidRPr="00CF0C9A">
        <w:rPr>
          <w:rFonts w:eastAsia="Times New Roman"/>
          <w:sz w:val="24"/>
          <w:szCs w:val="24"/>
        </w:rPr>
        <w:t xml:space="preserve"> iš atvejų</w:t>
      </w:r>
      <w:r w:rsidR="00F81DFF" w:rsidRPr="00CF0C9A">
        <w:rPr>
          <w:rFonts w:eastAsia="Times New Roman"/>
          <w:sz w:val="24"/>
          <w:szCs w:val="24"/>
        </w:rPr>
        <w:t xml:space="preserve">, nurodytų </w:t>
      </w:r>
      <w:r w:rsidR="00075D98" w:rsidRPr="00CF0C9A">
        <w:rPr>
          <w:rFonts w:eastAsia="Times New Roman"/>
          <w:sz w:val="24"/>
          <w:szCs w:val="24"/>
        </w:rPr>
        <w:t xml:space="preserve">Lietuvos Respublikos viešųjų pirkimų įstatymo (toliau – </w:t>
      </w:r>
      <w:r w:rsidR="00F81DFF" w:rsidRPr="00CF0C9A">
        <w:rPr>
          <w:rFonts w:eastAsia="Times New Roman"/>
          <w:sz w:val="24"/>
          <w:szCs w:val="24"/>
        </w:rPr>
        <w:t>V</w:t>
      </w:r>
      <w:r w:rsidR="008E7DBA" w:rsidRPr="00CF0C9A">
        <w:rPr>
          <w:rFonts w:eastAsia="Times New Roman"/>
          <w:sz w:val="24"/>
          <w:szCs w:val="24"/>
        </w:rPr>
        <w:t>iešųjų pirkimų įstatymas arba V</w:t>
      </w:r>
      <w:r w:rsidR="00F81DFF" w:rsidRPr="00CF0C9A">
        <w:rPr>
          <w:rFonts w:eastAsia="Times New Roman"/>
          <w:sz w:val="24"/>
          <w:szCs w:val="24"/>
        </w:rPr>
        <w:t>PĮ</w:t>
      </w:r>
      <w:r w:rsidR="00075D98" w:rsidRPr="00CF0C9A">
        <w:rPr>
          <w:rFonts w:eastAsia="Times New Roman"/>
          <w:sz w:val="24"/>
          <w:szCs w:val="24"/>
        </w:rPr>
        <w:t>)</w:t>
      </w:r>
      <w:r w:rsidR="00F81DFF" w:rsidRPr="00CF0C9A">
        <w:rPr>
          <w:rFonts w:eastAsia="Times New Roman"/>
          <w:sz w:val="24"/>
          <w:szCs w:val="24"/>
        </w:rPr>
        <w:t xml:space="preserve"> 89 straipsnio 1 ir 2 dalyse.</w:t>
      </w:r>
      <w:r w:rsidR="009604B4" w:rsidRPr="00CF0C9A">
        <w:rPr>
          <w:rFonts w:eastAsia="Times New Roman"/>
          <w:sz w:val="24"/>
          <w:szCs w:val="24"/>
        </w:rPr>
        <w:t xml:space="preserve"> </w:t>
      </w:r>
      <w:r w:rsidR="009604B4" w:rsidRPr="009604B4">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49DEE0AE" w14:textId="77777777" w:rsidR="00F81DFF" w:rsidRPr="00154B20" w:rsidRDefault="00F81DFF" w:rsidP="00154B20">
      <w:pPr>
        <w:spacing w:after="0" w:line="240" w:lineRule="auto"/>
        <w:ind w:firstLine="567"/>
        <w:jc w:val="both"/>
        <w:rPr>
          <w:szCs w:val="24"/>
        </w:rPr>
      </w:pPr>
      <w:r w:rsidRPr="00154B20">
        <w:rPr>
          <w:rFonts w:eastAsia="Times New Roman"/>
          <w:szCs w:val="24"/>
          <w:lang w:eastAsia="lt-LT"/>
        </w:rPr>
        <w:t>2</w:t>
      </w:r>
      <w:r w:rsidR="001C576A">
        <w:rPr>
          <w:rFonts w:eastAsia="Times New Roman"/>
          <w:szCs w:val="24"/>
          <w:lang w:eastAsia="lt-LT"/>
        </w:rPr>
        <w:t>7</w:t>
      </w:r>
      <w:r w:rsidRPr="00154B20">
        <w:rPr>
          <w:rFonts w:eastAsia="Times New Roman"/>
          <w:szCs w:val="24"/>
          <w:lang w:eastAsia="lt-LT"/>
        </w:rPr>
        <w:t xml:space="preserve">. </w:t>
      </w:r>
      <w:r w:rsidR="006A7657" w:rsidRPr="00154B20">
        <w:rPr>
          <w:szCs w:val="24"/>
        </w:rPr>
        <w:t xml:space="preserve">Jeigu pirkimo </w:t>
      </w:r>
      <w:r w:rsidR="00E0026D" w:rsidRPr="00154B20">
        <w:rPr>
          <w:szCs w:val="24"/>
        </w:rPr>
        <w:t>S</w:t>
      </w:r>
      <w:r w:rsidR="006A7657" w:rsidRPr="00154B20">
        <w:rPr>
          <w:szCs w:val="24"/>
        </w:rPr>
        <w:t>utarties pakeitimas atliekamas kitais negu apibrėžti VPĮ 89 straipsnio 1 ir 2 dalyse atvejais, tokiam pakeitimui atlikti turi būti atliekama nauja pirkimo procedūra pagal VPĮ reikalavimus.</w:t>
      </w:r>
    </w:p>
    <w:p w14:paraId="065E4FAD" w14:textId="77777777" w:rsidR="00B13AAF" w:rsidRPr="00154B20" w:rsidRDefault="001C576A" w:rsidP="00154B20">
      <w:pPr>
        <w:spacing w:after="0" w:line="240" w:lineRule="auto"/>
        <w:ind w:firstLine="567"/>
        <w:jc w:val="both"/>
        <w:rPr>
          <w:szCs w:val="24"/>
        </w:rPr>
      </w:pPr>
      <w:r>
        <w:rPr>
          <w:szCs w:val="24"/>
        </w:rPr>
        <w:t>28</w:t>
      </w:r>
      <w:r w:rsidR="006A7657" w:rsidRPr="00154B20">
        <w:rPr>
          <w:szCs w:val="24"/>
        </w:rPr>
        <w:t xml:space="preserve">. </w:t>
      </w:r>
      <w:bookmarkStart w:id="0" w:name="part_da696ab0977644c1b171994e6c424347"/>
      <w:bookmarkEnd w:id="0"/>
      <w:r w:rsidR="00880E61" w:rsidRPr="00154B20">
        <w:rPr>
          <w:szCs w:val="24"/>
        </w:rPr>
        <w:t>Sut</w:t>
      </w:r>
      <w:r w:rsidR="00B13AAF" w:rsidRPr="00154B20">
        <w:rPr>
          <w:szCs w:val="24"/>
        </w:rPr>
        <w:t>artis gali būti nutraukta:</w:t>
      </w:r>
    </w:p>
    <w:p w14:paraId="6B2358DE" w14:textId="77777777" w:rsidR="00B13AAF" w:rsidRPr="00154B20" w:rsidRDefault="001C576A" w:rsidP="00154B20">
      <w:pPr>
        <w:spacing w:after="0" w:line="240" w:lineRule="auto"/>
        <w:ind w:firstLine="567"/>
        <w:jc w:val="both"/>
        <w:rPr>
          <w:szCs w:val="24"/>
        </w:rPr>
      </w:pPr>
      <w:r>
        <w:rPr>
          <w:szCs w:val="24"/>
        </w:rPr>
        <w:lastRenderedPageBreak/>
        <w:t>28</w:t>
      </w:r>
      <w:r w:rsidR="00B13AAF" w:rsidRPr="00154B20">
        <w:rPr>
          <w:szCs w:val="24"/>
        </w:rPr>
        <w:t xml:space="preserve">.1. Šaliai nevykdant šioje Sutartyje numatytų įsipareigojimų, jeigu prieš tai buvo kitos Šalies apie tai įspėta raštu ir neištaisė dėl Sutarties nevykdymo susidariusių trūkumų per </w:t>
      </w:r>
      <w:r w:rsidR="00880E61" w:rsidRPr="00154B20">
        <w:rPr>
          <w:szCs w:val="24"/>
        </w:rPr>
        <w:t>1</w:t>
      </w:r>
      <w:r w:rsidR="00244CEA" w:rsidRPr="00154B20">
        <w:rPr>
          <w:szCs w:val="24"/>
        </w:rPr>
        <w:t>5</w:t>
      </w:r>
      <w:r w:rsidR="00B13AAF" w:rsidRPr="00154B20">
        <w:rPr>
          <w:szCs w:val="24"/>
        </w:rPr>
        <w:t xml:space="preserve"> (</w:t>
      </w:r>
      <w:r w:rsidR="00244CEA" w:rsidRPr="00154B20">
        <w:rPr>
          <w:szCs w:val="24"/>
        </w:rPr>
        <w:t>penkiolika</w:t>
      </w:r>
      <w:r w:rsidR="00B13AAF" w:rsidRPr="00154B20">
        <w:rPr>
          <w:szCs w:val="24"/>
        </w:rPr>
        <w:t>) dienų nuo atitinkamo įspėjimo gavimo dienos;</w:t>
      </w:r>
    </w:p>
    <w:p w14:paraId="46151F41" w14:textId="77777777" w:rsidR="00B13AAF" w:rsidRPr="00154B20" w:rsidRDefault="001C576A" w:rsidP="00154B20">
      <w:pPr>
        <w:spacing w:after="0" w:line="240" w:lineRule="auto"/>
        <w:ind w:firstLine="567"/>
        <w:jc w:val="both"/>
        <w:rPr>
          <w:szCs w:val="24"/>
        </w:rPr>
      </w:pPr>
      <w:r>
        <w:rPr>
          <w:szCs w:val="24"/>
        </w:rPr>
        <w:t>28</w:t>
      </w:r>
      <w:r w:rsidR="00B13AAF" w:rsidRPr="00154B20">
        <w:rPr>
          <w:szCs w:val="24"/>
        </w:rPr>
        <w:t>.2. vienai Šalių tapus nemokia arba iškėlus jai bankroto bylą;</w:t>
      </w:r>
    </w:p>
    <w:p w14:paraId="335CDBF4" w14:textId="77777777" w:rsidR="00B13AAF" w:rsidRPr="00154B20" w:rsidRDefault="001C576A" w:rsidP="00154B20">
      <w:pPr>
        <w:spacing w:after="0" w:line="240" w:lineRule="auto"/>
        <w:ind w:firstLine="567"/>
        <w:jc w:val="both"/>
        <w:rPr>
          <w:szCs w:val="24"/>
        </w:rPr>
      </w:pPr>
      <w:r>
        <w:rPr>
          <w:szCs w:val="24"/>
        </w:rPr>
        <w:t>28</w:t>
      </w:r>
      <w:r w:rsidR="00B13AAF" w:rsidRPr="00154B20">
        <w:rPr>
          <w:szCs w:val="24"/>
        </w:rPr>
        <w:t>.3. vienos Šalies iniciatyva, įspėjus apie tai kitą šalį prieš 30 (trisdešimt) dienų;</w:t>
      </w:r>
    </w:p>
    <w:p w14:paraId="0C6EE33B" w14:textId="77777777" w:rsidR="00880E61" w:rsidRPr="00154B20" w:rsidRDefault="001C576A" w:rsidP="00154B20">
      <w:pPr>
        <w:tabs>
          <w:tab w:val="left" w:pos="567"/>
          <w:tab w:val="left" w:pos="851"/>
          <w:tab w:val="left" w:pos="1134"/>
        </w:tabs>
        <w:spacing w:after="0" w:line="240" w:lineRule="auto"/>
        <w:ind w:firstLine="567"/>
        <w:jc w:val="both"/>
        <w:rPr>
          <w:szCs w:val="24"/>
        </w:rPr>
      </w:pPr>
      <w:r>
        <w:rPr>
          <w:szCs w:val="24"/>
        </w:rPr>
        <w:t>28</w:t>
      </w:r>
      <w:r w:rsidR="00B13AAF" w:rsidRPr="00154B20">
        <w:rPr>
          <w:szCs w:val="24"/>
        </w:rPr>
        <w:t>.4. kitais Lietuvos Respublikos teisės aktų numatytais atvejais.</w:t>
      </w:r>
    </w:p>
    <w:p w14:paraId="150FFBC5" w14:textId="0EA76043" w:rsidR="00880E61" w:rsidRPr="00154B20" w:rsidRDefault="001C576A" w:rsidP="00154B20">
      <w:pPr>
        <w:tabs>
          <w:tab w:val="left" w:pos="567"/>
          <w:tab w:val="left" w:pos="851"/>
          <w:tab w:val="left" w:pos="1134"/>
        </w:tabs>
        <w:spacing w:after="0" w:line="240" w:lineRule="auto"/>
        <w:ind w:firstLine="567"/>
        <w:jc w:val="both"/>
        <w:rPr>
          <w:szCs w:val="24"/>
        </w:rPr>
      </w:pPr>
      <w:r>
        <w:rPr>
          <w:szCs w:val="24"/>
        </w:rPr>
        <w:t>29</w:t>
      </w:r>
      <w:r w:rsidR="00880E61" w:rsidRPr="00154B20">
        <w:rPr>
          <w:szCs w:val="24"/>
        </w:rPr>
        <w:t xml:space="preserve">. </w:t>
      </w:r>
      <w:r w:rsidR="00880E61" w:rsidRPr="00154B20">
        <w:rPr>
          <w:rFonts w:eastAsia="Times New Roman"/>
          <w:szCs w:val="24"/>
          <w:lang w:eastAsia="lt-LT"/>
        </w:rPr>
        <w:t>Pirkėjas gali vienašališkai nutraukti pirkimo Sutartį jeigu:</w:t>
      </w:r>
    </w:p>
    <w:p w14:paraId="213A63EC" w14:textId="77777777" w:rsidR="00880E61" w:rsidRPr="00154B20" w:rsidRDefault="001C576A" w:rsidP="00154B20">
      <w:pPr>
        <w:tabs>
          <w:tab w:val="left" w:pos="567"/>
          <w:tab w:val="left" w:pos="851"/>
          <w:tab w:val="left" w:pos="1134"/>
        </w:tabs>
        <w:spacing w:after="0" w:line="240" w:lineRule="auto"/>
        <w:ind w:firstLine="567"/>
        <w:jc w:val="both"/>
        <w:rPr>
          <w:rFonts w:eastAsia="Times New Roman"/>
          <w:szCs w:val="24"/>
          <w:lang w:eastAsia="lt-LT"/>
        </w:rPr>
      </w:pPr>
      <w:r>
        <w:rPr>
          <w:szCs w:val="24"/>
        </w:rPr>
        <w:t>29</w:t>
      </w:r>
      <w:r w:rsidR="00880E61" w:rsidRPr="00154B20">
        <w:rPr>
          <w:szCs w:val="24"/>
        </w:rPr>
        <w:t xml:space="preserve">.1. </w:t>
      </w:r>
      <w:r w:rsidR="00880E61" w:rsidRPr="00154B20">
        <w:rPr>
          <w:rFonts w:eastAsia="Times New Roman"/>
          <w:szCs w:val="24"/>
          <w:lang w:eastAsia="lt-LT"/>
        </w:rPr>
        <w:t>pirkimo Sutartis buvo pakeista pažeidžiant VPĮ 89 straipsnį;</w:t>
      </w:r>
    </w:p>
    <w:p w14:paraId="581826C8" w14:textId="462492CD" w:rsidR="00880E61" w:rsidRPr="00154B20" w:rsidRDefault="001C576A" w:rsidP="00154B20">
      <w:pPr>
        <w:tabs>
          <w:tab w:val="left" w:pos="567"/>
          <w:tab w:val="left" w:pos="851"/>
          <w:tab w:val="left" w:pos="1134"/>
        </w:tabs>
        <w:spacing w:after="0" w:line="240" w:lineRule="auto"/>
        <w:ind w:firstLine="567"/>
        <w:jc w:val="both"/>
        <w:rPr>
          <w:rFonts w:eastAsia="Times New Roman"/>
          <w:szCs w:val="24"/>
          <w:lang w:eastAsia="lt-LT"/>
        </w:rPr>
      </w:pPr>
      <w:r>
        <w:rPr>
          <w:rFonts w:eastAsia="Times New Roman"/>
          <w:szCs w:val="24"/>
          <w:lang w:eastAsia="lt-LT"/>
        </w:rPr>
        <w:t>29</w:t>
      </w:r>
      <w:r w:rsidR="00880E61" w:rsidRPr="00154B20">
        <w:rPr>
          <w:rFonts w:eastAsia="Times New Roman"/>
          <w:szCs w:val="24"/>
          <w:lang w:eastAsia="lt-LT"/>
        </w:rPr>
        <w:t xml:space="preserve">.2. paaiškėjo, kad Pardavėjas, su kuriuo sudaryta pirkimo Sutartis, turėjo būti pašalintas iš pirkimo procedūros pagal </w:t>
      </w:r>
      <w:r w:rsidR="00FD54A7" w:rsidRPr="00154B20">
        <w:rPr>
          <w:rFonts w:eastAsia="Times New Roman"/>
          <w:szCs w:val="24"/>
          <w:lang w:eastAsia="lt-LT"/>
        </w:rPr>
        <w:t>VPĮ 46 straipsnio 1 dalį</w:t>
      </w:r>
      <w:r w:rsidR="006E2F08">
        <w:rPr>
          <w:rFonts w:eastAsia="Times New Roman"/>
          <w:szCs w:val="24"/>
          <w:lang w:eastAsia="lt-LT"/>
        </w:rPr>
        <w:t>.</w:t>
      </w:r>
    </w:p>
    <w:p w14:paraId="2D45A0AA" w14:textId="04209F9D" w:rsidR="009D3DA0" w:rsidRPr="00154B20" w:rsidRDefault="006C1E6F" w:rsidP="00154B20">
      <w:pPr>
        <w:tabs>
          <w:tab w:val="left" w:pos="567"/>
          <w:tab w:val="left" w:pos="851"/>
          <w:tab w:val="left" w:pos="1134"/>
        </w:tabs>
        <w:spacing w:after="0" w:line="240" w:lineRule="auto"/>
        <w:ind w:firstLine="567"/>
        <w:jc w:val="both"/>
        <w:rPr>
          <w:szCs w:val="24"/>
        </w:rPr>
      </w:pPr>
      <w:r w:rsidRPr="00154B20">
        <w:rPr>
          <w:szCs w:val="24"/>
        </w:rPr>
        <w:t>3</w:t>
      </w:r>
      <w:r w:rsidR="00296132">
        <w:rPr>
          <w:szCs w:val="24"/>
        </w:rPr>
        <w:t>0</w:t>
      </w:r>
      <w:r w:rsidRPr="00154B20">
        <w:rPr>
          <w:szCs w:val="24"/>
        </w:rPr>
        <w:t xml:space="preserve">. </w:t>
      </w:r>
      <w:r w:rsidR="009D3DA0" w:rsidRPr="00154B20">
        <w:rPr>
          <w:szCs w:val="24"/>
        </w:rPr>
        <w:t xml:space="preserve">Jeigu Sutarties galiojimo metu dėl nuo </w:t>
      </w:r>
      <w:r w:rsidR="009604B4">
        <w:rPr>
          <w:szCs w:val="24"/>
        </w:rPr>
        <w:t>Š</w:t>
      </w:r>
      <w:r w:rsidR="009D3DA0" w:rsidRPr="00154B20">
        <w:rPr>
          <w:szCs w:val="24"/>
        </w:rPr>
        <w:t xml:space="preserve">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009D3DA0" w:rsidRPr="00154B20">
        <w:rPr>
          <w:i/>
          <w:szCs w:val="24"/>
        </w:rPr>
        <w:t>(taikoma sudarius sutartį dėl kelių pirkimo objekto dalių).</w:t>
      </w:r>
    </w:p>
    <w:p w14:paraId="63316762" w14:textId="77777777" w:rsidR="000A02EC" w:rsidRPr="00154B20" w:rsidRDefault="000A02EC" w:rsidP="00154B20">
      <w:pPr>
        <w:tabs>
          <w:tab w:val="left" w:pos="567"/>
          <w:tab w:val="left" w:pos="851"/>
          <w:tab w:val="left" w:pos="1134"/>
        </w:tabs>
        <w:spacing w:after="0" w:line="240" w:lineRule="auto"/>
        <w:ind w:firstLine="567"/>
        <w:jc w:val="both"/>
        <w:rPr>
          <w:szCs w:val="24"/>
        </w:rPr>
      </w:pPr>
      <w:r w:rsidRPr="00154B20">
        <w:rPr>
          <w:szCs w:val="24"/>
        </w:rPr>
        <w:t>3</w:t>
      </w:r>
      <w:r w:rsidR="00296132">
        <w:rPr>
          <w:szCs w:val="24"/>
        </w:rPr>
        <w:t>1</w:t>
      </w:r>
      <w:r w:rsidRPr="00154B20">
        <w:rPr>
          <w:szCs w:val="24"/>
        </w:rPr>
        <w:t>. Sutartis taip pat gali būti nutraukta, nesilaikant joje nustatytų terminų, rašytiniu abiejų Šalių tarpusavio susitarimu.</w:t>
      </w:r>
    </w:p>
    <w:p w14:paraId="7957FB55" w14:textId="77777777" w:rsidR="006C1E6F" w:rsidRPr="00154B20" w:rsidRDefault="004544CB" w:rsidP="00154B20">
      <w:pPr>
        <w:tabs>
          <w:tab w:val="left" w:pos="567"/>
          <w:tab w:val="left" w:pos="851"/>
          <w:tab w:val="left" w:pos="1134"/>
        </w:tabs>
        <w:spacing w:after="0" w:line="240" w:lineRule="auto"/>
        <w:ind w:firstLine="567"/>
        <w:jc w:val="both"/>
        <w:rPr>
          <w:szCs w:val="24"/>
        </w:rPr>
      </w:pPr>
      <w:r w:rsidRPr="00154B20">
        <w:rPr>
          <w:szCs w:val="24"/>
        </w:rPr>
        <w:t>3</w:t>
      </w:r>
      <w:r w:rsidR="00F91A82">
        <w:rPr>
          <w:szCs w:val="24"/>
        </w:rPr>
        <w:t>2</w:t>
      </w:r>
      <w:r w:rsidRPr="00154B20">
        <w:rPr>
          <w:szCs w:val="24"/>
        </w:rPr>
        <w:t>. Šalys žino ir supranta, kad jei Sutartis bus nutraukta dėl Pardavėjo esminio Sutarties pažeidimo, Pirkėjas, vadovaudamasis VPĮ 91 str. 1 d., privalės viešai paskelbti apie Sutarties neįvykdymą ar netinkamą įvykdymą.</w:t>
      </w:r>
    </w:p>
    <w:p w14:paraId="3F51D8D3" w14:textId="77777777" w:rsidR="00B13AAF" w:rsidRPr="00154B20" w:rsidRDefault="008A0309" w:rsidP="00154B20">
      <w:pPr>
        <w:tabs>
          <w:tab w:val="left" w:pos="567"/>
          <w:tab w:val="left" w:pos="851"/>
          <w:tab w:val="left" w:pos="1134"/>
        </w:tabs>
        <w:spacing w:after="0" w:line="240" w:lineRule="auto"/>
        <w:ind w:firstLine="567"/>
        <w:jc w:val="both"/>
        <w:rPr>
          <w:szCs w:val="24"/>
        </w:rPr>
      </w:pPr>
      <w:r w:rsidRPr="00154B20">
        <w:rPr>
          <w:szCs w:val="24"/>
        </w:rPr>
        <w:t>3</w:t>
      </w:r>
      <w:r w:rsidR="00F91A82">
        <w:rPr>
          <w:szCs w:val="24"/>
        </w:rPr>
        <w:t>3</w:t>
      </w:r>
      <w:r w:rsidR="005D1FE5" w:rsidRPr="00154B20">
        <w:rPr>
          <w:szCs w:val="24"/>
        </w:rPr>
        <w:t xml:space="preserve">. </w:t>
      </w:r>
      <w:r w:rsidR="00B13AAF" w:rsidRPr="00154B20">
        <w:rPr>
          <w:szCs w:val="24"/>
        </w:rPr>
        <w:t>Sutarties nutraukimas šioje Sutartyje numatytais atvejais neatleidžia Šalių nuo tinkamo sutartinių įsipareigojimų, buvusių iki Sutarties nutraukimo, įvykdymo.</w:t>
      </w:r>
    </w:p>
    <w:p w14:paraId="41F7F4B0" w14:textId="77777777" w:rsidR="00B13AAF" w:rsidRPr="00FB6D9B" w:rsidRDefault="00B13AAF" w:rsidP="00154B20">
      <w:pPr>
        <w:tabs>
          <w:tab w:val="num" w:pos="928"/>
          <w:tab w:val="left" w:pos="993"/>
        </w:tabs>
        <w:spacing w:after="0" w:line="240" w:lineRule="auto"/>
        <w:ind w:left="568"/>
        <w:jc w:val="both"/>
        <w:rPr>
          <w:sz w:val="16"/>
          <w:szCs w:val="16"/>
        </w:rPr>
      </w:pPr>
    </w:p>
    <w:p w14:paraId="54B99DD1" w14:textId="77777777" w:rsidR="006E2F08" w:rsidRDefault="006E2F08" w:rsidP="00154B20">
      <w:pPr>
        <w:shd w:val="clear" w:color="auto" w:fill="FFFFFF" w:themeFill="background1"/>
        <w:tabs>
          <w:tab w:val="left" w:pos="851"/>
        </w:tabs>
        <w:spacing w:after="0" w:line="240" w:lineRule="auto"/>
        <w:jc w:val="center"/>
        <w:rPr>
          <w:b/>
          <w:szCs w:val="24"/>
        </w:rPr>
      </w:pPr>
      <w:r>
        <w:rPr>
          <w:b/>
          <w:szCs w:val="24"/>
        </w:rPr>
        <w:t>IX SKYRIUS</w:t>
      </w:r>
    </w:p>
    <w:p w14:paraId="6072DC34" w14:textId="54101C17" w:rsidR="00B13AAF" w:rsidRDefault="006E2F08" w:rsidP="00154B20">
      <w:pPr>
        <w:shd w:val="clear" w:color="auto" w:fill="FFFFFF" w:themeFill="background1"/>
        <w:tabs>
          <w:tab w:val="left" w:pos="851"/>
        </w:tabs>
        <w:spacing w:after="0" w:line="240" w:lineRule="auto"/>
        <w:jc w:val="center"/>
        <w:rPr>
          <w:b/>
          <w:szCs w:val="24"/>
        </w:rPr>
      </w:pPr>
      <w:r w:rsidRPr="00154B20">
        <w:rPr>
          <w:b/>
          <w:szCs w:val="24"/>
        </w:rPr>
        <w:t>KONFIDENCIALUMAS</w:t>
      </w:r>
    </w:p>
    <w:p w14:paraId="31768FAF" w14:textId="77777777" w:rsidR="00F74EB7" w:rsidRPr="00FB6D9B" w:rsidRDefault="00F74EB7" w:rsidP="00154B20">
      <w:pPr>
        <w:shd w:val="clear" w:color="auto" w:fill="FFFFFF" w:themeFill="background1"/>
        <w:tabs>
          <w:tab w:val="left" w:pos="851"/>
        </w:tabs>
        <w:spacing w:after="0" w:line="240" w:lineRule="auto"/>
        <w:jc w:val="center"/>
        <w:rPr>
          <w:b/>
          <w:sz w:val="16"/>
          <w:szCs w:val="16"/>
        </w:rPr>
      </w:pPr>
    </w:p>
    <w:p w14:paraId="2C72E96B" w14:textId="7A24B4D1" w:rsidR="00B13AAF" w:rsidRPr="00154B20" w:rsidRDefault="00B13AAF" w:rsidP="00CA65D8">
      <w:pPr>
        <w:numPr>
          <w:ilvl w:val="0"/>
          <w:numId w:val="4"/>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Sutartis, galimi pakeitimai ir jos priedai viešinami Viešųjų pirkimų įstatymo nustatyta tvarka, išskyrus informaciją, kuri pažymėta, kaip konfidenciali.</w:t>
      </w:r>
    </w:p>
    <w:p w14:paraId="4F71743A" w14:textId="77777777" w:rsidR="00B13AAF" w:rsidRPr="00FB6D9B" w:rsidRDefault="00B13AAF" w:rsidP="00154B20">
      <w:pPr>
        <w:shd w:val="clear" w:color="auto" w:fill="FFFFFF" w:themeFill="background1"/>
        <w:tabs>
          <w:tab w:val="left" w:pos="0"/>
          <w:tab w:val="left" w:pos="993"/>
        </w:tabs>
        <w:spacing w:after="0" w:line="240" w:lineRule="auto"/>
        <w:ind w:left="567"/>
        <w:jc w:val="both"/>
        <w:rPr>
          <w:position w:val="-4"/>
          <w:sz w:val="16"/>
          <w:szCs w:val="16"/>
        </w:rPr>
      </w:pPr>
    </w:p>
    <w:p w14:paraId="7A7DBCDA" w14:textId="77777777" w:rsidR="006E2F08" w:rsidRDefault="006E2F08" w:rsidP="00154B20">
      <w:pPr>
        <w:tabs>
          <w:tab w:val="left" w:pos="851"/>
          <w:tab w:val="left" w:pos="993"/>
        </w:tabs>
        <w:spacing w:after="0" w:line="240" w:lineRule="auto"/>
        <w:jc w:val="center"/>
        <w:rPr>
          <w:b/>
          <w:szCs w:val="24"/>
        </w:rPr>
      </w:pPr>
      <w:r>
        <w:rPr>
          <w:b/>
          <w:szCs w:val="24"/>
        </w:rPr>
        <w:t>X SKYRIUS</w:t>
      </w:r>
    </w:p>
    <w:p w14:paraId="4E84C46A" w14:textId="5B2E5053" w:rsidR="00B13AAF" w:rsidRDefault="006E2F08" w:rsidP="00154B20">
      <w:pPr>
        <w:tabs>
          <w:tab w:val="left" w:pos="851"/>
          <w:tab w:val="left" w:pos="993"/>
        </w:tabs>
        <w:spacing w:after="0" w:line="240" w:lineRule="auto"/>
        <w:jc w:val="center"/>
        <w:rPr>
          <w:b/>
          <w:szCs w:val="24"/>
        </w:rPr>
      </w:pPr>
      <w:r w:rsidRPr="00154B20">
        <w:rPr>
          <w:b/>
          <w:szCs w:val="24"/>
        </w:rPr>
        <w:t>SUTARTIES GALIOJIMAS</w:t>
      </w:r>
    </w:p>
    <w:p w14:paraId="566FED33" w14:textId="77777777" w:rsidR="00F74EB7" w:rsidRPr="00FB6D9B" w:rsidRDefault="00F74EB7" w:rsidP="00154B20">
      <w:pPr>
        <w:tabs>
          <w:tab w:val="left" w:pos="851"/>
          <w:tab w:val="left" w:pos="993"/>
        </w:tabs>
        <w:spacing w:after="0" w:line="240" w:lineRule="auto"/>
        <w:jc w:val="center"/>
        <w:rPr>
          <w:b/>
          <w:sz w:val="16"/>
          <w:szCs w:val="16"/>
        </w:rPr>
      </w:pPr>
    </w:p>
    <w:p w14:paraId="1EEB9D70" w14:textId="77777777" w:rsidR="00B13AAF" w:rsidRPr="00154B20" w:rsidRDefault="00CE2310" w:rsidP="00CA65D8">
      <w:pPr>
        <w:pStyle w:val="Heading1"/>
        <w:numPr>
          <w:ilvl w:val="0"/>
          <w:numId w:val="4"/>
        </w:numPr>
        <w:tabs>
          <w:tab w:val="left" w:pos="0"/>
          <w:tab w:val="left" w:pos="709"/>
          <w:tab w:val="left" w:pos="993"/>
        </w:tabs>
        <w:spacing w:before="0" w:after="0"/>
        <w:ind w:left="0" w:firstLine="568"/>
        <w:jc w:val="both"/>
        <w:rPr>
          <w:sz w:val="24"/>
          <w:szCs w:val="24"/>
        </w:rPr>
      </w:pPr>
      <w:r w:rsidRPr="00154B20">
        <w:rPr>
          <w:sz w:val="24"/>
          <w:szCs w:val="24"/>
        </w:rPr>
        <w:t xml:space="preserve">Sutartis įsigalioja nuo jos pasirašymo dienos ir galioja </w:t>
      </w:r>
      <w:r w:rsidR="00F91A82" w:rsidRPr="007009CB">
        <w:rPr>
          <w:b/>
          <w:bCs/>
          <w:sz w:val="24"/>
          <w:szCs w:val="24"/>
        </w:rPr>
        <w:t>12</w:t>
      </w:r>
      <w:r w:rsidRPr="007009CB">
        <w:rPr>
          <w:b/>
          <w:bCs/>
          <w:sz w:val="24"/>
          <w:szCs w:val="24"/>
        </w:rPr>
        <w:t xml:space="preserve"> (</w:t>
      </w:r>
      <w:r w:rsidR="00F91A82" w:rsidRPr="007009CB">
        <w:rPr>
          <w:b/>
          <w:bCs/>
          <w:sz w:val="24"/>
          <w:szCs w:val="24"/>
        </w:rPr>
        <w:t>dvylika) mėnesių</w:t>
      </w:r>
      <w:r w:rsidRPr="00154B20">
        <w:rPr>
          <w:sz w:val="24"/>
          <w:szCs w:val="24"/>
        </w:rPr>
        <w:t xml:space="preserve">. </w:t>
      </w:r>
      <w:r w:rsidR="00B13AAF"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34F84CD3" w14:textId="77777777" w:rsidR="00154B20" w:rsidRPr="00FB6D9B" w:rsidRDefault="00154B20" w:rsidP="00154B20">
      <w:pPr>
        <w:spacing w:after="0" w:line="240" w:lineRule="auto"/>
        <w:rPr>
          <w:sz w:val="16"/>
          <w:szCs w:val="16"/>
          <w:lang w:eastAsia="lt-LT"/>
        </w:rPr>
      </w:pPr>
    </w:p>
    <w:p w14:paraId="60106E44" w14:textId="77777777" w:rsidR="009604B4" w:rsidRDefault="009604B4" w:rsidP="00154B20">
      <w:pPr>
        <w:tabs>
          <w:tab w:val="left" w:pos="851"/>
        </w:tabs>
        <w:spacing w:after="0" w:line="240" w:lineRule="auto"/>
        <w:jc w:val="center"/>
        <w:rPr>
          <w:b/>
          <w:szCs w:val="24"/>
        </w:rPr>
      </w:pPr>
      <w:r>
        <w:rPr>
          <w:b/>
          <w:szCs w:val="24"/>
        </w:rPr>
        <w:t>XI SKYRIUS</w:t>
      </w:r>
    </w:p>
    <w:p w14:paraId="34A800DC" w14:textId="630E051F" w:rsidR="00B13AAF" w:rsidRDefault="009604B4" w:rsidP="00154B20">
      <w:pPr>
        <w:tabs>
          <w:tab w:val="left" w:pos="851"/>
        </w:tabs>
        <w:spacing w:after="0" w:line="240" w:lineRule="auto"/>
        <w:jc w:val="center"/>
        <w:rPr>
          <w:b/>
          <w:szCs w:val="24"/>
        </w:rPr>
      </w:pPr>
      <w:r w:rsidRPr="00154B20">
        <w:rPr>
          <w:b/>
          <w:szCs w:val="24"/>
        </w:rPr>
        <w:t>KITOS NUOSTATOS</w:t>
      </w:r>
    </w:p>
    <w:p w14:paraId="2C35D955" w14:textId="77777777" w:rsidR="00F74EB7" w:rsidRPr="00FB6D9B" w:rsidRDefault="00F74EB7" w:rsidP="00154B20">
      <w:pPr>
        <w:tabs>
          <w:tab w:val="left" w:pos="851"/>
        </w:tabs>
        <w:spacing w:after="0" w:line="240" w:lineRule="auto"/>
        <w:jc w:val="center"/>
        <w:rPr>
          <w:b/>
          <w:sz w:val="16"/>
          <w:szCs w:val="16"/>
        </w:rPr>
      </w:pPr>
    </w:p>
    <w:p w14:paraId="28DF4A74" w14:textId="091A1562" w:rsidR="00B13AAF" w:rsidRPr="00154B20" w:rsidRDefault="00B13AAF" w:rsidP="00154B20">
      <w:pPr>
        <w:tabs>
          <w:tab w:val="left" w:pos="567"/>
        </w:tabs>
        <w:spacing w:after="0" w:line="240" w:lineRule="auto"/>
        <w:jc w:val="both"/>
        <w:rPr>
          <w:szCs w:val="24"/>
        </w:rPr>
      </w:pPr>
      <w:r w:rsidRPr="00154B20">
        <w:rPr>
          <w:b/>
          <w:color w:val="FF0000"/>
          <w:szCs w:val="24"/>
        </w:rPr>
        <w:tab/>
      </w:r>
      <w:r w:rsidR="00557FD7" w:rsidRPr="00154B20">
        <w:rPr>
          <w:szCs w:val="24"/>
        </w:rPr>
        <w:t>3</w:t>
      </w:r>
      <w:r w:rsidR="00CF0C9A">
        <w:rPr>
          <w:szCs w:val="24"/>
        </w:rPr>
        <w:t>6</w:t>
      </w:r>
      <w:r w:rsidRPr="00154B20">
        <w:rPr>
          <w:szCs w:val="24"/>
        </w:rPr>
        <w:t>.</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1937FCF0" w14:textId="48B2FBAF" w:rsidR="00B13AAF" w:rsidRPr="00154B20" w:rsidRDefault="00C73425" w:rsidP="00154B20">
      <w:pPr>
        <w:tabs>
          <w:tab w:val="left" w:pos="567"/>
        </w:tabs>
        <w:spacing w:after="0" w:line="240" w:lineRule="auto"/>
        <w:jc w:val="both"/>
        <w:rPr>
          <w:szCs w:val="24"/>
        </w:rPr>
      </w:pPr>
      <w:r>
        <w:rPr>
          <w:szCs w:val="24"/>
        </w:rPr>
        <w:tab/>
        <w:t>3</w:t>
      </w:r>
      <w:r w:rsidR="00CF0C9A">
        <w:rPr>
          <w:szCs w:val="24"/>
        </w:rPr>
        <w:t>7</w:t>
      </w:r>
      <w:r w:rsidR="00B13AAF" w:rsidRPr="00154B20">
        <w:rPr>
          <w:szCs w:val="24"/>
        </w:rPr>
        <w:t>. Ginčai, kylantys dėl šios Sutarties vykdymo, sprendžiami derybų būdu. Nepavykus išspręsti ginčo derybų būdu, jis sprendžiamas Lietuvos Respublikos teisės aktų nustatyta tvarka.</w:t>
      </w:r>
    </w:p>
    <w:p w14:paraId="13EF50E4" w14:textId="156E536D" w:rsidR="00B13AAF" w:rsidRPr="00154B20" w:rsidRDefault="00C73425" w:rsidP="00154B20">
      <w:pPr>
        <w:tabs>
          <w:tab w:val="left" w:pos="567"/>
        </w:tabs>
        <w:spacing w:after="0" w:line="240" w:lineRule="auto"/>
        <w:jc w:val="both"/>
        <w:rPr>
          <w:szCs w:val="24"/>
        </w:rPr>
      </w:pPr>
      <w:r>
        <w:rPr>
          <w:szCs w:val="24"/>
        </w:rPr>
        <w:tab/>
        <w:t>3</w:t>
      </w:r>
      <w:r w:rsidR="00CF0C9A">
        <w:rPr>
          <w:szCs w:val="24"/>
        </w:rPr>
        <w:t>8</w:t>
      </w:r>
      <w:r w:rsidR="00B13AAF" w:rsidRPr="00154B20">
        <w:rPr>
          <w:szCs w:val="24"/>
        </w:rPr>
        <w:t>. Sutarties dokumentais yra pati Sutartis ir jos priedai, kurie yra neatskiriama Sutarties dalis. Ant visų Sutarties dokumentų turi būti Pardavėjo ir Pirkėjo įgaliotų atstovų parašai.</w:t>
      </w:r>
    </w:p>
    <w:p w14:paraId="5EFEFC2A" w14:textId="448330D3" w:rsidR="004116F0" w:rsidRPr="00154B20" w:rsidRDefault="00C73425" w:rsidP="00154B20">
      <w:pPr>
        <w:tabs>
          <w:tab w:val="left" w:pos="567"/>
        </w:tabs>
        <w:spacing w:after="0" w:line="240" w:lineRule="auto"/>
        <w:jc w:val="both"/>
        <w:rPr>
          <w:szCs w:val="24"/>
        </w:rPr>
      </w:pPr>
      <w:r>
        <w:rPr>
          <w:szCs w:val="24"/>
        </w:rPr>
        <w:tab/>
      </w:r>
      <w:r w:rsidR="00CF0C9A">
        <w:rPr>
          <w:szCs w:val="24"/>
        </w:rPr>
        <w:t>39</w:t>
      </w:r>
      <w:r w:rsidR="004116F0" w:rsidRPr="00154B20">
        <w:rPr>
          <w:szCs w:val="24"/>
        </w:rPr>
        <w:t>. Pardavėjo Konkursui pateiktas pasiūlymas ir kiti pirkimo dokumentai yra laikomi neatskiriama šios Sutarties dalimi ir gali būti naudojami aiškinant Sutarties sąlygas.</w:t>
      </w:r>
    </w:p>
    <w:p w14:paraId="771CC014" w14:textId="77F4D947" w:rsidR="00B13AAF" w:rsidRPr="00154B20" w:rsidRDefault="001C7191" w:rsidP="00154B20">
      <w:pPr>
        <w:tabs>
          <w:tab w:val="left" w:pos="567"/>
        </w:tabs>
        <w:spacing w:after="0" w:line="240" w:lineRule="auto"/>
        <w:jc w:val="both"/>
        <w:rPr>
          <w:szCs w:val="24"/>
        </w:rPr>
      </w:pPr>
      <w:r w:rsidRPr="00154B20">
        <w:rPr>
          <w:szCs w:val="24"/>
        </w:rPr>
        <w:tab/>
      </w:r>
      <w:r w:rsidR="00C73425">
        <w:rPr>
          <w:szCs w:val="24"/>
        </w:rPr>
        <w:t>4</w:t>
      </w:r>
      <w:r w:rsidR="00CF0C9A">
        <w:rPr>
          <w:szCs w:val="24"/>
        </w:rPr>
        <w:t>0</w:t>
      </w:r>
      <w:r w:rsidR="00B13AAF" w:rsidRPr="00154B20">
        <w:rPr>
          <w:szCs w:val="24"/>
        </w:rPr>
        <w:t xml:space="preserve">. Sutartis sudaryta lietuvių kalba, 2 (dviem) vienodą </w:t>
      </w:r>
      <w:r w:rsidR="009604B4">
        <w:rPr>
          <w:szCs w:val="24"/>
        </w:rPr>
        <w:t xml:space="preserve">teisinę </w:t>
      </w:r>
      <w:r w:rsidR="00B13AAF" w:rsidRPr="00154B20">
        <w:rPr>
          <w:szCs w:val="24"/>
        </w:rPr>
        <w:t xml:space="preserve"> galią turinčiais egzemplioriais, po vieną kiekvienai Šaliai.</w:t>
      </w:r>
    </w:p>
    <w:p w14:paraId="2501C3E4" w14:textId="074075B4" w:rsidR="00151881" w:rsidRPr="00154B20" w:rsidRDefault="00461025" w:rsidP="00154B20">
      <w:pPr>
        <w:tabs>
          <w:tab w:val="left" w:pos="567"/>
        </w:tabs>
        <w:spacing w:after="0" w:line="240" w:lineRule="auto"/>
        <w:jc w:val="both"/>
        <w:rPr>
          <w:szCs w:val="24"/>
        </w:rPr>
      </w:pPr>
      <w:r w:rsidRPr="00154B20">
        <w:rPr>
          <w:szCs w:val="24"/>
        </w:rPr>
        <w:tab/>
        <w:t>4</w:t>
      </w:r>
      <w:r w:rsidR="00CF0C9A">
        <w:rPr>
          <w:szCs w:val="24"/>
        </w:rPr>
        <w:t>1</w:t>
      </w:r>
      <w:r w:rsidRPr="00154B20">
        <w:rPr>
          <w:szCs w:val="24"/>
        </w:rPr>
        <w:t>.</w:t>
      </w:r>
      <w:r w:rsidR="00A75F06" w:rsidRPr="00154B20">
        <w:rPr>
          <w:szCs w:val="24"/>
        </w:rPr>
        <w:t xml:space="preserve"> Už Sutarties vykdymą atsakingi </w:t>
      </w:r>
      <w:r w:rsidR="00151881" w:rsidRPr="00154B20">
        <w:rPr>
          <w:szCs w:val="24"/>
        </w:rPr>
        <w:t>asmenys:</w:t>
      </w:r>
    </w:p>
    <w:p w14:paraId="4FC4C8C9" w14:textId="4883EDE3" w:rsidR="00151881" w:rsidRPr="00154B20" w:rsidRDefault="00151881" w:rsidP="00154B20">
      <w:pPr>
        <w:tabs>
          <w:tab w:val="left" w:pos="567"/>
        </w:tabs>
        <w:spacing w:after="0" w:line="240" w:lineRule="auto"/>
        <w:jc w:val="both"/>
        <w:rPr>
          <w:szCs w:val="24"/>
        </w:rPr>
      </w:pPr>
      <w:r w:rsidRPr="00154B20">
        <w:rPr>
          <w:szCs w:val="24"/>
        </w:rPr>
        <w:lastRenderedPageBreak/>
        <w:tab/>
        <w:t>4</w:t>
      </w:r>
      <w:r w:rsidR="00CF0C9A">
        <w:rPr>
          <w:szCs w:val="24"/>
        </w:rPr>
        <w:t>1</w:t>
      </w:r>
      <w:r w:rsidRPr="00154B20">
        <w:rPr>
          <w:szCs w:val="24"/>
        </w:rPr>
        <w:t xml:space="preserve">.1. </w:t>
      </w:r>
      <w:r w:rsidRPr="00D76053">
        <w:rPr>
          <w:szCs w:val="24"/>
        </w:rPr>
        <w:t>Pirkėjo atstovas -</w:t>
      </w:r>
      <w:r w:rsidRPr="00154B20">
        <w:rPr>
          <w:szCs w:val="24"/>
        </w:rPr>
        <w:t xml:space="preserve"> </w:t>
      </w:r>
      <w:r w:rsidR="00D76053" w:rsidRPr="00D76053">
        <w:rPr>
          <w:szCs w:val="24"/>
        </w:rPr>
        <w:t xml:space="preserve">Klinikinių tyrimų skyriaus Bakteriologinių tyrimų poskyrio </w:t>
      </w:r>
      <w:proofErr w:type="spellStart"/>
      <w:r w:rsidR="00D76053" w:rsidRPr="00D76053">
        <w:rPr>
          <w:szCs w:val="24"/>
        </w:rPr>
        <w:t>l.e.p</w:t>
      </w:r>
      <w:proofErr w:type="spellEnd"/>
      <w:r w:rsidR="00D76053" w:rsidRPr="00D76053">
        <w:rPr>
          <w:szCs w:val="24"/>
        </w:rPr>
        <w:t xml:space="preserve">. vedėja Jekaterina Sinotova, tel. 0 5 210 5496, el. p. </w:t>
      </w:r>
      <w:hyperlink r:id="rId11" w:history="1">
        <w:r w:rsidR="00D76053" w:rsidRPr="00D76053">
          <w:rPr>
            <w:rStyle w:val="Hyperlink"/>
            <w:szCs w:val="24"/>
          </w:rPr>
          <w:t>jekaterina.sinotova@nvspl.lt</w:t>
        </w:r>
      </w:hyperlink>
      <w:r w:rsidRPr="00154B20">
        <w:rPr>
          <w:szCs w:val="24"/>
        </w:rPr>
        <w:t>;</w:t>
      </w:r>
    </w:p>
    <w:p w14:paraId="4B57A162" w14:textId="3782115D" w:rsidR="00151881" w:rsidRPr="00B22EB7" w:rsidRDefault="00151881" w:rsidP="00154B20">
      <w:pPr>
        <w:tabs>
          <w:tab w:val="left" w:pos="567"/>
        </w:tabs>
        <w:spacing w:after="0" w:line="240" w:lineRule="auto"/>
        <w:jc w:val="both"/>
        <w:rPr>
          <w:iCs/>
          <w:szCs w:val="24"/>
        </w:rPr>
      </w:pPr>
      <w:r w:rsidRPr="00154B20">
        <w:rPr>
          <w:szCs w:val="24"/>
        </w:rPr>
        <w:tab/>
      </w:r>
      <w:r w:rsidR="00CF0C9A">
        <w:rPr>
          <w:szCs w:val="24"/>
        </w:rPr>
        <w:t>41</w:t>
      </w:r>
      <w:r w:rsidRPr="00154B20">
        <w:rPr>
          <w:szCs w:val="24"/>
        </w:rPr>
        <w:t xml:space="preserve">.2 Pardavėjo atstovas </w:t>
      </w:r>
      <w:r w:rsidRPr="00BC5472">
        <w:rPr>
          <w:szCs w:val="24"/>
        </w:rPr>
        <w:t xml:space="preserve">- </w:t>
      </w:r>
      <w:r w:rsidR="00B22EB7" w:rsidRPr="00DE15BE">
        <w:rPr>
          <w:iCs/>
          <w:szCs w:val="24"/>
          <w:highlight w:val="cyan"/>
        </w:rPr>
        <w:t xml:space="preserve">produkto specialistas Valdemaras </w:t>
      </w:r>
      <w:proofErr w:type="spellStart"/>
      <w:r w:rsidR="00B22EB7" w:rsidRPr="00DE15BE">
        <w:rPr>
          <w:iCs/>
          <w:szCs w:val="24"/>
          <w:highlight w:val="cyan"/>
        </w:rPr>
        <w:t>Čerkauskas</w:t>
      </w:r>
      <w:proofErr w:type="spellEnd"/>
      <w:r w:rsidR="00B22EB7" w:rsidRPr="00DE15BE">
        <w:rPr>
          <w:iCs/>
          <w:szCs w:val="24"/>
          <w:highlight w:val="cyan"/>
        </w:rPr>
        <w:t xml:space="preserve">, tel. Nr. </w:t>
      </w:r>
      <w:r w:rsidR="00012E71" w:rsidRPr="00DE15BE">
        <w:rPr>
          <w:iCs/>
          <w:szCs w:val="24"/>
          <w:highlight w:val="cyan"/>
        </w:rPr>
        <w:t xml:space="preserve">0 </w:t>
      </w:r>
      <w:r w:rsidR="00B22EB7" w:rsidRPr="00DE15BE">
        <w:rPr>
          <w:iCs/>
          <w:szCs w:val="24"/>
          <w:highlight w:val="cyan"/>
        </w:rPr>
        <w:t xml:space="preserve">5 274 0492 arba </w:t>
      </w:r>
      <w:r w:rsidR="00235CDA" w:rsidRPr="00DE15BE">
        <w:rPr>
          <w:iCs/>
          <w:szCs w:val="24"/>
          <w:highlight w:val="cyan"/>
        </w:rPr>
        <w:t xml:space="preserve">+370 </w:t>
      </w:r>
      <w:r w:rsidR="00B22EB7" w:rsidRPr="00DE15BE">
        <w:rPr>
          <w:iCs/>
          <w:szCs w:val="24"/>
          <w:highlight w:val="cyan"/>
        </w:rPr>
        <w:t>685 51915.</w:t>
      </w:r>
    </w:p>
    <w:p w14:paraId="5D83C6CE" w14:textId="77777777" w:rsidR="00B22EB7" w:rsidRPr="005C65FE" w:rsidRDefault="00151881" w:rsidP="00B22EB7">
      <w:pPr>
        <w:tabs>
          <w:tab w:val="left" w:pos="567"/>
        </w:tabs>
        <w:spacing w:after="0" w:line="240" w:lineRule="auto"/>
        <w:jc w:val="both"/>
        <w:rPr>
          <w:i/>
          <w:szCs w:val="24"/>
        </w:rPr>
      </w:pPr>
      <w:r w:rsidRPr="00154B20">
        <w:rPr>
          <w:szCs w:val="24"/>
        </w:rPr>
        <w:tab/>
        <w:t>4</w:t>
      </w:r>
      <w:r w:rsidR="00CF0C9A">
        <w:rPr>
          <w:szCs w:val="24"/>
        </w:rPr>
        <w:t>2</w:t>
      </w:r>
      <w:r w:rsidRPr="00154B20">
        <w:rPr>
          <w:szCs w:val="24"/>
        </w:rPr>
        <w:t xml:space="preserve">. </w:t>
      </w:r>
      <w:r w:rsidR="007135B0"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B22EB7" w:rsidRPr="0012138B">
        <w:rPr>
          <w:rFonts w:eastAsia="Times New Roman"/>
          <w:i/>
          <w:color w:val="000000"/>
          <w:szCs w:val="24"/>
          <w:shd w:val="clear" w:color="auto" w:fill="FFFFFF"/>
          <w:lang w:eastAsia="lt-LT"/>
        </w:rPr>
        <w:t>Planavimo ir viešųjų pirkimų skyriaus vyriausioji specialistė Inga Jasinskienė</w:t>
      </w:r>
      <w:r w:rsidR="00B22EB7" w:rsidRPr="00B94C1C">
        <w:rPr>
          <w:rFonts w:eastAsia="Times New Roman"/>
          <w:i/>
          <w:color w:val="000000"/>
          <w:szCs w:val="24"/>
          <w:shd w:val="clear" w:color="auto" w:fill="FFFFFF"/>
          <w:lang w:eastAsia="lt-LT"/>
        </w:rPr>
        <w:t>.</w:t>
      </w:r>
    </w:p>
    <w:p w14:paraId="03752AD9" w14:textId="236EB25E" w:rsidR="00E8154F" w:rsidRPr="00154B20" w:rsidRDefault="00E8154F" w:rsidP="00154B20">
      <w:pPr>
        <w:tabs>
          <w:tab w:val="left" w:pos="567"/>
        </w:tabs>
        <w:spacing w:after="0" w:line="240" w:lineRule="auto"/>
        <w:jc w:val="both"/>
        <w:rPr>
          <w:szCs w:val="24"/>
        </w:rPr>
      </w:pPr>
    </w:p>
    <w:p w14:paraId="40F97151" w14:textId="77777777" w:rsidR="00B13AAF" w:rsidRPr="00154B20" w:rsidRDefault="00B13AAF" w:rsidP="00154B20">
      <w:pPr>
        <w:tabs>
          <w:tab w:val="left" w:pos="567"/>
        </w:tabs>
        <w:spacing w:after="0" w:line="240" w:lineRule="auto"/>
        <w:jc w:val="both"/>
        <w:rPr>
          <w:szCs w:val="24"/>
        </w:rPr>
      </w:pPr>
      <w:r w:rsidRPr="00154B20">
        <w:rPr>
          <w:szCs w:val="24"/>
        </w:rPr>
        <w:tab/>
        <w:t>PRIEDAI:</w:t>
      </w:r>
    </w:p>
    <w:p w14:paraId="3C7D09E4" w14:textId="77777777" w:rsidR="00B13AAF" w:rsidRPr="00F74EB7" w:rsidRDefault="00B13AAF" w:rsidP="00154B20">
      <w:pPr>
        <w:tabs>
          <w:tab w:val="left" w:pos="567"/>
        </w:tabs>
        <w:spacing w:after="0" w:line="240" w:lineRule="auto"/>
        <w:jc w:val="both"/>
        <w:rPr>
          <w:szCs w:val="24"/>
        </w:rPr>
      </w:pPr>
      <w:r w:rsidRPr="00F74EB7">
        <w:rPr>
          <w:szCs w:val="24"/>
        </w:rPr>
        <w:tab/>
        <w:t>1 priedas.</w:t>
      </w:r>
      <w:r w:rsidR="00A90A1E">
        <w:rPr>
          <w:szCs w:val="24"/>
        </w:rPr>
        <w:t xml:space="preserve"> Išorinės kokybės kontrolės paslaugų (programų) pirkimas, t</w:t>
      </w:r>
      <w:r w:rsidR="001862CF" w:rsidRPr="00F74EB7">
        <w:rPr>
          <w:szCs w:val="24"/>
        </w:rPr>
        <w:t>echninė specifikacija</w:t>
      </w:r>
      <w:r w:rsidRPr="00F74EB7">
        <w:rPr>
          <w:szCs w:val="24"/>
        </w:rPr>
        <w:t>, 1 lapas.</w:t>
      </w:r>
    </w:p>
    <w:p w14:paraId="23F14506" w14:textId="77777777" w:rsidR="00B13AAF" w:rsidRPr="00154B20" w:rsidRDefault="00B13AAF" w:rsidP="00154B20">
      <w:pPr>
        <w:tabs>
          <w:tab w:val="left" w:pos="0"/>
          <w:tab w:val="left" w:pos="567"/>
        </w:tabs>
        <w:spacing w:after="0" w:line="240" w:lineRule="auto"/>
        <w:jc w:val="both"/>
        <w:rPr>
          <w:position w:val="-4"/>
          <w:szCs w:val="24"/>
        </w:rPr>
      </w:pPr>
    </w:p>
    <w:p w14:paraId="79F1BECF"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4A31FDEA"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3892F228" w14:textId="77777777" w:rsidTr="003E5C65">
        <w:trPr>
          <w:trHeight w:val="255"/>
        </w:trPr>
        <w:tc>
          <w:tcPr>
            <w:tcW w:w="4395" w:type="dxa"/>
            <w:vAlign w:val="bottom"/>
          </w:tcPr>
          <w:p w14:paraId="7AE6D771"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04E3F74D"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58E49CE3" w14:textId="77777777" w:rsidTr="003E5C65">
        <w:trPr>
          <w:trHeight w:val="80"/>
        </w:trPr>
        <w:tc>
          <w:tcPr>
            <w:tcW w:w="4395" w:type="dxa"/>
            <w:vAlign w:val="bottom"/>
          </w:tcPr>
          <w:p w14:paraId="7860B04F"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3058C75A" w14:textId="77777777" w:rsidR="00B13AAF" w:rsidRPr="005A18AE" w:rsidRDefault="00B13AAF" w:rsidP="00B13AAF">
            <w:pPr>
              <w:keepNext/>
              <w:spacing w:after="0" w:line="240" w:lineRule="auto"/>
              <w:outlineLvl w:val="0"/>
              <w:rPr>
                <w:szCs w:val="24"/>
              </w:rPr>
            </w:pPr>
          </w:p>
        </w:tc>
      </w:tr>
      <w:tr w:rsidR="000A44B3" w:rsidRPr="005A18AE" w14:paraId="7446FEB4" w14:textId="77777777" w:rsidTr="003E5C65">
        <w:trPr>
          <w:trHeight w:val="255"/>
        </w:trPr>
        <w:tc>
          <w:tcPr>
            <w:tcW w:w="4395" w:type="dxa"/>
          </w:tcPr>
          <w:p w14:paraId="55639E75" w14:textId="66E659E4" w:rsidR="000A44B3" w:rsidRPr="005A18AE" w:rsidRDefault="000A44B3" w:rsidP="000A44B3">
            <w:pPr>
              <w:spacing w:after="0" w:line="240" w:lineRule="auto"/>
              <w:rPr>
                <w:szCs w:val="24"/>
              </w:rPr>
            </w:pPr>
            <w:r>
              <w:rPr>
                <w:szCs w:val="24"/>
              </w:rPr>
              <w:t>UAB „</w:t>
            </w:r>
            <w:r w:rsidRPr="00C04033">
              <w:rPr>
                <w:szCs w:val="24"/>
              </w:rPr>
              <w:t>Diagnostinės sistemos</w:t>
            </w:r>
            <w:r>
              <w:rPr>
                <w:szCs w:val="24"/>
              </w:rPr>
              <w:t>“</w:t>
            </w:r>
          </w:p>
        </w:tc>
        <w:tc>
          <w:tcPr>
            <w:tcW w:w="5670" w:type="dxa"/>
            <w:vAlign w:val="bottom"/>
          </w:tcPr>
          <w:p w14:paraId="69C2E138" w14:textId="37A303F3" w:rsidR="000A44B3" w:rsidRPr="005A18AE" w:rsidRDefault="000A44B3" w:rsidP="000A44B3">
            <w:pPr>
              <w:spacing w:after="0" w:line="240" w:lineRule="auto"/>
              <w:rPr>
                <w:szCs w:val="24"/>
              </w:rPr>
            </w:pPr>
            <w:r w:rsidRPr="006B29BF">
              <w:rPr>
                <w:szCs w:val="24"/>
              </w:rPr>
              <w:t>Nacionalinė visuomenės sveikatos priežiūros laboratorija</w:t>
            </w:r>
          </w:p>
        </w:tc>
      </w:tr>
      <w:tr w:rsidR="000A44B3" w:rsidRPr="005A18AE" w14:paraId="668F74EB" w14:textId="77777777" w:rsidTr="003E5C65">
        <w:trPr>
          <w:trHeight w:val="245"/>
        </w:trPr>
        <w:tc>
          <w:tcPr>
            <w:tcW w:w="4395" w:type="dxa"/>
            <w:vAlign w:val="bottom"/>
          </w:tcPr>
          <w:p w14:paraId="62A625AA" w14:textId="0F1B7867" w:rsidR="000A44B3" w:rsidRPr="005A18AE" w:rsidRDefault="000A44B3" w:rsidP="000A44B3">
            <w:pPr>
              <w:spacing w:after="0" w:line="240" w:lineRule="auto"/>
              <w:rPr>
                <w:szCs w:val="24"/>
              </w:rPr>
            </w:pPr>
            <w:r>
              <w:rPr>
                <w:szCs w:val="24"/>
              </w:rPr>
              <w:t xml:space="preserve">Įmonės kodas </w:t>
            </w:r>
            <w:r>
              <w:rPr>
                <w:bCs/>
                <w:szCs w:val="24"/>
              </w:rPr>
              <w:t>122263421</w:t>
            </w:r>
          </w:p>
        </w:tc>
        <w:tc>
          <w:tcPr>
            <w:tcW w:w="5670" w:type="dxa"/>
            <w:vAlign w:val="bottom"/>
          </w:tcPr>
          <w:p w14:paraId="1AFFE8B7" w14:textId="51234C41" w:rsidR="000A44B3" w:rsidRPr="005A18AE" w:rsidRDefault="000A44B3" w:rsidP="000A44B3">
            <w:pPr>
              <w:spacing w:after="0" w:line="240" w:lineRule="auto"/>
              <w:rPr>
                <w:szCs w:val="24"/>
              </w:rPr>
            </w:pPr>
            <w:r w:rsidRPr="006B29BF">
              <w:rPr>
                <w:szCs w:val="24"/>
              </w:rPr>
              <w:t>Įstaigos kodas 195551983</w:t>
            </w:r>
          </w:p>
        </w:tc>
      </w:tr>
      <w:tr w:rsidR="000A44B3" w:rsidRPr="005A18AE" w14:paraId="45B2DE77" w14:textId="77777777" w:rsidTr="003E5C65">
        <w:trPr>
          <w:trHeight w:val="255"/>
        </w:trPr>
        <w:tc>
          <w:tcPr>
            <w:tcW w:w="4395" w:type="dxa"/>
            <w:vAlign w:val="bottom"/>
          </w:tcPr>
          <w:p w14:paraId="28853D4E" w14:textId="460B29BE" w:rsidR="000A44B3" w:rsidRPr="005A18AE" w:rsidRDefault="000A44B3" w:rsidP="000A44B3">
            <w:pPr>
              <w:spacing w:after="0" w:line="240" w:lineRule="auto"/>
              <w:rPr>
                <w:szCs w:val="24"/>
              </w:rPr>
            </w:pPr>
            <w:r>
              <w:rPr>
                <w:szCs w:val="24"/>
              </w:rPr>
              <w:t>Kalvarijų sodų 1-oji g.2, LT-08315 Vilnius</w:t>
            </w:r>
          </w:p>
        </w:tc>
        <w:tc>
          <w:tcPr>
            <w:tcW w:w="5670" w:type="dxa"/>
            <w:vAlign w:val="bottom"/>
          </w:tcPr>
          <w:p w14:paraId="1A8D9C53" w14:textId="6D4B37A1" w:rsidR="000A44B3" w:rsidRPr="005A18AE" w:rsidRDefault="000A44B3" w:rsidP="000A44B3">
            <w:pPr>
              <w:spacing w:after="0" w:line="240" w:lineRule="auto"/>
              <w:rPr>
                <w:szCs w:val="24"/>
              </w:rPr>
            </w:pPr>
            <w:r w:rsidRPr="006B29BF">
              <w:rPr>
                <w:szCs w:val="24"/>
              </w:rPr>
              <w:t xml:space="preserve">Žolyno g. 36, 10210 Vilnius </w:t>
            </w:r>
          </w:p>
        </w:tc>
      </w:tr>
      <w:tr w:rsidR="000A44B3" w:rsidRPr="005A18AE" w14:paraId="1F9A19F8" w14:textId="77777777" w:rsidTr="003E5C65">
        <w:trPr>
          <w:trHeight w:val="255"/>
        </w:trPr>
        <w:tc>
          <w:tcPr>
            <w:tcW w:w="4395" w:type="dxa"/>
            <w:vAlign w:val="center"/>
          </w:tcPr>
          <w:p w14:paraId="7A0D4B8D" w14:textId="5844471F" w:rsidR="000A44B3" w:rsidRPr="005A18AE" w:rsidRDefault="000A44B3" w:rsidP="000A44B3">
            <w:pPr>
              <w:spacing w:after="0" w:line="240" w:lineRule="auto"/>
              <w:rPr>
                <w:szCs w:val="24"/>
              </w:rPr>
            </w:pPr>
            <w:r>
              <w:rPr>
                <w:szCs w:val="24"/>
              </w:rPr>
              <w:t>PVM mokėtojo kodas LT222634219</w:t>
            </w:r>
          </w:p>
        </w:tc>
        <w:tc>
          <w:tcPr>
            <w:tcW w:w="5670" w:type="dxa"/>
            <w:vAlign w:val="bottom"/>
          </w:tcPr>
          <w:p w14:paraId="6B1855A2" w14:textId="55147FBE" w:rsidR="000A44B3" w:rsidRPr="005A18AE" w:rsidRDefault="000A44B3" w:rsidP="000A44B3">
            <w:pPr>
              <w:spacing w:after="0" w:line="240" w:lineRule="auto"/>
              <w:rPr>
                <w:szCs w:val="24"/>
              </w:rPr>
            </w:pPr>
            <w:r w:rsidRPr="006B29BF">
              <w:rPr>
                <w:szCs w:val="24"/>
              </w:rPr>
              <w:t xml:space="preserve">Tel. </w:t>
            </w:r>
            <w:r w:rsidR="0042175F">
              <w:rPr>
                <w:szCs w:val="24"/>
              </w:rPr>
              <w:t>0 5</w:t>
            </w:r>
            <w:r w:rsidRPr="006B29BF">
              <w:rPr>
                <w:szCs w:val="24"/>
              </w:rPr>
              <w:t xml:space="preserve"> 270 9229</w:t>
            </w:r>
          </w:p>
        </w:tc>
      </w:tr>
      <w:tr w:rsidR="000A44B3" w:rsidRPr="005A18AE" w14:paraId="114077CC" w14:textId="77777777" w:rsidTr="003E5C65">
        <w:trPr>
          <w:trHeight w:val="255"/>
        </w:trPr>
        <w:tc>
          <w:tcPr>
            <w:tcW w:w="4395" w:type="dxa"/>
            <w:vAlign w:val="center"/>
          </w:tcPr>
          <w:p w14:paraId="75E30B25" w14:textId="6C2B8AB6" w:rsidR="000A44B3" w:rsidRPr="005A18AE" w:rsidRDefault="000A44B3" w:rsidP="000A44B3">
            <w:pPr>
              <w:spacing w:after="0" w:line="240" w:lineRule="auto"/>
              <w:rPr>
                <w:szCs w:val="24"/>
              </w:rPr>
            </w:pPr>
            <w:r>
              <w:rPr>
                <w:szCs w:val="24"/>
              </w:rPr>
              <w:t xml:space="preserve">Tel. </w:t>
            </w:r>
            <w:r w:rsidR="0042175F">
              <w:rPr>
                <w:szCs w:val="24"/>
              </w:rPr>
              <w:t>0 5</w:t>
            </w:r>
            <w:r>
              <w:rPr>
                <w:szCs w:val="24"/>
              </w:rPr>
              <w:t xml:space="preserve"> 274 0494</w:t>
            </w:r>
          </w:p>
        </w:tc>
        <w:tc>
          <w:tcPr>
            <w:tcW w:w="5670" w:type="dxa"/>
            <w:vAlign w:val="bottom"/>
          </w:tcPr>
          <w:p w14:paraId="222F724B" w14:textId="064B717B" w:rsidR="000A44B3" w:rsidRPr="005A18AE" w:rsidRDefault="000A44B3" w:rsidP="000A44B3">
            <w:pPr>
              <w:spacing w:after="0" w:line="240" w:lineRule="auto"/>
              <w:rPr>
                <w:szCs w:val="24"/>
              </w:rPr>
            </w:pPr>
            <w:r w:rsidRPr="006B29BF">
              <w:rPr>
                <w:szCs w:val="24"/>
              </w:rPr>
              <w:t xml:space="preserve">Faks. </w:t>
            </w:r>
            <w:r w:rsidR="0042175F">
              <w:rPr>
                <w:szCs w:val="24"/>
              </w:rPr>
              <w:t>-</w:t>
            </w:r>
          </w:p>
        </w:tc>
      </w:tr>
      <w:tr w:rsidR="000A44B3" w:rsidRPr="005A18AE" w14:paraId="657417F6" w14:textId="77777777" w:rsidTr="003E5C65">
        <w:trPr>
          <w:trHeight w:val="255"/>
        </w:trPr>
        <w:tc>
          <w:tcPr>
            <w:tcW w:w="4395" w:type="dxa"/>
            <w:vAlign w:val="center"/>
          </w:tcPr>
          <w:p w14:paraId="71408AB3" w14:textId="364A71F1" w:rsidR="000A44B3" w:rsidRPr="005A18AE" w:rsidRDefault="000A44B3" w:rsidP="000A44B3">
            <w:pPr>
              <w:spacing w:after="0" w:line="240" w:lineRule="auto"/>
              <w:rPr>
                <w:szCs w:val="24"/>
              </w:rPr>
            </w:pPr>
            <w:r>
              <w:rPr>
                <w:szCs w:val="24"/>
              </w:rPr>
              <w:t xml:space="preserve">Faks. </w:t>
            </w:r>
            <w:r w:rsidR="00025256">
              <w:rPr>
                <w:szCs w:val="24"/>
              </w:rPr>
              <w:t>0 5</w:t>
            </w:r>
            <w:r>
              <w:rPr>
                <w:szCs w:val="24"/>
              </w:rPr>
              <w:t xml:space="preserve"> 277 7620</w:t>
            </w:r>
          </w:p>
        </w:tc>
        <w:tc>
          <w:tcPr>
            <w:tcW w:w="5670" w:type="dxa"/>
            <w:vAlign w:val="bottom"/>
          </w:tcPr>
          <w:p w14:paraId="5415DAB4" w14:textId="15B845BC" w:rsidR="000A44B3" w:rsidRPr="005A18AE" w:rsidRDefault="000A44B3" w:rsidP="000A44B3">
            <w:pPr>
              <w:spacing w:after="0" w:line="240" w:lineRule="auto"/>
              <w:rPr>
                <w:szCs w:val="24"/>
              </w:rPr>
            </w:pPr>
            <w:r w:rsidRPr="006B29BF">
              <w:rPr>
                <w:szCs w:val="24"/>
              </w:rPr>
              <w:t>El. paštas nvspl@nvspl.lt</w:t>
            </w:r>
          </w:p>
        </w:tc>
      </w:tr>
      <w:tr w:rsidR="000A44B3" w:rsidRPr="005A18AE" w14:paraId="41AEC072" w14:textId="77777777" w:rsidTr="003E5C65">
        <w:trPr>
          <w:trHeight w:val="255"/>
        </w:trPr>
        <w:tc>
          <w:tcPr>
            <w:tcW w:w="4395" w:type="dxa"/>
            <w:vAlign w:val="center"/>
          </w:tcPr>
          <w:p w14:paraId="31C819C6" w14:textId="1F8E58A7" w:rsidR="000A44B3" w:rsidRPr="005A18AE" w:rsidRDefault="000A44B3" w:rsidP="000A44B3">
            <w:pPr>
              <w:spacing w:after="0" w:line="240" w:lineRule="auto"/>
              <w:rPr>
                <w:szCs w:val="24"/>
              </w:rPr>
            </w:pPr>
            <w:r>
              <w:rPr>
                <w:szCs w:val="24"/>
              </w:rPr>
              <w:t xml:space="preserve">El. paštas </w:t>
            </w:r>
            <w:hyperlink r:id="rId12" w:history="1">
              <w:r>
                <w:rPr>
                  <w:rStyle w:val="Hyperlink"/>
                  <w:color w:val="000000"/>
                  <w:szCs w:val="24"/>
                </w:rPr>
                <w:t>diagnostines.sistemos@diagsis.com</w:t>
              </w:r>
            </w:hyperlink>
          </w:p>
        </w:tc>
        <w:tc>
          <w:tcPr>
            <w:tcW w:w="5670" w:type="dxa"/>
            <w:vAlign w:val="bottom"/>
          </w:tcPr>
          <w:p w14:paraId="64919FDD" w14:textId="1A7C6051" w:rsidR="000A44B3" w:rsidRPr="005A18AE" w:rsidRDefault="000A44B3" w:rsidP="000A44B3">
            <w:pPr>
              <w:spacing w:after="0" w:line="240" w:lineRule="auto"/>
              <w:rPr>
                <w:szCs w:val="24"/>
              </w:rPr>
            </w:pPr>
            <w:r w:rsidRPr="006B29BF">
              <w:rPr>
                <w:szCs w:val="24"/>
              </w:rPr>
              <w:t xml:space="preserve">AB DNB bankas </w:t>
            </w:r>
          </w:p>
        </w:tc>
      </w:tr>
      <w:tr w:rsidR="000A44B3" w:rsidRPr="005A18AE" w14:paraId="4652219F" w14:textId="77777777" w:rsidTr="003E5C65">
        <w:trPr>
          <w:trHeight w:val="255"/>
        </w:trPr>
        <w:tc>
          <w:tcPr>
            <w:tcW w:w="4395" w:type="dxa"/>
            <w:vAlign w:val="center"/>
          </w:tcPr>
          <w:p w14:paraId="6819A31D" w14:textId="65E19B27" w:rsidR="000A44B3" w:rsidRPr="005A18AE" w:rsidRDefault="000A44B3" w:rsidP="000A44B3">
            <w:pPr>
              <w:spacing w:after="0" w:line="240" w:lineRule="auto"/>
              <w:rPr>
                <w:szCs w:val="24"/>
              </w:rPr>
            </w:pPr>
            <w:r>
              <w:rPr>
                <w:szCs w:val="24"/>
              </w:rPr>
              <w:t xml:space="preserve">AB </w:t>
            </w:r>
            <w:r>
              <w:rPr>
                <w:color w:val="000000"/>
                <w:szCs w:val="24"/>
              </w:rPr>
              <w:t>SEB bankas</w:t>
            </w:r>
          </w:p>
        </w:tc>
        <w:tc>
          <w:tcPr>
            <w:tcW w:w="5670" w:type="dxa"/>
            <w:vAlign w:val="bottom"/>
          </w:tcPr>
          <w:p w14:paraId="3A93773D" w14:textId="6A5F7530" w:rsidR="000A44B3" w:rsidRPr="005A18AE" w:rsidRDefault="000A44B3" w:rsidP="000A44B3">
            <w:pPr>
              <w:spacing w:after="0" w:line="240" w:lineRule="auto"/>
              <w:rPr>
                <w:szCs w:val="24"/>
              </w:rPr>
            </w:pPr>
            <w:r w:rsidRPr="006B29BF">
              <w:rPr>
                <w:szCs w:val="24"/>
              </w:rPr>
              <w:t>Banko kodas 40100</w:t>
            </w:r>
          </w:p>
        </w:tc>
      </w:tr>
      <w:tr w:rsidR="000A44B3" w:rsidRPr="005A18AE" w14:paraId="684E9956" w14:textId="77777777" w:rsidTr="003E5C65">
        <w:trPr>
          <w:trHeight w:val="255"/>
        </w:trPr>
        <w:tc>
          <w:tcPr>
            <w:tcW w:w="4395" w:type="dxa"/>
            <w:vAlign w:val="center"/>
          </w:tcPr>
          <w:p w14:paraId="57E0AF05" w14:textId="391DDA5F" w:rsidR="000A44B3" w:rsidRPr="005A18AE" w:rsidRDefault="000A44B3" w:rsidP="000A44B3">
            <w:pPr>
              <w:spacing w:after="0" w:line="240" w:lineRule="auto"/>
              <w:rPr>
                <w:szCs w:val="24"/>
              </w:rPr>
            </w:pPr>
            <w:r>
              <w:rPr>
                <w:szCs w:val="24"/>
              </w:rPr>
              <w:t>Banko kodas 70440</w:t>
            </w:r>
          </w:p>
        </w:tc>
        <w:tc>
          <w:tcPr>
            <w:tcW w:w="5670" w:type="dxa"/>
            <w:vAlign w:val="bottom"/>
          </w:tcPr>
          <w:p w14:paraId="61A73FFC" w14:textId="02E4E75F" w:rsidR="000A44B3" w:rsidRPr="005A18AE" w:rsidRDefault="000A44B3" w:rsidP="000A44B3">
            <w:pPr>
              <w:spacing w:after="0" w:line="240" w:lineRule="auto"/>
              <w:rPr>
                <w:szCs w:val="24"/>
                <w:highlight w:val="yellow"/>
              </w:rPr>
            </w:pPr>
            <w:r w:rsidRPr="006B29BF">
              <w:rPr>
                <w:szCs w:val="24"/>
              </w:rPr>
              <w:t>A. s. LT66 4010 0424 0022 5879</w:t>
            </w:r>
          </w:p>
        </w:tc>
      </w:tr>
      <w:tr w:rsidR="000A44B3" w:rsidRPr="005A18AE" w14:paraId="73E0690D" w14:textId="77777777" w:rsidTr="003E5C65">
        <w:trPr>
          <w:trHeight w:val="255"/>
        </w:trPr>
        <w:tc>
          <w:tcPr>
            <w:tcW w:w="4395" w:type="dxa"/>
            <w:vAlign w:val="center"/>
          </w:tcPr>
          <w:p w14:paraId="2A5D5C93" w14:textId="0E024CE2" w:rsidR="000A44B3" w:rsidRPr="005A18AE" w:rsidRDefault="000A44B3" w:rsidP="000A44B3">
            <w:pPr>
              <w:spacing w:after="0" w:line="240" w:lineRule="auto"/>
              <w:rPr>
                <w:szCs w:val="24"/>
                <w:highlight w:val="yellow"/>
              </w:rPr>
            </w:pPr>
            <w:proofErr w:type="spellStart"/>
            <w:r>
              <w:rPr>
                <w:szCs w:val="24"/>
              </w:rPr>
              <w:t>A.s</w:t>
            </w:r>
            <w:proofErr w:type="spellEnd"/>
            <w:r>
              <w:rPr>
                <w:szCs w:val="24"/>
              </w:rPr>
              <w:t>. LT90 7044 0600 0112 1835</w:t>
            </w:r>
          </w:p>
        </w:tc>
        <w:tc>
          <w:tcPr>
            <w:tcW w:w="5670" w:type="dxa"/>
            <w:vAlign w:val="bottom"/>
          </w:tcPr>
          <w:p w14:paraId="5AB52F32" w14:textId="77777777" w:rsidR="000A44B3" w:rsidRPr="005A18AE" w:rsidRDefault="000A44B3" w:rsidP="000A44B3">
            <w:pPr>
              <w:spacing w:after="0" w:line="240" w:lineRule="auto"/>
              <w:rPr>
                <w:szCs w:val="24"/>
                <w:highlight w:val="yellow"/>
              </w:rPr>
            </w:pPr>
          </w:p>
        </w:tc>
      </w:tr>
      <w:tr w:rsidR="000A44B3" w:rsidRPr="005A18AE" w14:paraId="51E348EC" w14:textId="77777777" w:rsidTr="003E5C65">
        <w:trPr>
          <w:trHeight w:val="255"/>
        </w:trPr>
        <w:tc>
          <w:tcPr>
            <w:tcW w:w="4395" w:type="dxa"/>
            <w:vAlign w:val="center"/>
          </w:tcPr>
          <w:p w14:paraId="4DD8D1C5" w14:textId="77777777" w:rsidR="000A44B3" w:rsidRDefault="000A44B3" w:rsidP="000A44B3">
            <w:pPr>
              <w:spacing w:after="0" w:line="240" w:lineRule="auto"/>
              <w:rPr>
                <w:szCs w:val="24"/>
              </w:rPr>
            </w:pPr>
          </w:p>
          <w:p w14:paraId="27A08C81" w14:textId="11F44763" w:rsidR="000A44B3" w:rsidRPr="005A18AE" w:rsidRDefault="000A44B3" w:rsidP="000A44B3">
            <w:pPr>
              <w:spacing w:after="0" w:line="240" w:lineRule="auto"/>
              <w:rPr>
                <w:szCs w:val="24"/>
              </w:rPr>
            </w:pPr>
            <w:r>
              <w:rPr>
                <w:szCs w:val="24"/>
              </w:rPr>
              <w:t>Direktorius</w:t>
            </w:r>
          </w:p>
        </w:tc>
        <w:tc>
          <w:tcPr>
            <w:tcW w:w="5670" w:type="dxa"/>
            <w:vAlign w:val="bottom"/>
          </w:tcPr>
          <w:p w14:paraId="553AF559" w14:textId="78379BDA" w:rsidR="000A44B3" w:rsidRPr="005A18AE" w:rsidRDefault="000A44B3" w:rsidP="000A44B3">
            <w:pPr>
              <w:spacing w:after="0" w:line="240" w:lineRule="auto"/>
              <w:rPr>
                <w:szCs w:val="24"/>
              </w:rPr>
            </w:pPr>
            <w:proofErr w:type="spellStart"/>
            <w:r w:rsidRPr="005112E0">
              <w:rPr>
                <w:szCs w:val="24"/>
              </w:rPr>
              <w:t>Virusologinių</w:t>
            </w:r>
            <w:proofErr w:type="spellEnd"/>
            <w:r w:rsidRPr="005112E0">
              <w:rPr>
                <w:szCs w:val="24"/>
              </w:rPr>
              <w:t xml:space="preserve"> tyrimų poskyrio vedėja-medicinos biologė,</w:t>
            </w:r>
          </w:p>
        </w:tc>
      </w:tr>
      <w:tr w:rsidR="000A44B3" w:rsidRPr="005A18AE" w14:paraId="1ACAE1BD" w14:textId="77777777" w:rsidTr="003E5C65">
        <w:trPr>
          <w:trHeight w:val="255"/>
        </w:trPr>
        <w:tc>
          <w:tcPr>
            <w:tcW w:w="4395" w:type="dxa"/>
            <w:vAlign w:val="center"/>
          </w:tcPr>
          <w:p w14:paraId="17716DAA" w14:textId="586C29F5" w:rsidR="000A44B3" w:rsidRPr="005A18AE" w:rsidRDefault="000A44B3" w:rsidP="000A44B3">
            <w:pPr>
              <w:spacing w:after="0" w:line="240" w:lineRule="auto"/>
              <w:rPr>
                <w:szCs w:val="24"/>
              </w:rPr>
            </w:pPr>
            <w:r>
              <w:rPr>
                <w:szCs w:val="24"/>
              </w:rPr>
              <w:t xml:space="preserve">prof. Julius </w:t>
            </w:r>
            <w:proofErr w:type="spellStart"/>
            <w:r>
              <w:rPr>
                <w:szCs w:val="24"/>
              </w:rPr>
              <w:t>Ptašekas</w:t>
            </w:r>
            <w:proofErr w:type="spellEnd"/>
          </w:p>
        </w:tc>
        <w:tc>
          <w:tcPr>
            <w:tcW w:w="5670" w:type="dxa"/>
            <w:vAlign w:val="bottom"/>
          </w:tcPr>
          <w:p w14:paraId="7588C3C2" w14:textId="48926E6D" w:rsidR="000A44B3" w:rsidRPr="005A18AE" w:rsidRDefault="000A44B3" w:rsidP="000A44B3">
            <w:pPr>
              <w:spacing w:after="0" w:line="240" w:lineRule="auto"/>
              <w:rPr>
                <w:szCs w:val="24"/>
              </w:rPr>
            </w:pPr>
            <w:r w:rsidRPr="005112E0">
              <w:rPr>
                <w:szCs w:val="24"/>
              </w:rPr>
              <w:t>laikinai einanti Klinikinių tyrimų skyriaus vedėjo pavaduotojo pareigas,</w:t>
            </w:r>
          </w:p>
        </w:tc>
      </w:tr>
      <w:tr w:rsidR="000A44B3" w:rsidRPr="005A18AE" w14:paraId="464930FC" w14:textId="77777777" w:rsidTr="00A02D42">
        <w:trPr>
          <w:trHeight w:val="255"/>
        </w:trPr>
        <w:tc>
          <w:tcPr>
            <w:tcW w:w="4395" w:type="dxa"/>
          </w:tcPr>
          <w:p w14:paraId="34A31DF2" w14:textId="77777777" w:rsidR="000A44B3" w:rsidRDefault="000A44B3" w:rsidP="000A44B3">
            <w:pPr>
              <w:spacing w:after="0" w:line="240" w:lineRule="auto"/>
              <w:rPr>
                <w:szCs w:val="24"/>
              </w:rPr>
            </w:pPr>
          </w:p>
          <w:p w14:paraId="35CAF066" w14:textId="29BDA214" w:rsidR="000A44B3" w:rsidRPr="005A18AE" w:rsidRDefault="000A44B3" w:rsidP="000A44B3">
            <w:pPr>
              <w:spacing w:after="0" w:line="240" w:lineRule="auto"/>
              <w:rPr>
                <w:szCs w:val="24"/>
              </w:rPr>
            </w:pPr>
            <w:r>
              <w:rPr>
                <w:szCs w:val="24"/>
              </w:rPr>
              <w:t>Parašas      ___________________</w:t>
            </w:r>
          </w:p>
        </w:tc>
        <w:tc>
          <w:tcPr>
            <w:tcW w:w="5670" w:type="dxa"/>
            <w:vAlign w:val="bottom"/>
          </w:tcPr>
          <w:p w14:paraId="279F44BF" w14:textId="77777777" w:rsidR="000A44B3" w:rsidRPr="005112E0" w:rsidRDefault="000A44B3" w:rsidP="000A44B3">
            <w:pPr>
              <w:keepNext/>
              <w:spacing w:after="0" w:line="240" w:lineRule="auto"/>
              <w:outlineLvl w:val="0"/>
              <w:rPr>
                <w:szCs w:val="24"/>
              </w:rPr>
            </w:pPr>
            <w:r w:rsidRPr="005112E0">
              <w:rPr>
                <w:szCs w:val="24"/>
              </w:rPr>
              <w:t>laikinai vykdanti direktoriaus funkcijas</w:t>
            </w:r>
          </w:p>
          <w:p w14:paraId="241D2297" w14:textId="77777777" w:rsidR="000A44B3" w:rsidRPr="005112E0" w:rsidRDefault="000A44B3" w:rsidP="000A44B3">
            <w:pPr>
              <w:keepNext/>
              <w:spacing w:after="0" w:line="240" w:lineRule="auto"/>
              <w:outlineLvl w:val="0"/>
              <w:rPr>
                <w:szCs w:val="24"/>
              </w:rPr>
            </w:pPr>
            <w:r w:rsidRPr="005112E0">
              <w:rPr>
                <w:szCs w:val="24"/>
              </w:rPr>
              <w:t>Svajūnė Muralytė</w:t>
            </w:r>
          </w:p>
          <w:p w14:paraId="0CC4AE1C" w14:textId="77777777" w:rsidR="000A44B3" w:rsidRPr="005112E0" w:rsidRDefault="000A44B3" w:rsidP="000A44B3">
            <w:pPr>
              <w:keepNext/>
              <w:spacing w:after="0" w:line="240" w:lineRule="auto"/>
              <w:outlineLvl w:val="0"/>
              <w:rPr>
                <w:szCs w:val="24"/>
              </w:rPr>
            </w:pPr>
          </w:p>
          <w:p w14:paraId="705824F0" w14:textId="77777777" w:rsidR="000A44B3" w:rsidRPr="005112E0" w:rsidRDefault="000A44B3" w:rsidP="000A44B3">
            <w:pPr>
              <w:keepNext/>
              <w:spacing w:after="0" w:line="240" w:lineRule="auto"/>
              <w:outlineLvl w:val="0"/>
              <w:rPr>
                <w:szCs w:val="24"/>
              </w:rPr>
            </w:pPr>
            <w:r w:rsidRPr="005112E0">
              <w:rPr>
                <w:szCs w:val="24"/>
              </w:rPr>
              <w:t>Parašas</w:t>
            </w:r>
            <w:r w:rsidRPr="005112E0">
              <w:rPr>
                <w:szCs w:val="24"/>
              </w:rPr>
              <w:tab/>
              <w:t>______________________</w:t>
            </w:r>
          </w:p>
          <w:p w14:paraId="008DF0F2" w14:textId="77777777" w:rsidR="000A44B3" w:rsidRDefault="000A44B3" w:rsidP="000A44B3">
            <w:pPr>
              <w:spacing w:after="0" w:line="240" w:lineRule="auto"/>
              <w:rPr>
                <w:szCs w:val="24"/>
              </w:rPr>
            </w:pPr>
          </w:p>
          <w:p w14:paraId="08B5ECC7" w14:textId="60611ACD" w:rsidR="000A44B3" w:rsidRPr="005A18AE" w:rsidRDefault="000A44B3" w:rsidP="000A44B3">
            <w:pPr>
              <w:spacing w:after="0" w:line="240" w:lineRule="auto"/>
              <w:rPr>
                <w:szCs w:val="24"/>
              </w:rPr>
            </w:pPr>
            <w:r w:rsidRPr="005112E0">
              <w:rPr>
                <w:szCs w:val="24"/>
              </w:rPr>
              <w:t>A.V.</w:t>
            </w:r>
          </w:p>
        </w:tc>
      </w:tr>
      <w:tr w:rsidR="000A44B3" w:rsidRPr="005A18AE" w14:paraId="7F963F07" w14:textId="77777777" w:rsidTr="00A02D42">
        <w:trPr>
          <w:trHeight w:val="255"/>
        </w:trPr>
        <w:tc>
          <w:tcPr>
            <w:tcW w:w="4395" w:type="dxa"/>
          </w:tcPr>
          <w:p w14:paraId="00E91136" w14:textId="3597DC39" w:rsidR="000A44B3" w:rsidRPr="005A18AE" w:rsidRDefault="000A44B3" w:rsidP="000A44B3">
            <w:pPr>
              <w:spacing w:after="0" w:line="240" w:lineRule="auto"/>
              <w:rPr>
                <w:szCs w:val="24"/>
              </w:rPr>
            </w:pPr>
            <w:r>
              <w:rPr>
                <w:szCs w:val="24"/>
              </w:rPr>
              <w:t>A.V.</w:t>
            </w:r>
          </w:p>
        </w:tc>
        <w:tc>
          <w:tcPr>
            <w:tcW w:w="5670" w:type="dxa"/>
            <w:vAlign w:val="bottom"/>
          </w:tcPr>
          <w:p w14:paraId="0845FA0B" w14:textId="1DE84AB4" w:rsidR="000A44B3" w:rsidRPr="005A18AE" w:rsidRDefault="000A44B3" w:rsidP="000A44B3">
            <w:pPr>
              <w:spacing w:after="0" w:line="240" w:lineRule="auto"/>
              <w:rPr>
                <w:szCs w:val="24"/>
              </w:rPr>
            </w:pPr>
          </w:p>
        </w:tc>
      </w:tr>
    </w:tbl>
    <w:p w14:paraId="69972C30" w14:textId="77777777" w:rsidR="00B13AAF" w:rsidRPr="005A18AE" w:rsidRDefault="00B13AAF" w:rsidP="00B13AAF">
      <w:pPr>
        <w:spacing w:after="0"/>
        <w:rPr>
          <w:color w:val="FF0000"/>
        </w:rPr>
        <w:sectPr w:rsidR="00B13AAF" w:rsidRPr="005A18AE" w:rsidSect="00154B20">
          <w:pgSz w:w="12240" w:h="15840" w:code="1"/>
          <w:pgMar w:top="1134" w:right="567" w:bottom="1134" w:left="1701" w:header="709" w:footer="0" w:gutter="0"/>
          <w:cols w:space="720"/>
          <w:docGrid w:linePitch="326"/>
        </w:sectPr>
      </w:pPr>
    </w:p>
    <w:p w14:paraId="67872CBD" w14:textId="7C6A67E1" w:rsidR="00B13AAF" w:rsidRDefault="00D16C0C" w:rsidP="00D16C0C">
      <w:pPr>
        <w:spacing w:after="0" w:line="240" w:lineRule="auto"/>
        <w:jc w:val="right"/>
        <w:rPr>
          <w:bCs/>
          <w:szCs w:val="24"/>
        </w:rPr>
      </w:pPr>
      <w:r>
        <w:lastRenderedPageBreak/>
        <w:t>202</w:t>
      </w:r>
      <w:r w:rsidR="006B61D8">
        <w:t xml:space="preserve">5 </w:t>
      </w:r>
      <w:r>
        <w:t>-    -     Sutarties Nr. ST-      1 priedas</w:t>
      </w:r>
    </w:p>
    <w:p w14:paraId="47CC3FCD" w14:textId="77777777" w:rsidR="009B7F4A" w:rsidRPr="005A18AE" w:rsidRDefault="009B7F4A" w:rsidP="00B13AAF">
      <w:pPr>
        <w:spacing w:after="0" w:line="240" w:lineRule="auto"/>
        <w:jc w:val="center"/>
        <w:rPr>
          <w:b/>
          <w:szCs w:val="24"/>
        </w:rPr>
      </w:pPr>
    </w:p>
    <w:p w14:paraId="01B87FF5" w14:textId="77777777" w:rsidR="00B13AAF" w:rsidRDefault="00B13AAF" w:rsidP="00B13AAF">
      <w:pPr>
        <w:spacing w:after="0" w:line="240" w:lineRule="auto"/>
        <w:jc w:val="center"/>
        <w:rPr>
          <w:b/>
          <w:szCs w:val="24"/>
        </w:rPr>
      </w:pPr>
      <w:r w:rsidRPr="005A18AE">
        <w:rPr>
          <w:b/>
          <w:szCs w:val="24"/>
        </w:rPr>
        <w:t>TECHNINĖ SPECIFIKACIJA</w:t>
      </w:r>
    </w:p>
    <w:p w14:paraId="1E117D5F" w14:textId="77777777" w:rsidR="0031107C" w:rsidRDefault="0031107C" w:rsidP="00B13AAF">
      <w:pPr>
        <w:spacing w:after="0" w:line="240" w:lineRule="auto"/>
        <w:jc w:val="center"/>
        <w:rPr>
          <w:b/>
          <w:szCs w:val="24"/>
        </w:rPr>
      </w:pPr>
    </w:p>
    <w:p w14:paraId="2003752A" w14:textId="2FC8402E" w:rsidR="00C73425" w:rsidRPr="00C73425" w:rsidRDefault="00C73425" w:rsidP="00C73425">
      <w:pPr>
        <w:spacing w:after="0" w:line="240" w:lineRule="auto"/>
        <w:jc w:val="center"/>
        <w:rPr>
          <w:szCs w:val="24"/>
        </w:rPr>
      </w:pPr>
      <w:r w:rsidRPr="00C73425">
        <w:rPr>
          <w:szCs w:val="24"/>
        </w:rPr>
        <w:t xml:space="preserve">IŠORINĖS KOKYBĖS KONTROLĖS </w:t>
      </w:r>
      <w:r w:rsidR="00E6492A">
        <w:rPr>
          <w:szCs w:val="24"/>
        </w:rPr>
        <w:t>PASLAUGŲ (</w:t>
      </w:r>
      <w:r w:rsidRPr="00C73425">
        <w:rPr>
          <w:szCs w:val="24"/>
        </w:rPr>
        <w:t>PROGRAMŲ</w:t>
      </w:r>
      <w:r w:rsidR="00E6492A">
        <w:rPr>
          <w:szCs w:val="24"/>
        </w:rPr>
        <w:t>)</w:t>
      </w:r>
      <w:r w:rsidRPr="00C73425">
        <w:rPr>
          <w:szCs w:val="24"/>
        </w:rPr>
        <w:t xml:space="preserve"> PIRKIMAS (SAK-</w:t>
      </w:r>
      <w:r w:rsidR="00660C0A">
        <w:rPr>
          <w:szCs w:val="24"/>
        </w:rPr>
        <w:t>8</w:t>
      </w:r>
      <w:r w:rsidRPr="00C73425">
        <w:rPr>
          <w:szCs w:val="24"/>
        </w:rPr>
        <w:t>/20</w:t>
      </w:r>
      <w:r w:rsidR="00D60142">
        <w:rPr>
          <w:szCs w:val="24"/>
        </w:rPr>
        <w:t>2</w:t>
      </w:r>
      <w:r w:rsidR="00660C0A">
        <w:rPr>
          <w:szCs w:val="24"/>
        </w:rPr>
        <w:t>4</w:t>
      </w:r>
      <w:r w:rsidRPr="00C73425">
        <w:rPr>
          <w:szCs w:val="24"/>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560"/>
        <w:gridCol w:w="992"/>
        <w:gridCol w:w="1134"/>
        <w:gridCol w:w="1560"/>
        <w:gridCol w:w="1416"/>
        <w:gridCol w:w="1022"/>
        <w:gridCol w:w="679"/>
        <w:gridCol w:w="850"/>
        <w:gridCol w:w="992"/>
        <w:gridCol w:w="993"/>
        <w:gridCol w:w="1022"/>
        <w:gridCol w:w="992"/>
        <w:gridCol w:w="680"/>
      </w:tblGrid>
      <w:tr w:rsidR="008D6379" w:rsidRPr="002E2E9E" w14:paraId="26BC0B6C" w14:textId="77777777" w:rsidTr="00A77D41">
        <w:trPr>
          <w:tblHeader/>
        </w:trPr>
        <w:tc>
          <w:tcPr>
            <w:tcW w:w="850" w:type="dxa"/>
            <w:shd w:val="clear" w:color="auto" w:fill="8DB3E2" w:themeFill="text2" w:themeFillTint="66"/>
          </w:tcPr>
          <w:p w14:paraId="41C933B4" w14:textId="2B9D542D" w:rsidR="008D6379" w:rsidRPr="002E2E9E" w:rsidRDefault="008D6379" w:rsidP="0083245E">
            <w:pPr>
              <w:spacing w:after="0" w:line="240" w:lineRule="auto"/>
              <w:ind w:left="-108" w:right="-108"/>
              <w:jc w:val="center"/>
              <w:rPr>
                <w:b/>
                <w:sz w:val="16"/>
                <w:szCs w:val="16"/>
              </w:rPr>
            </w:pPr>
            <w:r w:rsidRPr="002E2E9E">
              <w:rPr>
                <w:b/>
                <w:sz w:val="16"/>
                <w:szCs w:val="16"/>
              </w:rPr>
              <w:lastRenderedPageBreak/>
              <w:t xml:space="preserve">Pirkimo </w:t>
            </w:r>
            <w:r w:rsidR="001E2580" w:rsidRPr="002E2E9E">
              <w:rPr>
                <w:b/>
                <w:sz w:val="16"/>
                <w:szCs w:val="16"/>
              </w:rPr>
              <w:t xml:space="preserve">objekto </w:t>
            </w:r>
            <w:r w:rsidRPr="002E2E9E">
              <w:rPr>
                <w:b/>
                <w:sz w:val="16"/>
                <w:szCs w:val="16"/>
              </w:rPr>
              <w:t>dalies</w:t>
            </w:r>
          </w:p>
          <w:p w14:paraId="5ED16937" w14:textId="77777777" w:rsidR="008D6379" w:rsidRPr="002E2E9E" w:rsidRDefault="008D6379" w:rsidP="0083245E">
            <w:pPr>
              <w:spacing w:after="0" w:line="240" w:lineRule="auto"/>
              <w:ind w:left="-108" w:right="-108"/>
              <w:jc w:val="center"/>
              <w:rPr>
                <w:b/>
                <w:sz w:val="16"/>
                <w:szCs w:val="16"/>
              </w:rPr>
            </w:pPr>
            <w:r w:rsidRPr="002E2E9E">
              <w:rPr>
                <w:b/>
                <w:sz w:val="16"/>
                <w:szCs w:val="16"/>
              </w:rPr>
              <w:t>Nr.</w:t>
            </w:r>
          </w:p>
        </w:tc>
        <w:tc>
          <w:tcPr>
            <w:tcW w:w="1560" w:type="dxa"/>
            <w:shd w:val="clear" w:color="auto" w:fill="8DB3E2" w:themeFill="text2" w:themeFillTint="66"/>
          </w:tcPr>
          <w:p w14:paraId="22BE413E" w14:textId="7078A5F4" w:rsidR="008D6379" w:rsidRPr="002E2E9E" w:rsidRDefault="008D6379" w:rsidP="0083245E">
            <w:pPr>
              <w:spacing w:after="0" w:line="240" w:lineRule="auto"/>
              <w:jc w:val="center"/>
              <w:rPr>
                <w:b/>
                <w:sz w:val="16"/>
                <w:szCs w:val="16"/>
              </w:rPr>
            </w:pPr>
            <w:r w:rsidRPr="002E2E9E">
              <w:rPr>
                <w:b/>
                <w:sz w:val="16"/>
                <w:szCs w:val="16"/>
              </w:rPr>
              <w:t>Pirkimo</w:t>
            </w:r>
            <w:r w:rsidR="001E2580" w:rsidRPr="002E2E9E">
              <w:rPr>
                <w:b/>
                <w:sz w:val="16"/>
                <w:szCs w:val="16"/>
              </w:rPr>
              <w:t xml:space="preserve"> objekto</w:t>
            </w:r>
            <w:r w:rsidRPr="002E2E9E">
              <w:rPr>
                <w:b/>
                <w:sz w:val="16"/>
                <w:szCs w:val="16"/>
              </w:rPr>
              <w:t xml:space="preserve"> dalies</w:t>
            </w:r>
          </w:p>
          <w:p w14:paraId="77D9AE54" w14:textId="77777777" w:rsidR="008D6379" w:rsidRPr="002E2E9E" w:rsidRDefault="008D6379" w:rsidP="0083245E">
            <w:pPr>
              <w:spacing w:after="0" w:line="240" w:lineRule="auto"/>
              <w:jc w:val="center"/>
              <w:rPr>
                <w:b/>
                <w:sz w:val="16"/>
                <w:szCs w:val="16"/>
              </w:rPr>
            </w:pPr>
            <w:r w:rsidRPr="002E2E9E">
              <w:rPr>
                <w:b/>
                <w:sz w:val="16"/>
                <w:szCs w:val="16"/>
              </w:rPr>
              <w:t>pavadinimas</w:t>
            </w:r>
          </w:p>
        </w:tc>
        <w:tc>
          <w:tcPr>
            <w:tcW w:w="992" w:type="dxa"/>
            <w:shd w:val="clear" w:color="auto" w:fill="8DB3E2" w:themeFill="text2" w:themeFillTint="66"/>
          </w:tcPr>
          <w:p w14:paraId="7501BF4E" w14:textId="77777777" w:rsidR="008D6379" w:rsidRPr="002E2E9E" w:rsidRDefault="008D6379" w:rsidP="0083245E">
            <w:pPr>
              <w:spacing w:after="0" w:line="240" w:lineRule="auto"/>
              <w:ind w:left="-108" w:right="-108"/>
              <w:jc w:val="center"/>
              <w:rPr>
                <w:b/>
                <w:sz w:val="16"/>
                <w:szCs w:val="16"/>
              </w:rPr>
            </w:pPr>
            <w:r w:rsidRPr="002E2E9E">
              <w:rPr>
                <w:b/>
                <w:sz w:val="16"/>
                <w:szCs w:val="16"/>
              </w:rPr>
              <w:t>BVPŽ</w:t>
            </w:r>
          </w:p>
          <w:p w14:paraId="5F14F7AA" w14:textId="77777777" w:rsidR="008D6379" w:rsidRPr="002E2E9E" w:rsidRDefault="008D6379" w:rsidP="0083245E">
            <w:pPr>
              <w:spacing w:after="0" w:line="240" w:lineRule="auto"/>
              <w:ind w:left="-108" w:right="-108"/>
              <w:jc w:val="center"/>
              <w:rPr>
                <w:b/>
                <w:sz w:val="16"/>
                <w:szCs w:val="16"/>
              </w:rPr>
            </w:pPr>
            <w:r w:rsidRPr="002E2E9E">
              <w:rPr>
                <w:b/>
                <w:sz w:val="16"/>
                <w:szCs w:val="16"/>
              </w:rPr>
              <w:t>kodas</w:t>
            </w:r>
          </w:p>
        </w:tc>
        <w:tc>
          <w:tcPr>
            <w:tcW w:w="1134" w:type="dxa"/>
            <w:shd w:val="clear" w:color="auto" w:fill="8DB3E2" w:themeFill="text2" w:themeFillTint="66"/>
          </w:tcPr>
          <w:p w14:paraId="426E16FD" w14:textId="77777777" w:rsidR="008D6379" w:rsidRPr="002E2E9E" w:rsidRDefault="008D6379" w:rsidP="0083245E">
            <w:pPr>
              <w:spacing w:after="0" w:line="240" w:lineRule="auto"/>
              <w:ind w:left="-108" w:right="-108"/>
              <w:jc w:val="center"/>
              <w:rPr>
                <w:b/>
                <w:sz w:val="16"/>
                <w:szCs w:val="16"/>
              </w:rPr>
            </w:pPr>
            <w:r w:rsidRPr="002E2E9E">
              <w:rPr>
                <w:b/>
                <w:sz w:val="16"/>
                <w:szCs w:val="16"/>
              </w:rPr>
              <w:t>Techninė specifikacija</w:t>
            </w:r>
          </w:p>
        </w:tc>
        <w:tc>
          <w:tcPr>
            <w:tcW w:w="1560" w:type="dxa"/>
            <w:shd w:val="clear" w:color="auto" w:fill="8DB3E2" w:themeFill="text2" w:themeFillTint="66"/>
          </w:tcPr>
          <w:p w14:paraId="1474C6C6" w14:textId="4D86D2E9" w:rsidR="008D6379" w:rsidRPr="002E2E9E" w:rsidRDefault="00E35A7B" w:rsidP="00E35A7B">
            <w:pPr>
              <w:spacing w:after="0" w:line="240" w:lineRule="auto"/>
              <w:ind w:left="-108" w:right="-123"/>
              <w:jc w:val="center"/>
              <w:rPr>
                <w:b/>
                <w:sz w:val="16"/>
                <w:szCs w:val="16"/>
              </w:rPr>
            </w:pPr>
            <w:r w:rsidRPr="002E2E9E">
              <w:rPr>
                <w:b/>
                <w:sz w:val="16"/>
                <w:szCs w:val="16"/>
              </w:rPr>
              <w:t>Patikros įvykdymo</w:t>
            </w:r>
            <w:r w:rsidR="008D6379" w:rsidRPr="002E2E9E">
              <w:rPr>
                <w:b/>
                <w:sz w:val="16"/>
                <w:szCs w:val="16"/>
              </w:rPr>
              <w:t xml:space="preserve"> laikas</w:t>
            </w:r>
          </w:p>
        </w:tc>
        <w:tc>
          <w:tcPr>
            <w:tcW w:w="1416" w:type="dxa"/>
            <w:shd w:val="clear" w:color="auto" w:fill="8DB3E2" w:themeFill="text2" w:themeFillTint="66"/>
          </w:tcPr>
          <w:p w14:paraId="2F0C29F5" w14:textId="4027DD3F" w:rsidR="008D6379" w:rsidRPr="002E2E9E" w:rsidRDefault="008D6379" w:rsidP="0083245E">
            <w:pPr>
              <w:spacing w:after="0" w:line="240" w:lineRule="auto"/>
              <w:ind w:left="-107" w:right="-108"/>
              <w:jc w:val="center"/>
              <w:rPr>
                <w:b/>
                <w:sz w:val="16"/>
                <w:szCs w:val="16"/>
              </w:rPr>
            </w:pPr>
            <w:r w:rsidRPr="002E2E9E">
              <w:rPr>
                <w:b/>
                <w:sz w:val="16"/>
                <w:szCs w:val="16"/>
              </w:rPr>
              <w:t>Paslaugos teikėjas, programos kodas</w:t>
            </w:r>
          </w:p>
        </w:tc>
        <w:tc>
          <w:tcPr>
            <w:tcW w:w="1022" w:type="dxa"/>
            <w:shd w:val="clear" w:color="auto" w:fill="8DB3E2" w:themeFill="text2" w:themeFillTint="66"/>
          </w:tcPr>
          <w:p w14:paraId="5EFA4BC1" w14:textId="1938A4FD" w:rsidR="008D6379" w:rsidRPr="002E2E9E" w:rsidRDefault="008D6379" w:rsidP="0083245E">
            <w:pPr>
              <w:spacing w:after="0" w:line="240" w:lineRule="auto"/>
              <w:ind w:left="-107" w:right="-108"/>
              <w:jc w:val="center"/>
              <w:rPr>
                <w:b/>
                <w:sz w:val="16"/>
                <w:szCs w:val="16"/>
              </w:rPr>
            </w:pPr>
            <w:r w:rsidRPr="002E2E9E">
              <w:rPr>
                <w:b/>
                <w:sz w:val="16"/>
                <w:szCs w:val="16"/>
              </w:rPr>
              <w:t>Programų kiekis vnt.</w:t>
            </w:r>
          </w:p>
        </w:tc>
        <w:tc>
          <w:tcPr>
            <w:tcW w:w="679" w:type="dxa"/>
            <w:shd w:val="clear" w:color="auto" w:fill="8DB3E2" w:themeFill="text2" w:themeFillTint="66"/>
          </w:tcPr>
          <w:p w14:paraId="4339234C" w14:textId="77777777" w:rsidR="008D6379" w:rsidRPr="002E2E9E" w:rsidRDefault="008D6379" w:rsidP="0083245E">
            <w:pPr>
              <w:spacing w:after="0" w:line="240" w:lineRule="auto"/>
              <w:ind w:left="-109" w:right="-108"/>
              <w:jc w:val="center"/>
              <w:rPr>
                <w:b/>
                <w:sz w:val="16"/>
                <w:szCs w:val="16"/>
              </w:rPr>
            </w:pPr>
            <w:r w:rsidRPr="002E2E9E">
              <w:rPr>
                <w:b/>
                <w:sz w:val="16"/>
                <w:szCs w:val="16"/>
              </w:rPr>
              <w:t>Vnt. kaina, Eur be PVM</w:t>
            </w:r>
          </w:p>
        </w:tc>
        <w:tc>
          <w:tcPr>
            <w:tcW w:w="850" w:type="dxa"/>
            <w:shd w:val="clear" w:color="auto" w:fill="8DB3E2" w:themeFill="text2" w:themeFillTint="66"/>
          </w:tcPr>
          <w:p w14:paraId="020C01F1" w14:textId="77777777" w:rsidR="008D6379" w:rsidRPr="002E2E9E" w:rsidRDefault="008D6379" w:rsidP="0083245E">
            <w:pPr>
              <w:spacing w:after="0" w:line="240" w:lineRule="auto"/>
              <w:ind w:left="-111" w:right="-108" w:firstLine="109"/>
              <w:jc w:val="center"/>
              <w:rPr>
                <w:b/>
                <w:sz w:val="16"/>
                <w:szCs w:val="16"/>
              </w:rPr>
            </w:pPr>
            <w:r w:rsidRPr="002E2E9E">
              <w:rPr>
                <w:b/>
                <w:sz w:val="16"/>
                <w:szCs w:val="16"/>
              </w:rPr>
              <w:t>PVM tarifas (%)</w:t>
            </w:r>
          </w:p>
        </w:tc>
        <w:tc>
          <w:tcPr>
            <w:tcW w:w="992" w:type="dxa"/>
            <w:shd w:val="clear" w:color="auto" w:fill="8DB3E2" w:themeFill="text2" w:themeFillTint="66"/>
          </w:tcPr>
          <w:p w14:paraId="21B31A2C" w14:textId="77777777" w:rsidR="008D6379" w:rsidRPr="002E2E9E" w:rsidRDefault="008D6379" w:rsidP="0083245E">
            <w:pPr>
              <w:spacing w:after="0" w:line="240" w:lineRule="auto"/>
              <w:ind w:left="34"/>
              <w:jc w:val="center"/>
              <w:rPr>
                <w:b/>
                <w:sz w:val="16"/>
                <w:szCs w:val="16"/>
              </w:rPr>
            </w:pPr>
            <w:r w:rsidRPr="002E2E9E">
              <w:rPr>
                <w:b/>
                <w:sz w:val="16"/>
                <w:szCs w:val="16"/>
              </w:rPr>
              <w:t>Vnt. kaina, Eur su PVM</w:t>
            </w:r>
          </w:p>
        </w:tc>
        <w:tc>
          <w:tcPr>
            <w:tcW w:w="993" w:type="dxa"/>
            <w:shd w:val="clear" w:color="auto" w:fill="8DB3E2" w:themeFill="text2" w:themeFillTint="66"/>
          </w:tcPr>
          <w:p w14:paraId="6EFFD67C" w14:textId="77777777" w:rsidR="008D6379" w:rsidRPr="002E2E9E" w:rsidRDefault="008D6379" w:rsidP="009D4A1A">
            <w:pPr>
              <w:spacing w:after="0" w:line="240" w:lineRule="auto"/>
              <w:ind w:left="-114" w:right="-100"/>
              <w:jc w:val="center"/>
              <w:rPr>
                <w:b/>
                <w:sz w:val="16"/>
                <w:szCs w:val="16"/>
              </w:rPr>
            </w:pPr>
            <w:r w:rsidRPr="002E2E9E">
              <w:rPr>
                <w:b/>
                <w:sz w:val="16"/>
                <w:szCs w:val="16"/>
              </w:rPr>
              <w:t>Suma, Eur be PVM</w:t>
            </w:r>
          </w:p>
        </w:tc>
        <w:tc>
          <w:tcPr>
            <w:tcW w:w="1022" w:type="dxa"/>
            <w:shd w:val="clear" w:color="auto" w:fill="8DB3E2" w:themeFill="text2" w:themeFillTint="66"/>
          </w:tcPr>
          <w:p w14:paraId="67D45558" w14:textId="77777777" w:rsidR="008D6379" w:rsidRPr="002E2E9E" w:rsidRDefault="008D6379" w:rsidP="009D4A1A">
            <w:pPr>
              <w:spacing w:after="0" w:line="240" w:lineRule="auto"/>
              <w:ind w:left="-114" w:right="-100"/>
              <w:jc w:val="center"/>
              <w:rPr>
                <w:b/>
                <w:sz w:val="16"/>
                <w:szCs w:val="16"/>
              </w:rPr>
            </w:pPr>
            <w:r w:rsidRPr="002E2E9E">
              <w:rPr>
                <w:b/>
                <w:sz w:val="16"/>
                <w:szCs w:val="16"/>
              </w:rPr>
              <w:t>PVM suma Eur</w:t>
            </w:r>
          </w:p>
        </w:tc>
        <w:tc>
          <w:tcPr>
            <w:tcW w:w="992" w:type="dxa"/>
            <w:shd w:val="clear" w:color="auto" w:fill="8DB3E2" w:themeFill="text2" w:themeFillTint="66"/>
          </w:tcPr>
          <w:p w14:paraId="57DB0C60" w14:textId="77777777" w:rsidR="008D6379" w:rsidRPr="002E2E9E" w:rsidRDefault="008D6379" w:rsidP="009D4A1A">
            <w:pPr>
              <w:spacing w:after="0" w:line="240" w:lineRule="auto"/>
              <w:ind w:left="-114" w:right="-100"/>
              <w:jc w:val="center"/>
              <w:rPr>
                <w:b/>
                <w:sz w:val="16"/>
                <w:szCs w:val="16"/>
              </w:rPr>
            </w:pPr>
            <w:r w:rsidRPr="002E2E9E">
              <w:rPr>
                <w:b/>
                <w:sz w:val="16"/>
                <w:szCs w:val="16"/>
              </w:rPr>
              <w:t xml:space="preserve">Suma, Eur su PVM </w:t>
            </w:r>
          </w:p>
        </w:tc>
        <w:tc>
          <w:tcPr>
            <w:tcW w:w="680" w:type="dxa"/>
            <w:shd w:val="clear" w:color="auto" w:fill="8DB3E2" w:themeFill="text2" w:themeFillTint="66"/>
          </w:tcPr>
          <w:p w14:paraId="09769EF0" w14:textId="77777777" w:rsidR="008D6379" w:rsidRPr="002E2E9E" w:rsidRDefault="008D6379" w:rsidP="009D4A1A">
            <w:pPr>
              <w:spacing w:after="0" w:line="240" w:lineRule="auto"/>
              <w:ind w:left="-114" w:right="-100"/>
              <w:jc w:val="center"/>
              <w:rPr>
                <w:b/>
                <w:sz w:val="16"/>
                <w:szCs w:val="16"/>
              </w:rPr>
            </w:pPr>
            <w:r w:rsidRPr="002E2E9E">
              <w:rPr>
                <w:b/>
                <w:sz w:val="16"/>
                <w:szCs w:val="16"/>
              </w:rPr>
              <w:t>Pastabos</w:t>
            </w:r>
          </w:p>
        </w:tc>
      </w:tr>
      <w:tr w:rsidR="007E23E4" w:rsidRPr="002E2E9E" w14:paraId="319D4EA9" w14:textId="77777777" w:rsidTr="00551228">
        <w:trPr>
          <w:trHeight w:val="1361"/>
          <w:tblHeader/>
        </w:trPr>
        <w:tc>
          <w:tcPr>
            <w:tcW w:w="850" w:type="dxa"/>
            <w:vAlign w:val="center"/>
          </w:tcPr>
          <w:p w14:paraId="71EB4C53" w14:textId="13A2642C" w:rsidR="007E23E4" w:rsidRPr="002E2E9E" w:rsidRDefault="007E23E4" w:rsidP="007E23E4">
            <w:pPr>
              <w:spacing w:after="0" w:line="240" w:lineRule="auto"/>
              <w:jc w:val="center"/>
              <w:rPr>
                <w:sz w:val="16"/>
                <w:szCs w:val="16"/>
              </w:rPr>
            </w:pPr>
            <w:r w:rsidRPr="002E2E9E">
              <w:rPr>
                <w:b/>
                <w:bCs/>
                <w:color w:val="000000"/>
                <w:sz w:val="16"/>
                <w:szCs w:val="16"/>
              </w:rPr>
              <w:t>1</w:t>
            </w:r>
          </w:p>
        </w:tc>
        <w:tc>
          <w:tcPr>
            <w:tcW w:w="1560" w:type="dxa"/>
            <w:vAlign w:val="center"/>
          </w:tcPr>
          <w:p w14:paraId="6ADC053C" w14:textId="57E9A408" w:rsidR="007E23E4" w:rsidRPr="002E2E9E" w:rsidRDefault="007E23E4" w:rsidP="007E23E4">
            <w:pPr>
              <w:spacing w:after="0" w:line="240" w:lineRule="auto"/>
              <w:rPr>
                <w:b/>
                <w:sz w:val="16"/>
                <w:szCs w:val="16"/>
              </w:rPr>
            </w:pPr>
            <w:r w:rsidRPr="002E2E9E">
              <w:rPr>
                <w:b/>
                <w:bCs/>
                <w:color w:val="000000"/>
                <w:sz w:val="16"/>
                <w:szCs w:val="16"/>
              </w:rPr>
              <w:t>Išorinės kokybės kontrolės programa bruceliozės serologiniai tyrimai</w:t>
            </w:r>
          </w:p>
        </w:tc>
        <w:tc>
          <w:tcPr>
            <w:tcW w:w="992" w:type="dxa"/>
            <w:vAlign w:val="center"/>
          </w:tcPr>
          <w:p w14:paraId="15C1BD05" w14:textId="3569B0C4"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447D23C9" w14:textId="3933C48A" w:rsidR="007E23E4" w:rsidRPr="002E2E9E" w:rsidRDefault="007E23E4" w:rsidP="007E23E4">
            <w:pPr>
              <w:spacing w:after="0" w:line="240" w:lineRule="auto"/>
              <w:ind w:left="-108" w:right="-108"/>
              <w:jc w:val="center"/>
              <w:rPr>
                <w:sz w:val="16"/>
                <w:szCs w:val="16"/>
              </w:rPr>
            </w:pPr>
            <w:r w:rsidRPr="002E2E9E">
              <w:rPr>
                <w:color w:val="000000"/>
                <w:sz w:val="16"/>
                <w:szCs w:val="16"/>
              </w:rPr>
              <w:t xml:space="preserve">Kraujo serumo mėginys. Tinkamas </w:t>
            </w:r>
            <w:proofErr w:type="spellStart"/>
            <w:r w:rsidRPr="002E2E9E">
              <w:rPr>
                <w:color w:val="000000"/>
                <w:sz w:val="16"/>
                <w:szCs w:val="16"/>
              </w:rPr>
              <w:t>agliutinacijos</w:t>
            </w:r>
            <w:proofErr w:type="spellEnd"/>
            <w:r w:rsidRPr="002E2E9E">
              <w:rPr>
                <w:color w:val="000000"/>
                <w:sz w:val="16"/>
                <w:szCs w:val="16"/>
              </w:rPr>
              <w:t xml:space="preserve"> reakcijai. Ne mažiau kaip 2 kartus per metus.</w:t>
            </w:r>
          </w:p>
        </w:tc>
        <w:tc>
          <w:tcPr>
            <w:tcW w:w="1560" w:type="dxa"/>
            <w:vAlign w:val="center"/>
          </w:tcPr>
          <w:p w14:paraId="0FD2ADFD" w14:textId="39573A8D" w:rsidR="007E23E4" w:rsidRPr="002E2E9E" w:rsidRDefault="007E23E4" w:rsidP="007E23E4">
            <w:pPr>
              <w:spacing w:after="0" w:line="240" w:lineRule="auto"/>
              <w:ind w:left="-108" w:right="-123"/>
              <w:jc w:val="center"/>
              <w:rPr>
                <w:sz w:val="16"/>
                <w:szCs w:val="16"/>
              </w:rPr>
            </w:pPr>
            <w:r w:rsidRPr="002E2E9E">
              <w:rPr>
                <w:sz w:val="16"/>
                <w:szCs w:val="16"/>
              </w:rPr>
              <w:t>I ir II pusmetis</w:t>
            </w:r>
          </w:p>
        </w:tc>
        <w:tc>
          <w:tcPr>
            <w:tcW w:w="1416" w:type="dxa"/>
            <w:vAlign w:val="center"/>
          </w:tcPr>
          <w:p w14:paraId="20697FD4" w14:textId="25DF0247"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BRU</w:t>
            </w:r>
          </w:p>
        </w:tc>
        <w:tc>
          <w:tcPr>
            <w:tcW w:w="1022" w:type="dxa"/>
            <w:vAlign w:val="center"/>
          </w:tcPr>
          <w:p w14:paraId="0A59B558" w14:textId="36073944"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2E8EB5D4" w14:textId="4E2CAD09" w:rsidR="007E23E4" w:rsidRPr="001A0273" w:rsidRDefault="007E23E4" w:rsidP="007E23E4">
            <w:pPr>
              <w:spacing w:after="0" w:line="240" w:lineRule="auto"/>
              <w:jc w:val="center"/>
              <w:rPr>
                <w:sz w:val="16"/>
                <w:szCs w:val="16"/>
              </w:rPr>
            </w:pPr>
            <w:r w:rsidRPr="001A0273">
              <w:rPr>
                <w:color w:val="000000"/>
                <w:sz w:val="16"/>
                <w:szCs w:val="16"/>
              </w:rPr>
              <w:t>152,00</w:t>
            </w:r>
          </w:p>
        </w:tc>
        <w:tc>
          <w:tcPr>
            <w:tcW w:w="850" w:type="dxa"/>
            <w:vAlign w:val="center"/>
          </w:tcPr>
          <w:p w14:paraId="33E25D15" w14:textId="07D8E126"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0E19CB05" w14:textId="02729229" w:rsidR="007E23E4" w:rsidRPr="007E23E4" w:rsidRDefault="007E23E4" w:rsidP="007E23E4">
            <w:pPr>
              <w:spacing w:after="0" w:line="240" w:lineRule="auto"/>
              <w:jc w:val="center"/>
              <w:rPr>
                <w:sz w:val="16"/>
                <w:szCs w:val="16"/>
              </w:rPr>
            </w:pPr>
            <w:r w:rsidRPr="007E23E4">
              <w:rPr>
                <w:color w:val="000000"/>
                <w:sz w:val="16"/>
                <w:szCs w:val="16"/>
              </w:rPr>
              <w:t>183,92</w:t>
            </w:r>
          </w:p>
        </w:tc>
        <w:tc>
          <w:tcPr>
            <w:tcW w:w="993" w:type="dxa"/>
            <w:vAlign w:val="center"/>
          </w:tcPr>
          <w:p w14:paraId="0E8E30DF" w14:textId="005DD496" w:rsidR="007E23E4" w:rsidRPr="007E23E4" w:rsidRDefault="007E23E4" w:rsidP="007E23E4">
            <w:pPr>
              <w:spacing w:after="0" w:line="240" w:lineRule="auto"/>
              <w:ind w:left="-114" w:right="-100"/>
              <w:jc w:val="center"/>
              <w:rPr>
                <w:sz w:val="16"/>
                <w:szCs w:val="16"/>
              </w:rPr>
            </w:pPr>
            <w:r w:rsidRPr="007E23E4">
              <w:rPr>
                <w:color w:val="000000"/>
                <w:sz w:val="16"/>
                <w:szCs w:val="16"/>
              </w:rPr>
              <w:t>304,00</w:t>
            </w:r>
          </w:p>
        </w:tc>
        <w:tc>
          <w:tcPr>
            <w:tcW w:w="1022" w:type="dxa"/>
            <w:vAlign w:val="center"/>
          </w:tcPr>
          <w:p w14:paraId="7FF59B5F" w14:textId="2AB13FFC" w:rsidR="007E23E4" w:rsidRPr="007E23E4" w:rsidRDefault="007E23E4" w:rsidP="007E23E4">
            <w:pPr>
              <w:spacing w:after="0" w:line="240" w:lineRule="auto"/>
              <w:ind w:left="-114" w:right="-100"/>
              <w:jc w:val="center"/>
              <w:rPr>
                <w:sz w:val="16"/>
                <w:szCs w:val="16"/>
              </w:rPr>
            </w:pPr>
            <w:r w:rsidRPr="007E23E4">
              <w:rPr>
                <w:color w:val="000000"/>
                <w:sz w:val="16"/>
                <w:szCs w:val="16"/>
              </w:rPr>
              <w:t>63,84</w:t>
            </w:r>
          </w:p>
        </w:tc>
        <w:tc>
          <w:tcPr>
            <w:tcW w:w="992" w:type="dxa"/>
            <w:vAlign w:val="center"/>
          </w:tcPr>
          <w:p w14:paraId="0C568CD7" w14:textId="6CF06794" w:rsidR="007E23E4" w:rsidRPr="007E23E4" w:rsidRDefault="007E23E4" w:rsidP="007E23E4">
            <w:pPr>
              <w:spacing w:after="0" w:line="240" w:lineRule="auto"/>
              <w:ind w:left="-114" w:right="-100"/>
              <w:jc w:val="center"/>
              <w:rPr>
                <w:sz w:val="16"/>
                <w:szCs w:val="16"/>
              </w:rPr>
            </w:pPr>
            <w:r w:rsidRPr="007E23E4">
              <w:rPr>
                <w:color w:val="000000"/>
                <w:sz w:val="16"/>
                <w:szCs w:val="16"/>
              </w:rPr>
              <w:t>367,84</w:t>
            </w:r>
          </w:p>
        </w:tc>
        <w:tc>
          <w:tcPr>
            <w:tcW w:w="680" w:type="dxa"/>
          </w:tcPr>
          <w:p w14:paraId="6F65DB5C" w14:textId="77777777" w:rsidR="007E23E4" w:rsidRPr="002E2E9E" w:rsidRDefault="007E23E4" w:rsidP="007E23E4">
            <w:pPr>
              <w:spacing w:after="0" w:line="240" w:lineRule="auto"/>
              <w:ind w:left="-114" w:right="-100"/>
              <w:jc w:val="center"/>
              <w:rPr>
                <w:sz w:val="16"/>
                <w:szCs w:val="16"/>
              </w:rPr>
            </w:pPr>
          </w:p>
        </w:tc>
      </w:tr>
      <w:tr w:rsidR="007E23E4" w:rsidRPr="002E2E9E" w14:paraId="6F12CC54" w14:textId="77777777" w:rsidTr="006A7F97">
        <w:trPr>
          <w:trHeight w:val="1974"/>
          <w:tblHeader/>
        </w:trPr>
        <w:tc>
          <w:tcPr>
            <w:tcW w:w="850" w:type="dxa"/>
            <w:vAlign w:val="center"/>
          </w:tcPr>
          <w:p w14:paraId="7ADF7525" w14:textId="39469BA7" w:rsidR="007E23E4" w:rsidRPr="002E2E9E" w:rsidRDefault="007E23E4" w:rsidP="007E23E4">
            <w:pPr>
              <w:spacing w:after="0" w:line="240" w:lineRule="auto"/>
              <w:jc w:val="center"/>
              <w:rPr>
                <w:sz w:val="16"/>
                <w:szCs w:val="16"/>
              </w:rPr>
            </w:pPr>
            <w:r w:rsidRPr="002E2E9E">
              <w:rPr>
                <w:b/>
                <w:bCs/>
                <w:color w:val="000000"/>
                <w:sz w:val="16"/>
                <w:szCs w:val="16"/>
              </w:rPr>
              <w:t>2</w:t>
            </w:r>
          </w:p>
        </w:tc>
        <w:tc>
          <w:tcPr>
            <w:tcW w:w="1560" w:type="dxa"/>
            <w:vAlign w:val="center"/>
          </w:tcPr>
          <w:p w14:paraId="699DFEC8" w14:textId="64CE19DA" w:rsidR="007E23E4" w:rsidRPr="002E2E9E" w:rsidRDefault="007E23E4" w:rsidP="007E23E4">
            <w:pPr>
              <w:spacing w:after="0" w:line="240" w:lineRule="auto"/>
              <w:rPr>
                <w:b/>
                <w:sz w:val="16"/>
                <w:szCs w:val="16"/>
              </w:rPr>
            </w:pPr>
            <w:r w:rsidRPr="002E2E9E">
              <w:rPr>
                <w:b/>
                <w:bCs/>
                <w:color w:val="000000"/>
                <w:sz w:val="16"/>
                <w:szCs w:val="16"/>
              </w:rPr>
              <w:t>Išorinės kokybės kontrolės programa leptospirozės serologiniai tyrimai</w:t>
            </w:r>
          </w:p>
        </w:tc>
        <w:tc>
          <w:tcPr>
            <w:tcW w:w="992" w:type="dxa"/>
            <w:vAlign w:val="center"/>
          </w:tcPr>
          <w:p w14:paraId="6D441FB0" w14:textId="32AF0E4B"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69808564" w14:textId="1207BC33" w:rsidR="007E23E4" w:rsidRPr="002E2E9E" w:rsidRDefault="007E23E4" w:rsidP="007E23E4">
            <w:pPr>
              <w:spacing w:after="0" w:line="240" w:lineRule="auto"/>
              <w:ind w:left="-108" w:right="-108"/>
              <w:jc w:val="center"/>
              <w:rPr>
                <w:sz w:val="16"/>
                <w:szCs w:val="16"/>
              </w:rPr>
            </w:pPr>
            <w:r w:rsidRPr="002E2E9E">
              <w:rPr>
                <w:color w:val="000000"/>
                <w:sz w:val="16"/>
                <w:szCs w:val="16"/>
              </w:rPr>
              <w:t xml:space="preserve">Kraujo serumo mėginys. Tinkamas </w:t>
            </w:r>
            <w:proofErr w:type="spellStart"/>
            <w:r w:rsidRPr="002E2E9E">
              <w:rPr>
                <w:color w:val="000000"/>
                <w:sz w:val="16"/>
                <w:szCs w:val="16"/>
              </w:rPr>
              <w:t>mikroagliutinacijos</w:t>
            </w:r>
            <w:proofErr w:type="spellEnd"/>
            <w:r w:rsidRPr="002E2E9E">
              <w:rPr>
                <w:color w:val="000000"/>
                <w:sz w:val="16"/>
                <w:szCs w:val="16"/>
              </w:rPr>
              <w:t xml:space="preserve"> reakcijai su patogeniniais leptospirų </w:t>
            </w:r>
            <w:proofErr w:type="spellStart"/>
            <w:r w:rsidRPr="002E2E9E">
              <w:rPr>
                <w:color w:val="000000"/>
                <w:sz w:val="16"/>
                <w:szCs w:val="16"/>
              </w:rPr>
              <w:t>serovarais</w:t>
            </w:r>
            <w:proofErr w:type="spellEnd"/>
            <w:r w:rsidRPr="002E2E9E">
              <w:rPr>
                <w:color w:val="000000"/>
                <w:sz w:val="16"/>
                <w:szCs w:val="16"/>
              </w:rPr>
              <w:t>. Ne mažiau kaip 2 mėginių</w:t>
            </w:r>
          </w:p>
        </w:tc>
        <w:tc>
          <w:tcPr>
            <w:tcW w:w="1560" w:type="dxa"/>
            <w:vAlign w:val="center"/>
          </w:tcPr>
          <w:p w14:paraId="028A413F" w14:textId="626DFE00" w:rsidR="007E23E4" w:rsidRPr="002E2E9E" w:rsidRDefault="007E23E4" w:rsidP="007E23E4">
            <w:pPr>
              <w:spacing w:after="0" w:line="240" w:lineRule="auto"/>
              <w:ind w:left="-108" w:right="-123"/>
              <w:jc w:val="center"/>
              <w:rPr>
                <w:sz w:val="16"/>
                <w:szCs w:val="16"/>
              </w:rPr>
            </w:pPr>
            <w:r w:rsidRPr="002E2E9E">
              <w:rPr>
                <w:sz w:val="16"/>
                <w:szCs w:val="16"/>
              </w:rPr>
              <w:t>I ir II pusmetis</w:t>
            </w:r>
          </w:p>
        </w:tc>
        <w:tc>
          <w:tcPr>
            <w:tcW w:w="1416" w:type="dxa"/>
            <w:vAlign w:val="center"/>
          </w:tcPr>
          <w:p w14:paraId="0CF5C14A" w14:textId="77672C51"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LEP</w:t>
            </w:r>
          </w:p>
        </w:tc>
        <w:tc>
          <w:tcPr>
            <w:tcW w:w="1022" w:type="dxa"/>
            <w:vAlign w:val="center"/>
          </w:tcPr>
          <w:p w14:paraId="4B04FE97" w14:textId="22F7091D"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19A7B500" w14:textId="7A256503" w:rsidR="007E23E4" w:rsidRPr="001A0273" w:rsidRDefault="007E23E4" w:rsidP="007E23E4">
            <w:pPr>
              <w:spacing w:after="0" w:line="240" w:lineRule="auto"/>
              <w:jc w:val="center"/>
              <w:rPr>
                <w:sz w:val="16"/>
                <w:szCs w:val="16"/>
              </w:rPr>
            </w:pPr>
            <w:r w:rsidRPr="001A0273">
              <w:rPr>
                <w:color w:val="000000"/>
                <w:sz w:val="16"/>
                <w:szCs w:val="16"/>
              </w:rPr>
              <w:t>148,00</w:t>
            </w:r>
          </w:p>
        </w:tc>
        <w:tc>
          <w:tcPr>
            <w:tcW w:w="850" w:type="dxa"/>
            <w:vAlign w:val="center"/>
          </w:tcPr>
          <w:p w14:paraId="51D7767F" w14:textId="506C69DF"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51E9DA80" w14:textId="5DC27BD2" w:rsidR="007E23E4" w:rsidRPr="007E23E4" w:rsidRDefault="007E23E4" w:rsidP="007E23E4">
            <w:pPr>
              <w:spacing w:after="0" w:line="240" w:lineRule="auto"/>
              <w:jc w:val="center"/>
              <w:rPr>
                <w:sz w:val="16"/>
                <w:szCs w:val="16"/>
              </w:rPr>
            </w:pPr>
            <w:r w:rsidRPr="007E23E4">
              <w:rPr>
                <w:color w:val="000000"/>
                <w:sz w:val="16"/>
                <w:szCs w:val="16"/>
              </w:rPr>
              <w:t>179,08</w:t>
            </w:r>
          </w:p>
        </w:tc>
        <w:tc>
          <w:tcPr>
            <w:tcW w:w="993" w:type="dxa"/>
            <w:vAlign w:val="center"/>
          </w:tcPr>
          <w:p w14:paraId="13703DB7" w14:textId="0915063A" w:rsidR="007E23E4" w:rsidRPr="007E23E4" w:rsidRDefault="007E23E4" w:rsidP="007E23E4">
            <w:pPr>
              <w:spacing w:after="0" w:line="240" w:lineRule="auto"/>
              <w:ind w:left="-114" w:right="-100"/>
              <w:jc w:val="center"/>
              <w:rPr>
                <w:sz w:val="16"/>
                <w:szCs w:val="16"/>
              </w:rPr>
            </w:pPr>
            <w:r w:rsidRPr="007E23E4">
              <w:rPr>
                <w:color w:val="000000"/>
                <w:sz w:val="16"/>
                <w:szCs w:val="16"/>
              </w:rPr>
              <w:t>296,00</w:t>
            </w:r>
          </w:p>
        </w:tc>
        <w:tc>
          <w:tcPr>
            <w:tcW w:w="1022" w:type="dxa"/>
            <w:vAlign w:val="center"/>
          </w:tcPr>
          <w:p w14:paraId="53FC4775" w14:textId="069C97DF" w:rsidR="007E23E4" w:rsidRPr="007E23E4" w:rsidRDefault="007E23E4" w:rsidP="007E23E4">
            <w:pPr>
              <w:spacing w:after="0" w:line="240" w:lineRule="auto"/>
              <w:ind w:left="-114" w:right="-100"/>
              <w:jc w:val="center"/>
              <w:rPr>
                <w:sz w:val="16"/>
                <w:szCs w:val="16"/>
              </w:rPr>
            </w:pPr>
            <w:r w:rsidRPr="007E23E4">
              <w:rPr>
                <w:color w:val="000000"/>
                <w:sz w:val="16"/>
                <w:szCs w:val="16"/>
              </w:rPr>
              <w:t>62,16</w:t>
            </w:r>
          </w:p>
        </w:tc>
        <w:tc>
          <w:tcPr>
            <w:tcW w:w="992" w:type="dxa"/>
            <w:vAlign w:val="center"/>
          </w:tcPr>
          <w:p w14:paraId="104E3344" w14:textId="407AED59" w:rsidR="007E23E4" w:rsidRPr="007E23E4" w:rsidRDefault="007E23E4" w:rsidP="007E23E4">
            <w:pPr>
              <w:spacing w:after="0" w:line="240" w:lineRule="auto"/>
              <w:ind w:left="-114" w:right="-100"/>
              <w:jc w:val="center"/>
              <w:rPr>
                <w:sz w:val="16"/>
                <w:szCs w:val="16"/>
              </w:rPr>
            </w:pPr>
            <w:r w:rsidRPr="007E23E4">
              <w:rPr>
                <w:color w:val="000000"/>
                <w:sz w:val="16"/>
                <w:szCs w:val="16"/>
              </w:rPr>
              <w:t>358,16</w:t>
            </w:r>
          </w:p>
        </w:tc>
        <w:tc>
          <w:tcPr>
            <w:tcW w:w="680" w:type="dxa"/>
          </w:tcPr>
          <w:p w14:paraId="2311706D" w14:textId="77777777" w:rsidR="007E23E4" w:rsidRPr="002E2E9E" w:rsidRDefault="007E23E4" w:rsidP="007E23E4">
            <w:pPr>
              <w:spacing w:after="0" w:line="240" w:lineRule="auto"/>
              <w:ind w:left="-114" w:right="-100"/>
              <w:jc w:val="center"/>
              <w:rPr>
                <w:sz w:val="16"/>
                <w:szCs w:val="16"/>
              </w:rPr>
            </w:pPr>
          </w:p>
        </w:tc>
      </w:tr>
      <w:tr w:rsidR="007E23E4" w:rsidRPr="002E2E9E" w14:paraId="0A86EF80" w14:textId="77777777" w:rsidTr="00A77D41">
        <w:trPr>
          <w:trHeight w:val="365"/>
          <w:tblHeader/>
        </w:trPr>
        <w:tc>
          <w:tcPr>
            <w:tcW w:w="850" w:type="dxa"/>
            <w:vAlign w:val="center"/>
          </w:tcPr>
          <w:p w14:paraId="3F359E56" w14:textId="51C2A546" w:rsidR="007E23E4" w:rsidRPr="002E2E9E" w:rsidRDefault="007E23E4" w:rsidP="007E23E4">
            <w:pPr>
              <w:spacing w:after="0" w:line="240" w:lineRule="auto"/>
              <w:jc w:val="center"/>
              <w:rPr>
                <w:sz w:val="16"/>
                <w:szCs w:val="16"/>
              </w:rPr>
            </w:pPr>
            <w:r w:rsidRPr="002E2E9E">
              <w:rPr>
                <w:b/>
                <w:bCs/>
                <w:color w:val="000000"/>
                <w:sz w:val="16"/>
                <w:szCs w:val="16"/>
              </w:rPr>
              <w:t>52</w:t>
            </w:r>
          </w:p>
        </w:tc>
        <w:tc>
          <w:tcPr>
            <w:tcW w:w="1560" w:type="dxa"/>
            <w:vAlign w:val="center"/>
          </w:tcPr>
          <w:p w14:paraId="070831C5" w14:textId="334B498B" w:rsidR="007E23E4" w:rsidRPr="002E2E9E" w:rsidRDefault="007E23E4" w:rsidP="007E23E4">
            <w:pPr>
              <w:spacing w:after="0" w:line="240" w:lineRule="auto"/>
              <w:rPr>
                <w:b/>
                <w:sz w:val="16"/>
                <w:szCs w:val="16"/>
              </w:rPr>
            </w:pPr>
            <w:r w:rsidRPr="002E2E9E">
              <w:rPr>
                <w:b/>
                <w:bCs/>
                <w:color w:val="000000"/>
                <w:sz w:val="16"/>
                <w:szCs w:val="16"/>
              </w:rPr>
              <w:t xml:space="preserve">CMV specifiniai  antikūnai </w:t>
            </w:r>
          </w:p>
        </w:tc>
        <w:tc>
          <w:tcPr>
            <w:tcW w:w="992" w:type="dxa"/>
            <w:vAlign w:val="center"/>
          </w:tcPr>
          <w:p w14:paraId="606A14F4" w14:textId="00C42AD7"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60B2ABEE" w14:textId="4DCBB0BE" w:rsidR="007E23E4" w:rsidRPr="002E2E9E" w:rsidRDefault="007E23E4" w:rsidP="007E23E4">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citomegalo</w:t>
            </w:r>
            <w:proofErr w:type="spellEnd"/>
            <w:r w:rsidRPr="002E2E9E">
              <w:rPr>
                <w:color w:val="000000"/>
                <w:sz w:val="16"/>
                <w:szCs w:val="16"/>
              </w:rPr>
              <w:t xml:space="preserve"> viruso antikūnų tyrimams.</w:t>
            </w:r>
          </w:p>
        </w:tc>
        <w:tc>
          <w:tcPr>
            <w:tcW w:w="1560" w:type="dxa"/>
            <w:vAlign w:val="center"/>
          </w:tcPr>
          <w:p w14:paraId="417ABAC1" w14:textId="30B62A7B" w:rsidR="007E23E4" w:rsidRPr="002E2E9E" w:rsidRDefault="007E23E4" w:rsidP="007E23E4">
            <w:pPr>
              <w:spacing w:after="0" w:line="240" w:lineRule="auto"/>
              <w:ind w:left="-108" w:right="-123"/>
              <w:jc w:val="center"/>
              <w:rPr>
                <w:sz w:val="16"/>
                <w:szCs w:val="16"/>
              </w:rPr>
            </w:pPr>
            <w:r w:rsidRPr="002E2E9E">
              <w:rPr>
                <w:sz w:val="16"/>
                <w:szCs w:val="16"/>
              </w:rPr>
              <w:t>III ir IV ketvirtis</w:t>
            </w:r>
          </w:p>
        </w:tc>
        <w:tc>
          <w:tcPr>
            <w:tcW w:w="1416" w:type="dxa"/>
            <w:vAlign w:val="center"/>
          </w:tcPr>
          <w:p w14:paraId="1C5B4A2B" w14:textId="4C1C070D"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TORCH4</w:t>
            </w:r>
          </w:p>
        </w:tc>
        <w:tc>
          <w:tcPr>
            <w:tcW w:w="1022" w:type="dxa"/>
            <w:vAlign w:val="center"/>
          </w:tcPr>
          <w:p w14:paraId="7539151B" w14:textId="07A12F3C"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29EBA392" w14:textId="4D9DD01C" w:rsidR="007E23E4" w:rsidRPr="001A0273" w:rsidRDefault="007E23E4" w:rsidP="007E23E4">
            <w:pPr>
              <w:spacing w:after="0" w:line="240" w:lineRule="auto"/>
              <w:jc w:val="center"/>
              <w:rPr>
                <w:sz w:val="16"/>
                <w:szCs w:val="16"/>
              </w:rPr>
            </w:pPr>
            <w:r w:rsidRPr="001A0273">
              <w:rPr>
                <w:color w:val="000000"/>
                <w:sz w:val="16"/>
                <w:szCs w:val="16"/>
              </w:rPr>
              <w:t>100,00</w:t>
            </w:r>
          </w:p>
        </w:tc>
        <w:tc>
          <w:tcPr>
            <w:tcW w:w="850" w:type="dxa"/>
            <w:vAlign w:val="center"/>
          </w:tcPr>
          <w:p w14:paraId="4FEEEE22" w14:textId="62639793"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1C325CE1" w14:textId="46F05708" w:rsidR="007E23E4" w:rsidRPr="007E23E4" w:rsidRDefault="007E23E4" w:rsidP="007E23E4">
            <w:pPr>
              <w:spacing w:after="0" w:line="240" w:lineRule="auto"/>
              <w:jc w:val="center"/>
              <w:rPr>
                <w:sz w:val="16"/>
                <w:szCs w:val="16"/>
              </w:rPr>
            </w:pPr>
            <w:r w:rsidRPr="007E23E4">
              <w:rPr>
                <w:color w:val="000000"/>
                <w:sz w:val="16"/>
                <w:szCs w:val="16"/>
              </w:rPr>
              <w:t>121,00</w:t>
            </w:r>
          </w:p>
        </w:tc>
        <w:tc>
          <w:tcPr>
            <w:tcW w:w="993" w:type="dxa"/>
            <w:vAlign w:val="center"/>
          </w:tcPr>
          <w:p w14:paraId="5321E500" w14:textId="0D47B6BC" w:rsidR="007E23E4" w:rsidRPr="007E23E4" w:rsidRDefault="007E23E4" w:rsidP="007E23E4">
            <w:pPr>
              <w:spacing w:after="0" w:line="240" w:lineRule="auto"/>
              <w:ind w:left="-114" w:right="-100"/>
              <w:jc w:val="center"/>
              <w:rPr>
                <w:sz w:val="16"/>
                <w:szCs w:val="16"/>
              </w:rPr>
            </w:pPr>
            <w:r w:rsidRPr="007E23E4">
              <w:rPr>
                <w:color w:val="000000"/>
                <w:sz w:val="16"/>
                <w:szCs w:val="16"/>
              </w:rPr>
              <w:t>200,00</w:t>
            </w:r>
          </w:p>
        </w:tc>
        <w:tc>
          <w:tcPr>
            <w:tcW w:w="1022" w:type="dxa"/>
            <w:vAlign w:val="center"/>
          </w:tcPr>
          <w:p w14:paraId="565B12DB" w14:textId="133A0232" w:rsidR="007E23E4" w:rsidRPr="007E23E4" w:rsidRDefault="007E23E4" w:rsidP="007E23E4">
            <w:pPr>
              <w:spacing w:after="0" w:line="240" w:lineRule="auto"/>
              <w:ind w:left="-114" w:right="-100"/>
              <w:jc w:val="center"/>
              <w:rPr>
                <w:sz w:val="16"/>
                <w:szCs w:val="16"/>
              </w:rPr>
            </w:pPr>
            <w:r w:rsidRPr="007E23E4">
              <w:rPr>
                <w:color w:val="000000"/>
                <w:sz w:val="16"/>
                <w:szCs w:val="16"/>
              </w:rPr>
              <w:t>42,00</w:t>
            </w:r>
          </w:p>
        </w:tc>
        <w:tc>
          <w:tcPr>
            <w:tcW w:w="992" w:type="dxa"/>
            <w:vAlign w:val="center"/>
          </w:tcPr>
          <w:p w14:paraId="7EEF3DF0" w14:textId="3372FEF9" w:rsidR="007E23E4" w:rsidRPr="007E23E4" w:rsidRDefault="007E23E4" w:rsidP="007E23E4">
            <w:pPr>
              <w:spacing w:after="0" w:line="240" w:lineRule="auto"/>
              <w:ind w:left="-114" w:right="-100"/>
              <w:jc w:val="center"/>
              <w:rPr>
                <w:sz w:val="16"/>
                <w:szCs w:val="16"/>
              </w:rPr>
            </w:pPr>
            <w:r w:rsidRPr="007E23E4">
              <w:rPr>
                <w:color w:val="000000"/>
                <w:sz w:val="16"/>
                <w:szCs w:val="16"/>
              </w:rPr>
              <w:t>242,00</w:t>
            </w:r>
          </w:p>
        </w:tc>
        <w:tc>
          <w:tcPr>
            <w:tcW w:w="680" w:type="dxa"/>
          </w:tcPr>
          <w:p w14:paraId="3B280CFC" w14:textId="77777777" w:rsidR="007E23E4" w:rsidRPr="002E2E9E" w:rsidRDefault="007E23E4" w:rsidP="007E23E4">
            <w:pPr>
              <w:spacing w:after="0" w:line="240" w:lineRule="auto"/>
              <w:ind w:left="-114" w:right="-100"/>
              <w:jc w:val="center"/>
              <w:rPr>
                <w:sz w:val="16"/>
                <w:szCs w:val="16"/>
              </w:rPr>
            </w:pPr>
          </w:p>
        </w:tc>
      </w:tr>
      <w:tr w:rsidR="007E23E4" w:rsidRPr="002E2E9E" w14:paraId="59B6F842" w14:textId="77777777" w:rsidTr="00A77D41">
        <w:trPr>
          <w:trHeight w:val="365"/>
          <w:tblHeader/>
        </w:trPr>
        <w:tc>
          <w:tcPr>
            <w:tcW w:w="850" w:type="dxa"/>
            <w:vAlign w:val="center"/>
          </w:tcPr>
          <w:p w14:paraId="759EADB4" w14:textId="6A512E8A" w:rsidR="007E23E4" w:rsidRPr="002E2E9E" w:rsidRDefault="007E23E4" w:rsidP="007E23E4">
            <w:pPr>
              <w:spacing w:after="0" w:line="240" w:lineRule="auto"/>
              <w:jc w:val="center"/>
              <w:rPr>
                <w:sz w:val="16"/>
                <w:szCs w:val="16"/>
              </w:rPr>
            </w:pPr>
            <w:r w:rsidRPr="002E2E9E">
              <w:rPr>
                <w:b/>
                <w:bCs/>
                <w:color w:val="000000"/>
                <w:sz w:val="16"/>
                <w:szCs w:val="16"/>
              </w:rPr>
              <w:t>53</w:t>
            </w:r>
          </w:p>
        </w:tc>
        <w:tc>
          <w:tcPr>
            <w:tcW w:w="1560" w:type="dxa"/>
            <w:vAlign w:val="center"/>
          </w:tcPr>
          <w:p w14:paraId="637AD909" w14:textId="47734431" w:rsidR="007E23E4" w:rsidRPr="002E2E9E" w:rsidRDefault="007E23E4" w:rsidP="007E23E4">
            <w:pPr>
              <w:spacing w:after="0" w:line="240" w:lineRule="auto"/>
              <w:rPr>
                <w:b/>
                <w:sz w:val="16"/>
                <w:szCs w:val="16"/>
              </w:rPr>
            </w:pPr>
            <w:r w:rsidRPr="002E2E9E">
              <w:rPr>
                <w:b/>
                <w:bCs/>
                <w:color w:val="000000"/>
                <w:sz w:val="16"/>
                <w:szCs w:val="16"/>
              </w:rPr>
              <w:t>EBV (mononukleozė) specifiniai antikūnai</w:t>
            </w:r>
          </w:p>
        </w:tc>
        <w:tc>
          <w:tcPr>
            <w:tcW w:w="992" w:type="dxa"/>
            <w:vAlign w:val="center"/>
          </w:tcPr>
          <w:p w14:paraId="7AE517D7" w14:textId="00AC3A8C"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41D090AF" w14:textId="1A48360D" w:rsidR="007E23E4" w:rsidRPr="002E2E9E" w:rsidRDefault="007E23E4" w:rsidP="007E23E4">
            <w:pPr>
              <w:spacing w:after="0" w:line="240" w:lineRule="auto"/>
              <w:ind w:left="-108" w:right="-108"/>
              <w:jc w:val="center"/>
              <w:rPr>
                <w:sz w:val="16"/>
                <w:szCs w:val="16"/>
              </w:rPr>
            </w:pPr>
            <w:r w:rsidRPr="002E2E9E">
              <w:rPr>
                <w:color w:val="000000"/>
                <w:sz w:val="16"/>
                <w:szCs w:val="16"/>
              </w:rPr>
              <w:t>Ne mažiau 2 mėginių EBV antikūnų tyrimams .</w:t>
            </w:r>
          </w:p>
        </w:tc>
        <w:tc>
          <w:tcPr>
            <w:tcW w:w="1560" w:type="dxa"/>
            <w:vAlign w:val="center"/>
          </w:tcPr>
          <w:p w14:paraId="794B73E5" w14:textId="57887A69" w:rsidR="007E23E4" w:rsidRPr="002E2E9E" w:rsidRDefault="007E23E4" w:rsidP="007E23E4">
            <w:pPr>
              <w:spacing w:after="0" w:line="240" w:lineRule="auto"/>
              <w:ind w:left="-108" w:right="-123"/>
              <w:jc w:val="center"/>
              <w:rPr>
                <w:sz w:val="16"/>
                <w:szCs w:val="16"/>
              </w:rPr>
            </w:pPr>
            <w:r w:rsidRPr="002E2E9E">
              <w:rPr>
                <w:sz w:val="16"/>
                <w:szCs w:val="16"/>
              </w:rPr>
              <w:t>III ir IV ketvirtis</w:t>
            </w:r>
          </w:p>
        </w:tc>
        <w:tc>
          <w:tcPr>
            <w:tcW w:w="1416" w:type="dxa"/>
            <w:vAlign w:val="center"/>
          </w:tcPr>
          <w:p w14:paraId="5EAA0EBA" w14:textId="6A475FA7"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EBV4</w:t>
            </w:r>
          </w:p>
        </w:tc>
        <w:tc>
          <w:tcPr>
            <w:tcW w:w="1022" w:type="dxa"/>
            <w:vAlign w:val="center"/>
          </w:tcPr>
          <w:p w14:paraId="3D03DD32" w14:textId="3A45AEAB"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5849A905" w14:textId="1E4AB090" w:rsidR="007E23E4" w:rsidRPr="001A0273" w:rsidRDefault="007E23E4" w:rsidP="007E23E4">
            <w:pPr>
              <w:spacing w:after="0" w:line="240" w:lineRule="auto"/>
              <w:jc w:val="center"/>
              <w:rPr>
                <w:sz w:val="16"/>
                <w:szCs w:val="16"/>
              </w:rPr>
            </w:pPr>
            <w:r w:rsidRPr="001A0273">
              <w:rPr>
                <w:color w:val="000000"/>
                <w:sz w:val="16"/>
                <w:szCs w:val="16"/>
              </w:rPr>
              <w:t>92,00</w:t>
            </w:r>
          </w:p>
        </w:tc>
        <w:tc>
          <w:tcPr>
            <w:tcW w:w="850" w:type="dxa"/>
            <w:vAlign w:val="center"/>
          </w:tcPr>
          <w:p w14:paraId="1CE60733" w14:textId="18C80F2A"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3FAEF5F6" w14:textId="5DAC62E2" w:rsidR="007E23E4" w:rsidRPr="007E23E4" w:rsidRDefault="007E23E4" w:rsidP="007E23E4">
            <w:pPr>
              <w:spacing w:after="0" w:line="240" w:lineRule="auto"/>
              <w:jc w:val="center"/>
              <w:rPr>
                <w:sz w:val="16"/>
                <w:szCs w:val="16"/>
              </w:rPr>
            </w:pPr>
            <w:r w:rsidRPr="007E23E4">
              <w:rPr>
                <w:color w:val="000000"/>
                <w:sz w:val="16"/>
                <w:szCs w:val="16"/>
              </w:rPr>
              <w:t>111,32</w:t>
            </w:r>
          </w:p>
        </w:tc>
        <w:tc>
          <w:tcPr>
            <w:tcW w:w="993" w:type="dxa"/>
            <w:vAlign w:val="center"/>
          </w:tcPr>
          <w:p w14:paraId="361EAE51" w14:textId="395A5C6E" w:rsidR="007E23E4" w:rsidRPr="007E23E4" w:rsidRDefault="007E23E4" w:rsidP="007E23E4">
            <w:pPr>
              <w:spacing w:after="0" w:line="240" w:lineRule="auto"/>
              <w:ind w:left="-114" w:right="-100"/>
              <w:jc w:val="center"/>
              <w:rPr>
                <w:sz w:val="16"/>
                <w:szCs w:val="16"/>
              </w:rPr>
            </w:pPr>
            <w:r w:rsidRPr="007E23E4">
              <w:rPr>
                <w:color w:val="000000"/>
                <w:sz w:val="16"/>
                <w:szCs w:val="16"/>
              </w:rPr>
              <w:t>184,00</w:t>
            </w:r>
          </w:p>
        </w:tc>
        <w:tc>
          <w:tcPr>
            <w:tcW w:w="1022" w:type="dxa"/>
            <w:vAlign w:val="center"/>
          </w:tcPr>
          <w:p w14:paraId="52122BFF" w14:textId="5A98CA1E" w:rsidR="007E23E4" w:rsidRPr="007E23E4" w:rsidRDefault="007E23E4" w:rsidP="007E23E4">
            <w:pPr>
              <w:spacing w:after="0" w:line="240" w:lineRule="auto"/>
              <w:ind w:left="-114" w:right="-100"/>
              <w:jc w:val="center"/>
              <w:rPr>
                <w:sz w:val="16"/>
                <w:szCs w:val="16"/>
              </w:rPr>
            </w:pPr>
            <w:r w:rsidRPr="007E23E4">
              <w:rPr>
                <w:color w:val="000000"/>
                <w:sz w:val="16"/>
                <w:szCs w:val="16"/>
              </w:rPr>
              <w:t>38,64</w:t>
            </w:r>
          </w:p>
        </w:tc>
        <w:tc>
          <w:tcPr>
            <w:tcW w:w="992" w:type="dxa"/>
            <w:vAlign w:val="center"/>
          </w:tcPr>
          <w:p w14:paraId="1E2EB5EC" w14:textId="328EB8CA" w:rsidR="007E23E4" w:rsidRPr="007E23E4" w:rsidRDefault="007E23E4" w:rsidP="007E23E4">
            <w:pPr>
              <w:spacing w:after="0" w:line="240" w:lineRule="auto"/>
              <w:ind w:left="-114" w:right="-100"/>
              <w:jc w:val="center"/>
              <w:rPr>
                <w:sz w:val="16"/>
                <w:szCs w:val="16"/>
              </w:rPr>
            </w:pPr>
            <w:r w:rsidRPr="007E23E4">
              <w:rPr>
                <w:color w:val="000000"/>
                <w:sz w:val="16"/>
                <w:szCs w:val="16"/>
              </w:rPr>
              <w:t>222,64</w:t>
            </w:r>
          </w:p>
        </w:tc>
        <w:tc>
          <w:tcPr>
            <w:tcW w:w="680" w:type="dxa"/>
          </w:tcPr>
          <w:p w14:paraId="0105E1E0" w14:textId="77777777" w:rsidR="007E23E4" w:rsidRPr="002E2E9E" w:rsidRDefault="007E23E4" w:rsidP="007E23E4">
            <w:pPr>
              <w:spacing w:after="0" w:line="240" w:lineRule="auto"/>
              <w:ind w:left="-114" w:right="-100"/>
              <w:jc w:val="center"/>
              <w:rPr>
                <w:sz w:val="16"/>
                <w:szCs w:val="16"/>
              </w:rPr>
            </w:pPr>
          </w:p>
        </w:tc>
      </w:tr>
      <w:tr w:rsidR="007E23E4" w:rsidRPr="002E2E9E" w14:paraId="0992C0FA" w14:textId="77777777" w:rsidTr="00A77D41">
        <w:trPr>
          <w:trHeight w:val="365"/>
          <w:tblHeader/>
        </w:trPr>
        <w:tc>
          <w:tcPr>
            <w:tcW w:w="850" w:type="dxa"/>
            <w:vAlign w:val="center"/>
          </w:tcPr>
          <w:p w14:paraId="5B5EEA6C" w14:textId="2C0BE065" w:rsidR="007E23E4" w:rsidRPr="002E2E9E" w:rsidRDefault="007E23E4" w:rsidP="007E23E4">
            <w:pPr>
              <w:spacing w:after="0" w:line="240" w:lineRule="auto"/>
              <w:jc w:val="center"/>
              <w:rPr>
                <w:sz w:val="16"/>
                <w:szCs w:val="16"/>
              </w:rPr>
            </w:pPr>
            <w:r w:rsidRPr="002E2E9E">
              <w:rPr>
                <w:b/>
                <w:bCs/>
                <w:color w:val="000000"/>
                <w:sz w:val="16"/>
                <w:szCs w:val="16"/>
              </w:rPr>
              <w:t>54</w:t>
            </w:r>
          </w:p>
        </w:tc>
        <w:tc>
          <w:tcPr>
            <w:tcW w:w="1560" w:type="dxa"/>
            <w:vAlign w:val="center"/>
          </w:tcPr>
          <w:p w14:paraId="63540C7F" w14:textId="5EAC5F4D" w:rsidR="007E23E4" w:rsidRPr="002E2E9E" w:rsidRDefault="007E23E4" w:rsidP="007E23E4">
            <w:pPr>
              <w:spacing w:after="0" w:line="240" w:lineRule="auto"/>
              <w:rPr>
                <w:b/>
                <w:sz w:val="16"/>
                <w:szCs w:val="16"/>
              </w:rPr>
            </w:pPr>
            <w:r w:rsidRPr="002E2E9E">
              <w:rPr>
                <w:b/>
                <w:bCs/>
                <w:color w:val="000000"/>
                <w:sz w:val="16"/>
                <w:szCs w:val="16"/>
              </w:rPr>
              <w:t xml:space="preserve">Hepatito A antikūnai </w:t>
            </w:r>
          </w:p>
        </w:tc>
        <w:tc>
          <w:tcPr>
            <w:tcW w:w="992" w:type="dxa"/>
            <w:vAlign w:val="center"/>
          </w:tcPr>
          <w:p w14:paraId="2A70471E" w14:textId="6A4EC86D"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306521B7" w14:textId="5F4E6012" w:rsidR="007E23E4" w:rsidRPr="002E2E9E" w:rsidRDefault="007E23E4" w:rsidP="007E23E4">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HAVantikūnų</w:t>
            </w:r>
            <w:proofErr w:type="spellEnd"/>
            <w:r w:rsidRPr="002E2E9E">
              <w:rPr>
                <w:color w:val="000000"/>
                <w:sz w:val="16"/>
                <w:szCs w:val="16"/>
              </w:rPr>
              <w:t xml:space="preserve"> tyrimams.</w:t>
            </w:r>
          </w:p>
        </w:tc>
        <w:tc>
          <w:tcPr>
            <w:tcW w:w="1560" w:type="dxa"/>
            <w:vAlign w:val="center"/>
          </w:tcPr>
          <w:p w14:paraId="32CB3ED3" w14:textId="29CD0429" w:rsidR="007E23E4" w:rsidRPr="002E2E9E" w:rsidRDefault="007E23E4" w:rsidP="007E23E4">
            <w:pPr>
              <w:spacing w:after="0" w:line="240" w:lineRule="auto"/>
              <w:ind w:left="-108" w:right="-123"/>
              <w:jc w:val="center"/>
              <w:rPr>
                <w:sz w:val="16"/>
                <w:szCs w:val="16"/>
              </w:rPr>
            </w:pPr>
            <w:r w:rsidRPr="002E2E9E">
              <w:rPr>
                <w:sz w:val="16"/>
                <w:szCs w:val="16"/>
              </w:rPr>
              <w:t>III ir IV ketvirtis</w:t>
            </w:r>
          </w:p>
        </w:tc>
        <w:tc>
          <w:tcPr>
            <w:tcW w:w="1416" w:type="dxa"/>
            <w:vAlign w:val="center"/>
          </w:tcPr>
          <w:p w14:paraId="3A35FA39" w14:textId="4F2D7304"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HAV4</w:t>
            </w:r>
          </w:p>
        </w:tc>
        <w:tc>
          <w:tcPr>
            <w:tcW w:w="1022" w:type="dxa"/>
            <w:vAlign w:val="center"/>
          </w:tcPr>
          <w:p w14:paraId="43CD20D1" w14:textId="32644101"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2F70D009" w14:textId="4B1EA226" w:rsidR="007E23E4" w:rsidRPr="001A0273" w:rsidRDefault="007E23E4" w:rsidP="007E23E4">
            <w:pPr>
              <w:spacing w:after="0" w:line="240" w:lineRule="auto"/>
              <w:jc w:val="center"/>
              <w:rPr>
                <w:sz w:val="16"/>
                <w:szCs w:val="16"/>
              </w:rPr>
            </w:pPr>
            <w:r w:rsidRPr="001A0273">
              <w:rPr>
                <w:color w:val="000000"/>
                <w:sz w:val="16"/>
                <w:szCs w:val="16"/>
              </w:rPr>
              <w:t>94,00</w:t>
            </w:r>
          </w:p>
        </w:tc>
        <w:tc>
          <w:tcPr>
            <w:tcW w:w="850" w:type="dxa"/>
            <w:vAlign w:val="center"/>
          </w:tcPr>
          <w:p w14:paraId="15E9C882" w14:textId="1F73823C"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44BDD188" w14:textId="2853F9B2" w:rsidR="007E23E4" w:rsidRPr="007E23E4" w:rsidRDefault="007E23E4" w:rsidP="007E23E4">
            <w:pPr>
              <w:spacing w:after="0" w:line="240" w:lineRule="auto"/>
              <w:jc w:val="center"/>
              <w:rPr>
                <w:sz w:val="16"/>
                <w:szCs w:val="16"/>
              </w:rPr>
            </w:pPr>
            <w:r w:rsidRPr="007E23E4">
              <w:rPr>
                <w:color w:val="000000"/>
                <w:sz w:val="16"/>
                <w:szCs w:val="16"/>
              </w:rPr>
              <w:t>113,74</w:t>
            </w:r>
          </w:p>
        </w:tc>
        <w:tc>
          <w:tcPr>
            <w:tcW w:w="993" w:type="dxa"/>
            <w:vAlign w:val="center"/>
          </w:tcPr>
          <w:p w14:paraId="411C31FC" w14:textId="389EF31D" w:rsidR="007E23E4" w:rsidRPr="007E23E4" w:rsidRDefault="007E23E4" w:rsidP="007E23E4">
            <w:pPr>
              <w:spacing w:after="0" w:line="240" w:lineRule="auto"/>
              <w:ind w:left="-114" w:right="-100"/>
              <w:jc w:val="center"/>
              <w:rPr>
                <w:sz w:val="16"/>
                <w:szCs w:val="16"/>
              </w:rPr>
            </w:pPr>
            <w:r w:rsidRPr="007E23E4">
              <w:rPr>
                <w:color w:val="000000"/>
                <w:sz w:val="16"/>
                <w:szCs w:val="16"/>
              </w:rPr>
              <w:t>188,00</w:t>
            </w:r>
          </w:p>
        </w:tc>
        <w:tc>
          <w:tcPr>
            <w:tcW w:w="1022" w:type="dxa"/>
            <w:vAlign w:val="center"/>
          </w:tcPr>
          <w:p w14:paraId="71B679BE" w14:textId="44E16405" w:rsidR="007E23E4" w:rsidRPr="007E23E4" w:rsidRDefault="007E23E4" w:rsidP="007E23E4">
            <w:pPr>
              <w:spacing w:after="0" w:line="240" w:lineRule="auto"/>
              <w:ind w:left="-114" w:right="-100"/>
              <w:jc w:val="center"/>
              <w:rPr>
                <w:sz w:val="16"/>
                <w:szCs w:val="16"/>
              </w:rPr>
            </w:pPr>
            <w:r w:rsidRPr="007E23E4">
              <w:rPr>
                <w:color w:val="000000"/>
                <w:sz w:val="16"/>
                <w:szCs w:val="16"/>
              </w:rPr>
              <w:t>39,48</w:t>
            </w:r>
          </w:p>
        </w:tc>
        <w:tc>
          <w:tcPr>
            <w:tcW w:w="992" w:type="dxa"/>
            <w:vAlign w:val="center"/>
          </w:tcPr>
          <w:p w14:paraId="00696F21" w14:textId="15C6EE68" w:rsidR="007E23E4" w:rsidRPr="007E23E4" w:rsidRDefault="007E23E4" w:rsidP="007E23E4">
            <w:pPr>
              <w:spacing w:after="0" w:line="240" w:lineRule="auto"/>
              <w:ind w:left="-114" w:right="-100"/>
              <w:jc w:val="center"/>
              <w:rPr>
                <w:sz w:val="16"/>
                <w:szCs w:val="16"/>
              </w:rPr>
            </w:pPr>
            <w:r w:rsidRPr="007E23E4">
              <w:rPr>
                <w:color w:val="000000"/>
                <w:sz w:val="16"/>
                <w:szCs w:val="16"/>
              </w:rPr>
              <w:t>227,48</w:t>
            </w:r>
          </w:p>
        </w:tc>
        <w:tc>
          <w:tcPr>
            <w:tcW w:w="680" w:type="dxa"/>
          </w:tcPr>
          <w:p w14:paraId="67D8F743" w14:textId="77777777" w:rsidR="007E23E4" w:rsidRPr="002E2E9E" w:rsidRDefault="007E23E4" w:rsidP="007E23E4">
            <w:pPr>
              <w:spacing w:after="0" w:line="240" w:lineRule="auto"/>
              <w:ind w:left="-114" w:right="-100"/>
              <w:jc w:val="center"/>
              <w:rPr>
                <w:sz w:val="16"/>
                <w:szCs w:val="16"/>
              </w:rPr>
            </w:pPr>
          </w:p>
        </w:tc>
      </w:tr>
      <w:tr w:rsidR="007E23E4" w:rsidRPr="002E2E9E" w14:paraId="4A7F3FBD" w14:textId="77777777" w:rsidTr="00A77D41">
        <w:trPr>
          <w:trHeight w:val="365"/>
          <w:tblHeader/>
        </w:trPr>
        <w:tc>
          <w:tcPr>
            <w:tcW w:w="850" w:type="dxa"/>
            <w:vAlign w:val="center"/>
          </w:tcPr>
          <w:p w14:paraId="5E01ED71" w14:textId="15D0FA4C" w:rsidR="007E23E4" w:rsidRPr="002E2E9E" w:rsidRDefault="007E23E4" w:rsidP="007E23E4">
            <w:pPr>
              <w:spacing w:after="0" w:line="240" w:lineRule="auto"/>
              <w:jc w:val="center"/>
              <w:rPr>
                <w:sz w:val="16"/>
                <w:szCs w:val="16"/>
              </w:rPr>
            </w:pPr>
            <w:r w:rsidRPr="002E2E9E">
              <w:rPr>
                <w:b/>
                <w:bCs/>
                <w:color w:val="000000"/>
                <w:sz w:val="16"/>
                <w:szCs w:val="16"/>
              </w:rPr>
              <w:t>58</w:t>
            </w:r>
          </w:p>
        </w:tc>
        <w:tc>
          <w:tcPr>
            <w:tcW w:w="1560" w:type="dxa"/>
            <w:vAlign w:val="center"/>
          </w:tcPr>
          <w:p w14:paraId="0AFEF1DA" w14:textId="0D1EE99D" w:rsidR="007E23E4" w:rsidRPr="002E2E9E" w:rsidRDefault="007E23E4" w:rsidP="007E23E4">
            <w:pPr>
              <w:spacing w:after="0" w:line="240" w:lineRule="auto"/>
              <w:rPr>
                <w:b/>
                <w:sz w:val="16"/>
                <w:szCs w:val="16"/>
              </w:rPr>
            </w:pPr>
            <w:r w:rsidRPr="002E2E9E">
              <w:rPr>
                <w:b/>
                <w:bCs/>
                <w:color w:val="000000"/>
                <w:sz w:val="16"/>
                <w:szCs w:val="16"/>
              </w:rPr>
              <w:t xml:space="preserve">Žmogaus T limfocitų </w:t>
            </w:r>
            <w:proofErr w:type="spellStart"/>
            <w:r w:rsidRPr="002E2E9E">
              <w:rPr>
                <w:b/>
                <w:bCs/>
                <w:color w:val="000000"/>
                <w:sz w:val="16"/>
                <w:szCs w:val="16"/>
              </w:rPr>
              <w:t>limfotropinis</w:t>
            </w:r>
            <w:proofErr w:type="spellEnd"/>
            <w:r w:rsidRPr="002E2E9E">
              <w:rPr>
                <w:b/>
                <w:bCs/>
                <w:color w:val="000000"/>
                <w:sz w:val="16"/>
                <w:szCs w:val="16"/>
              </w:rPr>
              <w:t xml:space="preserve"> virusas, antikūnai </w:t>
            </w:r>
          </w:p>
        </w:tc>
        <w:tc>
          <w:tcPr>
            <w:tcW w:w="992" w:type="dxa"/>
            <w:vAlign w:val="center"/>
          </w:tcPr>
          <w:p w14:paraId="7190FDF3" w14:textId="6B6BF272"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626B5799" w14:textId="5CC87A17" w:rsidR="007E23E4" w:rsidRPr="002E2E9E" w:rsidRDefault="007E23E4" w:rsidP="007E23E4">
            <w:pPr>
              <w:spacing w:after="0" w:line="240" w:lineRule="auto"/>
              <w:ind w:left="-108" w:right="-108"/>
              <w:jc w:val="center"/>
              <w:rPr>
                <w:sz w:val="16"/>
                <w:szCs w:val="16"/>
              </w:rPr>
            </w:pPr>
            <w:r w:rsidRPr="002E2E9E">
              <w:rPr>
                <w:color w:val="000000"/>
                <w:sz w:val="16"/>
                <w:szCs w:val="16"/>
              </w:rPr>
              <w:t>Ne mažiau 2 mėginių ŽTLV antikūnų tyrimams, .</w:t>
            </w:r>
          </w:p>
        </w:tc>
        <w:tc>
          <w:tcPr>
            <w:tcW w:w="1560" w:type="dxa"/>
            <w:vAlign w:val="center"/>
          </w:tcPr>
          <w:p w14:paraId="4B0C8064" w14:textId="39254F98" w:rsidR="007E23E4" w:rsidRPr="002E2E9E" w:rsidRDefault="007E23E4" w:rsidP="007E23E4">
            <w:pPr>
              <w:spacing w:after="0" w:line="240" w:lineRule="auto"/>
              <w:ind w:left="-108" w:right="-123"/>
              <w:jc w:val="center"/>
              <w:rPr>
                <w:sz w:val="16"/>
                <w:szCs w:val="16"/>
              </w:rPr>
            </w:pPr>
            <w:r w:rsidRPr="002E2E9E">
              <w:rPr>
                <w:sz w:val="16"/>
                <w:szCs w:val="16"/>
              </w:rPr>
              <w:t>I ir II pusmetis</w:t>
            </w:r>
          </w:p>
        </w:tc>
        <w:tc>
          <w:tcPr>
            <w:tcW w:w="1416" w:type="dxa"/>
            <w:vAlign w:val="center"/>
          </w:tcPr>
          <w:p w14:paraId="39A6672D" w14:textId="1DA24921"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HTL</w:t>
            </w:r>
          </w:p>
        </w:tc>
        <w:tc>
          <w:tcPr>
            <w:tcW w:w="1022" w:type="dxa"/>
            <w:vAlign w:val="center"/>
          </w:tcPr>
          <w:p w14:paraId="3FD103F0" w14:textId="713F5D06"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5090D8D1" w14:textId="26E0AB7D" w:rsidR="007E23E4" w:rsidRPr="001A0273" w:rsidRDefault="007E23E4" w:rsidP="007E23E4">
            <w:pPr>
              <w:spacing w:after="0" w:line="240" w:lineRule="auto"/>
              <w:jc w:val="center"/>
              <w:rPr>
                <w:sz w:val="16"/>
                <w:szCs w:val="16"/>
              </w:rPr>
            </w:pPr>
            <w:r w:rsidRPr="001A0273">
              <w:rPr>
                <w:color w:val="000000"/>
                <w:sz w:val="16"/>
                <w:szCs w:val="16"/>
              </w:rPr>
              <w:t>120,00</w:t>
            </w:r>
          </w:p>
        </w:tc>
        <w:tc>
          <w:tcPr>
            <w:tcW w:w="850" w:type="dxa"/>
            <w:vAlign w:val="center"/>
          </w:tcPr>
          <w:p w14:paraId="5FDAA077" w14:textId="21C70425"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614AED90" w14:textId="0BB4D66A" w:rsidR="007E23E4" w:rsidRPr="007E23E4" w:rsidRDefault="007E23E4" w:rsidP="007E23E4">
            <w:pPr>
              <w:spacing w:after="0" w:line="240" w:lineRule="auto"/>
              <w:jc w:val="center"/>
              <w:rPr>
                <w:sz w:val="16"/>
                <w:szCs w:val="16"/>
              </w:rPr>
            </w:pPr>
            <w:r w:rsidRPr="007E23E4">
              <w:rPr>
                <w:color w:val="000000"/>
                <w:sz w:val="16"/>
                <w:szCs w:val="16"/>
              </w:rPr>
              <w:t>145,20</w:t>
            </w:r>
          </w:p>
        </w:tc>
        <w:tc>
          <w:tcPr>
            <w:tcW w:w="993" w:type="dxa"/>
            <w:vAlign w:val="center"/>
          </w:tcPr>
          <w:p w14:paraId="1288A294" w14:textId="339250B0" w:rsidR="007E23E4" w:rsidRPr="007E23E4" w:rsidRDefault="007E23E4" w:rsidP="007E23E4">
            <w:pPr>
              <w:spacing w:after="0" w:line="240" w:lineRule="auto"/>
              <w:ind w:left="-114" w:right="-100"/>
              <w:jc w:val="center"/>
              <w:rPr>
                <w:sz w:val="16"/>
                <w:szCs w:val="16"/>
              </w:rPr>
            </w:pPr>
            <w:r w:rsidRPr="007E23E4">
              <w:rPr>
                <w:color w:val="000000"/>
                <w:sz w:val="16"/>
                <w:szCs w:val="16"/>
              </w:rPr>
              <w:t>240,00</w:t>
            </w:r>
          </w:p>
        </w:tc>
        <w:tc>
          <w:tcPr>
            <w:tcW w:w="1022" w:type="dxa"/>
            <w:vAlign w:val="center"/>
          </w:tcPr>
          <w:p w14:paraId="1ED1C582" w14:textId="0F2E41EA" w:rsidR="007E23E4" w:rsidRPr="007E23E4" w:rsidRDefault="007E23E4" w:rsidP="007E23E4">
            <w:pPr>
              <w:spacing w:after="0" w:line="240" w:lineRule="auto"/>
              <w:ind w:left="-114" w:right="-100"/>
              <w:jc w:val="center"/>
              <w:rPr>
                <w:sz w:val="16"/>
                <w:szCs w:val="16"/>
              </w:rPr>
            </w:pPr>
            <w:r w:rsidRPr="007E23E4">
              <w:rPr>
                <w:color w:val="000000"/>
                <w:sz w:val="16"/>
                <w:szCs w:val="16"/>
              </w:rPr>
              <w:t>50,40</w:t>
            </w:r>
          </w:p>
        </w:tc>
        <w:tc>
          <w:tcPr>
            <w:tcW w:w="992" w:type="dxa"/>
            <w:vAlign w:val="center"/>
          </w:tcPr>
          <w:p w14:paraId="7092D97A" w14:textId="7CA3568A" w:rsidR="007E23E4" w:rsidRPr="007E23E4" w:rsidRDefault="007E23E4" w:rsidP="007E23E4">
            <w:pPr>
              <w:spacing w:after="0" w:line="240" w:lineRule="auto"/>
              <w:ind w:left="-114" w:right="-100"/>
              <w:jc w:val="center"/>
              <w:rPr>
                <w:sz w:val="16"/>
                <w:szCs w:val="16"/>
              </w:rPr>
            </w:pPr>
            <w:r w:rsidRPr="007E23E4">
              <w:rPr>
                <w:color w:val="000000"/>
                <w:sz w:val="16"/>
                <w:szCs w:val="16"/>
              </w:rPr>
              <w:t>290,40</w:t>
            </w:r>
          </w:p>
        </w:tc>
        <w:tc>
          <w:tcPr>
            <w:tcW w:w="680" w:type="dxa"/>
          </w:tcPr>
          <w:p w14:paraId="4CAE0193" w14:textId="77777777" w:rsidR="007E23E4" w:rsidRPr="002E2E9E" w:rsidRDefault="007E23E4" w:rsidP="007E23E4">
            <w:pPr>
              <w:spacing w:after="0" w:line="240" w:lineRule="auto"/>
              <w:ind w:left="-114" w:right="-100"/>
              <w:jc w:val="center"/>
              <w:rPr>
                <w:sz w:val="16"/>
                <w:szCs w:val="16"/>
              </w:rPr>
            </w:pPr>
          </w:p>
        </w:tc>
      </w:tr>
      <w:tr w:rsidR="007E23E4" w:rsidRPr="002E2E9E" w14:paraId="2DDD03F5" w14:textId="77777777" w:rsidTr="00A77D41">
        <w:trPr>
          <w:trHeight w:val="365"/>
          <w:tblHeader/>
        </w:trPr>
        <w:tc>
          <w:tcPr>
            <w:tcW w:w="850" w:type="dxa"/>
            <w:vAlign w:val="center"/>
          </w:tcPr>
          <w:p w14:paraId="0EBD1F9D" w14:textId="75F4E1C1" w:rsidR="007E23E4" w:rsidRPr="002E2E9E" w:rsidRDefault="007E23E4" w:rsidP="007E23E4">
            <w:pPr>
              <w:spacing w:after="0" w:line="240" w:lineRule="auto"/>
              <w:jc w:val="center"/>
              <w:rPr>
                <w:sz w:val="16"/>
                <w:szCs w:val="16"/>
              </w:rPr>
            </w:pPr>
            <w:r w:rsidRPr="002E2E9E">
              <w:rPr>
                <w:b/>
                <w:bCs/>
                <w:color w:val="000000"/>
                <w:sz w:val="16"/>
                <w:szCs w:val="16"/>
              </w:rPr>
              <w:t>59</w:t>
            </w:r>
          </w:p>
        </w:tc>
        <w:tc>
          <w:tcPr>
            <w:tcW w:w="1560" w:type="dxa"/>
            <w:vAlign w:val="center"/>
          </w:tcPr>
          <w:p w14:paraId="0872775F" w14:textId="4E85B262" w:rsidR="007E23E4" w:rsidRPr="002E2E9E" w:rsidRDefault="007E23E4" w:rsidP="007E23E4">
            <w:pPr>
              <w:spacing w:after="0" w:line="240" w:lineRule="auto"/>
              <w:rPr>
                <w:b/>
                <w:sz w:val="16"/>
                <w:szCs w:val="16"/>
              </w:rPr>
            </w:pPr>
            <w:r w:rsidRPr="002E2E9E">
              <w:rPr>
                <w:b/>
                <w:bCs/>
                <w:color w:val="000000"/>
                <w:sz w:val="16"/>
                <w:szCs w:val="16"/>
              </w:rPr>
              <w:t xml:space="preserve">Tymų virusas, antikūnai </w:t>
            </w:r>
          </w:p>
        </w:tc>
        <w:tc>
          <w:tcPr>
            <w:tcW w:w="992" w:type="dxa"/>
            <w:vAlign w:val="center"/>
          </w:tcPr>
          <w:p w14:paraId="2A5A26DE" w14:textId="2740DFC6"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5F91E4B1" w14:textId="12009F3F" w:rsidR="007E23E4" w:rsidRPr="002E2E9E" w:rsidRDefault="007E23E4" w:rsidP="007E23E4">
            <w:pPr>
              <w:spacing w:after="0" w:line="240" w:lineRule="auto"/>
              <w:ind w:left="-108" w:right="-108"/>
              <w:jc w:val="center"/>
              <w:rPr>
                <w:sz w:val="16"/>
                <w:szCs w:val="16"/>
              </w:rPr>
            </w:pPr>
            <w:r w:rsidRPr="002E2E9E">
              <w:rPr>
                <w:color w:val="000000"/>
                <w:sz w:val="16"/>
                <w:szCs w:val="16"/>
              </w:rPr>
              <w:t>Ne mažiau 2 mėginių tymų viruso antikūnų tyrimams.</w:t>
            </w:r>
          </w:p>
        </w:tc>
        <w:tc>
          <w:tcPr>
            <w:tcW w:w="1560" w:type="dxa"/>
            <w:vAlign w:val="center"/>
          </w:tcPr>
          <w:p w14:paraId="7AFF5687" w14:textId="676B449F" w:rsidR="007E23E4" w:rsidRPr="002E2E9E" w:rsidRDefault="007E23E4" w:rsidP="007E23E4">
            <w:pPr>
              <w:spacing w:after="0" w:line="240" w:lineRule="auto"/>
              <w:ind w:left="-108" w:right="-123"/>
              <w:jc w:val="center"/>
              <w:rPr>
                <w:sz w:val="16"/>
                <w:szCs w:val="16"/>
              </w:rPr>
            </w:pPr>
            <w:r w:rsidRPr="002E2E9E">
              <w:rPr>
                <w:sz w:val="16"/>
                <w:szCs w:val="16"/>
              </w:rPr>
              <w:t>I ir II pusmetis</w:t>
            </w:r>
          </w:p>
        </w:tc>
        <w:tc>
          <w:tcPr>
            <w:tcW w:w="1416" w:type="dxa"/>
            <w:vAlign w:val="center"/>
          </w:tcPr>
          <w:p w14:paraId="30A77F64" w14:textId="75DC474F"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MEA</w:t>
            </w:r>
          </w:p>
        </w:tc>
        <w:tc>
          <w:tcPr>
            <w:tcW w:w="1022" w:type="dxa"/>
            <w:vAlign w:val="center"/>
          </w:tcPr>
          <w:p w14:paraId="24CEED08" w14:textId="141F9B14"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31680D3F" w14:textId="1B8CF861" w:rsidR="007E23E4" w:rsidRPr="001A0273" w:rsidRDefault="007E23E4" w:rsidP="007E23E4">
            <w:pPr>
              <w:spacing w:after="0" w:line="240" w:lineRule="auto"/>
              <w:jc w:val="center"/>
              <w:rPr>
                <w:sz w:val="16"/>
                <w:szCs w:val="16"/>
              </w:rPr>
            </w:pPr>
            <w:r w:rsidRPr="001A0273">
              <w:rPr>
                <w:color w:val="000000"/>
                <w:sz w:val="16"/>
                <w:szCs w:val="16"/>
              </w:rPr>
              <w:t>107,00</w:t>
            </w:r>
          </w:p>
        </w:tc>
        <w:tc>
          <w:tcPr>
            <w:tcW w:w="850" w:type="dxa"/>
            <w:vAlign w:val="center"/>
          </w:tcPr>
          <w:p w14:paraId="7FD0EC58" w14:textId="1959A395"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0D07F098" w14:textId="213BF69A" w:rsidR="007E23E4" w:rsidRPr="007E23E4" w:rsidRDefault="007E23E4" w:rsidP="007E23E4">
            <w:pPr>
              <w:spacing w:after="0" w:line="240" w:lineRule="auto"/>
              <w:jc w:val="center"/>
              <w:rPr>
                <w:sz w:val="16"/>
                <w:szCs w:val="16"/>
              </w:rPr>
            </w:pPr>
            <w:r w:rsidRPr="007E23E4">
              <w:rPr>
                <w:color w:val="000000"/>
                <w:sz w:val="16"/>
                <w:szCs w:val="16"/>
              </w:rPr>
              <w:t>129,47</w:t>
            </w:r>
          </w:p>
        </w:tc>
        <w:tc>
          <w:tcPr>
            <w:tcW w:w="993" w:type="dxa"/>
            <w:vAlign w:val="center"/>
          </w:tcPr>
          <w:p w14:paraId="04A5BE2E" w14:textId="14703F33" w:rsidR="007E23E4" w:rsidRPr="007E23E4" w:rsidRDefault="007E23E4" w:rsidP="007E23E4">
            <w:pPr>
              <w:spacing w:after="0" w:line="240" w:lineRule="auto"/>
              <w:ind w:left="-114" w:right="-100"/>
              <w:jc w:val="center"/>
              <w:rPr>
                <w:sz w:val="16"/>
                <w:szCs w:val="16"/>
              </w:rPr>
            </w:pPr>
            <w:r w:rsidRPr="007E23E4">
              <w:rPr>
                <w:color w:val="000000"/>
                <w:sz w:val="16"/>
                <w:szCs w:val="16"/>
              </w:rPr>
              <w:t>214,00</w:t>
            </w:r>
          </w:p>
        </w:tc>
        <w:tc>
          <w:tcPr>
            <w:tcW w:w="1022" w:type="dxa"/>
            <w:vAlign w:val="center"/>
          </w:tcPr>
          <w:p w14:paraId="657D9EB6" w14:textId="3135456B" w:rsidR="007E23E4" w:rsidRPr="007E23E4" w:rsidRDefault="007E23E4" w:rsidP="007E23E4">
            <w:pPr>
              <w:spacing w:after="0" w:line="240" w:lineRule="auto"/>
              <w:ind w:left="-114" w:right="-100"/>
              <w:jc w:val="center"/>
              <w:rPr>
                <w:sz w:val="16"/>
                <w:szCs w:val="16"/>
              </w:rPr>
            </w:pPr>
            <w:r w:rsidRPr="007E23E4">
              <w:rPr>
                <w:color w:val="000000"/>
                <w:sz w:val="16"/>
                <w:szCs w:val="16"/>
              </w:rPr>
              <w:t>44,94</w:t>
            </w:r>
          </w:p>
        </w:tc>
        <w:tc>
          <w:tcPr>
            <w:tcW w:w="992" w:type="dxa"/>
            <w:vAlign w:val="center"/>
          </w:tcPr>
          <w:p w14:paraId="1F3E8835" w14:textId="63B4F50F" w:rsidR="007E23E4" w:rsidRPr="007E23E4" w:rsidRDefault="007E23E4" w:rsidP="007E23E4">
            <w:pPr>
              <w:spacing w:after="0" w:line="240" w:lineRule="auto"/>
              <w:ind w:left="-114" w:right="-100"/>
              <w:jc w:val="center"/>
              <w:rPr>
                <w:sz w:val="16"/>
                <w:szCs w:val="16"/>
              </w:rPr>
            </w:pPr>
            <w:r w:rsidRPr="007E23E4">
              <w:rPr>
                <w:color w:val="000000"/>
                <w:sz w:val="16"/>
                <w:szCs w:val="16"/>
              </w:rPr>
              <w:t>258,94</w:t>
            </w:r>
          </w:p>
        </w:tc>
        <w:tc>
          <w:tcPr>
            <w:tcW w:w="680" w:type="dxa"/>
          </w:tcPr>
          <w:p w14:paraId="3CFC15CC" w14:textId="77777777" w:rsidR="007E23E4" w:rsidRPr="002E2E9E" w:rsidRDefault="007E23E4" w:rsidP="007E23E4">
            <w:pPr>
              <w:spacing w:after="0" w:line="240" w:lineRule="auto"/>
              <w:ind w:left="-114" w:right="-100"/>
              <w:jc w:val="center"/>
              <w:rPr>
                <w:sz w:val="16"/>
                <w:szCs w:val="16"/>
              </w:rPr>
            </w:pPr>
          </w:p>
        </w:tc>
      </w:tr>
      <w:tr w:rsidR="007E23E4" w:rsidRPr="002E2E9E" w14:paraId="0800C6F3" w14:textId="77777777" w:rsidTr="00A77D41">
        <w:trPr>
          <w:trHeight w:val="365"/>
          <w:tblHeader/>
        </w:trPr>
        <w:tc>
          <w:tcPr>
            <w:tcW w:w="850" w:type="dxa"/>
            <w:vAlign w:val="center"/>
          </w:tcPr>
          <w:p w14:paraId="12EDA779" w14:textId="7A192A72" w:rsidR="007E23E4" w:rsidRPr="002E2E9E" w:rsidRDefault="007E23E4" w:rsidP="007E23E4">
            <w:pPr>
              <w:spacing w:after="0" w:line="240" w:lineRule="auto"/>
              <w:jc w:val="center"/>
              <w:rPr>
                <w:sz w:val="16"/>
                <w:szCs w:val="16"/>
              </w:rPr>
            </w:pPr>
            <w:r w:rsidRPr="002E2E9E">
              <w:rPr>
                <w:b/>
                <w:bCs/>
                <w:color w:val="000000"/>
                <w:sz w:val="16"/>
                <w:szCs w:val="16"/>
              </w:rPr>
              <w:t>63</w:t>
            </w:r>
          </w:p>
        </w:tc>
        <w:tc>
          <w:tcPr>
            <w:tcW w:w="1560" w:type="dxa"/>
            <w:vAlign w:val="center"/>
          </w:tcPr>
          <w:p w14:paraId="423E7BCA" w14:textId="327E573E" w:rsidR="007E23E4" w:rsidRPr="002E2E9E" w:rsidRDefault="007E23E4" w:rsidP="007E23E4">
            <w:pPr>
              <w:spacing w:after="0" w:line="240" w:lineRule="auto"/>
              <w:rPr>
                <w:b/>
                <w:sz w:val="16"/>
                <w:szCs w:val="16"/>
              </w:rPr>
            </w:pPr>
            <w:proofErr w:type="spellStart"/>
            <w:r w:rsidRPr="002E2E9E">
              <w:rPr>
                <w:b/>
                <w:bCs/>
                <w:i/>
                <w:iCs/>
                <w:color w:val="000000"/>
                <w:sz w:val="16"/>
                <w:szCs w:val="16"/>
              </w:rPr>
              <w:t>Varicella</w:t>
            </w:r>
            <w:proofErr w:type="spellEnd"/>
            <w:r w:rsidRPr="002E2E9E">
              <w:rPr>
                <w:b/>
                <w:bCs/>
                <w:i/>
                <w:iCs/>
                <w:color w:val="000000"/>
                <w:sz w:val="16"/>
                <w:szCs w:val="16"/>
              </w:rPr>
              <w:t xml:space="preserve"> </w:t>
            </w:r>
            <w:proofErr w:type="spellStart"/>
            <w:r w:rsidRPr="002E2E9E">
              <w:rPr>
                <w:b/>
                <w:bCs/>
                <w:i/>
                <w:iCs/>
                <w:color w:val="000000"/>
                <w:sz w:val="16"/>
                <w:szCs w:val="16"/>
              </w:rPr>
              <w:t>zoster</w:t>
            </w:r>
            <w:proofErr w:type="spellEnd"/>
            <w:r w:rsidRPr="002E2E9E">
              <w:rPr>
                <w:b/>
                <w:bCs/>
                <w:i/>
                <w:iCs/>
                <w:color w:val="000000"/>
                <w:sz w:val="16"/>
                <w:szCs w:val="16"/>
              </w:rPr>
              <w:t xml:space="preserve"> </w:t>
            </w:r>
            <w:proofErr w:type="spellStart"/>
            <w:r w:rsidRPr="002E2E9E">
              <w:rPr>
                <w:b/>
                <w:bCs/>
                <w:color w:val="000000"/>
                <w:sz w:val="16"/>
                <w:szCs w:val="16"/>
              </w:rPr>
              <w:t>virusas,specifiniai</w:t>
            </w:r>
            <w:proofErr w:type="spellEnd"/>
            <w:r w:rsidRPr="002E2E9E">
              <w:rPr>
                <w:b/>
                <w:bCs/>
                <w:color w:val="000000"/>
                <w:sz w:val="16"/>
                <w:szCs w:val="16"/>
              </w:rPr>
              <w:t xml:space="preserve">  antikūnai </w:t>
            </w:r>
          </w:p>
        </w:tc>
        <w:tc>
          <w:tcPr>
            <w:tcW w:w="992" w:type="dxa"/>
            <w:vAlign w:val="center"/>
          </w:tcPr>
          <w:p w14:paraId="721FBC03" w14:textId="399AD782"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467CB1CE" w14:textId="3CE9F407" w:rsidR="007E23E4" w:rsidRPr="002E2E9E" w:rsidRDefault="007E23E4" w:rsidP="007E23E4">
            <w:pPr>
              <w:spacing w:after="0" w:line="240" w:lineRule="auto"/>
              <w:ind w:left="-108" w:right="-108"/>
              <w:jc w:val="center"/>
              <w:rPr>
                <w:sz w:val="16"/>
                <w:szCs w:val="16"/>
              </w:rPr>
            </w:pPr>
            <w:r w:rsidRPr="002E2E9E">
              <w:rPr>
                <w:color w:val="000000"/>
                <w:sz w:val="16"/>
                <w:szCs w:val="16"/>
              </w:rPr>
              <w:t>Ne mažiau 2 mėginių VZV  antikūnų tyrimams.</w:t>
            </w:r>
          </w:p>
        </w:tc>
        <w:tc>
          <w:tcPr>
            <w:tcW w:w="1560" w:type="dxa"/>
            <w:vAlign w:val="center"/>
          </w:tcPr>
          <w:p w14:paraId="38BE0946" w14:textId="19346FC4" w:rsidR="007E23E4" w:rsidRPr="002E2E9E" w:rsidRDefault="007E23E4" w:rsidP="007E23E4">
            <w:pPr>
              <w:spacing w:after="0" w:line="240" w:lineRule="auto"/>
              <w:ind w:left="-108" w:right="-123"/>
              <w:jc w:val="center"/>
              <w:rPr>
                <w:sz w:val="16"/>
                <w:szCs w:val="16"/>
              </w:rPr>
            </w:pPr>
            <w:r w:rsidRPr="002E2E9E">
              <w:rPr>
                <w:sz w:val="16"/>
                <w:szCs w:val="16"/>
              </w:rPr>
              <w:t>I ir II pusmetis</w:t>
            </w:r>
          </w:p>
        </w:tc>
        <w:tc>
          <w:tcPr>
            <w:tcW w:w="1416" w:type="dxa"/>
            <w:vAlign w:val="center"/>
          </w:tcPr>
          <w:p w14:paraId="6D76894F" w14:textId="1EA8971D"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VZV</w:t>
            </w:r>
          </w:p>
        </w:tc>
        <w:tc>
          <w:tcPr>
            <w:tcW w:w="1022" w:type="dxa"/>
            <w:vAlign w:val="center"/>
          </w:tcPr>
          <w:p w14:paraId="777E9574" w14:textId="0A2157DD"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4E3889C9" w14:textId="3C347CB9" w:rsidR="007E23E4" w:rsidRPr="001A0273" w:rsidRDefault="007E23E4" w:rsidP="007E23E4">
            <w:pPr>
              <w:spacing w:after="0" w:line="240" w:lineRule="auto"/>
              <w:jc w:val="center"/>
              <w:rPr>
                <w:sz w:val="16"/>
                <w:szCs w:val="16"/>
              </w:rPr>
            </w:pPr>
            <w:r w:rsidRPr="001A0273">
              <w:rPr>
                <w:color w:val="000000"/>
                <w:sz w:val="16"/>
                <w:szCs w:val="16"/>
              </w:rPr>
              <w:t>112,00</w:t>
            </w:r>
          </w:p>
        </w:tc>
        <w:tc>
          <w:tcPr>
            <w:tcW w:w="850" w:type="dxa"/>
            <w:vAlign w:val="center"/>
          </w:tcPr>
          <w:p w14:paraId="6A0ACD97" w14:textId="5EE12C79"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3B7E1770" w14:textId="302A1C76" w:rsidR="007E23E4" w:rsidRPr="007E23E4" w:rsidRDefault="007E23E4" w:rsidP="007E23E4">
            <w:pPr>
              <w:spacing w:after="0" w:line="240" w:lineRule="auto"/>
              <w:jc w:val="center"/>
              <w:rPr>
                <w:sz w:val="16"/>
                <w:szCs w:val="16"/>
              </w:rPr>
            </w:pPr>
            <w:r w:rsidRPr="007E23E4">
              <w:rPr>
                <w:color w:val="000000"/>
                <w:sz w:val="16"/>
                <w:szCs w:val="16"/>
              </w:rPr>
              <w:t>135,52</w:t>
            </w:r>
          </w:p>
        </w:tc>
        <w:tc>
          <w:tcPr>
            <w:tcW w:w="993" w:type="dxa"/>
            <w:vAlign w:val="center"/>
          </w:tcPr>
          <w:p w14:paraId="6F55E7A5" w14:textId="5A92B6CE" w:rsidR="007E23E4" w:rsidRPr="007E23E4" w:rsidRDefault="007E23E4" w:rsidP="007E23E4">
            <w:pPr>
              <w:spacing w:after="0" w:line="240" w:lineRule="auto"/>
              <w:ind w:left="-114" w:right="-100"/>
              <w:jc w:val="center"/>
              <w:rPr>
                <w:sz w:val="16"/>
                <w:szCs w:val="16"/>
              </w:rPr>
            </w:pPr>
            <w:r w:rsidRPr="007E23E4">
              <w:rPr>
                <w:color w:val="000000"/>
                <w:sz w:val="16"/>
                <w:szCs w:val="16"/>
              </w:rPr>
              <w:t>224,00</w:t>
            </w:r>
          </w:p>
        </w:tc>
        <w:tc>
          <w:tcPr>
            <w:tcW w:w="1022" w:type="dxa"/>
            <w:vAlign w:val="center"/>
          </w:tcPr>
          <w:p w14:paraId="4DA49B7A" w14:textId="497BD1CE" w:rsidR="007E23E4" w:rsidRPr="007E23E4" w:rsidRDefault="007E23E4" w:rsidP="007E23E4">
            <w:pPr>
              <w:spacing w:after="0" w:line="240" w:lineRule="auto"/>
              <w:ind w:left="-114" w:right="-100"/>
              <w:jc w:val="center"/>
              <w:rPr>
                <w:sz w:val="16"/>
                <w:szCs w:val="16"/>
              </w:rPr>
            </w:pPr>
            <w:r w:rsidRPr="007E23E4">
              <w:rPr>
                <w:color w:val="000000"/>
                <w:sz w:val="16"/>
                <w:szCs w:val="16"/>
              </w:rPr>
              <w:t>47,04</w:t>
            </w:r>
          </w:p>
        </w:tc>
        <w:tc>
          <w:tcPr>
            <w:tcW w:w="992" w:type="dxa"/>
            <w:vAlign w:val="center"/>
          </w:tcPr>
          <w:p w14:paraId="3EED7EF2" w14:textId="2E2CA4ED" w:rsidR="007E23E4" w:rsidRPr="007E23E4" w:rsidRDefault="007E23E4" w:rsidP="007E23E4">
            <w:pPr>
              <w:spacing w:after="0" w:line="240" w:lineRule="auto"/>
              <w:ind w:left="-114" w:right="-100"/>
              <w:jc w:val="center"/>
              <w:rPr>
                <w:sz w:val="16"/>
                <w:szCs w:val="16"/>
              </w:rPr>
            </w:pPr>
            <w:r w:rsidRPr="007E23E4">
              <w:rPr>
                <w:color w:val="000000"/>
                <w:sz w:val="16"/>
                <w:szCs w:val="16"/>
              </w:rPr>
              <w:t>271,04</w:t>
            </w:r>
          </w:p>
        </w:tc>
        <w:tc>
          <w:tcPr>
            <w:tcW w:w="680" w:type="dxa"/>
          </w:tcPr>
          <w:p w14:paraId="382BEBC5" w14:textId="77777777" w:rsidR="007E23E4" w:rsidRPr="002E2E9E" w:rsidRDefault="007E23E4" w:rsidP="007E23E4">
            <w:pPr>
              <w:spacing w:after="0" w:line="240" w:lineRule="auto"/>
              <w:ind w:left="-114" w:right="-100"/>
              <w:jc w:val="center"/>
              <w:rPr>
                <w:sz w:val="16"/>
                <w:szCs w:val="16"/>
              </w:rPr>
            </w:pPr>
          </w:p>
        </w:tc>
      </w:tr>
      <w:tr w:rsidR="007E23E4" w:rsidRPr="002E2E9E" w14:paraId="16F82205" w14:textId="77777777" w:rsidTr="00A77D41">
        <w:trPr>
          <w:trHeight w:val="365"/>
          <w:tblHeader/>
        </w:trPr>
        <w:tc>
          <w:tcPr>
            <w:tcW w:w="850" w:type="dxa"/>
            <w:vAlign w:val="center"/>
          </w:tcPr>
          <w:p w14:paraId="20DD1EB6" w14:textId="33E5BADE" w:rsidR="007E23E4" w:rsidRPr="002E2E9E" w:rsidRDefault="007E23E4" w:rsidP="007E23E4">
            <w:pPr>
              <w:spacing w:after="0" w:line="240" w:lineRule="auto"/>
              <w:jc w:val="center"/>
              <w:rPr>
                <w:sz w:val="16"/>
                <w:szCs w:val="16"/>
              </w:rPr>
            </w:pPr>
            <w:r w:rsidRPr="002E2E9E">
              <w:rPr>
                <w:b/>
                <w:bCs/>
                <w:color w:val="000000"/>
                <w:sz w:val="16"/>
                <w:szCs w:val="16"/>
              </w:rPr>
              <w:t>67</w:t>
            </w:r>
          </w:p>
        </w:tc>
        <w:tc>
          <w:tcPr>
            <w:tcW w:w="1560" w:type="dxa"/>
            <w:vAlign w:val="center"/>
          </w:tcPr>
          <w:p w14:paraId="5DEFFC10" w14:textId="0F3EAC38" w:rsidR="007E23E4" w:rsidRPr="002E2E9E" w:rsidRDefault="007E23E4" w:rsidP="007E23E4">
            <w:pPr>
              <w:spacing w:after="0" w:line="240" w:lineRule="auto"/>
              <w:rPr>
                <w:b/>
                <w:sz w:val="16"/>
                <w:szCs w:val="16"/>
              </w:rPr>
            </w:pPr>
            <w:proofErr w:type="spellStart"/>
            <w:r w:rsidRPr="002E2E9E">
              <w:rPr>
                <w:b/>
                <w:bCs/>
                <w:color w:val="000000"/>
                <w:sz w:val="16"/>
                <w:szCs w:val="16"/>
              </w:rPr>
              <w:t>Bilirubinas</w:t>
            </w:r>
            <w:proofErr w:type="spellEnd"/>
            <w:r w:rsidRPr="002E2E9E">
              <w:rPr>
                <w:b/>
                <w:bCs/>
                <w:color w:val="000000"/>
                <w:sz w:val="16"/>
                <w:szCs w:val="16"/>
              </w:rPr>
              <w:t xml:space="preserve"> </w:t>
            </w:r>
            <w:proofErr w:type="spellStart"/>
            <w:r w:rsidRPr="002E2E9E">
              <w:rPr>
                <w:b/>
                <w:bCs/>
                <w:color w:val="000000"/>
                <w:sz w:val="16"/>
                <w:szCs w:val="16"/>
              </w:rPr>
              <w:t>konjuguotas</w:t>
            </w:r>
            <w:proofErr w:type="spellEnd"/>
            <w:r w:rsidRPr="002E2E9E">
              <w:rPr>
                <w:b/>
                <w:bCs/>
                <w:color w:val="000000"/>
                <w:sz w:val="16"/>
                <w:szCs w:val="16"/>
              </w:rPr>
              <w:t xml:space="preserve"> </w:t>
            </w:r>
          </w:p>
        </w:tc>
        <w:tc>
          <w:tcPr>
            <w:tcW w:w="992" w:type="dxa"/>
            <w:vAlign w:val="center"/>
          </w:tcPr>
          <w:p w14:paraId="5AA5EABF" w14:textId="044A6428" w:rsidR="007E23E4" w:rsidRPr="002E2E9E" w:rsidRDefault="007E23E4" w:rsidP="007E23E4">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2A2B81AC" w14:textId="76437699" w:rsidR="007E23E4" w:rsidRPr="002E2E9E" w:rsidRDefault="007E23E4" w:rsidP="007E23E4">
            <w:pPr>
              <w:spacing w:after="0" w:line="240" w:lineRule="auto"/>
              <w:ind w:left="-108" w:right="-108"/>
              <w:jc w:val="center"/>
              <w:rPr>
                <w:sz w:val="16"/>
                <w:szCs w:val="16"/>
              </w:rPr>
            </w:pPr>
            <w:r w:rsidRPr="002E2E9E">
              <w:rPr>
                <w:color w:val="000000"/>
                <w:sz w:val="16"/>
                <w:szCs w:val="16"/>
              </w:rPr>
              <w:t xml:space="preserve">Ne mažiau 2 mėginių tiesioginio ir netiesioginio </w:t>
            </w:r>
            <w:proofErr w:type="spellStart"/>
            <w:r w:rsidRPr="002E2E9E">
              <w:rPr>
                <w:color w:val="000000"/>
                <w:sz w:val="16"/>
                <w:szCs w:val="16"/>
              </w:rPr>
              <w:t>bilirubino</w:t>
            </w:r>
            <w:proofErr w:type="spellEnd"/>
            <w:r w:rsidRPr="002E2E9E">
              <w:rPr>
                <w:color w:val="000000"/>
                <w:sz w:val="16"/>
                <w:szCs w:val="16"/>
              </w:rPr>
              <w:t xml:space="preserve"> tyrimams.</w:t>
            </w:r>
          </w:p>
        </w:tc>
        <w:tc>
          <w:tcPr>
            <w:tcW w:w="1560" w:type="dxa"/>
            <w:vAlign w:val="center"/>
          </w:tcPr>
          <w:p w14:paraId="621A669E" w14:textId="0BB06A2E" w:rsidR="007E23E4" w:rsidRPr="002E2E9E" w:rsidRDefault="007E23E4" w:rsidP="007E23E4">
            <w:pPr>
              <w:spacing w:after="0" w:line="240" w:lineRule="auto"/>
              <w:ind w:left="-108" w:right="-123"/>
              <w:jc w:val="center"/>
              <w:rPr>
                <w:sz w:val="16"/>
                <w:szCs w:val="16"/>
              </w:rPr>
            </w:pPr>
            <w:r w:rsidRPr="002E2E9E">
              <w:rPr>
                <w:sz w:val="16"/>
                <w:szCs w:val="16"/>
              </w:rPr>
              <w:t>III ir IV ketvirtis</w:t>
            </w:r>
          </w:p>
        </w:tc>
        <w:tc>
          <w:tcPr>
            <w:tcW w:w="1416" w:type="dxa"/>
            <w:vAlign w:val="center"/>
          </w:tcPr>
          <w:p w14:paraId="29DFB203" w14:textId="44B9FF4A" w:rsidR="007E23E4" w:rsidRPr="00565E62" w:rsidRDefault="007E23E4" w:rsidP="007E23E4">
            <w:pPr>
              <w:spacing w:after="0" w:line="240" w:lineRule="auto"/>
              <w:jc w:val="center"/>
              <w:rPr>
                <w:b/>
                <w:sz w:val="16"/>
                <w:szCs w:val="16"/>
              </w:rPr>
            </w:pPr>
            <w:proofErr w:type="spellStart"/>
            <w:r w:rsidRPr="00565E62">
              <w:rPr>
                <w:sz w:val="16"/>
                <w:szCs w:val="16"/>
              </w:rPr>
              <w:t>ESfEQA</w:t>
            </w:r>
            <w:proofErr w:type="spellEnd"/>
            <w:r w:rsidRPr="00565E62">
              <w:rPr>
                <w:sz w:val="16"/>
                <w:szCs w:val="16"/>
              </w:rPr>
              <w:t>, kat. Nr. BILI-N</w:t>
            </w:r>
          </w:p>
        </w:tc>
        <w:tc>
          <w:tcPr>
            <w:tcW w:w="1022" w:type="dxa"/>
            <w:vAlign w:val="center"/>
          </w:tcPr>
          <w:p w14:paraId="05BCE52D" w14:textId="44A18AF7" w:rsidR="007E23E4" w:rsidRPr="001A0273" w:rsidRDefault="007E23E4" w:rsidP="007E23E4">
            <w:pPr>
              <w:spacing w:after="0" w:line="240" w:lineRule="auto"/>
              <w:jc w:val="center"/>
              <w:rPr>
                <w:b/>
                <w:sz w:val="16"/>
                <w:szCs w:val="16"/>
              </w:rPr>
            </w:pPr>
            <w:r w:rsidRPr="001A0273">
              <w:rPr>
                <w:b/>
                <w:bCs/>
                <w:color w:val="000000"/>
                <w:sz w:val="16"/>
                <w:szCs w:val="16"/>
              </w:rPr>
              <w:t>2 komplektai</w:t>
            </w:r>
          </w:p>
        </w:tc>
        <w:tc>
          <w:tcPr>
            <w:tcW w:w="679" w:type="dxa"/>
            <w:vAlign w:val="center"/>
          </w:tcPr>
          <w:p w14:paraId="3AB098C9" w14:textId="045D03B2" w:rsidR="007E23E4" w:rsidRPr="001A0273" w:rsidRDefault="007E23E4" w:rsidP="007E23E4">
            <w:pPr>
              <w:spacing w:after="0" w:line="240" w:lineRule="auto"/>
              <w:jc w:val="center"/>
              <w:rPr>
                <w:sz w:val="16"/>
                <w:szCs w:val="16"/>
              </w:rPr>
            </w:pPr>
            <w:r w:rsidRPr="001A0273">
              <w:rPr>
                <w:color w:val="000000"/>
                <w:sz w:val="16"/>
                <w:szCs w:val="16"/>
              </w:rPr>
              <w:t>80,00</w:t>
            </w:r>
          </w:p>
        </w:tc>
        <w:tc>
          <w:tcPr>
            <w:tcW w:w="850" w:type="dxa"/>
            <w:vAlign w:val="center"/>
          </w:tcPr>
          <w:p w14:paraId="23E21BA8" w14:textId="23C4676F" w:rsidR="007E23E4" w:rsidRPr="002E2E9E" w:rsidRDefault="007E23E4" w:rsidP="007E23E4">
            <w:pPr>
              <w:spacing w:after="0" w:line="240" w:lineRule="auto"/>
              <w:ind w:right="-108"/>
              <w:jc w:val="center"/>
              <w:rPr>
                <w:sz w:val="16"/>
                <w:szCs w:val="16"/>
              </w:rPr>
            </w:pPr>
            <w:r>
              <w:rPr>
                <w:sz w:val="16"/>
                <w:szCs w:val="16"/>
              </w:rPr>
              <w:t>21</w:t>
            </w:r>
          </w:p>
        </w:tc>
        <w:tc>
          <w:tcPr>
            <w:tcW w:w="992" w:type="dxa"/>
            <w:vAlign w:val="center"/>
          </w:tcPr>
          <w:p w14:paraId="344BBE32" w14:textId="01BFF0D1" w:rsidR="007E23E4" w:rsidRPr="007E23E4" w:rsidRDefault="007E23E4" w:rsidP="007E23E4">
            <w:pPr>
              <w:spacing w:after="0" w:line="240" w:lineRule="auto"/>
              <w:jc w:val="center"/>
              <w:rPr>
                <w:sz w:val="16"/>
                <w:szCs w:val="16"/>
              </w:rPr>
            </w:pPr>
            <w:r w:rsidRPr="007E23E4">
              <w:rPr>
                <w:color w:val="000000"/>
                <w:sz w:val="16"/>
                <w:szCs w:val="16"/>
              </w:rPr>
              <w:t>96,80</w:t>
            </w:r>
          </w:p>
        </w:tc>
        <w:tc>
          <w:tcPr>
            <w:tcW w:w="993" w:type="dxa"/>
            <w:vAlign w:val="center"/>
          </w:tcPr>
          <w:p w14:paraId="58CC468D" w14:textId="3B8637CD" w:rsidR="007E23E4" w:rsidRPr="007E23E4" w:rsidRDefault="007E23E4" w:rsidP="007E23E4">
            <w:pPr>
              <w:spacing w:after="0" w:line="240" w:lineRule="auto"/>
              <w:ind w:left="-114" w:right="-100"/>
              <w:jc w:val="center"/>
              <w:rPr>
                <w:sz w:val="16"/>
                <w:szCs w:val="16"/>
              </w:rPr>
            </w:pPr>
            <w:r w:rsidRPr="007E23E4">
              <w:rPr>
                <w:color w:val="000000"/>
                <w:sz w:val="16"/>
                <w:szCs w:val="16"/>
              </w:rPr>
              <w:t>160,00</w:t>
            </w:r>
          </w:p>
        </w:tc>
        <w:tc>
          <w:tcPr>
            <w:tcW w:w="1022" w:type="dxa"/>
            <w:vAlign w:val="center"/>
          </w:tcPr>
          <w:p w14:paraId="2FBB6684" w14:textId="27177DF5" w:rsidR="007E23E4" w:rsidRPr="007E23E4" w:rsidRDefault="007E23E4" w:rsidP="007E23E4">
            <w:pPr>
              <w:spacing w:after="0" w:line="240" w:lineRule="auto"/>
              <w:ind w:left="-114" w:right="-100"/>
              <w:jc w:val="center"/>
              <w:rPr>
                <w:sz w:val="16"/>
                <w:szCs w:val="16"/>
              </w:rPr>
            </w:pPr>
            <w:r w:rsidRPr="007E23E4">
              <w:rPr>
                <w:color w:val="000000"/>
                <w:sz w:val="16"/>
                <w:szCs w:val="16"/>
              </w:rPr>
              <w:t>33,60</w:t>
            </w:r>
          </w:p>
        </w:tc>
        <w:tc>
          <w:tcPr>
            <w:tcW w:w="992" w:type="dxa"/>
            <w:vAlign w:val="center"/>
          </w:tcPr>
          <w:p w14:paraId="4358A0E2" w14:textId="4B47D940" w:rsidR="007E23E4" w:rsidRPr="007E23E4" w:rsidRDefault="007E23E4" w:rsidP="007E23E4">
            <w:pPr>
              <w:spacing w:after="0" w:line="240" w:lineRule="auto"/>
              <w:ind w:left="-114" w:right="-100"/>
              <w:jc w:val="center"/>
              <w:rPr>
                <w:sz w:val="16"/>
                <w:szCs w:val="16"/>
              </w:rPr>
            </w:pPr>
            <w:r w:rsidRPr="007E23E4">
              <w:rPr>
                <w:color w:val="000000"/>
                <w:sz w:val="16"/>
                <w:szCs w:val="16"/>
              </w:rPr>
              <w:t>193,60</w:t>
            </w:r>
          </w:p>
        </w:tc>
        <w:tc>
          <w:tcPr>
            <w:tcW w:w="680" w:type="dxa"/>
          </w:tcPr>
          <w:p w14:paraId="3A20CA28" w14:textId="77777777" w:rsidR="007E23E4" w:rsidRPr="002E2E9E" w:rsidRDefault="007E23E4" w:rsidP="007E23E4">
            <w:pPr>
              <w:spacing w:after="0" w:line="240" w:lineRule="auto"/>
              <w:ind w:left="-114" w:right="-100"/>
              <w:jc w:val="center"/>
              <w:rPr>
                <w:sz w:val="16"/>
                <w:szCs w:val="16"/>
              </w:rPr>
            </w:pPr>
          </w:p>
        </w:tc>
      </w:tr>
      <w:tr w:rsidR="00E62CDD" w:rsidRPr="002E2E9E" w14:paraId="6F780F3D" w14:textId="77777777" w:rsidTr="00A77D41">
        <w:trPr>
          <w:trHeight w:val="365"/>
          <w:tblHeader/>
        </w:trPr>
        <w:tc>
          <w:tcPr>
            <w:tcW w:w="850" w:type="dxa"/>
            <w:vAlign w:val="center"/>
          </w:tcPr>
          <w:p w14:paraId="483DEA37" w14:textId="7261A473" w:rsidR="00E62CDD" w:rsidRPr="002E2E9E" w:rsidRDefault="00E62CDD" w:rsidP="00E62CDD">
            <w:pPr>
              <w:spacing w:after="0" w:line="240" w:lineRule="auto"/>
              <w:jc w:val="center"/>
              <w:rPr>
                <w:sz w:val="16"/>
                <w:szCs w:val="16"/>
              </w:rPr>
            </w:pPr>
            <w:r w:rsidRPr="002E2E9E">
              <w:rPr>
                <w:b/>
                <w:bCs/>
                <w:color w:val="000000"/>
                <w:sz w:val="16"/>
                <w:szCs w:val="16"/>
              </w:rPr>
              <w:lastRenderedPageBreak/>
              <w:t>71</w:t>
            </w:r>
          </w:p>
        </w:tc>
        <w:tc>
          <w:tcPr>
            <w:tcW w:w="1560" w:type="dxa"/>
            <w:vAlign w:val="center"/>
          </w:tcPr>
          <w:p w14:paraId="0A4F1600" w14:textId="26EED441" w:rsidR="00E62CDD" w:rsidRPr="002E2E9E" w:rsidRDefault="00E62CDD" w:rsidP="00E62CDD">
            <w:pPr>
              <w:spacing w:after="0" w:line="240" w:lineRule="auto"/>
              <w:rPr>
                <w:b/>
                <w:sz w:val="16"/>
                <w:szCs w:val="16"/>
              </w:rPr>
            </w:pPr>
            <w:proofErr w:type="spellStart"/>
            <w:r w:rsidRPr="002E2E9E">
              <w:rPr>
                <w:b/>
                <w:bCs/>
                <w:i/>
                <w:iCs/>
                <w:color w:val="000000"/>
                <w:sz w:val="16"/>
                <w:szCs w:val="16"/>
              </w:rPr>
              <w:t>Bordotella</w:t>
            </w:r>
            <w:proofErr w:type="spellEnd"/>
            <w:r w:rsidRPr="002E2E9E">
              <w:rPr>
                <w:b/>
                <w:bCs/>
                <w:i/>
                <w:iCs/>
                <w:color w:val="000000"/>
                <w:sz w:val="16"/>
                <w:szCs w:val="16"/>
              </w:rPr>
              <w:t xml:space="preserve"> </w:t>
            </w:r>
            <w:proofErr w:type="spellStart"/>
            <w:r w:rsidRPr="002E2E9E">
              <w:rPr>
                <w:b/>
                <w:bCs/>
                <w:i/>
                <w:iCs/>
                <w:color w:val="000000"/>
                <w:sz w:val="16"/>
                <w:szCs w:val="16"/>
              </w:rPr>
              <w:t>pertussis</w:t>
            </w:r>
            <w:proofErr w:type="spellEnd"/>
            <w:r w:rsidRPr="002E2E9E">
              <w:rPr>
                <w:b/>
                <w:bCs/>
                <w:i/>
                <w:iCs/>
                <w:color w:val="000000"/>
                <w:sz w:val="16"/>
                <w:szCs w:val="16"/>
              </w:rPr>
              <w:t xml:space="preserve"> </w:t>
            </w:r>
            <w:r w:rsidRPr="002E2E9E">
              <w:rPr>
                <w:b/>
                <w:bCs/>
                <w:color w:val="000000"/>
                <w:sz w:val="16"/>
                <w:szCs w:val="16"/>
              </w:rPr>
              <w:t>antikūnai</w:t>
            </w:r>
          </w:p>
        </w:tc>
        <w:tc>
          <w:tcPr>
            <w:tcW w:w="992" w:type="dxa"/>
            <w:vAlign w:val="center"/>
          </w:tcPr>
          <w:p w14:paraId="170BC58F" w14:textId="34F10269"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39A6C455" w14:textId="1529C56B"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Bordotella</w:t>
            </w:r>
            <w:proofErr w:type="spellEnd"/>
            <w:r w:rsidRPr="002E2E9E">
              <w:rPr>
                <w:color w:val="000000"/>
                <w:sz w:val="16"/>
                <w:szCs w:val="16"/>
              </w:rPr>
              <w:t xml:space="preserve"> </w:t>
            </w:r>
            <w:proofErr w:type="spellStart"/>
            <w:r w:rsidRPr="002E2E9E">
              <w:rPr>
                <w:color w:val="000000"/>
                <w:sz w:val="16"/>
                <w:szCs w:val="16"/>
              </w:rPr>
              <w:t>pertussis</w:t>
            </w:r>
            <w:proofErr w:type="spellEnd"/>
            <w:r w:rsidRPr="002E2E9E">
              <w:rPr>
                <w:color w:val="000000"/>
                <w:sz w:val="16"/>
                <w:szCs w:val="16"/>
              </w:rPr>
              <w:t xml:space="preserve"> antikūnų tyrimams.</w:t>
            </w:r>
          </w:p>
        </w:tc>
        <w:tc>
          <w:tcPr>
            <w:tcW w:w="1560" w:type="dxa"/>
            <w:vAlign w:val="center"/>
          </w:tcPr>
          <w:p w14:paraId="4DC6D25C" w14:textId="09E60E20" w:rsidR="00E62CDD" w:rsidRPr="002E2E9E" w:rsidRDefault="00E62CDD" w:rsidP="00E62CDD">
            <w:pPr>
              <w:spacing w:after="0" w:line="240" w:lineRule="auto"/>
              <w:ind w:left="-108" w:right="-123"/>
              <w:jc w:val="center"/>
              <w:rPr>
                <w:sz w:val="16"/>
                <w:szCs w:val="16"/>
              </w:rPr>
            </w:pPr>
            <w:r w:rsidRPr="002E2E9E">
              <w:rPr>
                <w:sz w:val="16"/>
                <w:szCs w:val="16"/>
              </w:rPr>
              <w:t>I ir II pusmetis</w:t>
            </w:r>
          </w:p>
        </w:tc>
        <w:tc>
          <w:tcPr>
            <w:tcW w:w="1416" w:type="dxa"/>
            <w:vAlign w:val="center"/>
          </w:tcPr>
          <w:p w14:paraId="5F80F953" w14:textId="1540B718"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BPES</w:t>
            </w:r>
          </w:p>
        </w:tc>
        <w:tc>
          <w:tcPr>
            <w:tcW w:w="1022" w:type="dxa"/>
            <w:vAlign w:val="center"/>
          </w:tcPr>
          <w:p w14:paraId="71E9C030" w14:textId="44809671"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2F7EE5E1" w14:textId="14184685" w:rsidR="00E62CDD" w:rsidRPr="0090128D" w:rsidRDefault="00E62CDD" w:rsidP="00E62CDD">
            <w:pPr>
              <w:spacing w:after="0" w:line="240" w:lineRule="auto"/>
              <w:jc w:val="center"/>
              <w:rPr>
                <w:sz w:val="16"/>
                <w:szCs w:val="16"/>
              </w:rPr>
            </w:pPr>
            <w:r w:rsidRPr="0090128D">
              <w:rPr>
                <w:color w:val="000000"/>
                <w:sz w:val="16"/>
                <w:szCs w:val="16"/>
              </w:rPr>
              <w:t>150,00</w:t>
            </w:r>
          </w:p>
        </w:tc>
        <w:tc>
          <w:tcPr>
            <w:tcW w:w="850" w:type="dxa"/>
            <w:vAlign w:val="center"/>
          </w:tcPr>
          <w:p w14:paraId="3245A6B5" w14:textId="3DC8491C"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3519298C" w14:textId="5DE05346" w:rsidR="00E62CDD" w:rsidRPr="00E62CDD" w:rsidRDefault="00E62CDD" w:rsidP="00E62CDD">
            <w:pPr>
              <w:spacing w:after="0" w:line="240" w:lineRule="auto"/>
              <w:jc w:val="center"/>
              <w:rPr>
                <w:sz w:val="16"/>
                <w:szCs w:val="16"/>
              </w:rPr>
            </w:pPr>
            <w:r w:rsidRPr="00E62CDD">
              <w:rPr>
                <w:color w:val="000000"/>
                <w:sz w:val="16"/>
                <w:szCs w:val="16"/>
              </w:rPr>
              <w:t>181,50</w:t>
            </w:r>
          </w:p>
        </w:tc>
        <w:tc>
          <w:tcPr>
            <w:tcW w:w="993" w:type="dxa"/>
            <w:vAlign w:val="center"/>
          </w:tcPr>
          <w:p w14:paraId="215BB7C1" w14:textId="01E77D60" w:rsidR="00E62CDD" w:rsidRPr="00E62CDD" w:rsidRDefault="00E62CDD" w:rsidP="00E62CDD">
            <w:pPr>
              <w:spacing w:after="0" w:line="240" w:lineRule="auto"/>
              <w:ind w:left="-114" w:right="-100"/>
              <w:jc w:val="center"/>
              <w:rPr>
                <w:sz w:val="16"/>
                <w:szCs w:val="16"/>
              </w:rPr>
            </w:pPr>
            <w:r w:rsidRPr="00E62CDD">
              <w:rPr>
                <w:color w:val="000000"/>
                <w:sz w:val="16"/>
                <w:szCs w:val="16"/>
              </w:rPr>
              <w:t>300,00</w:t>
            </w:r>
          </w:p>
        </w:tc>
        <w:tc>
          <w:tcPr>
            <w:tcW w:w="1022" w:type="dxa"/>
            <w:vAlign w:val="center"/>
          </w:tcPr>
          <w:p w14:paraId="56A51D10" w14:textId="28C1704B" w:rsidR="00E62CDD" w:rsidRPr="00E62CDD" w:rsidRDefault="00E62CDD" w:rsidP="00E62CDD">
            <w:pPr>
              <w:spacing w:after="0" w:line="240" w:lineRule="auto"/>
              <w:ind w:left="-114" w:right="-100"/>
              <w:jc w:val="center"/>
              <w:rPr>
                <w:sz w:val="16"/>
                <w:szCs w:val="16"/>
              </w:rPr>
            </w:pPr>
            <w:r w:rsidRPr="00E62CDD">
              <w:rPr>
                <w:color w:val="000000"/>
                <w:sz w:val="16"/>
                <w:szCs w:val="16"/>
              </w:rPr>
              <w:t>63,00</w:t>
            </w:r>
          </w:p>
        </w:tc>
        <w:tc>
          <w:tcPr>
            <w:tcW w:w="992" w:type="dxa"/>
            <w:vAlign w:val="center"/>
          </w:tcPr>
          <w:p w14:paraId="1758C043" w14:textId="1FFDAB5E" w:rsidR="00E62CDD" w:rsidRPr="00E62CDD" w:rsidRDefault="00E62CDD" w:rsidP="00E62CDD">
            <w:pPr>
              <w:spacing w:after="0" w:line="240" w:lineRule="auto"/>
              <w:ind w:left="-114" w:right="-100"/>
              <w:jc w:val="center"/>
              <w:rPr>
                <w:sz w:val="16"/>
                <w:szCs w:val="16"/>
              </w:rPr>
            </w:pPr>
            <w:r w:rsidRPr="00E62CDD">
              <w:rPr>
                <w:color w:val="000000"/>
                <w:sz w:val="16"/>
                <w:szCs w:val="16"/>
              </w:rPr>
              <w:t>363,00</w:t>
            </w:r>
          </w:p>
        </w:tc>
        <w:tc>
          <w:tcPr>
            <w:tcW w:w="680" w:type="dxa"/>
          </w:tcPr>
          <w:p w14:paraId="42D48ED3" w14:textId="77777777" w:rsidR="00E62CDD" w:rsidRPr="002E2E9E" w:rsidRDefault="00E62CDD" w:rsidP="00E62CDD">
            <w:pPr>
              <w:spacing w:after="0" w:line="240" w:lineRule="auto"/>
              <w:ind w:left="-114" w:right="-100"/>
              <w:jc w:val="center"/>
              <w:rPr>
                <w:sz w:val="16"/>
                <w:szCs w:val="16"/>
              </w:rPr>
            </w:pPr>
          </w:p>
        </w:tc>
      </w:tr>
      <w:tr w:rsidR="00E62CDD" w:rsidRPr="002E2E9E" w14:paraId="19AD9B9C" w14:textId="77777777" w:rsidTr="00A77D41">
        <w:trPr>
          <w:trHeight w:val="365"/>
          <w:tblHeader/>
        </w:trPr>
        <w:tc>
          <w:tcPr>
            <w:tcW w:w="850" w:type="dxa"/>
            <w:vAlign w:val="center"/>
          </w:tcPr>
          <w:p w14:paraId="6BED8826" w14:textId="33517A7C" w:rsidR="00E62CDD" w:rsidRPr="002E2E9E" w:rsidRDefault="00E62CDD" w:rsidP="00E62CDD">
            <w:pPr>
              <w:spacing w:after="0" w:line="240" w:lineRule="auto"/>
              <w:jc w:val="center"/>
              <w:rPr>
                <w:sz w:val="16"/>
                <w:szCs w:val="16"/>
              </w:rPr>
            </w:pPr>
            <w:r w:rsidRPr="002E2E9E">
              <w:rPr>
                <w:b/>
                <w:bCs/>
                <w:color w:val="000000"/>
                <w:sz w:val="16"/>
                <w:szCs w:val="16"/>
              </w:rPr>
              <w:t>72</w:t>
            </w:r>
          </w:p>
        </w:tc>
        <w:tc>
          <w:tcPr>
            <w:tcW w:w="1560" w:type="dxa"/>
            <w:vAlign w:val="center"/>
          </w:tcPr>
          <w:p w14:paraId="128D16B7" w14:textId="57D4BBB7" w:rsidR="00E62CDD" w:rsidRPr="002E2E9E" w:rsidRDefault="00E62CDD" w:rsidP="00E62CDD">
            <w:pPr>
              <w:spacing w:after="0" w:line="240" w:lineRule="auto"/>
              <w:rPr>
                <w:b/>
                <w:sz w:val="16"/>
                <w:szCs w:val="16"/>
              </w:rPr>
            </w:pPr>
            <w:proofErr w:type="spellStart"/>
            <w:r w:rsidRPr="002E2E9E">
              <w:rPr>
                <w:b/>
                <w:bCs/>
                <w:i/>
                <w:iCs/>
                <w:color w:val="000000"/>
                <w:sz w:val="16"/>
                <w:szCs w:val="16"/>
              </w:rPr>
              <w:t>Borrelia</w:t>
            </w:r>
            <w:proofErr w:type="spellEnd"/>
            <w:r w:rsidRPr="002E2E9E">
              <w:rPr>
                <w:b/>
                <w:bCs/>
                <w:i/>
                <w:iCs/>
                <w:color w:val="000000"/>
                <w:sz w:val="16"/>
                <w:szCs w:val="16"/>
              </w:rPr>
              <w:t xml:space="preserve"> </w:t>
            </w:r>
            <w:proofErr w:type="spellStart"/>
            <w:r w:rsidRPr="002E2E9E">
              <w:rPr>
                <w:b/>
                <w:bCs/>
                <w:i/>
                <w:iCs/>
                <w:color w:val="000000"/>
                <w:sz w:val="16"/>
                <w:szCs w:val="16"/>
              </w:rPr>
              <w:t>burgdorferi</w:t>
            </w:r>
            <w:proofErr w:type="spellEnd"/>
            <w:r w:rsidRPr="002E2E9E">
              <w:rPr>
                <w:b/>
                <w:bCs/>
                <w:color w:val="000000"/>
                <w:sz w:val="16"/>
                <w:szCs w:val="16"/>
              </w:rPr>
              <w:t xml:space="preserve"> antikūnai </w:t>
            </w:r>
          </w:p>
        </w:tc>
        <w:tc>
          <w:tcPr>
            <w:tcW w:w="992" w:type="dxa"/>
            <w:vAlign w:val="center"/>
          </w:tcPr>
          <w:p w14:paraId="49AD162A" w14:textId="1CF6529C"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10381F21" w14:textId="7E875AD5"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Borrelia</w:t>
            </w:r>
            <w:proofErr w:type="spellEnd"/>
            <w:r w:rsidRPr="002E2E9E">
              <w:rPr>
                <w:color w:val="000000"/>
                <w:sz w:val="16"/>
                <w:szCs w:val="16"/>
              </w:rPr>
              <w:t xml:space="preserve"> </w:t>
            </w:r>
            <w:proofErr w:type="spellStart"/>
            <w:r w:rsidRPr="002E2E9E">
              <w:rPr>
                <w:color w:val="000000"/>
                <w:sz w:val="16"/>
                <w:szCs w:val="16"/>
              </w:rPr>
              <w:t>burgdorferi</w:t>
            </w:r>
            <w:proofErr w:type="spellEnd"/>
            <w:r w:rsidRPr="002E2E9E">
              <w:rPr>
                <w:color w:val="000000"/>
                <w:sz w:val="16"/>
                <w:szCs w:val="16"/>
              </w:rPr>
              <w:t xml:space="preserve"> </w:t>
            </w:r>
            <w:proofErr w:type="spellStart"/>
            <w:r w:rsidRPr="002E2E9E">
              <w:rPr>
                <w:color w:val="000000"/>
                <w:sz w:val="16"/>
                <w:szCs w:val="16"/>
              </w:rPr>
              <w:t>sntikūnų</w:t>
            </w:r>
            <w:proofErr w:type="spellEnd"/>
            <w:r w:rsidRPr="002E2E9E">
              <w:rPr>
                <w:color w:val="000000"/>
                <w:sz w:val="16"/>
                <w:szCs w:val="16"/>
              </w:rPr>
              <w:t xml:space="preserve"> tyrimams. Galimybė įvesti atrankinių bei patvirtinamųjų tyrimų gautus rezultatus.</w:t>
            </w:r>
          </w:p>
        </w:tc>
        <w:tc>
          <w:tcPr>
            <w:tcW w:w="1560" w:type="dxa"/>
            <w:vAlign w:val="center"/>
          </w:tcPr>
          <w:p w14:paraId="540EEE9B" w14:textId="59B8A9EE" w:rsidR="00E62CDD" w:rsidRPr="002E2E9E" w:rsidRDefault="00E62CDD" w:rsidP="00E62CDD">
            <w:pPr>
              <w:spacing w:after="0" w:line="240" w:lineRule="auto"/>
              <w:ind w:left="-108" w:right="-123"/>
              <w:jc w:val="center"/>
              <w:rPr>
                <w:sz w:val="16"/>
                <w:szCs w:val="16"/>
              </w:rPr>
            </w:pPr>
            <w:r w:rsidRPr="002E2E9E">
              <w:rPr>
                <w:sz w:val="16"/>
                <w:szCs w:val="16"/>
              </w:rPr>
              <w:t>I ir II pusmetis</w:t>
            </w:r>
          </w:p>
        </w:tc>
        <w:tc>
          <w:tcPr>
            <w:tcW w:w="1416" w:type="dxa"/>
            <w:vAlign w:val="center"/>
          </w:tcPr>
          <w:p w14:paraId="5BE4A44C" w14:textId="6EBCC6D1"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BOR</w:t>
            </w:r>
          </w:p>
        </w:tc>
        <w:tc>
          <w:tcPr>
            <w:tcW w:w="1022" w:type="dxa"/>
            <w:vAlign w:val="center"/>
          </w:tcPr>
          <w:p w14:paraId="6D7FD857" w14:textId="02560B27"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5C9B6E8D" w14:textId="39F67870" w:rsidR="00E62CDD" w:rsidRPr="0090128D" w:rsidRDefault="00E62CDD" w:rsidP="00E62CDD">
            <w:pPr>
              <w:spacing w:after="0" w:line="240" w:lineRule="auto"/>
              <w:jc w:val="center"/>
              <w:rPr>
                <w:sz w:val="16"/>
                <w:szCs w:val="16"/>
              </w:rPr>
            </w:pPr>
            <w:r w:rsidRPr="0090128D">
              <w:rPr>
                <w:color w:val="000000"/>
                <w:sz w:val="16"/>
                <w:szCs w:val="16"/>
              </w:rPr>
              <w:t>109,00</w:t>
            </w:r>
          </w:p>
        </w:tc>
        <w:tc>
          <w:tcPr>
            <w:tcW w:w="850" w:type="dxa"/>
            <w:vAlign w:val="center"/>
          </w:tcPr>
          <w:p w14:paraId="51ECF542" w14:textId="4FEAA93A"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0A89BD3F" w14:textId="61A3EF84" w:rsidR="00E62CDD" w:rsidRPr="00E62CDD" w:rsidRDefault="00E62CDD" w:rsidP="00E62CDD">
            <w:pPr>
              <w:spacing w:after="0" w:line="240" w:lineRule="auto"/>
              <w:jc w:val="center"/>
              <w:rPr>
                <w:sz w:val="16"/>
                <w:szCs w:val="16"/>
              </w:rPr>
            </w:pPr>
            <w:r w:rsidRPr="00E62CDD">
              <w:rPr>
                <w:color w:val="000000"/>
                <w:sz w:val="16"/>
                <w:szCs w:val="16"/>
              </w:rPr>
              <w:t>131,89</w:t>
            </w:r>
          </w:p>
        </w:tc>
        <w:tc>
          <w:tcPr>
            <w:tcW w:w="993" w:type="dxa"/>
            <w:vAlign w:val="center"/>
          </w:tcPr>
          <w:p w14:paraId="612DCC50" w14:textId="692887E6" w:rsidR="00E62CDD" w:rsidRPr="00E62CDD" w:rsidRDefault="00E62CDD" w:rsidP="00E62CDD">
            <w:pPr>
              <w:spacing w:after="0" w:line="240" w:lineRule="auto"/>
              <w:ind w:left="-114" w:right="-100"/>
              <w:jc w:val="center"/>
              <w:rPr>
                <w:sz w:val="16"/>
                <w:szCs w:val="16"/>
              </w:rPr>
            </w:pPr>
            <w:r w:rsidRPr="00E62CDD">
              <w:rPr>
                <w:color w:val="000000"/>
                <w:sz w:val="16"/>
                <w:szCs w:val="16"/>
              </w:rPr>
              <w:t>218,00</w:t>
            </w:r>
          </w:p>
        </w:tc>
        <w:tc>
          <w:tcPr>
            <w:tcW w:w="1022" w:type="dxa"/>
            <w:vAlign w:val="center"/>
          </w:tcPr>
          <w:p w14:paraId="3503FC45" w14:textId="52F26070" w:rsidR="00E62CDD" w:rsidRPr="00E62CDD" w:rsidRDefault="00E62CDD" w:rsidP="00E62CDD">
            <w:pPr>
              <w:spacing w:after="0" w:line="240" w:lineRule="auto"/>
              <w:ind w:left="-114" w:right="-100"/>
              <w:jc w:val="center"/>
              <w:rPr>
                <w:sz w:val="16"/>
                <w:szCs w:val="16"/>
              </w:rPr>
            </w:pPr>
            <w:r w:rsidRPr="00E62CDD">
              <w:rPr>
                <w:color w:val="000000"/>
                <w:sz w:val="16"/>
                <w:szCs w:val="16"/>
              </w:rPr>
              <w:t>45,78</w:t>
            </w:r>
          </w:p>
        </w:tc>
        <w:tc>
          <w:tcPr>
            <w:tcW w:w="992" w:type="dxa"/>
            <w:vAlign w:val="center"/>
          </w:tcPr>
          <w:p w14:paraId="74F1A96C" w14:textId="376A9961" w:rsidR="00E62CDD" w:rsidRPr="00E62CDD" w:rsidRDefault="00E62CDD" w:rsidP="00E62CDD">
            <w:pPr>
              <w:spacing w:after="0" w:line="240" w:lineRule="auto"/>
              <w:ind w:left="-114" w:right="-100"/>
              <w:jc w:val="center"/>
              <w:rPr>
                <w:sz w:val="16"/>
                <w:szCs w:val="16"/>
              </w:rPr>
            </w:pPr>
            <w:r w:rsidRPr="00E62CDD">
              <w:rPr>
                <w:color w:val="000000"/>
                <w:sz w:val="16"/>
                <w:szCs w:val="16"/>
              </w:rPr>
              <w:t>263,78</w:t>
            </w:r>
          </w:p>
        </w:tc>
        <w:tc>
          <w:tcPr>
            <w:tcW w:w="680" w:type="dxa"/>
          </w:tcPr>
          <w:p w14:paraId="75FD8393" w14:textId="77777777" w:rsidR="00E62CDD" w:rsidRPr="002E2E9E" w:rsidRDefault="00E62CDD" w:rsidP="00E62CDD">
            <w:pPr>
              <w:spacing w:after="0" w:line="240" w:lineRule="auto"/>
              <w:ind w:left="-114" w:right="-100"/>
              <w:jc w:val="center"/>
              <w:rPr>
                <w:sz w:val="16"/>
                <w:szCs w:val="16"/>
              </w:rPr>
            </w:pPr>
          </w:p>
        </w:tc>
      </w:tr>
      <w:tr w:rsidR="00E62CDD" w:rsidRPr="002E2E9E" w14:paraId="14412A07" w14:textId="77777777" w:rsidTr="00A77D41">
        <w:trPr>
          <w:trHeight w:val="365"/>
          <w:tblHeader/>
        </w:trPr>
        <w:tc>
          <w:tcPr>
            <w:tcW w:w="850" w:type="dxa"/>
            <w:vAlign w:val="center"/>
          </w:tcPr>
          <w:p w14:paraId="3437773B" w14:textId="17323F10" w:rsidR="00E62CDD" w:rsidRPr="002E2E9E" w:rsidRDefault="00E62CDD" w:rsidP="00E62CDD">
            <w:pPr>
              <w:spacing w:after="0" w:line="240" w:lineRule="auto"/>
              <w:jc w:val="center"/>
              <w:rPr>
                <w:sz w:val="16"/>
                <w:szCs w:val="16"/>
              </w:rPr>
            </w:pPr>
            <w:r w:rsidRPr="002E2E9E">
              <w:rPr>
                <w:b/>
                <w:bCs/>
                <w:color w:val="000000"/>
                <w:sz w:val="16"/>
                <w:szCs w:val="16"/>
              </w:rPr>
              <w:t>75</w:t>
            </w:r>
          </w:p>
        </w:tc>
        <w:tc>
          <w:tcPr>
            <w:tcW w:w="1560" w:type="dxa"/>
            <w:vAlign w:val="center"/>
          </w:tcPr>
          <w:p w14:paraId="4EE5D7D1" w14:textId="7DAA0BA5" w:rsidR="00E62CDD" w:rsidRPr="002E2E9E" w:rsidRDefault="00E62CDD" w:rsidP="00E62CDD">
            <w:pPr>
              <w:spacing w:after="0" w:line="240" w:lineRule="auto"/>
              <w:rPr>
                <w:b/>
                <w:sz w:val="16"/>
                <w:szCs w:val="16"/>
              </w:rPr>
            </w:pPr>
            <w:proofErr w:type="spellStart"/>
            <w:r w:rsidRPr="002E2E9E">
              <w:rPr>
                <w:b/>
                <w:bCs/>
                <w:i/>
                <w:iCs/>
                <w:color w:val="000000"/>
                <w:sz w:val="16"/>
                <w:szCs w:val="16"/>
              </w:rPr>
              <w:t>Mycoplasma</w:t>
            </w:r>
            <w:proofErr w:type="spellEnd"/>
            <w:r w:rsidRPr="002E2E9E">
              <w:rPr>
                <w:b/>
                <w:bCs/>
                <w:i/>
                <w:iCs/>
                <w:color w:val="000000"/>
                <w:sz w:val="16"/>
                <w:szCs w:val="16"/>
              </w:rPr>
              <w:t xml:space="preserve"> </w:t>
            </w:r>
            <w:proofErr w:type="spellStart"/>
            <w:r w:rsidRPr="002E2E9E">
              <w:rPr>
                <w:b/>
                <w:bCs/>
                <w:i/>
                <w:iCs/>
                <w:color w:val="000000"/>
                <w:sz w:val="16"/>
                <w:szCs w:val="16"/>
              </w:rPr>
              <w:t>pneumonia</w:t>
            </w:r>
            <w:proofErr w:type="spellEnd"/>
            <w:r w:rsidRPr="002E2E9E">
              <w:rPr>
                <w:b/>
                <w:bCs/>
                <w:color w:val="000000"/>
                <w:sz w:val="16"/>
                <w:szCs w:val="16"/>
              </w:rPr>
              <w:t xml:space="preserve"> specifiniai antikūnai </w:t>
            </w:r>
          </w:p>
        </w:tc>
        <w:tc>
          <w:tcPr>
            <w:tcW w:w="992" w:type="dxa"/>
            <w:vAlign w:val="center"/>
          </w:tcPr>
          <w:p w14:paraId="62954E68" w14:textId="30CBE3B2"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14EDD1B0" w14:textId="29B489BA"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Mycoplasma</w:t>
            </w:r>
            <w:proofErr w:type="spellEnd"/>
            <w:r w:rsidRPr="002E2E9E">
              <w:rPr>
                <w:color w:val="000000"/>
                <w:sz w:val="16"/>
                <w:szCs w:val="16"/>
              </w:rPr>
              <w:t xml:space="preserve"> </w:t>
            </w:r>
            <w:proofErr w:type="spellStart"/>
            <w:r w:rsidRPr="002E2E9E">
              <w:rPr>
                <w:color w:val="000000"/>
                <w:sz w:val="16"/>
                <w:szCs w:val="16"/>
              </w:rPr>
              <w:t>pneumonia</w:t>
            </w:r>
            <w:proofErr w:type="spellEnd"/>
            <w:r w:rsidRPr="002E2E9E">
              <w:rPr>
                <w:color w:val="000000"/>
                <w:sz w:val="16"/>
                <w:szCs w:val="16"/>
              </w:rPr>
              <w:t xml:space="preserve"> antikūnų  tyrimams.</w:t>
            </w:r>
          </w:p>
        </w:tc>
        <w:tc>
          <w:tcPr>
            <w:tcW w:w="1560" w:type="dxa"/>
            <w:vAlign w:val="center"/>
          </w:tcPr>
          <w:p w14:paraId="0292019E" w14:textId="1C5BF42B" w:rsidR="00E62CDD" w:rsidRPr="002E2E9E" w:rsidRDefault="00E62CDD" w:rsidP="00E62CDD">
            <w:pPr>
              <w:spacing w:after="0" w:line="240" w:lineRule="auto"/>
              <w:ind w:left="-108" w:right="-123"/>
              <w:jc w:val="center"/>
              <w:rPr>
                <w:sz w:val="16"/>
                <w:szCs w:val="16"/>
              </w:rPr>
            </w:pPr>
            <w:r w:rsidRPr="002E2E9E">
              <w:rPr>
                <w:sz w:val="16"/>
                <w:szCs w:val="16"/>
              </w:rPr>
              <w:t>I ir II pusmetis</w:t>
            </w:r>
          </w:p>
        </w:tc>
        <w:tc>
          <w:tcPr>
            <w:tcW w:w="1416" w:type="dxa"/>
            <w:vAlign w:val="center"/>
          </w:tcPr>
          <w:p w14:paraId="3654B21D" w14:textId="5B243B7B"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MYPL</w:t>
            </w:r>
          </w:p>
        </w:tc>
        <w:tc>
          <w:tcPr>
            <w:tcW w:w="1022" w:type="dxa"/>
            <w:vAlign w:val="center"/>
          </w:tcPr>
          <w:p w14:paraId="6A41C05A" w14:textId="3F772D0B"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777D27EA" w14:textId="5A07CCFF" w:rsidR="00E62CDD" w:rsidRPr="0090128D" w:rsidRDefault="00E62CDD" w:rsidP="00E62CDD">
            <w:pPr>
              <w:spacing w:after="0" w:line="240" w:lineRule="auto"/>
              <w:jc w:val="center"/>
              <w:rPr>
                <w:sz w:val="16"/>
                <w:szCs w:val="16"/>
              </w:rPr>
            </w:pPr>
            <w:r w:rsidRPr="0090128D">
              <w:rPr>
                <w:color w:val="000000"/>
                <w:sz w:val="16"/>
                <w:szCs w:val="16"/>
              </w:rPr>
              <w:t>145,00</w:t>
            </w:r>
          </w:p>
        </w:tc>
        <w:tc>
          <w:tcPr>
            <w:tcW w:w="850" w:type="dxa"/>
            <w:vAlign w:val="center"/>
          </w:tcPr>
          <w:p w14:paraId="17713971" w14:textId="38ED160B"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6DB55A39" w14:textId="0F8AFF46" w:rsidR="00E62CDD" w:rsidRPr="00E62CDD" w:rsidRDefault="00E62CDD" w:rsidP="00E62CDD">
            <w:pPr>
              <w:spacing w:after="0" w:line="240" w:lineRule="auto"/>
              <w:jc w:val="center"/>
              <w:rPr>
                <w:sz w:val="16"/>
                <w:szCs w:val="16"/>
              </w:rPr>
            </w:pPr>
            <w:r w:rsidRPr="00E62CDD">
              <w:rPr>
                <w:color w:val="000000"/>
                <w:sz w:val="16"/>
                <w:szCs w:val="16"/>
              </w:rPr>
              <w:t>175,45</w:t>
            </w:r>
          </w:p>
        </w:tc>
        <w:tc>
          <w:tcPr>
            <w:tcW w:w="993" w:type="dxa"/>
            <w:vAlign w:val="center"/>
          </w:tcPr>
          <w:p w14:paraId="6153230F" w14:textId="626FDC85" w:rsidR="00E62CDD" w:rsidRPr="00E62CDD" w:rsidRDefault="00E62CDD" w:rsidP="00E62CDD">
            <w:pPr>
              <w:spacing w:after="0" w:line="240" w:lineRule="auto"/>
              <w:ind w:left="-114" w:right="-100"/>
              <w:jc w:val="center"/>
              <w:rPr>
                <w:sz w:val="16"/>
                <w:szCs w:val="16"/>
              </w:rPr>
            </w:pPr>
            <w:r w:rsidRPr="00E62CDD">
              <w:rPr>
                <w:color w:val="000000"/>
                <w:sz w:val="16"/>
                <w:szCs w:val="16"/>
              </w:rPr>
              <w:t>290,00</w:t>
            </w:r>
          </w:p>
        </w:tc>
        <w:tc>
          <w:tcPr>
            <w:tcW w:w="1022" w:type="dxa"/>
            <w:vAlign w:val="center"/>
          </w:tcPr>
          <w:p w14:paraId="4D74D515" w14:textId="786BCE14" w:rsidR="00E62CDD" w:rsidRPr="00E62CDD" w:rsidRDefault="00E62CDD" w:rsidP="00E62CDD">
            <w:pPr>
              <w:spacing w:after="0" w:line="240" w:lineRule="auto"/>
              <w:ind w:left="-114" w:right="-100"/>
              <w:jc w:val="center"/>
              <w:rPr>
                <w:sz w:val="16"/>
                <w:szCs w:val="16"/>
              </w:rPr>
            </w:pPr>
            <w:r w:rsidRPr="00E62CDD">
              <w:rPr>
                <w:color w:val="000000"/>
                <w:sz w:val="16"/>
                <w:szCs w:val="16"/>
              </w:rPr>
              <w:t>60,90</w:t>
            </w:r>
          </w:p>
        </w:tc>
        <w:tc>
          <w:tcPr>
            <w:tcW w:w="992" w:type="dxa"/>
            <w:vAlign w:val="center"/>
          </w:tcPr>
          <w:p w14:paraId="161F7048" w14:textId="5ACDC774" w:rsidR="00E62CDD" w:rsidRPr="00E62CDD" w:rsidRDefault="00E62CDD" w:rsidP="00E62CDD">
            <w:pPr>
              <w:spacing w:after="0" w:line="240" w:lineRule="auto"/>
              <w:ind w:left="-114" w:right="-100"/>
              <w:jc w:val="center"/>
              <w:rPr>
                <w:sz w:val="16"/>
                <w:szCs w:val="16"/>
              </w:rPr>
            </w:pPr>
            <w:r w:rsidRPr="00E62CDD">
              <w:rPr>
                <w:color w:val="000000"/>
                <w:sz w:val="16"/>
                <w:szCs w:val="16"/>
              </w:rPr>
              <w:t>350,90</w:t>
            </w:r>
          </w:p>
        </w:tc>
        <w:tc>
          <w:tcPr>
            <w:tcW w:w="680" w:type="dxa"/>
          </w:tcPr>
          <w:p w14:paraId="4F2331FA" w14:textId="77777777" w:rsidR="00E62CDD" w:rsidRPr="002E2E9E" w:rsidRDefault="00E62CDD" w:rsidP="00E62CDD">
            <w:pPr>
              <w:spacing w:after="0" w:line="240" w:lineRule="auto"/>
              <w:ind w:left="-114" w:right="-100"/>
              <w:jc w:val="center"/>
              <w:rPr>
                <w:sz w:val="16"/>
                <w:szCs w:val="16"/>
              </w:rPr>
            </w:pPr>
          </w:p>
        </w:tc>
      </w:tr>
      <w:tr w:rsidR="00E62CDD" w:rsidRPr="002E2E9E" w14:paraId="49DBE7E2" w14:textId="77777777" w:rsidTr="00A77D41">
        <w:trPr>
          <w:trHeight w:val="365"/>
          <w:tblHeader/>
        </w:trPr>
        <w:tc>
          <w:tcPr>
            <w:tcW w:w="850" w:type="dxa"/>
            <w:vAlign w:val="center"/>
          </w:tcPr>
          <w:p w14:paraId="22F5F8BB" w14:textId="7F8DBA0A" w:rsidR="00E62CDD" w:rsidRPr="002E2E9E" w:rsidRDefault="00E62CDD" w:rsidP="00E62CDD">
            <w:pPr>
              <w:spacing w:after="0" w:line="240" w:lineRule="auto"/>
              <w:jc w:val="center"/>
              <w:rPr>
                <w:sz w:val="16"/>
                <w:szCs w:val="16"/>
              </w:rPr>
            </w:pPr>
            <w:r w:rsidRPr="002E2E9E">
              <w:rPr>
                <w:b/>
                <w:bCs/>
                <w:color w:val="000000"/>
                <w:sz w:val="16"/>
                <w:szCs w:val="16"/>
              </w:rPr>
              <w:t>76</w:t>
            </w:r>
          </w:p>
        </w:tc>
        <w:tc>
          <w:tcPr>
            <w:tcW w:w="1560" w:type="dxa"/>
            <w:vAlign w:val="center"/>
          </w:tcPr>
          <w:p w14:paraId="5153DB86" w14:textId="7B2710A2" w:rsidR="00E62CDD" w:rsidRPr="002E2E9E" w:rsidRDefault="00E62CDD" w:rsidP="00E62CDD">
            <w:pPr>
              <w:spacing w:after="0" w:line="240" w:lineRule="auto"/>
              <w:rPr>
                <w:b/>
                <w:sz w:val="16"/>
                <w:szCs w:val="16"/>
              </w:rPr>
            </w:pPr>
            <w:r w:rsidRPr="002E2E9E">
              <w:rPr>
                <w:b/>
                <w:bCs/>
                <w:color w:val="000000"/>
                <w:sz w:val="16"/>
                <w:szCs w:val="16"/>
              </w:rPr>
              <w:t xml:space="preserve">Sifilio </w:t>
            </w:r>
            <w:proofErr w:type="spellStart"/>
            <w:r w:rsidRPr="002E2E9E">
              <w:rPr>
                <w:b/>
                <w:bCs/>
                <w:color w:val="000000"/>
                <w:sz w:val="16"/>
                <w:szCs w:val="16"/>
              </w:rPr>
              <w:t>serologija</w:t>
            </w:r>
            <w:proofErr w:type="spellEnd"/>
            <w:r w:rsidRPr="002E2E9E">
              <w:rPr>
                <w:b/>
                <w:bCs/>
                <w:color w:val="000000"/>
                <w:sz w:val="16"/>
                <w:szCs w:val="16"/>
              </w:rPr>
              <w:t xml:space="preserve"> </w:t>
            </w:r>
          </w:p>
        </w:tc>
        <w:tc>
          <w:tcPr>
            <w:tcW w:w="992" w:type="dxa"/>
            <w:vAlign w:val="center"/>
          </w:tcPr>
          <w:p w14:paraId="1919895C" w14:textId="18EADFE9"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03B7548F" w14:textId="0E14713A"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T. </w:t>
            </w:r>
            <w:proofErr w:type="spellStart"/>
            <w:r w:rsidRPr="002E2E9E">
              <w:rPr>
                <w:color w:val="000000"/>
                <w:sz w:val="16"/>
                <w:szCs w:val="16"/>
              </w:rPr>
              <w:t>pallidum</w:t>
            </w:r>
            <w:proofErr w:type="spellEnd"/>
            <w:r w:rsidRPr="002E2E9E">
              <w:rPr>
                <w:color w:val="000000"/>
                <w:sz w:val="16"/>
                <w:szCs w:val="16"/>
              </w:rPr>
              <w:t xml:space="preserve"> antikūnų tyrimams.</w:t>
            </w:r>
          </w:p>
        </w:tc>
        <w:tc>
          <w:tcPr>
            <w:tcW w:w="1560" w:type="dxa"/>
            <w:vAlign w:val="center"/>
          </w:tcPr>
          <w:p w14:paraId="2B33A607" w14:textId="0EB2CDE5" w:rsidR="00E62CDD" w:rsidRPr="002E2E9E" w:rsidRDefault="00E62CDD" w:rsidP="00E62CDD">
            <w:pPr>
              <w:spacing w:after="0" w:line="240" w:lineRule="auto"/>
              <w:ind w:left="-108" w:right="-123"/>
              <w:jc w:val="center"/>
              <w:rPr>
                <w:sz w:val="16"/>
                <w:szCs w:val="16"/>
              </w:rPr>
            </w:pPr>
            <w:r w:rsidRPr="002E2E9E">
              <w:rPr>
                <w:sz w:val="16"/>
                <w:szCs w:val="16"/>
              </w:rPr>
              <w:t>I ir II pusmetis</w:t>
            </w:r>
          </w:p>
        </w:tc>
        <w:tc>
          <w:tcPr>
            <w:tcW w:w="1416" w:type="dxa"/>
            <w:vAlign w:val="center"/>
          </w:tcPr>
          <w:p w14:paraId="7775173B" w14:textId="180ACBC2"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SYP</w:t>
            </w:r>
          </w:p>
        </w:tc>
        <w:tc>
          <w:tcPr>
            <w:tcW w:w="1022" w:type="dxa"/>
            <w:vAlign w:val="center"/>
          </w:tcPr>
          <w:p w14:paraId="62093794" w14:textId="78502FD8"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16A6206E" w14:textId="3748702C" w:rsidR="00E62CDD" w:rsidRPr="0090128D" w:rsidRDefault="00E62CDD" w:rsidP="00E62CDD">
            <w:pPr>
              <w:spacing w:after="0" w:line="240" w:lineRule="auto"/>
              <w:jc w:val="center"/>
              <w:rPr>
                <w:sz w:val="16"/>
                <w:szCs w:val="16"/>
              </w:rPr>
            </w:pPr>
            <w:r w:rsidRPr="0090128D">
              <w:rPr>
                <w:color w:val="000000"/>
                <w:sz w:val="16"/>
                <w:szCs w:val="16"/>
              </w:rPr>
              <w:t>103,00</w:t>
            </w:r>
          </w:p>
        </w:tc>
        <w:tc>
          <w:tcPr>
            <w:tcW w:w="850" w:type="dxa"/>
            <w:vAlign w:val="center"/>
          </w:tcPr>
          <w:p w14:paraId="7E36D281" w14:textId="39426859"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1836A80F" w14:textId="2369A674" w:rsidR="00E62CDD" w:rsidRPr="00E62CDD" w:rsidRDefault="00E62CDD" w:rsidP="00E62CDD">
            <w:pPr>
              <w:spacing w:after="0" w:line="240" w:lineRule="auto"/>
              <w:jc w:val="center"/>
              <w:rPr>
                <w:sz w:val="16"/>
                <w:szCs w:val="16"/>
              </w:rPr>
            </w:pPr>
            <w:r w:rsidRPr="00E62CDD">
              <w:rPr>
                <w:color w:val="000000"/>
                <w:sz w:val="16"/>
                <w:szCs w:val="16"/>
              </w:rPr>
              <w:t>124,63</w:t>
            </w:r>
          </w:p>
        </w:tc>
        <w:tc>
          <w:tcPr>
            <w:tcW w:w="993" w:type="dxa"/>
            <w:vAlign w:val="center"/>
          </w:tcPr>
          <w:p w14:paraId="03DA1168" w14:textId="2723668A" w:rsidR="00E62CDD" w:rsidRPr="00E62CDD" w:rsidRDefault="00E62CDD" w:rsidP="00E62CDD">
            <w:pPr>
              <w:spacing w:after="0" w:line="240" w:lineRule="auto"/>
              <w:ind w:left="-114" w:right="-100"/>
              <w:jc w:val="center"/>
              <w:rPr>
                <w:sz w:val="16"/>
                <w:szCs w:val="16"/>
              </w:rPr>
            </w:pPr>
            <w:r w:rsidRPr="00E62CDD">
              <w:rPr>
                <w:color w:val="000000"/>
                <w:sz w:val="16"/>
                <w:szCs w:val="16"/>
              </w:rPr>
              <w:t>206,00</w:t>
            </w:r>
          </w:p>
        </w:tc>
        <w:tc>
          <w:tcPr>
            <w:tcW w:w="1022" w:type="dxa"/>
            <w:vAlign w:val="center"/>
          </w:tcPr>
          <w:p w14:paraId="5FDA80F8" w14:textId="14219108" w:rsidR="00E62CDD" w:rsidRPr="00E62CDD" w:rsidRDefault="00E62CDD" w:rsidP="00E62CDD">
            <w:pPr>
              <w:spacing w:after="0" w:line="240" w:lineRule="auto"/>
              <w:ind w:left="-114" w:right="-100"/>
              <w:jc w:val="center"/>
              <w:rPr>
                <w:sz w:val="16"/>
                <w:szCs w:val="16"/>
              </w:rPr>
            </w:pPr>
            <w:r w:rsidRPr="00E62CDD">
              <w:rPr>
                <w:color w:val="000000"/>
                <w:sz w:val="16"/>
                <w:szCs w:val="16"/>
              </w:rPr>
              <w:t>43,26</w:t>
            </w:r>
          </w:p>
        </w:tc>
        <w:tc>
          <w:tcPr>
            <w:tcW w:w="992" w:type="dxa"/>
            <w:vAlign w:val="center"/>
          </w:tcPr>
          <w:p w14:paraId="5C92A127" w14:textId="66C58BAA" w:rsidR="00E62CDD" w:rsidRPr="00E62CDD" w:rsidRDefault="00E62CDD" w:rsidP="00E62CDD">
            <w:pPr>
              <w:spacing w:after="0" w:line="240" w:lineRule="auto"/>
              <w:ind w:left="-114" w:right="-100"/>
              <w:jc w:val="center"/>
              <w:rPr>
                <w:sz w:val="16"/>
                <w:szCs w:val="16"/>
              </w:rPr>
            </w:pPr>
            <w:r w:rsidRPr="00E62CDD">
              <w:rPr>
                <w:color w:val="000000"/>
                <w:sz w:val="16"/>
                <w:szCs w:val="16"/>
              </w:rPr>
              <w:t>249,26</w:t>
            </w:r>
          </w:p>
        </w:tc>
        <w:tc>
          <w:tcPr>
            <w:tcW w:w="680" w:type="dxa"/>
          </w:tcPr>
          <w:p w14:paraId="003D4710" w14:textId="77777777" w:rsidR="00E62CDD" w:rsidRPr="002E2E9E" w:rsidRDefault="00E62CDD" w:rsidP="00E62CDD">
            <w:pPr>
              <w:spacing w:after="0" w:line="240" w:lineRule="auto"/>
              <w:ind w:left="-114" w:right="-100"/>
              <w:jc w:val="center"/>
              <w:rPr>
                <w:sz w:val="16"/>
                <w:szCs w:val="16"/>
              </w:rPr>
            </w:pPr>
          </w:p>
        </w:tc>
      </w:tr>
      <w:tr w:rsidR="00E62CDD" w:rsidRPr="002E2E9E" w14:paraId="445738B0" w14:textId="77777777" w:rsidTr="00A77D41">
        <w:trPr>
          <w:trHeight w:val="365"/>
          <w:tblHeader/>
        </w:trPr>
        <w:tc>
          <w:tcPr>
            <w:tcW w:w="850" w:type="dxa"/>
            <w:vAlign w:val="center"/>
          </w:tcPr>
          <w:p w14:paraId="145BB65A" w14:textId="24B6128F" w:rsidR="00E62CDD" w:rsidRPr="002E2E9E" w:rsidRDefault="00E62CDD" w:rsidP="00E62CDD">
            <w:pPr>
              <w:spacing w:after="0" w:line="240" w:lineRule="auto"/>
              <w:jc w:val="center"/>
              <w:rPr>
                <w:sz w:val="16"/>
                <w:szCs w:val="16"/>
              </w:rPr>
            </w:pPr>
            <w:r w:rsidRPr="002E2E9E">
              <w:rPr>
                <w:b/>
                <w:bCs/>
                <w:color w:val="000000"/>
                <w:sz w:val="16"/>
                <w:szCs w:val="16"/>
              </w:rPr>
              <w:t>78</w:t>
            </w:r>
          </w:p>
        </w:tc>
        <w:tc>
          <w:tcPr>
            <w:tcW w:w="1560" w:type="dxa"/>
            <w:vAlign w:val="center"/>
          </w:tcPr>
          <w:p w14:paraId="1D6F561E" w14:textId="77F2CD97" w:rsidR="00E62CDD" w:rsidRPr="002E2E9E" w:rsidRDefault="00E62CDD" w:rsidP="00E62CDD">
            <w:pPr>
              <w:spacing w:after="0" w:line="240" w:lineRule="auto"/>
              <w:rPr>
                <w:b/>
                <w:sz w:val="16"/>
                <w:szCs w:val="16"/>
              </w:rPr>
            </w:pPr>
            <w:r w:rsidRPr="002E2E9E">
              <w:rPr>
                <w:b/>
                <w:bCs/>
                <w:color w:val="000000"/>
                <w:sz w:val="16"/>
                <w:szCs w:val="16"/>
              </w:rPr>
              <w:t xml:space="preserve">HIV -1 p24 antigenas </w:t>
            </w:r>
          </w:p>
        </w:tc>
        <w:tc>
          <w:tcPr>
            <w:tcW w:w="992" w:type="dxa"/>
            <w:vAlign w:val="center"/>
          </w:tcPr>
          <w:p w14:paraId="534771F2" w14:textId="059CA29F"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76EB41D4" w14:textId="41486A94" w:rsidR="00E62CDD" w:rsidRPr="002E2E9E" w:rsidRDefault="00E62CDD" w:rsidP="00E62CDD">
            <w:pPr>
              <w:spacing w:after="0" w:line="240" w:lineRule="auto"/>
              <w:ind w:left="-108" w:right="-108"/>
              <w:jc w:val="center"/>
              <w:rPr>
                <w:sz w:val="16"/>
                <w:szCs w:val="16"/>
              </w:rPr>
            </w:pPr>
            <w:r w:rsidRPr="002E2E9E">
              <w:rPr>
                <w:color w:val="000000"/>
                <w:sz w:val="16"/>
                <w:szCs w:val="16"/>
              </w:rPr>
              <w:t>Ne mažiau 2 mėginių ŽIV 1 antigeno tyrimams.</w:t>
            </w:r>
          </w:p>
        </w:tc>
        <w:tc>
          <w:tcPr>
            <w:tcW w:w="1560" w:type="dxa"/>
            <w:vAlign w:val="center"/>
          </w:tcPr>
          <w:p w14:paraId="3A4957F4" w14:textId="7C918D79" w:rsidR="00E62CDD" w:rsidRPr="002E2E9E" w:rsidRDefault="00E62CDD" w:rsidP="00E62CDD">
            <w:pPr>
              <w:spacing w:after="0" w:line="240" w:lineRule="auto"/>
              <w:ind w:left="-108" w:right="-123"/>
              <w:jc w:val="center"/>
              <w:rPr>
                <w:sz w:val="16"/>
                <w:szCs w:val="16"/>
              </w:rPr>
            </w:pPr>
            <w:r w:rsidRPr="002E2E9E">
              <w:rPr>
                <w:sz w:val="16"/>
                <w:szCs w:val="16"/>
              </w:rPr>
              <w:t>III ir IV ketvirtis</w:t>
            </w:r>
          </w:p>
        </w:tc>
        <w:tc>
          <w:tcPr>
            <w:tcW w:w="1416" w:type="dxa"/>
            <w:vAlign w:val="center"/>
          </w:tcPr>
          <w:p w14:paraId="2AC001E2" w14:textId="71377E6E"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HIV</w:t>
            </w:r>
          </w:p>
        </w:tc>
        <w:tc>
          <w:tcPr>
            <w:tcW w:w="1022" w:type="dxa"/>
            <w:vAlign w:val="center"/>
          </w:tcPr>
          <w:p w14:paraId="23151791" w14:textId="710427D1"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7B35CEB1" w14:textId="477862FA" w:rsidR="00E62CDD" w:rsidRPr="0090128D" w:rsidRDefault="00E62CDD" w:rsidP="00E62CDD">
            <w:pPr>
              <w:spacing w:after="0" w:line="240" w:lineRule="auto"/>
              <w:jc w:val="center"/>
              <w:rPr>
                <w:sz w:val="16"/>
                <w:szCs w:val="16"/>
              </w:rPr>
            </w:pPr>
            <w:r w:rsidRPr="0090128D">
              <w:rPr>
                <w:color w:val="000000"/>
                <w:sz w:val="16"/>
                <w:szCs w:val="16"/>
              </w:rPr>
              <w:t>125,00</w:t>
            </w:r>
          </w:p>
        </w:tc>
        <w:tc>
          <w:tcPr>
            <w:tcW w:w="850" w:type="dxa"/>
            <w:vAlign w:val="center"/>
          </w:tcPr>
          <w:p w14:paraId="5A476545" w14:textId="6BC1F4B9"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0004E369" w14:textId="438BD598" w:rsidR="00E62CDD" w:rsidRPr="00E62CDD" w:rsidRDefault="00E62CDD" w:rsidP="00E62CDD">
            <w:pPr>
              <w:spacing w:after="0" w:line="240" w:lineRule="auto"/>
              <w:jc w:val="center"/>
              <w:rPr>
                <w:sz w:val="16"/>
                <w:szCs w:val="16"/>
              </w:rPr>
            </w:pPr>
            <w:r w:rsidRPr="00E62CDD">
              <w:rPr>
                <w:color w:val="000000"/>
                <w:sz w:val="16"/>
                <w:szCs w:val="16"/>
              </w:rPr>
              <w:t>151,25</w:t>
            </w:r>
          </w:p>
        </w:tc>
        <w:tc>
          <w:tcPr>
            <w:tcW w:w="993" w:type="dxa"/>
            <w:vAlign w:val="center"/>
          </w:tcPr>
          <w:p w14:paraId="5694D05E" w14:textId="668E0414" w:rsidR="00E62CDD" w:rsidRPr="00E62CDD" w:rsidRDefault="00E62CDD" w:rsidP="00E62CDD">
            <w:pPr>
              <w:spacing w:after="0" w:line="240" w:lineRule="auto"/>
              <w:ind w:left="-114" w:right="-100"/>
              <w:jc w:val="center"/>
              <w:rPr>
                <w:sz w:val="16"/>
                <w:szCs w:val="16"/>
              </w:rPr>
            </w:pPr>
            <w:r w:rsidRPr="00E62CDD">
              <w:rPr>
                <w:color w:val="000000"/>
                <w:sz w:val="16"/>
                <w:szCs w:val="16"/>
              </w:rPr>
              <w:t>250,00</w:t>
            </w:r>
          </w:p>
        </w:tc>
        <w:tc>
          <w:tcPr>
            <w:tcW w:w="1022" w:type="dxa"/>
            <w:vAlign w:val="center"/>
          </w:tcPr>
          <w:p w14:paraId="260A79D9" w14:textId="713F67A0" w:rsidR="00E62CDD" w:rsidRPr="00E62CDD" w:rsidRDefault="00E62CDD" w:rsidP="00E62CDD">
            <w:pPr>
              <w:spacing w:after="0" w:line="240" w:lineRule="auto"/>
              <w:ind w:left="-114" w:right="-100"/>
              <w:jc w:val="center"/>
              <w:rPr>
                <w:sz w:val="16"/>
                <w:szCs w:val="16"/>
              </w:rPr>
            </w:pPr>
            <w:r w:rsidRPr="00E62CDD">
              <w:rPr>
                <w:color w:val="000000"/>
                <w:sz w:val="16"/>
                <w:szCs w:val="16"/>
              </w:rPr>
              <w:t>52,50</w:t>
            </w:r>
          </w:p>
        </w:tc>
        <w:tc>
          <w:tcPr>
            <w:tcW w:w="992" w:type="dxa"/>
            <w:vAlign w:val="center"/>
          </w:tcPr>
          <w:p w14:paraId="7AF1370C" w14:textId="287768B3" w:rsidR="00E62CDD" w:rsidRPr="00E62CDD" w:rsidRDefault="00E62CDD" w:rsidP="00E62CDD">
            <w:pPr>
              <w:spacing w:after="0" w:line="240" w:lineRule="auto"/>
              <w:ind w:left="-114" w:right="-100"/>
              <w:jc w:val="center"/>
              <w:rPr>
                <w:sz w:val="16"/>
                <w:szCs w:val="16"/>
              </w:rPr>
            </w:pPr>
            <w:r w:rsidRPr="00E62CDD">
              <w:rPr>
                <w:color w:val="000000"/>
                <w:sz w:val="16"/>
                <w:szCs w:val="16"/>
              </w:rPr>
              <w:t>302,50</w:t>
            </w:r>
          </w:p>
        </w:tc>
        <w:tc>
          <w:tcPr>
            <w:tcW w:w="680" w:type="dxa"/>
          </w:tcPr>
          <w:p w14:paraId="12D9B090" w14:textId="77777777" w:rsidR="00E62CDD" w:rsidRPr="002E2E9E" w:rsidRDefault="00E62CDD" w:rsidP="00E62CDD">
            <w:pPr>
              <w:spacing w:after="0" w:line="240" w:lineRule="auto"/>
              <w:ind w:left="-114" w:right="-100"/>
              <w:jc w:val="center"/>
              <w:rPr>
                <w:sz w:val="16"/>
                <w:szCs w:val="16"/>
              </w:rPr>
            </w:pPr>
          </w:p>
        </w:tc>
      </w:tr>
      <w:tr w:rsidR="00E62CDD" w:rsidRPr="002E2E9E" w14:paraId="3F80058B" w14:textId="77777777" w:rsidTr="00A77D41">
        <w:trPr>
          <w:trHeight w:val="365"/>
          <w:tblHeader/>
        </w:trPr>
        <w:tc>
          <w:tcPr>
            <w:tcW w:w="850" w:type="dxa"/>
            <w:vAlign w:val="center"/>
          </w:tcPr>
          <w:p w14:paraId="1B2006E4" w14:textId="38C60B4C" w:rsidR="00E62CDD" w:rsidRPr="002E2E9E" w:rsidRDefault="00E62CDD" w:rsidP="00E62CDD">
            <w:pPr>
              <w:spacing w:after="0" w:line="240" w:lineRule="auto"/>
              <w:jc w:val="center"/>
              <w:rPr>
                <w:sz w:val="16"/>
                <w:szCs w:val="16"/>
              </w:rPr>
            </w:pPr>
            <w:r w:rsidRPr="002E2E9E">
              <w:rPr>
                <w:b/>
                <w:bCs/>
                <w:color w:val="000000"/>
                <w:sz w:val="16"/>
                <w:szCs w:val="16"/>
              </w:rPr>
              <w:t>85</w:t>
            </w:r>
          </w:p>
        </w:tc>
        <w:tc>
          <w:tcPr>
            <w:tcW w:w="1560" w:type="dxa"/>
            <w:vAlign w:val="center"/>
          </w:tcPr>
          <w:p w14:paraId="36B5088F" w14:textId="20AC3CC0" w:rsidR="00E62CDD" w:rsidRPr="002E2E9E" w:rsidRDefault="00E62CDD" w:rsidP="00E62CDD">
            <w:pPr>
              <w:spacing w:after="0" w:line="240" w:lineRule="auto"/>
              <w:rPr>
                <w:b/>
                <w:sz w:val="16"/>
                <w:szCs w:val="16"/>
              </w:rPr>
            </w:pPr>
            <w:proofErr w:type="spellStart"/>
            <w:r w:rsidRPr="002E2E9E">
              <w:rPr>
                <w:b/>
                <w:bCs/>
                <w:color w:val="000000"/>
                <w:sz w:val="16"/>
                <w:szCs w:val="16"/>
              </w:rPr>
              <w:t>Denge</w:t>
            </w:r>
            <w:proofErr w:type="spellEnd"/>
            <w:r w:rsidRPr="002E2E9E">
              <w:rPr>
                <w:b/>
                <w:bCs/>
                <w:color w:val="000000"/>
                <w:sz w:val="16"/>
                <w:szCs w:val="16"/>
              </w:rPr>
              <w:t xml:space="preserve"> viruso antikūnai</w:t>
            </w:r>
          </w:p>
        </w:tc>
        <w:tc>
          <w:tcPr>
            <w:tcW w:w="992" w:type="dxa"/>
            <w:vAlign w:val="center"/>
          </w:tcPr>
          <w:p w14:paraId="5A162479" w14:textId="65177158"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1E821D96" w14:textId="5360210A"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Denge</w:t>
            </w:r>
            <w:proofErr w:type="spellEnd"/>
            <w:r w:rsidRPr="002E2E9E">
              <w:rPr>
                <w:color w:val="000000"/>
                <w:sz w:val="16"/>
                <w:szCs w:val="16"/>
              </w:rPr>
              <w:t xml:space="preserve"> viruso antikūnų tyrimams.</w:t>
            </w:r>
          </w:p>
        </w:tc>
        <w:tc>
          <w:tcPr>
            <w:tcW w:w="1560" w:type="dxa"/>
            <w:vAlign w:val="center"/>
          </w:tcPr>
          <w:p w14:paraId="00B5BEFD" w14:textId="4012651D" w:rsidR="00E62CDD" w:rsidRPr="002E2E9E" w:rsidRDefault="00E62CDD" w:rsidP="00E62CDD">
            <w:pPr>
              <w:spacing w:after="0" w:line="240" w:lineRule="auto"/>
              <w:ind w:left="-108" w:right="-123"/>
              <w:jc w:val="center"/>
              <w:rPr>
                <w:sz w:val="16"/>
                <w:szCs w:val="16"/>
              </w:rPr>
            </w:pPr>
            <w:r w:rsidRPr="002E2E9E">
              <w:rPr>
                <w:sz w:val="16"/>
                <w:szCs w:val="16"/>
              </w:rPr>
              <w:t>II pusmetis</w:t>
            </w:r>
          </w:p>
        </w:tc>
        <w:tc>
          <w:tcPr>
            <w:tcW w:w="1416" w:type="dxa"/>
            <w:vAlign w:val="center"/>
          </w:tcPr>
          <w:p w14:paraId="576CABED" w14:textId="78FA4190"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DENV</w:t>
            </w:r>
          </w:p>
        </w:tc>
        <w:tc>
          <w:tcPr>
            <w:tcW w:w="1022" w:type="dxa"/>
            <w:vAlign w:val="center"/>
          </w:tcPr>
          <w:p w14:paraId="7F0C8FE4" w14:textId="7079F9F1" w:rsidR="00E62CDD" w:rsidRPr="0090128D" w:rsidRDefault="00E62CDD" w:rsidP="00E62CDD">
            <w:pPr>
              <w:spacing w:after="0" w:line="240" w:lineRule="auto"/>
              <w:jc w:val="center"/>
              <w:rPr>
                <w:b/>
                <w:sz w:val="16"/>
                <w:szCs w:val="16"/>
              </w:rPr>
            </w:pPr>
            <w:r w:rsidRPr="0090128D">
              <w:rPr>
                <w:b/>
                <w:bCs/>
                <w:color w:val="000000"/>
                <w:sz w:val="16"/>
                <w:szCs w:val="16"/>
              </w:rPr>
              <w:t>1 komplektas</w:t>
            </w:r>
          </w:p>
        </w:tc>
        <w:tc>
          <w:tcPr>
            <w:tcW w:w="679" w:type="dxa"/>
            <w:vAlign w:val="center"/>
          </w:tcPr>
          <w:p w14:paraId="1FF91F9B" w14:textId="12768CB0" w:rsidR="00E62CDD" w:rsidRPr="0090128D" w:rsidRDefault="00E62CDD" w:rsidP="00E62CDD">
            <w:pPr>
              <w:spacing w:after="0" w:line="240" w:lineRule="auto"/>
              <w:jc w:val="center"/>
              <w:rPr>
                <w:sz w:val="16"/>
                <w:szCs w:val="16"/>
              </w:rPr>
            </w:pPr>
            <w:r w:rsidRPr="0090128D">
              <w:rPr>
                <w:color w:val="000000"/>
                <w:sz w:val="16"/>
                <w:szCs w:val="16"/>
              </w:rPr>
              <w:t>145,00</w:t>
            </w:r>
          </w:p>
        </w:tc>
        <w:tc>
          <w:tcPr>
            <w:tcW w:w="850" w:type="dxa"/>
            <w:vAlign w:val="center"/>
          </w:tcPr>
          <w:p w14:paraId="333E47DD" w14:textId="5874C8CF"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7757B8DB" w14:textId="07F8735F" w:rsidR="00E62CDD" w:rsidRPr="00E62CDD" w:rsidRDefault="00E62CDD" w:rsidP="00E62CDD">
            <w:pPr>
              <w:spacing w:after="0" w:line="240" w:lineRule="auto"/>
              <w:jc w:val="center"/>
              <w:rPr>
                <w:sz w:val="16"/>
                <w:szCs w:val="16"/>
              </w:rPr>
            </w:pPr>
            <w:r w:rsidRPr="00E62CDD">
              <w:rPr>
                <w:color w:val="000000"/>
                <w:sz w:val="16"/>
                <w:szCs w:val="16"/>
              </w:rPr>
              <w:t>175,45</w:t>
            </w:r>
          </w:p>
        </w:tc>
        <w:tc>
          <w:tcPr>
            <w:tcW w:w="993" w:type="dxa"/>
            <w:vAlign w:val="center"/>
          </w:tcPr>
          <w:p w14:paraId="7B5BA603" w14:textId="616EBCE8" w:rsidR="00E62CDD" w:rsidRPr="00E62CDD" w:rsidRDefault="00E62CDD" w:rsidP="00E62CDD">
            <w:pPr>
              <w:spacing w:after="0" w:line="240" w:lineRule="auto"/>
              <w:ind w:left="-114" w:right="-100"/>
              <w:jc w:val="center"/>
              <w:rPr>
                <w:sz w:val="16"/>
                <w:szCs w:val="16"/>
              </w:rPr>
            </w:pPr>
            <w:r w:rsidRPr="00E62CDD">
              <w:rPr>
                <w:color w:val="000000"/>
                <w:sz w:val="16"/>
                <w:szCs w:val="16"/>
              </w:rPr>
              <w:t>145,00</w:t>
            </w:r>
          </w:p>
        </w:tc>
        <w:tc>
          <w:tcPr>
            <w:tcW w:w="1022" w:type="dxa"/>
            <w:vAlign w:val="center"/>
          </w:tcPr>
          <w:p w14:paraId="05FCB60F" w14:textId="7051EF5D" w:rsidR="00E62CDD" w:rsidRPr="00E62CDD" w:rsidRDefault="00E62CDD" w:rsidP="00E62CDD">
            <w:pPr>
              <w:spacing w:after="0" w:line="240" w:lineRule="auto"/>
              <w:ind w:left="-114" w:right="-100"/>
              <w:jc w:val="center"/>
              <w:rPr>
                <w:sz w:val="16"/>
                <w:szCs w:val="16"/>
              </w:rPr>
            </w:pPr>
            <w:r w:rsidRPr="00E62CDD">
              <w:rPr>
                <w:color w:val="000000"/>
                <w:sz w:val="16"/>
                <w:szCs w:val="16"/>
              </w:rPr>
              <w:t>30,45</w:t>
            </w:r>
          </w:p>
        </w:tc>
        <w:tc>
          <w:tcPr>
            <w:tcW w:w="992" w:type="dxa"/>
            <w:vAlign w:val="center"/>
          </w:tcPr>
          <w:p w14:paraId="4AE0FF64" w14:textId="1258AFE2" w:rsidR="00E62CDD" w:rsidRPr="00E62CDD" w:rsidRDefault="00E62CDD" w:rsidP="00E62CDD">
            <w:pPr>
              <w:spacing w:after="0" w:line="240" w:lineRule="auto"/>
              <w:ind w:left="-114" w:right="-100"/>
              <w:jc w:val="center"/>
              <w:rPr>
                <w:sz w:val="16"/>
                <w:szCs w:val="16"/>
              </w:rPr>
            </w:pPr>
            <w:r w:rsidRPr="00E62CDD">
              <w:rPr>
                <w:color w:val="000000"/>
                <w:sz w:val="16"/>
                <w:szCs w:val="16"/>
              </w:rPr>
              <w:t>175,45</w:t>
            </w:r>
          </w:p>
        </w:tc>
        <w:tc>
          <w:tcPr>
            <w:tcW w:w="680" w:type="dxa"/>
          </w:tcPr>
          <w:p w14:paraId="34B28408" w14:textId="77777777" w:rsidR="00E62CDD" w:rsidRPr="002E2E9E" w:rsidRDefault="00E62CDD" w:rsidP="00E62CDD">
            <w:pPr>
              <w:spacing w:after="0" w:line="240" w:lineRule="auto"/>
              <w:ind w:left="-114" w:right="-100"/>
              <w:jc w:val="center"/>
              <w:rPr>
                <w:sz w:val="16"/>
                <w:szCs w:val="16"/>
              </w:rPr>
            </w:pPr>
          </w:p>
        </w:tc>
      </w:tr>
      <w:tr w:rsidR="00E62CDD" w:rsidRPr="002E2E9E" w14:paraId="563C9BD7" w14:textId="77777777" w:rsidTr="00A77D41">
        <w:trPr>
          <w:trHeight w:val="365"/>
          <w:tblHeader/>
        </w:trPr>
        <w:tc>
          <w:tcPr>
            <w:tcW w:w="850" w:type="dxa"/>
            <w:vAlign w:val="center"/>
          </w:tcPr>
          <w:p w14:paraId="2D6168C8" w14:textId="0AA358EF" w:rsidR="00E62CDD" w:rsidRPr="002E2E9E" w:rsidRDefault="00E62CDD" w:rsidP="00E62CDD">
            <w:pPr>
              <w:spacing w:after="0" w:line="240" w:lineRule="auto"/>
              <w:jc w:val="center"/>
              <w:rPr>
                <w:sz w:val="16"/>
                <w:szCs w:val="16"/>
              </w:rPr>
            </w:pPr>
            <w:r w:rsidRPr="002E2E9E">
              <w:rPr>
                <w:b/>
                <w:bCs/>
                <w:color w:val="000000"/>
                <w:sz w:val="16"/>
                <w:szCs w:val="16"/>
              </w:rPr>
              <w:t>89</w:t>
            </w:r>
          </w:p>
        </w:tc>
        <w:tc>
          <w:tcPr>
            <w:tcW w:w="1560" w:type="dxa"/>
            <w:vAlign w:val="center"/>
          </w:tcPr>
          <w:p w14:paraId="0CFD9ED8" w14:textId="379791BB" w:rsidR="00E62CDD" w:rsidRPr="002E2E9E" w:rsidRDefault="00E62CDD" w:rsidP="00E62CDD">
            <w:pPr>
              <w:spacing w:after="0" w:line="240" w:lineRule="auto"/>
              <w:rPr>
                <w:b/>
                <w:sz w:val="16"/>
                <w:szCs w:val="16"/>
              </w:rPr>
            </w:pPr>
            <w:r w:rsidRPr="002E2E9E">
              <w:rPr>
                <w:b/>
                <w:bCs/>
                <w:color w:val="000000"/>
                <w:sz w:val="16"/>
                <w:szCs w:val="16"/>
              </w:rPr>
              <w:t>Vakarų Nilo viruso antikūnai</w:t>
            </w:r>
          </w:p>
        </w:tc>
        <w:tc>
          <w:tcPr>
            <w:tcW w:w="992" w:type="dxa"/>
            <w:vAlign w:val="center"/>
          </w:tcPr>
          <w:p w14:paraId="78C3844E" w14:textId="4F643707"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7FB79B3E" w14:textId="29E05BDE" w:rsidR="00E62CDD" w:rsidRPr="002E2E9E" w:rsidRDefault="00E62CDD" w:rsidP="00E62CDD">
            <w:pPr>
              <w:spacing w:after="0" w:line="240" w:lineRule="auto"/>
              <w:ind w:left="-108" w:right="-108"/>
              <w:jc w:val="center"/>
              <w:rPr>
                <w:sz w:val="16"/>
                <w:szCs w:val="16"/>
              </w:rPr>
            </w:pPr>
            <w:r w:rsidRPr="002E2E9E">
              <w:rPr>
                <w:color w:val="000000"/>
                <w:sz w:val="16"/>
                <w:szCs w:val="16"/>
              </w:rPr>
              <w:t>Ne mažiau 2 mėginių Vakarų Nilo viruso antikūnų tyrimams.</w:t>
            </w:r>
          </w:p>
        </w:tc>
        <w:tc>
          <w:tcPr>
            <w:tcW w:w="1560" w:type="dxa"/>
            <w:vAlign w:val="center"/>
          </w:tcPr>
          <w:p w14:paraId="41CBA3EB" w14:textId="1CBDE985" w:rsidR="00E62CDD" w:rsidRPr="002E2E9E" w:rsidRDefault="00E62CDD" w:rsidP="00E62CDD">
            <w:pPr>
              <w:spacing w:after="0" w:line="240" w:lineRule="auto"/>
              <w:ind w:left="-108" w:right="-123"/>
              <w:jc w:val="center"/>
              <w:rPr>
                <w:sz w:val="16"/>
                <w:szCs w:val="16"/>
              </w:rPr>
            </w:pPr>
            <w:r w:rsidRPr="002E2E9E">
              <w:rPr>
                <w:sz w:val="16"/>
                <w:szCs w:val="16"/>
              </w:rPr>
              <w:t>I pusmetis</w:t>
            </w:r>
          </w:p>
        </w:tc>
        <w:tc>
          <w:tcPr>
            <w:tcW w:w="1416" w:type="dxa"/>
            <w:vAlign w:val="center"/>
          </w:tcPr>
          <w:p w14:paraId="3C5C34BB" w14:textId="33B2180A"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WNV</w:t>
            </w:r>
          </w:p>
        </w:tc>
        <w:tc>
          <w:tcPr>
            <w:tcW w:w="1022" w:type="dxa"/>
            <w:vAlign w:val="center"/>
          </w:tcPr>
          <w:p w14:paraId="385FB2EA" w14:textId="68FFF268" w:rsidR="00E62CDD" w:rsidRPr="0090128D" w:rsidRDefault="00E62CDD" w:rsidP="00E62CDD">
            <w:pPr>
              <w:spacing w:after="0" w:line="240" w:lineRule="auto"/>
              <w:jc w:val="center"/>
              <w:rPr>
                <w:b/>
                <w:sz w:val="16"/>
                <w:szCs w:val="16"/>
              </w:rPr>
            </w:pPr>
            <w:r w:rsidRPr="0090128D">
              <w:rPr>
                <w:b/>
                <w:bCs/>
                <w:color w:val="000000"/>
                <w:sz w:val="16"/>
                <w:szCs w:val="16"/>
              </w:rPr>
              <w:t>1 komplektas</w:t>
            </w:r>
          </w:p>
        </w:tc>
        <w:tc>
          <w:tcPr>
            <w:tcW w:w="679" w:type="dxa"/>
            <w:vAlign w:val="center"/>
          </w:tcPr>
          <w:p w14:paraId="4A5F91B3" w14:textId="3E038202" w:rsidR="00E62CDD" w:rsidRPr="0090128D" w:rsidRDefault="00E62CDD" w:rsidP="00E62CDD">
            <w:pPr>
              <w:spacing w:after="0" w:line="240" w:lineRule="auto"/>
              <w:jc w:val="center"/>
              <w:rPr>
                <w:sz w:val="16"/>
                <w:szCs w:val="16"/>
              </w:rPr>
            </w:pPr>
            <w:r w:rsidRPr="0090128D">
              <w:rPr>
                <w:color w:val="000000"/>
                <w:sz w:val="16"/>
                <w:szCs w:val="16"/>
              </w:rPr>
              <w:t>165,00</w:t>
            </w:r>
          </w:p>
        </w:tc>
        <w:tc>
          <w:tcPr>
            <w:tcW w:w="850" w:type="dxa"/>
            <w:vAlign w:val="center"/>
          </w:tcPr>
          <w:p w14:paraId="4F655FEF" w14:textId="64179246"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7F1E40D7" w14:textId="6F60368F" w:rsidR="00E62CDD" w:rsidRPr="00E62CDD" w:rsidRDefault="00E62CDD" w:rsidP="00E62CDD">
            <w:pPr>
              <w:spacing w:after="0" w:line="240" w:lineRule="auto"/>
              <w:jc w:val="center"/>
              <w:rPr>
                <w:sz w:val="16"/>
                <w:szCs w:val="16"/>
              </w:rPr>
            </w:pPr>
            <w:r w:rsidRPr="00E62CDD">
              <w:rPr>
                <w:color w:val="000000"/>
                <w:sz w:val="16"/>
                <w:szCs w:val="16"/>
              </w:rPr>
              <w:t>199,65</w:t>
            </w:r>
          </w:p>
        </w:tc>
        <w:tc>
          <w:tcPr>
            <w:tcW w:w="993" w:type="dxa"/>
            <w:vAlign w:val="center"/>
          </w:tcPr>
          <w:p w14:paraId="46AA8352" w14:textId="5919F466" w:rsidR="00E62CDD" w:rsidRPr="00E62CDD" w:rsidRDefault="00E62CDD" w:rsidP="00E62CDD">
            <w:pPr>
              <w:spacing w:after="0" w:line="240" w:lineRule="auto"/>
              <w:ind w:left="-114" w:right="-100"/>
              <w:jc w:val="center"/>
              <w:rPr>
                <w:sz w:val="16"/>
                <w:szCs w:val="16"/>
              </w:rPr>
            </w:pPr>
            <w:r w:rsidRPr="00E62CDD">
              <w:rPr>
                <w:color w:val="000000"/>
                <w:sz w:val="16"/>
                <w:szCs w:val="16"/>
              </w:rPr>
              <w:t>165,00</w:t>
            </w:r>
          </w:p>
        </w:tc>
        <w:tc>
          <w:tcPr>
            <w:tcW w:w="1022" w:type="dxa"/>
            <w:vAlign w:val="center"/>
          </w:tcPr>
          <w:p w14:paraId="167CCD83" w14:textId="53C1CEFC" w:rsidR="00E62CDD" w:rsidRPr="00E62CDD" w:rsidRDefault="00E62CDD" w:rsidP="00E62CDD">
            <w:pPr>
              <w:spacing w:after="0" w:line="240" w:lineRule="auto"/>
              <w:ind w:left="-114" w:right="-100"/>
              <w:jc w:val="center"/>
              <w:rPr>
                <w:sz w:val="16"/>
                <w:szCs w:val="16"/>
              </w:rPr>
            </w:pPr>
            <w:r w:rsidRPr="00E62CDD">
              <w:rPr>
                <w:color w:val="000000"/>
                <w:sz w:val="16"/>
                <w:szCs w:val="16"/>
              </w:rPr>
              <w:t>34,65</w:t>
            </w:r>
          </w:p>
        </w:tc>
        <w:tc>
          <w:tcPr>
            <w:tcW w:w="992" w:type="dxa"/>
            <w:vAlign w:val="center"/>
          </w:tcPr>
          <w:p w14:paraId="4CE4E392" w14:textId="4D2E82E5" w:rsidR="00E62CDD" w:rsidRPr="00E62CDD" w:rsidRDefault="00E62CDD" w:rsidP="00E62CDD">
            <w:pPr>
              <w:spacing w:after="0" w:line="240" w:lineRule="auto"/>
              <w:ind w:left="-114" w:right="-100"/>
              <w:jc w:val="center"/>
              <w:rPr>
                <w:sz w:val="16"/>
                <w:szCs w:val="16"/>
              </w:rPr>
            </w:pPr>
            <w:r w:rsidRPr="00E62CDD">
              <w:rPr>
                <w:color w:val="000000"/>
                <w:sz w:val="16"/>
                <w:szCs w:val="16"/>
              </w:rPr>
              <w:t>199,65</w:t>
            </w:r>
          </w:p>
        </w:tc>
        <w:tc>
          <w:tcPr>
            <w:tcW w:w="680" w:type="dxa"/>
          </w:tcPr>
          <w:p w14:paraId="03FB2EBC" w14:textId="77777777" w:rsidR="00E62CDD" w:rsidRPr="002E2E9E" w:rsidRDefault="00E62CDD" w:rsidP="00E62CDD">
            <w:pPr>
              <w:spacing w:after="0" w:line="240" w:lineRule="auto"/>
              <w:ind w:left="-114" w:right="-100"/>
              <w:jc w:val="center"/>
              <w:rPr>
                <w:sz w:val="16"/>
                <w:szCs w:val="16"/>
              </w:rPr>
            </w:pPr>
          </w:p>
        </w:tc>
      </w:tr>
      <w:tr w:rsidR="00E62CDD" w:rsidRPr="002E2E9E" w14:paraId="7DA34B5B" w14:textId="77777777" w:rsidTr="00A77D41">
        <w:trPr>
          <w:trHeight w:val="365"/>
          <w:tblHeader/>
        </w:trPr>
        <w:tc>
          <w:tcPr>
            <w:tcW w:w="850" w:type="dxa"/>
            <w:vAlign w:val="center"/>
          </w:tcPr>
          <w:p w14:paraId="6E337420" w14:textId="4CBE82A8" w:rsidR="00E62CDD" w:rsidRPr="002E2E9E" w:rsidRDefault="00E62CDD" w:rsidP="00E62CDD">
            <w:pPr>
              <w:spacing w:after="0" w:line="240" w:lineRule="auto"/>
              <w:jc w:val="center"/>
              <w:rPr>
                <w:sz w:val="16"/>
                <w:szCs w:val="16"/>
              </w:rPr>
            </w:pPr>
            <w:r w:rsidRPr="002E2E9E">
              <w:rPr>
                <w:b/>
                <w:bCs/>
                <w:color w:val="000000"/>
                <w:sz w:val="16"/>
                <w:szCs w:val="16"/>
              </w:rPr>
              <w:t>92</w:t>
            </w:r>
          </w:p>
        </w:tc>
        <w:tc>
          <w:tcPr>
            <w:tcW w:w="1560" w:type="dxa"/>
            <w:vAlign w:val="center"/>
          </w:tcPr>
          <w:p w14:paraId="46FAD47A" w14:textId="43A74B10" w:rsidR="00E62CDD" w:rsidRPr="002E2E9E" w:rsidRDefault="00E62CDD" w:rsidP="00E62CDD">
            <w:pPr>
              <w:spacing w:after="0" w:line="240" w:lineRule="auto"/>
              <w:rPr>
                <w:b/>
                <w:sz w:val="16"/>
                <w:szCs w:val="16"/>
              </w:rPr>
            </w:pPr>
            <w:proofErr w:type="spellStart"/>
            <w:r w:rsidRPr="002E2E9E">
              <w:rPr>
                <w:b/>
                <w:bCs/>
                <w:color w:val="000000"/>
                <w:sz w:val="16"/>
                <w:szCs w:val="16"/>
              </w:rPr>
              <w:t>Činkungunija</w:t>
            </w:r>
            <w:proofErr w:type="spellEnd"/>
            <w:r w:rsidRPr="002E2E9E">
              <w:rPr>
                <w:b/>
                <w:bCs/>
                <w:color w:val="000000"/>
                <w:sz w:val="16"/>
                <w:szCs w:val="16"/>
              </w:rPr>
              <w:t xml:space="preserve"> viruso antikūnai</w:t>
            </w:r>
          </w:p>
        </w:tc>
        <w:tc>
          <w:tcPr>
            <w:tcW w:w="992" w:type="dxa"/>
            <w:vAlign w:val="center"/>
          </w:tcPr>
          <w:p w14:paraId="1FB6390B" w14:textId="529FDD43"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2CB723FA" w14:textId="1F312852"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Činkungunija</w:t>
            </w:r>
            <w:proofErr w:type="spellEnd"/>
            <w:r w:rsidRPr="002E2E9E">
              <w:rPr>
                <w:color w:val="000000"/>
                <w:sz w:val="16"/>
                <w:szCs w:val="16"/>
              </w:rPr>
              <w:t xml:space="preserve">  antikūnų tyrimams.</w:t>
            </w:r>
          </w:p>
        </w:tc>
        <w:tc>
          <w:tcPr>
            <w:tcW w:w="1560" w:type="dxa"/>
            <w:vAlign w:val="center"/>
          </w:tcPr>
          <w:p w14:paraId="08EC0484" w14:textId="3CB460F1" w:rsidR="00E62CDD" w:rsidRPr="002E2E9E" w:rsidRDefault="00E62CDD" w:rsidP="00E62CDD">
            <w:pPr>
              <w:spacing w:after="0" w:line="240" w:lineRule="auto"/>
              <w:ind w:left="-108" w:right="-123"/>
              <w:jc w:val="center"/>
              <w:rPr>
                <w:sz w:val="16"/>
                <w:szCs w:val="16"/>
              </w:rPr>
            </w:pPr>
            <w:r w:rsidRPr="002E2E9E">
              <w:rPr>
                <w:sz w:val="16"/>
                <w:szCs w:val="16"/>
              </w:rPr>
              <w:t>II pusmetis</w:t>
            </w:r>
          </w:p>
        </w:tc>
        <w:tc>
          <w:tcPr>
            <w:tcW w:w="1416" w:type="dxa"/>
            <w:vAlign w:val="center"/>
          </w:tcPr>
          <w:p w14:paraId="6175F57F" w14:textId="525112AB"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CHIKV</w:t>
            </w:r>
          </w:p>
        </w:tc>
        <w:tc>
          <w:tcPr>
            <w:tcW w:w="1022" w:type="dxa"/>
            <w:vAlign w:val="center"/>
          </w:tcPr>
          <w:p w14:paraId="0557F629" w14:textId="279F54BB" w:rsidR="00E62CDD" w:rsidRPr="0090128D" w:rsidRDefault="00E62CDD" w:rsidP="00E62CDD">
            <w:pPr>
              <w:spacing w:after="0" w:line="240" w:lineRule="auto"/>
              <w:jc w:val="center"/>
              <w:rPr>
                <w:b/>
                <w:sz w:val="16"/>
                <w:szCs w:val="16"/>
              </w:rPr>
            </w:pPr>
            <w:r w:rsidRPr="0090128D">
              <w:rPr>
                <w:b/>
                <w:bCs/>
                <w:color w:val="000000"/>
                <w:sz w:val="16"/>
                <w:szCs w:val="16"/>
              </w:rPr>
              <w:t>1 komplektas</w:t>
            </w:r>
          </w:p>
        </w:tc>
        <w:tc>
          <w:tcPr>
            <w:tcW w:w="679" w:type="dxa"/>
            <w:vAlign w:val="center"/>
          </w:tcPr>
          <w:p w14:paraId="1A8B4163" w14:textId="268240C8" w:rsidR="00E62CDD" w:rsidRPr="0090128D" w:rsidRDefault="00E62CDD" w:rsidP="00E62CDD">
            <w:pPr>
              <w:spacing w:after="0" w:line="240" w:lineRule="auto"/>
              <w:jc w:val="center"/>
              <w:rPr>
                <w:sz w:val="16"/>
                <w:szCs w:val="16"/>
              </w:rPr>
            </w:pPr>
            <w:r w:rsidRPr="0090128D">
              <w:rPr>
                <w:color w:val="000000"/>
                <w:sz w:val="16"/>
                <w:szCs w:val="16"/>
              </w:rPr>
              <w:t>150,00</w:t>
            </w:r>
          </w:p>
        </w:tc>
        <w:tc>
          <w:tcPr>
            <w:tcW w:w="850" w:type="dxa"/>
            <w:vAlign w:val="center"/>
          </w:tcPr>
          <w:p w14:paraId="6B58392C" w14:textId="553780B2"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32962E64" w14:textId="0C6073DF" w:rsidR="00E62CDD" w:rsidRPr="00E62CDD" w:rsidRDefault="00E62CDD" w:rsidP="00E62CDD">
            <w:pPr>
              <w:spacing w:after="0" w:line="240" w:lineRule="auto"/>
              <w:jc w:val="center"/>
              <w:rPr>
                <w:sz w:val="16"/>
                <w:szCs w:val="16"/>
              </w:rPr>
            </w:pPr>
            <w:r w:rsidRPr="00E62CDD">
              <w:rPr>
                <w:color w:val="000000"/>
                <w:sz w:val="16"/>
                <w:szCs w:val="16"/>
              </w:rPr>
              <w:t>181,50</w:t>
            </w:r>
          </w:p>
        </w:tc>
        <w:tc>
          <w:tcPr>
            <w:tcW w:w="993" w:type="dxa"/>
            <w:vAlign w:val="center"/>
          </w:tcPr>
          <w:p w14:paraId="467E9143" w14:textId="6B49DBF8" w:rsidR="00E62CDD" w:rsidRPr="00E62CDD" w:rsidRDefault="00E62CDD" w:rsidP="00E62CDD">
            <w:pPr>
              <w:spacing w:after="0" w:line="240" w:lineRule="auto"/>
              <w:ind w:left="-114" w:right="-100"/>
              <w:jc w:val="center"/>
              <w:rPr>
                <w:sz w:val="16"/>
                <w:szCs w:val="16"/>
              </w:rPr>
            </w:pPr>
            <w:r w:rsidRPr="00E62CDD">
              <w:rPr>
                <w:color w:val="000000"/>
                <w:sz w:val="16"/>
                <w:szCs w:val="16"/>
              </w:rPr>
              <w:t>150,00</w:t>
            </w:r>
          </w:p>
        </w:tc>
        <w:tc>
          <w:tcPr>
            <w:tcW w:w="1022" w:type="dxa"/>
            <w:vAlign w:val="center"/>
          </w:tcPr>
          <w:p w14:paraId="00979681" w14:textId="0B88AE83" w:rsidR="00E62CDD" w:rsidRPr="00E62CDD" w:rsidRDefault="00E62CDD" w:rsidP="00E62CDD">
            <w:pPr>
              <w:spacing w:after="0" w:line="240" w:lineRule="auto"/>
              <w:ind w:left="-114" w:right="-100"/>
              <w:jc w:val="center"/>
              <w:rPr>
                <w:sz w:val="16"/>
                <w:szCs w:val="16"/>
              </w:rPr>
            </w:pPr>
            <w:r w:rsidRPr="00E62CDD">
              <w:rPr>
                <w:color w:val="000000"/>
                <w:sz w:val="16"/>
                <w:szCs w:val="16"/>
              </w:rPr>
              <w:t>31,50</w:t>
            </w:r>
          </w:p>
        </w:tc>
        <w:tc>
          <w:tcPr>
            <w:tcW w:w="992" w:type="dxa"/>
            <w:vAlign w:val="center"/>
          </w:tcPr>
          <w:p w14:paraId="52757A33" w14:textId="159B7CFB" w:rsidR="00E62CDD" w:rsidRPr="00E62CDD" w:rsidRDefault="00E62CDD" w:rsidP="00E62CDD">
            <w:pPr>
              <w:spacing w:after="0" w:line="240" w:lineRule="auto"/>
              <w:ind w:left="-114" w:right="-100"/>
              <w:jc w:val="center"/>
              <w:rPr>
                <w:sz w:val="16"/>
                <w:szCs w:val="16"/>
              </w:rPr>
            </w:pPr>
            <w:r w:rsidRPr="00E62CDD">
              <w:rPr>
                <w:color w:val="000000"/>
                <w:sz w:val="16"/>
                <w:szCs w:val="16"/>
              </w:rPr>
              <w:t>181,50</w:t>
            </w:r>
          </w:p>
        </w:tc>
        <w:tc>
          <w:tcPr>
            <w:tcW w:w="680" w:type="dxa"/>
          </w:tcPr>
          <w:p w14:paraId="7FDDDE3A" w14:textId="77777777" w:rsidR="00E62CDD" w:rsidRPr="002E2E9E" w:rsidRDefault="00E62CDD" w:rsidP="00E62CDD">
            <w:pPr>
              <w:spacing w:after="0" w:line="240" w:lineRule="auto"/>
              <w:ind w:left="-114" w:right="-100"/>
              <w:jc w:val="center"/>
              <w:rPr>
                <w:sz w:val="16"/>
                <w:szCs w:val="16"/>
              </w:rPr>
            </w:pPr>
          </w:p>
        </w:tc>
      </w:tr>
      <w:tr w:rsidR="00E62CDD" w:rsidRPr="002E2E9E" w14:paraId="59843386" w14:textId="77777777" w:rsidTr="00A77D41">
        <w:trPr>
          <w:trHeight w:val="365"/>
          <w:tblHeader/>
        </w:trPr>
        <w:tc>
          <w:tcPr>
            <w:tcW w:w="850" w:type="dxa"/>
            <w:vAlign w:val="center"/>
          </w:tcPr>
          <w:p w14:paraId="7C8EDEA9" w14:textId="03F76B19" w:rsidR="00E62CDD" w:rsidRPr="002E2E9E" w:rsidRDefault="00E62CDD" w:rsidP="00E62CDD">
            <w:pPr>
              <w:spacing w:after="0" w:line="240" w:lineRule="auto"/>
              <w:jc w:val="center"/>
              <w:rPr>
                <w:sz w:val="16"/>
                <w:szCs w:val="16"/>
              </w:rPr>
            </w:pPr>
            <w:r w:rsidRPr="002E2E9E">
              <w:rPr>
                <w:b/>
                <w:bCs/>
                <w:color w:val="000000"/>
                <w:sz w:val="16"/>
                <w:szCs w:val="16"/>
              </w:rPr>
              <w:t>93</w:t>
            </w:r>
          </w:p>
        </w:tc>
        <w:tc>
          <w:tcPr>
            <w:tcW w:w="1560" w:type="dxa"/>
            <w:vAlign w:val="center"/>
          </w:tcPr>
          <w:p w14:paraId="1000FC4C" w14:textId="45D46018" w:rsidR="00E62CDD" w:rsidRPr="002E2E9E" w:rsidRDefault="00E62CDD" w:rsidP="00E62CDD">
            <w:pPr>
              <w:spacing w:after="0" w:line="240" w:lineRule="auto"/>
              <w:rPr>
                <w:b/>
                <w:sz w:val="16"/>
                <w:szCs w:val="16"/>
              </w:rPr>
            </w:pPr>
            <w:r w:rsidRPr="002E2E9E">
              <w:rPr>
                <w:b/>
                <w:bCs/>
                <w:color w:val="000000"/>
                <w:sz w:val="16"/>
                <w:szCs w:val="16"/>
              </w:rPr>
              <w:t>Hepatito E antikūnai</w:t>
            </w:r>
          </w:p>
        </w:tc>
        <w:tc>
          <w:tcPr>
            <w:tcW w:w="992" w:type="dxa"/>
            <w:vAlign w:val="center"/>
          </w:tcPr>
          <w:p w14:paraId="10DBAFAD" w14:textId="59F82563"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56EF3EF0" w14:textId="3BE48F02" w:rsidR="00E62CDD" w:rsidRPr="002E2E9E" w:rsidRDefault="00E62CDD" w:rsidP="00E62CDD">
            <w:pPr>
              <w:spacing w:after="0" w:line="240" w:lineRule="auto"/>
              <w:ind w:left="-108" w:right="-108"/>
              <w:jc w:val="center"/>
              <w:rPr>
                <w:sz w:val="16"/>
                <w:szCs w:val="16"/>
              </w:rPr>
            </w:pPr>
            <w:r w:rsidRPr="002E2E9E">
              <w:rPr>
                <w:color w:val="000000"/>
                <w:sz w:val="16"/>
                <w:szCs w:val="16"/>
              </w:rPr>
              <w:t>Ne mažiau 2 mėginių Hepatito E antikūnų tyrimams.</w:t>
            </w:r>
          </w:p>
        </w:tc>
        <w:tc>
          <w:tcPr>
            <w:tcW w:w="1560" w:type="dxa"/>
            <w:vAlign w:val="center"/>
          </w:tcPr>
          <w:p w14:paraId="334E54C8" w14:textId="6EF7DE48" w:rsidR="00E62CDD" w:rsidRPr="002E2E9E" w:rsidRDefault="00E62CDD" w:rsidP="00E62CDD">
            <w:pPr>
              <w:spacing w:after="0" w:line="240" w:lineRule="auto"/>
              <w:ind w:left="-108" w:right="-123"/>
              <w:jc w:val="center"/>
              <w:rPr>
                <w:sz w:val="16"/>
                <w:szCs w:val="16"/>
              </w:rPr>
            </w:pPr>
            <w:r w:rsidRPr="002E2E9E">
              <w:rPr>
                <w:sz w:val="16"/>
                <w:szCs w:val="16"/>
              </w:rPr>
              <w:t>II pusmetis</w:t>
            </w:r>
          </w:p>
        </w:tc>
        <w:tc>
          <w:tcPr>
            <w:tcW w:w="1416" w:type="dxa"/>
            <w:vAlign w:val="center"/>
          </w:tcPr>
          <w:p w14:paraId="5F173D18" w14:textId="0B461E90"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HEV</w:t>
            </w:r>
          </w:p>
        </w:tc>
        <w:tc>
          <w:tcPr>
            <w:tcW w:w="1022" w:type="dxa"/>
            <w:vAlign w:val="center"/>
          </w:tcPr>
          <w:p w14:paraId="198FA3A7" w14:textId="6DFC10FF" w:rsidR="00E62CDD" w:rsidRPr="0090128D" w:rsidRDefault="00E62CDD" w:rsidP="00E62CDD">
            <w:pPr>
              <w:spacing w:after="0" w:line="240" w:lineRule="auto"/>
              <w:jc w:val="center"/>
              <w:rPr>
                <w:b/>
                <w:sz w:val="16"/>
                <w:szCs w:val="16"/>
              </w:rPr>
            </w:pPr>
            <w:r w:rsidRPr="0090128D">
              <w:rPr>
                <w:b/>
                <w:bCs/>
                <w:color w:val="000000"/>
                <w:sz w:val="16"/>
                <w:szCs w:val="16"/>
              </w:rPr>
              <w:t>1 komplektas</w:t>
            </w:r>
          </w:p>
        </w:tc>
        <w:tc>
          <w:tcPr>
            <w:tcW w:w="679" w:type="dxa"/>
            <w:vAlign w:val="center"/>
          </w:tcPr>
          <w:p w14:paraId="368600A8" w14:textId="7A24E664" w:rsidR="00E62CDD" w:rsidRPr="0090128D" w:rsidRDefault="00E62CDD" w:rsidP="00E62CDD">
            <w:pPr>
              <w:spacing w:after="0" w:line="240" w:lineRule="auto"/>
              <w:jc w:val="center"/>
              <w:rPr>
                <w:sz w:val="16"/>
                <w:szCs w:val="16"/>
              </w:rPr>
            </w:pPr>
            <w:r w:rsidRPr="0090128D">
              <w:rPr>
                <w:color w:val="000000"/>
                <w:sz w:val="16"/>
                <w:szCs w:val="16"/>
              </w:rPr>
              <w:t>105,00</w:t>
            </w:r>
          </w:p>
        </w:tc>
        <w:tc>
          <w:tcPr>
            <w:tcW w:w="850" w:type="dxa"/>
            <w:vAlign w:val="center"/>
          </w:tcPr>
          <w:p w14:paraId="4DD3EF58" w14:textId="374E21BA"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5691D34A" w14:textId="0916752A" w:rsidR="00E62CDD" w:rsidRPr="00E62CDD" w:rsidRDefault="00E62CDD" w:rsidP="00E62CDD">
            <w:pPr>
              <w:spacing w:after="0" w:line="240" w:lineRule="auto"/>
              <w:jc w:val="center"/>
              <w:rPr>
                <w:sz w:val="16"/>
                <w:szCs w:val="16"/>
              </w:rPr>
            </w:pPr>
            <w:r w:rsidRPr="00E62CDD">
              <w:rPr>
                <w:color w:val="000000"/>
                <w:sz w:val="16"/>
                <w:szCs w:val="16"/>
              </w:rPr>
              <w:t>127,05</w:t>
            </w:r>
          </w:p>
        </w:tc>
        <w:tc>
          <w:tcPr>
            <w:tcW w:w="993" w:type="dxa"/>
            <w:vAlign w:val="center"/>
          </w:tcPr>
          <w:p w14:paraId="3363B34C" w14:textId="3D9986C7" w:rsidR="00E62CDD" w:rsidRPr="00E62CDD" w:rsidRDefault="00E62CDD" w:rsidP="00E62CDD">
            <w:pPr>
              <w:spacing w:after="0" w:line="240" w:lineRule="auto"/>
              <w:ind w:left="-114" w:right="-100"/>
              <w:jc w:val="center"/>
              <w:rPr>
                <w:sz w:val="16"/>
                <w:szCs w:val="16"/>
              </w:rPr>
            </w:pPr>
            <w:r w:rsidRPr="00E62CDD">
              <w:rPr>
                <w:color w:val="000000"/>
                <w:sz w:val="16"/>
                <w:szCs w:val="16"/>
              </w:rPr>
              <w:t>105,00</w:t>
            </w:r>
          </w:p>
        </w:tc>
        <w:tc>
          <w:tcPr>
            <w:tcW w:w="1022" w:type="dxa"/>
            <w:vAlign w:val="center"/>
          </w:tcPr>
          <w:p w14:paraId="12E2364A" w14:textId="45D454D0" w:rsidR="00E62CDD" w:rsidRPr="00E62CDD" w:rsidRDefault="00E62CDD" w:rsidP="00E62CDD">
            <w:pPr>
              <w:spacing w:after="0" w:line="240" w:lineRule="auto"/>
              <w:ind w:left="-114" w:right="-100"/>
              <w:jc w:val="center"/>
              <w:rPr>
                <w:sz w:val="16"/>
                <w:szCs w:val="16"/>
              </w:rPr>
            </w:pPr>
            <w:r w:rsidRPr="00E62CDD">
              <w:rPr>
                <w:color w:val="000000"/>
                <w:sz w:val="16"/>
                <w:szCs w:val="16"/>
              </w:rPr>
              <w:t>22,05</w:t>
            </w:r>
          </w:p>
        </w:tc>
        <w:tc>
          <w:tcPr>
            <w:tcW w:w="992" w:type="dxa"/>
            <w:vAlign w:val="center"/>
          </w:tcPr>
          <w:p w14:paraId="0B4979E5" w14:textId="7DC68534" w:rsidR="00E62CDD" w:rsidRPr="00E62CDD" w:rsidRDefault="00E62CDD" w:rsidP="00E62CDD">
            <w:pPr>
              <w:spacing w:after="0" w:line="240" w:lineRule="auto"/>
              <w:ind w:left="-114" w:right="-100"/>
              <w:jc w:val="center"/>
              <w:rPr>
                <w:sz w:val="16"/>
                <w:szCs w:val="16"/>
              </w:rPr>
            </w:pPr>
            <w:r w:rsidRPr="00E62CDD">
              <w:rPr>
                <w:color w:val="000000"/>
                <w:sz w:val="16"/>
                <w:szCs w:val="16"/>
              </w:rPr>
              <w:t>127,05</w:t>
            </w:r>
          </w:p>
        </w:tc>
        <w:tc>
          <w:tcPr>
            <w:tcW w:w="680" w:type="dxa"/>
          </w:tcPr>
          <w:p w14:paraId="1CD604D5" w14:textId="77777777" w:rsidR="00E62CDD" w:rsidRPr="002E2E9E" w:rsidRDefault="00E62CDD" w:rsidP="00E62CDD">
            <w:pPr>
              <w:spacing w:after="0" w:line="240" w:lineRule="auto"/>
              <w:ind w:left="-114" w:right="-100"/>
              <w:jc w:val="center"/>
              <w:rPr>
                <w:sz w:val="16"/>
                <w:szCs w:val="16"/>
              </w:rPr>
            </w:pPr>
          </w:p>
        </w:tc>
      </w:tr>
      <w:tr w:rsidR="00E62CDD" w:rsidRPr="002E2E9E" w14:paraId="2BC7C7F2" w14:textId="77777777" w:rsidTr="00A77D41">
        <w:trPr>
          <w:trHeight w:val="365"/>
          <w:tblHeader/>
        </w:trPr>
        <w:tc>
          <w:tcPr>
            <w:tcW w:w="850" w:type="dxa"/>
            <w:vAlign w:val="center"/>
          </w:tcPr>
          <w:p w14:paraId="3FB974D8" w14:textId="7F775387" w:rsidR="00E62CDD" w:rsidRPr="002E2E9E" w:rsidRDefault="00E62CDD" w:rsidP="00E62CDD">
            <w:pPr>
              <w:spacing w:after="0" w:line="240" w:lineRule="auto"/>
              <w:jc w:val="center"/>
              <w:rPr>
                <w:sz w:val="16"/>
                <w:szCs w:val="16"/>
              </w:rPr>
            </w:pPr>
            <w:r w:rsidRPr="002E2E9E">
              <w:rPr>
                <w:b/>
                <w:bCs/>
                <w:color w:val="000000"/>
                <w:sz w:val="16"/>
                <w:szCs w:val="16"/>
              </w:rPr>
              <w:t>100</w:t>
            </w:r>
          </w:p>
        </w:tc>
        <w:tc>
          <w:tcPr>
            <w:tcW w:w="1560" w:type="dxa"/>
            <w:vAlign w:val="center"/>
          </w:tcPr>
          <w:p w14:paraId="48C46227" w14:textId="1FCC67F1" w:rsidR="00E62CDD" w:rsidRPr="002E2E9E" w:rsidRDefault="00E62CDD" w:rsidP="00E62CDD">
            <w:pPr>
              <w:spacing w:after="0" w:line="240" w:lineRule="auto"/>
              <w:rPr>
                <w:b/>
                <w:sz w:val="16"/>
                <w:szCs w:val="16"/>
              </w:rPr>
            </w:pPr>
            <w:r w:rsidRPr="002E2E9E">
              <w:rPr>
                <w:b/>
                <w:bCs/>
                <w:color w:val="000000"/>
                <w:sz w:val="16"/>
                <w:szCs w:val="16"/>
              </w:rPr>
              <w:t xml:space="preserve"> </w:t>
            </w:r>
            <w:proofErr w:type="spellStart"/>
            <w:r w:rsidRPr="002E2E9E">
              <w:rPr>
                <w:b/>
                <w:bCs/>
                <w:color w:val="000000"/>
                <w:sz w:val="16"/>
                <w:szCs w:val="16"/>
              </w:rPr>
              <w:t>Legionelių</w:t>
            </w:r>
            <w:proofErr w:type="spellEnd"/>
            <w:r w:rsidRPr="002E2E9E">
              <w:rPr>
                <w:b/>
                <w:bCs/>
                <w:color w:val="000000"/>
                <w:sz w:val="16"/>
                <w:szCs w:val="16"/>
              </w:rPr>
              <w:t xml:space="preserve"> antikūnai </w:t>
            </w:r>
          </w:p>
        </w:tc>
        <w:tc>
          <w:tcPr>
            <w:tcW w:w="992" w:type="dxa"/>
            <w:vAlign w:val="center"/>
          </w:tcPr>
          <w:p w14:paraId="30F64A49" w14:textId="3C7B4D52" w:rsidR="00E62CDD" w:rsidRPr="002E2E9E" w:rsidRDefault="00E62CDD" w:rsidP="00E62CDD">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738C9D5F" w14:textId="4A4F0290" w:rsidR="00E62CDD" w:rsidRPr="002E2E9E" w:rsidRDefault="00E62CDD" w:rsidP="00E62CDD">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legioneliozės</w:t>
            </w:r>
            <w:proofErr w:type="spellEnd"/>
            <w:r w:rsidRPr="002E2E9E">
              <w:rPr>
                <w:color w:val="000000"/>
                <w:sz w:val="16"/>
                <w:szCs w:val="16"/>
              </w:rPr>
              <w:t xml:space="preserve"> antikūnų tyrimams </w:t>
            </w:r>
          </w:p>
        </w:tc>
        <w:tc>
          <w:tcPr>
            <w:tcW w:w="1560" w:type="dxa"/>
            <w:vAlign w:val="center"/>
          </w:tcPr>
          <w:p w14:paraId="747E30F5" w14:textId="36175D1A" w:rsidR="00E62CDD" w:rsidRPr="002E2E9E" w:rsidRDefault="00E62CDD" w:rsidP="00E62CDD">
            <w:pPr>
              <w:spacing w:after="0" w:line="240" w:lineRule="auto"/>
              <w:ind w:left="-108" w:right="-123"/>
              <w:jc w:val="center"/>
              <w:rPr>
                <w:sz w:val="16"/>
                <w:szCs w:val="16"/>
              </w:rPr>
            </w:pPr>
            <w:r w:rsidRPr="002E2E9E">
              <w:rPr>
                <w:sz w:val="16"/>
                <w:szCs w:val="16"/>
              </w:rPr>
              <w:t>I ir II pusmetis</w:t>
            </w:r>
          </w:p>
        </w:tc>
        <w:tc>
          <w:tcPr>
            <w:tcW w:w="1416" w:type="dxa"/>
            <w:vAlign w:val="center"/>
          </w:tcPr>
          <w:p w14:paraId="28291321" w14:textId="1C0F3822" w:rsidR="00E62CDD" w:rsidRPr="004D0C82" w:rsidRDefault="00E62CDD" w:rsidP="00E62CDD">
            <w:pPr>
              <w:spacing w:after="0" w:line="240" w:lineRule="auto"/>
              <w:jc w:val="center"/>
              <w:rPr>
                <w:b/>
                <w:sz w:val="16"/>
                <w:szCs w:val="16"/>
              </w:rPr>
            </w:pPr>
            <w:proofErr w:type="spellStart"/>
            <w:r w:rsidRPr="004D0C82">
              <w:rPr>
                <w:sz w:val="16"/>
                <w:szCs w:val="16"/>
              </w:rPr>
              <w:t>ESfEQA</w:t>
            </w:r>
            <w:proofErr w:type="spellEnd"/>
            <w:r w:rsidRPr="004D0C82">
              <w:rPr>
                <w:sz w:val="16"/>
                <w:szCs w:val="16"/>
              </w:rPr>
              <w:t>, kat. Nr. LPAB</w:t>
            </w:r>
          </w:p>
        </w:tc>
        <w:tc>
          <w:tcPr>
            <w:tcW w:w="1022" w:type="dxa"/>
            <w:vAlign w:val="center"/>
          </w:tcPr>
          <w:p w14:paraId="4ACF90A9" w14:textId="74A78FEC" w:rsidR="00E62CDD" w:rsidRPr="0090128D" w:rsidRDefault="00E62CDD" w:rsidP="00E62CDD">
            <w:pPr>
              <w:spacing w:after="0" w:line="240" w:lineRule="auto"/>
              <w:jc w:val="center"/>
              <w:rPr>
                <w:b/>
                <w:sz w:val="16"/>
                <w:szCs w:val="16"/>
              </w:rPr>
            </w:pPr>
            <w:r w:rsidRPr="0090128D">
              <w:rPr>
                <w:b/>
                <w:bCs/>
                <w:color w:val="000000"/>
                <w:sz w:val="16"/>
                <w:szCs w:val="16"/>
              </w:rPr>
              <w:t>2 komplektai</w:t>
            </w:r>
          </w:p>
        </w:tc>
        <w:tc>
          <w:tcPr>
            <w:tcW w:w="679" w:type="dxa"/>
            <w:vAlign w:val="center"/>
          </w:tcPr>
          <w:p w14:paraId="17ED7BAA" w14:textId="5B494BD7" w:rsidR="00E62CDD" w:rsidRPr="0090128D" w:rsidRDefault="00E62CDD" w:rsidP="00E62CDD">
            <w:pPr>
              <w:spacing w:after="0" w:line="240" w:lineRule="auto"/>
              <w:jc w:val="center"/>
              <w:rPr>
                <w:sz w:val="16"/>
                <w:szCs w:val="16"/>
              </w:rPr>
            </w:pPr>
            <w:r w:rsidRPr="0090128D">
              <w:rPr>
                <w:sz w:val="16"/>
                <w:szCs w:val="16"/>
              </w:rPr>
              <w:t>155,000</w:t>
            </w:r>
          </w:p>
        </w:tc>
        <w:tc>
          <w:tcPr>
            <w:tcW w:w="850" w:type="dxa"/>
            <w:vAlign w:val="center"/>
          </w:tcPr>
          <w:p w14:paraId="0CADDB30" w14:textId="3DC22F70" w:rsidR="00E62CDD" w:rsidRPr="002E2E9E" w:rsidRDefault="00E62CDD" w:rsidP="00E62CDD">
            <w:pPr>
              <w:spacing w:after="0" w:line="240" w:lineRule="auto"/>
              <w:ind w:right="-108"/>
              <w:jc w:val="center"/>
              <w:rPr>
                <w:sz w:val="16"/>
                <w:szCs w:val="16"/>
              </w:rPr>
            </w:pPr>
            <w:r>
              <w:rPr>
                <w:sz w:val="16"/>
                <w:szCs w:val="16"/>
              </w:rPr>
              <w:t>21</w:t>
            </w:r>
          </w:p>
        </w:tc>
        <w:tc>
          <w:tcPr>
            <w:tcW w:w="992" w:type="dxa"/>
            <w:vAlign w:val="center"/>
          </w:tcPr>
          <w:p w14:paraId="04BE7D49" w14:textId="43F10D55" w:rsidR="00E62CDD" w:rsidRPr="00E62CDD" w:rsidRDefault="00E62CDD" w:rsidP="00E62CDD">
            <w:pPr>
              <w:spacing w:after="0" w:line="240" w:lineRule="auto"/>
              <w:jc w:val="center"/>
              <w:rPr>
                <w:sz w:val="16"/>
                <w:szCs w:val="16"/>
              </w:rPr>
            </w:pPr>
            <w:r w:rsidRPr="00E62CDD">
              <w:rPr>
                <w:sz w:val="16"/>
                <w:szCs w:val="16"/>
              </w:rPr>
              <w:t>187,55</w:t>
            </w:r>
          </w:p>
        </w:tc>
        <w:tc>
          <w:tcPr>
            <w:tcW w:w="993" w:type="dxa"/>
            <w:vAlign w:val="center"/>
          </w:tcPr>
          <w:p w14:paraId="1AD8F984" w14:textId="11995005" w:rsidR="00E62CDD" w:rsidRPr="00E62CDD" w:rsidRDefault="00E62CDD" w:rsidP="00E62CDD">
            <w:pPr>
              <w:spacing w:after="0" w:line="240" w:lineRule="auto"/>
              <w:ind w:left="-114" w:right="-100"/>
              <w:jc w:val="center"/>
              <w:rPr>
                <w:sz w:val="16"/>
                <w:szCs w:val="16"/>
              </w:rPr>
            </w:pPr>
            <w:r w:rsidRPr="00E62CDD">
              <w:rPr>
                <w:sz w:val="16"/>
                <w:szCs w:val="16"/>
              </w:rPr>
              <w:t>310,00</w:t>
            </w:r>
          </w:p>
        </w:tc>
        <w:tc>
          <w:tcPr>
            <w:tcW w:w="1022" w:type="dxa"/>
            <w:vAlign w:val="center"/>
          </w:tcPr>
          <w:p w14:paraId="10E905F0" w14:textId="419F9700" w:rsidR="00E62CDD" w:rsidRPr="00E62CDD" w:rsidRDefault="00E62CDD" w:rsidP="00E62CDD">
            <w:pPr>
              <w:spacing w:after="0" w:line="240" w:lineRule="auto"/>
              <w:ind w:left="-114" w:right="-100"/>
              <w:jc w:val="center"/>
              <w:rPr>
                <w:sz w:val="16"/>
                <w:szCs w:val="16"/>
              </w:rPr>
            </w:pPr>
            <w:r w:rsidRPr="00E62CDD">
              <w:rPr>
                <w:sz w:val="16"/>
                <w:szCs w:val="16"/>
              </w:rPr>
              <w:t>65,10</w:t>
            </w:r>
          </w:p>
        </w:tc>
        <w:tc>
          <w:tcPr>
            <w:tcW w:w="992" w:type="dxa"/>
            <w:vAlign w:val="center"/>
          </w:tcPr>
          <w:p w14:paraId="56957884" w14:textId="2270A3E8" w:rsidR="00E62CDD" w:rsidRPr="00E62CDD" w:rsidRDefault="00E62CDD" w:rsidP="00E62CDD">
            <w:pPr>
              <w:spacing w:after="0" w:line="240" w:lineRule="auto"/>
              <w:ind w:left="-114" w:right="-100"/>
              <w:jc w:val="center"/>
              <w:rPr>
                <w:sz w:val="16"/>
                <w:szCs w:val="16"/>
              </w:rPr>
            </w:pPr>
            <w:r w:rsidRPr="00E62CDD">
              <w:rPr>
                <w:sz w:val="16"/>
                <w:szCs w:val="16"/>
              </w:rPr>
              <w:t>375,10</w:t>
            </w:r>
          </w:p>
        </w:tc>
        <w:tc>
          <w:tcPr>
            <w:tcW w:w="680" w:type="dxa"/>
          </w:tcPr>
          <w:p w14:paraId="3F3D3FDD" w14:textId="77777777" w:rsidR="00E62CDD" w:rsidRPr="002E2E9E" w:rsidRDefault="00E62CDD" w:rsidP="00E62CDD">
            <w:pPr>
              <w:spacing w:after="0" w:line="240" w:lineRule="auto"/>
              <w:ind w:left="-114" w:right="-100"/>
              <w:jc w:val="center"/>
              <w:rPr>
                <w:sz w:val="16"/>
                <w:szCs w:val="16"/>
              </w:rPr>
            </w:pPr>
          </w:p>
        </w:tc>
      </w:tr>
      <w:tr w:rsidR="002C3B1C" w:rsidRPr="002E2E9E" w14:paraId="23D7B2C1" w14:textId="77777777" w:rsidTr="00A77D41">
        <w:trPr>
          <w:trHeight w:val="365"/>
          <w:tblHeader/>
        </w:trPr>
        <w:tc>
          <w:tcPr>
            <w:tcW w:w="850" w:type="dxa"/>
            <w:vAlign w:val="center"/>
          </w:tcPr>
          <w:p w14:paraId="2A4E4D68" w14:textId="7FBC52CD" w:rsidR="002C3B1C" w:rsidRPr="002E2E9E" w:rsidRDefault="002C3B1C" w:rsidP="002C3B1C">
            <w:pPr>
              <w:spacing w:after="0" w:line="240" w:lineRule="auto"/>
              <w:jc w:val="center"/>
              <w:rPr>
                <w:sz w:val="16"/>
                <w:szCs w:val="16"/>
              </w:rPr>
            </w:pPr>
            <w:r w:rsidRPr="002E2E9E">
              <w:rPr>
                <w:b/>
                <w:bCs/>
                <w:color w:val="000000"/>
                <w:sz w:val="16"/>
                <w:szCs w:val="16"/>
              </w:rPr>
              <w:lastRenderedPageBreak/>
              <w:t>102</w:t>
            </w:r>
          </w:p>
        </w:tc>
        <w:tc>
          <w:tcPr>
            <w:tcW w:w="1560" w:type="dxa"/>
            <w:vAlign w:val="center"/>
          </w:tcPr>
          <w:p w14:paraId="18FC54FE" w14:textId="76C182E6" w:rsidR="002C3B1C" w:rsidRPr="002E2E9E" w:rsidRDefault="002C3B1C" w:rsidP="002C3B1C">
            <w:pPr>
              <w:spacing w:after="0" w:line="240" w:lineRule="auto"/>
              <w:rPr>
                <w:b/>
                <w:sz w:val="16"/>
                <w:szCs w:val="16"/>
              </w:rPr>
            </w:pPr>
            <w:r w:rsidRPr="002E2E9E">
              <w:rPr>
                <w:b/>
                <w:bCs/>
                <w:color w:val="000000"/>
                <w:sz w:val="16"/>
                <w:szCs w:val="16"/>
              </w:rPr>
              <w:t>Bruceliozės antikūnai</w:t>
            </w:r>
          </w:p>
        </w:tc>
        <w:tc>
          <w:tcPr>
            <w:tcW w:w="992" w:type="dxa"/>
            <w:vAlign w:val="center"/>
          </w:tcPr>
          <w:p w14:paraId="23554F52" w14:textId="61521343" w:rsidR="002C3B1C" w:rsidRPr="002E2E9E" w:rsidRDefault="002C3B1C" w:rsidP="002C3B1C">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1AD0B55D" w14:textId="5422290D" w:rsidR="002C3B1C" w:rsidRPr="002E2E9E" w:rsidRDefault="002C3B1C" w:rsidP="002C3B1C">
            <w:pPr>
              <w:spacing w:after="0" w:line="240" w:lineRule="auto"/>
              <w:ind w:left="-108" w:right="-108"/>
              <w:jc w:val="center"/>
              <w:rPr>
                <w:sz w:val="16"/>
                <w:szCs w:val="16"/>
              </w:rPr>
            </w:pPr>
            <w:r w:rsidRPr="002E2E9E">
              <w:rPr>
                <w:color w:val="000000"/>
                <w:sz w:val="16"/>
                <w:szCs w:val="16"/>
              </w:rPr>
              <w:t>Ne mažiau 2 mėginių bruceliozės  antikūnų  tyrimams</w:t>
            </w:r>
          </w:p>
        </w:tc>
        <w:tc>
          <w:tcPr>
            <w:tcW w:w="1560" w:type="dxa"/>
            <w:vAlign w:val="center"/>
          </w:tcPr>
          <w:p w14:paraId="53CA6994" w14:textId="602A5012" w:rsidR="002C3B1C" w:rsidRPr="002E2E9E" w:rsidRDefault="002C3B1C" w:rsidP="002C3B1C">
            <w:pPr>
              <w:spacing w:after="0" w:line="240" w:lineRule="auto"/>
              <w:ind w:left="-108" w:right="-123"/>
              <w:jc w:val="center"/>
              <w:rPr>
                <w:sz w:val="16"/>
                <w:szCs w:val="16"/>
              </w:rPr>
            </w:pPr>
            <w:r w:rsidRPr="002E2E9E">
              <w:rPr>
                <w:sz w:val="16"/>
                <w:szCs w:val="16"/>
              </w:rPr>
              <w:t>II pusmetis</w:t>
            </w:r>
          </w:p>
        </w:tc>
        <w:tc>
          <w:tcPr>
            <w:tcW w:w="1416" w:type="dxa"/>
            <w:vAlign w:val="center"/>
          </w:tcPr>
          <w:p w14:paraId="174146D5" w14:textId="485A6351" w:rsidR="002C3B1C" w:rsidRPr="007F6548" w:rsidRDefault="002C3B1C" w:rsidP="002C3B1C">
            <w:pPr>
              <w:spacing w:after="0" w:line="240" w:lineRule="auto"/>
              <w:jc w:val="center"/>
              <w:rPr>
                <w:b/>
                <w:sz w:val="16"/>
                <w:szCs w:val="16"/>
              </w:rPr>
            </w:pPr>
            <w:proofErr w:type="spellStart"/>
            <w:r w:rsidRPr="007F6548">
              <w:rPr>
                <w:sz w:val="16"/>
                <w:szCs w:val="16"/>
              </w:rPr>
              <w:t>ESfEQA</w:t>
            </w:r>
            <w:proofErr w:type="spellEnd"/>
            <w:r w:rsidRPr="007F6548">
              <w:rPr>
                <w:sz w:val="16"/>
                <w:szCs w:val="16"/>
              </w:rPr>
              <w:t>, kat. Nr. BRU</w:t>
            </w:r>
          </w:p>
        </w:tc>
        <w:tc>
          <w:tcPr>
            <w:tcW w:w="1022" w:type="dxa"/>
            <w:vAlign w:val="center"/>
          </w:tcPr>
          <w:p w14:paraId="3E471AB8" w14:textId="01BF5935" w:rsidR="002C3B1C" w:rsidRPr="002E21EB" w:rsidRDefault="002C3B1C" w:rsidP="002C3B1C">
            <w:pPr>
              <w:spacing w:after="0" w:line="240" w:lineRule="auto"/>
              <w:jc w:val="center"/>
              <w:rPr>
                <w:b/>
                <w:sz w:val="16"/>
                <w:szCs w:val="16"/>
              </w:rPr>
            </w:pPr>
            <w:r w:rsidRPr="002E21EB">
              <w:rPr>
                <w:b/>
                <w:bCs/>
                <w:color w:val="000000"/>
                <w:sz w:val="16"/>
                <w:szCs w:val="16"/>
              </w:rPr>
              <w:t>2 komplektai</w:t>
            </w:r>
          </w:p>
        </w:tc>
        <w:tc>
          <w:tcPr>
            <w:tcW w:w="679" w:type="dxa"/>
            <w:vAlign w:val="center"/>
          </w:tcPr>
          <w:p w14:paraId="48D8C74E" w14:textId="24CDF05E" w:rsidR="002C3B1C" w:rsidRPr="002E21EB" w:rsidRDefault="002C3B1C" w:rsidP="002C3B1C">
            <w:pPr>
              <w:spacing w:after="0" w:line="240" w:lineRule="auto"/>
              <w:jc w:val="center"/>
              <w:rPr>
                <w:sz w:val="16"/>
                <w:szCs w:val="16"/>
              </w:rPr>
            </w:pPr>
            <w:r w:rsidRPr="002E21EB">
              <w:rPr>
                <w:color w:val="000000"/>
                <w:sz w:val="16"/>
                <w:szCs w:val="16"/>
              </w:rPr>
              <w:t>152,00</w:t>
            </w:r>
          </w:p>
        </w:tc>
        <w:tc>
          <w:tcPr>
            <w:tcW w:w="850" w:type="dxa"/>
            <w:vAlign w:val="center"/>
          </w:tcPr>
          <w:p w14:paraId="3F62D999" w14:textId="46150DF9" w:rsidR="002C3B1C" w:rsidRPr="002E2E9E" w:rsidRDefault="002C3B1C" w:rsidP="002C3B1C">
            <w:pPr>
              <w:spacing w:after="0" w:line="240" w:lineRule="auto"/>
              <w:ind w:right="-108"/>
              <w:jc w:val="center"/>
              <w:rPr>
                <w:sz w:val="16"/>
                <w:szCs w:val="16"/>
              </w:rPr>
            </w:pPr>
            <w:r>
              <w:rPr>
                <w:sz w:val="16"/>
                <w:szCs w:val="16"/>
              </w:rPr>
              <w:t>21</w:t>
            </w:r>
          </w:p>
        </w:tc>
        <w:tc>
          <w:tcPr>
            <w:tcW w:w="992" w:type="dxa"/>
            <w:vAlign w:val="center"/>
          </w:tcPr>
          <w:p w14:paraId="4E428964" w14:textId="36495D94" w:rsidR="002C3B1C" w:rsidRPr="002C3B1C" w:rsidRDefault="002C3B1C" w:rsidP="002C3B1C">
            <w:pPr>
              <w:spacing w:after="0" w:line="240" w:lineRule="auto"/>
              <w:jc w:val="center"/>
              <w:rPr>
                <w:sz w:val="16"/>
                <w:szCs w:val="16"/>
              </w:rPr>
            </w:pPr>
            <w:r w:rsidRPr="002C3B1C">
              <w:rPr>
                <w:sz w:val="16"/>
                <w:szCs w:val="16"/>
              </w:rPr>
              <w:t>183,92</w:t>
            </w:r>
          </w:p>
        </w:tc>
        <w:tc>
          <w:tcPr>
            <w:tcW w:w="993" w:type="dxa"/>
            <w:vAlign w:val="center"/>
          </w:tcPr>
          <w:p w14:paraId="699D8DC1" w14:textId="3797D793" w:rsidR="002C3B1C" w:rsidRPr="002C3B1C" w:rsidRDefault="002C3B1C" w:rsidP="002C3B1C">
            <w:pPr>
              <w:spacing w:after="0" w:line="240" w:lineRule="auto"/>
              <w:ind w:left="-114" w:right="-100"/>
              <w:jc w:val="center"/>
              <w:rPr>
                <w:sz w:val="16"/>
                <w:szCs w:val="16"/>
              </w:rPr>
            </w:pPr>
            <w:r w:rsidRPr="002C3B1C">
              <w:rPr>
                <w:sz w:val="16"/>
                <w:szCs w:val="16"/>
              </w:rPr>
              <w:t>304,00</w:t>
            </w:r>
          </w:p>
        </w:tc>
        <w:tc>
          <w:tcPr>
            <w:tcW w:w="1022" w:type="dxa"/>
            <w:vAlign w:val="center"/>
          </w:tcPr>
          <w:p w14:paraId="5C540971" w14:textId="5735EFF4" w:rsidR="002C3B1C" w:rsidRPr="002C3B1C" w:rsidRDefault="002C3B1C" w:rsidP="002C3B1C">
            <w:pPr>
              <w:spacing w:after="0" w:line="240" w:lineRule="auto"/>
              <w:ind w:left="-114" w:right="-100"/>
              <w:jc w:val="center"/>
              <w:rPr>
                <w:sz w:val="16"/>
                <w:szCs w:val="16"/>
              </w:rPr>
            </w:pPr>
            <w:r w:rsidRPr="002C3B1C">
              <w:rPr>
                <w:sz w:val="16"/>
                <w:szCs w:val="16"/>
              </w:rPr>
              <w:t>63,84</w:t>
            </w:r>
          </w:p>
        </w:tc>
        <w:tc>
          <w:tcPr>
            <w:tcW w:w="992" w:type="dxa"/>
            <w:vAlign w:val="center"/>
          </w:tcPr>
          <w:p w14:paraId="1EFB1636" w14:textId="4B433D68" w:rsidR="002C3B1C" w:rsidRPr="002C3B1C" w:rsidRDefault="002C3B1C" w:rsidP="002C3B1C">
            <w:pPr>
              <w:spacing w:after="0" w:line="240" w:lineRule="auto"/>
              <w:ind w:left="-114" w:right="-100"/>
              <w:jc w:val="center"/>
              <w:rPr>
                <w:sz w:val="16"/>
                <w:szCs w:val="16"/>
              </w:rPr>
            </w:pPr>
            <w:r w:rsidRPr="002C3B1C">
              <w:rPr>
                <w:sz w:val="16"/>
                <w:szCs w:val="16"/>
              </w:rPr>
              <w:t>367,84</w:t>
            </w:r>
          </w:p>
        </w:tc>
        <w:tc>
          <w:tcPr>
            <w:tcW w:w="680" w:type="dxa"/>
          </w:tcPr>
          <w:p w14:paraId="218FC726" w14:textId="77777777" w:rsidR="002C3B1C" w:rsidRPr="002E2E9E" w:rsidRDefault="002C3B1C" w:rsidP="002C3B1C">
            <w:pPr>
              <w:spacing w:after="0" w:line="240" w:lineRule="auto"/>
              <w:ind w:left="-114" w:right="-100"/>
              <w:jc w:val="center"/>
              <w:rPr>
                <w:sz w:val="16"/>
                <w:szCs w:val="16"/>
              </w:rPr>
            </w:pPr>
          </w:p>
        </w:tc>
      </w:tr>
      <w:tr w:rsidR="002C3B1C" w:rsidRPr="002E2E9E" w14:paraId="01F08D83" w14:textId="77777777" w:rsidTr="00A77D41">
        <w:trPr>
          <w:trHeight w:val="365"/>
          <w:tblHeader/>
        </w:trPr>
        <w:tc>
          <w:tcPr>
            <w:tcW w:w="850" w:type="dxa"/>
            <w:vAlign w:val="center"/>
          </w:tcPr>
          <w:p w14:paraId="24F16790" w14:textId="78C79847" w:rsidR="002C3B1C" w:rsidRPr="002E2E9E" w:rsidRDefault="002C3B1C" w:rsidP="002C3B1C">
            <w:pPr>
              <w:spacing w:after="0" w:line="240" w:lineRule="auto"/>
              <w:jc w:val="center"/>
              <w:rPr>
                <w:sz w:val="16"/>
                <w:szCs w:val="16"/>
              </w:rPr>
            </w:pPr>
            <w:r w:rsidRPr="002E2E9E">
              <w:rPr>
                <w:b/>
                <w:bCs/>
                <w:color w:val="000000"/>
                <w:sz w:val="16"/>
                <w:szCs w:val="16"/>
              </w:rPr>
              <w:t>105</w:t>
            </w:r>
          </w:p>
        </w:tc>
        <w:tc>
          <w:tcPr>
            <w:tcW w:w="1560" w:type="dxa"/>
            <w:vAlign w:val="center"/>
          </w:tcPr>
          <w:p w14:paraId="5C1EC3CC" w14:textId="1C29DD32" w:rsidR="002C3B1C" w:rsidRPr="002E2E9E" w:rsidRDefault="002C3B1C" w:rsidP="002C3B1C">
            <w:pPr>
              <w:spacing w:after="0" w:line="240" w:lineRule="auto"/>
              <w:rPr>
                <w:b/>
                <w:sz w:val="16"/>
                <w:szCs w:val="16"/>
              </w:rPr>
            </w:pPr>
            <w:proofErr w:type="spellStart"/>
            <w:r w:rsidRPr="002E2E9E">
              <w:rPr>
                <w:b/>
                <w:bCs/>
                <w:color w:val="000000"/>
                <w:sz w:val="16"/>
                <w:szCs w:val="16"/>
              </w:rPr>
              <w:t>Parvo</w:t>
            </w:r>
            <w:proofErr w:type="spellEnd"/>
            <w:r w:rsidRPr="002E2E9E">
              <w:rPr>
                <w:b/>
                <w:bCs/>
                <w:color w:val="000000"/>
                <w:sz w:val="16"/>
                <w:szCs w:val="16"/>
              </w:rPr>
              <w:t xml:space="preserve"> viruso  B19 antikūnai</w:t>
            </w:r>
          </w:p>
        </w:tc>
        <w:tc>
          <w:tcPr>
            <w:tcW w:w="992" w:type="dxa"/>
            <w:vAlign w:val="center"/>
          </w:tcPr>
          <w:p w14:paraId="234A43B3" w14:textId="24B9CE54" w:rsidR="002C3B1C" w:rsidRPr="002E2E9E" w:rsidRDefault="002C3B1C" w:rsidP="002C3B1C">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7313F4A7" w14:textId="3D8DB04A" w:rsidR="002C3B1C" w:rsidRPr="002E2E9E" w:rsidRDefault="002C3B1C" w:rsidP="002C3B1C">
            <w:pPr>
              <w:spacing w:after="0" w:line="240" w:lineRule="auto"/>
              <w:ind w:left="-108" w:right="-108"/>
              <w:jc w:val="center"/>
              <w:rPr>
                <w:sz w:val="16"/>
                <w:szCs w:val="16"/>
              </w:rPr>
            </w:pPr>
            <w:r w:rsidRPr="002E2E9E">
              <w:rPr>
                <w:color w:val="000000"/>
                <w:sz w:val="16"/>
                <w:szCs w:val="16"/>
              </w:rPr>
              <w:t xml:space="preserve">Ne mažiau 2 mėginių </w:t>
            </w:r>
            <w:proofErr w:type="spellStart"/>
            <w:r w:rsidRPr="002E2E9E">
              <w:rPr>
                <w:color w:val="000000"/>
                <w:sz w:val="16"/>
                <w:szCs w:val="16"/>
              </w:rPr>
              <w:t>Parvo</w:t>
            </w:r>
            <w:proofErr w:type="spellEnd"/>
            <w:r w:rsidRPr="002E2E9E">
              <w:rPr>
                <w:color w:val="000000"/>
                <w:sz w:val="16"/>
                <w:szCs w:val="16"/>
              </w:rPr>
              <w:t xml:space="preserve"> viruso </w:t>
            </w:r>
            <w:proofErr w:type="spellStart"/>
            <w:r w:rsidRPr="002E2E9E">
              <w:rPr>
                <w:color w:val="000000"/>
                <w:sz w:val="16"/>
                <w:szCs w:val="16"/>
              </w:rPr>
              <w:t>IgM</w:t>
            </w:r>
            <w:proofErr w:type="spellEnd"/>
            <w:r w:rsidRPr="002E2E9E">
              <w:rPr>
                <w:color w:val="000000"/>
                <w:sz w:val="16"/>
                <w:szCs w:val="16"/>
              </w:rPr>
              <w:t xml:space="preserve">  antikūnų  tyrimams</w:t>
            </w:r>
          </w:p>
        </w:tc>
        <w:tc>
          <w:tcPr>
            <w:tcW w:w="1560" w:type="dxa"/>
            <w:vAlign w:val="center"/>
          </w:tcPr>
          <w:p w14:paraId="5F9DA792" w14:textId="524EB747" w:rsidR="002C3B1C" w:rsidRPr="002E2E9E" w:rsidRDefault="002C3B1C" w:rsidP="002C3B1C">
            <w:pPr>
              <w:spacing w:after="0" w:line="240" w:lineRule="auto"/>
              <w:ind w:left="-108" w:right="-123"/>
              <w:jc w:val="center"/>
              <w:rPr>
                <w:sz w:val="16"/>
                <w:szCs w:val="16"/>
              </w:rPr>
            </w:pPr>
            <w:r w:rsidRPr="002E2E9E">
              <w:rPr>
                <w:sz w:val="16"/>
                <w:szCs w:val="16"/>
              </w:rPr>
              <w:t>II pusmetis</w:t>
            </w:r>
          </w:p>
        </w:tc>
        <w:tc>
          <w:tcPr>
            <w:tcW w:w="1416" w:type="dxa"/>
            <w:vAlign w:val="center"/>
          </w:tcPr>
          <w:p w14:paraId="3E328473" w14:textId="4EA0F6BD" w:rsidR="002C3B1C" w:rsidRPr="007F6548" w:rsidRDefault="002C3B1C" w:rsidP="002C3B1C">
            <w:pPr>
              <w:spacing w:after="0" w:line="240" w:lineRule="auto"/>
              <w:jc w:val="center"/>
              <w:rPr>
                <w:b/>
                <w:sz w:val="16"/>
                <w:szCs w:val="16"/>
              </w:rPr>
            </w:pPr>
            <w:proofErr w:type="spellStart"/>
            <w:r w:rsidRPr="007F6548">
              <w:rPr>
                <w:sz w:val="16"/>
                <w:szCs w:val="16"/>
              </w:rPr>
              <w:t>ESfEQA</w:t>
            </w:r>
            <w:proofErr w:type="spellEnd"/>
            <w:r w:rsidRPr="007F6548">
              <w:rPr>
                <w:sz w:val="16"/>
                <w:szCs w:val="16"/>
              </w:rPr>
              <w:t>, kat. Nr. PAR</w:t>
            </w:r>
          </w:p>
        </w:tc>
        <w:tc>
          <w:tcPr>
            <w:tcW w:w="1022" w:type="dxa"/>
            <w:vAlign w:val="center"/>
          </w:tcPr>
          <w:p w14:paraId="331005A5" w14:textId="0B8AFCC7" w:rsidR="002C3B1C" w:rsidRPr="002E21EB" w:rsidRDefault="002C3B1C" w:rsidP="002C3B1C">
            <w:pPr>
              <w:spacing w:after="0" w:line="240" w:lineRule="auto"/>
              <w:jc w:val="center"/>
              <w:rPr>
                <w:b/>
                <w:sz w:val="16"/>
                <w:szCs w:val="16"/>
              </w:rPr>
            </w:pPr>
            <w:r w:rsidRPr="002E21EB">
              <w:rPr>
                <w:b/>
                <w:bCs/>
                <w:color w:val="000000"/>
                <w:sz w:val="16"/>
                <w:szCs w:val="16"/>
              </w:rPr>
              <w:t>1 komplektas</w:t>
            </w:r>
          </w:p>
        </w:tc>
        <w:tc>
          <w:tcPr>
            <w:tcW w:w="679" w:type="dxa"/>
            <w:vAlign w:val="center"/>
          </w:tcPr>
          <w:p w14:paraId="08B56AEE" w14:textId="6E10125E" w:rsidR="002C3B1C" w:rsidRPr="002E21EB" w:rsidRDefault="002C3B1C" w:rsidP="002C3B1C">
            <w:pPr>
              <w:spacing w:after="0" w:line="240" w:lineRule="auto"/>
              <w:jc w:val="center"/>
              <w:rPr>
                <w:sz w:val="16"/>
                <w:szCs w:val="16"/>
              </w:rPr>
            </w:pPr>
            <w:r w:rsidRPr="002E21EB">
              <w:rPr>
                <w:sz w:val="16"/>
                <w:szCs w:val="16"/>
              </w:rPr>
              <w:t>105,00</w:t>
            </w:r>
          </w:p>
        </w:tc>
        <w:tc>
          <w:tcPr>
            <w:tcW w:w="850" w:type="dxa"/>
            <w:vAlign w:val="center"/>
          </w:tcPr>
          <w:p w14:paraId="32D3D3B9" w14:textId="33D89ED5" w:rsidR="002C3B1C" w:rsidRPr="002E2E9E" w:rsidRDefault="002C3B1C" w:rsidP="002C3B1C">
            <w:pPr>
              <w:spacing w:after="0" w:line="240" w:lineRule="auto"/>
              <w:ind w:right="-108"/>
              <w:jc w:val="center"/>
              <w:rPr>
                <w:sz w:val="16"/>
                <w:szCs w:val="16"/>
              </w:rPr>
            </w:pPr>
            <w:r>
              <w:rPr>
                <w:sz w:val="16"/>
                <w:szCs w:val="16"/>
              </w:rPr>
              <w:t>21</w:t>
            </w:r>
          </w:p>
        </w:tc>
        <w:tc>
          <w:tcPr>
            <w:tcW w:w="992" w:type="dxa"/>
            <w:vAlign w:val="center"/>
          </w:tcPr>
          <w:p w14:paraId="036E40F2" w14:textId="6D97897B" w:rsidR="002C3B1C" w:rsidRPr="002C3B1C" w:rsidRDefault="002C3B1C" w:rsidP="002C3B1C">
            <w:pPr>
              <w:spacing w:after="0" w:line="240" w:lineRule="auto"/>
              <w:jc w:val="center"/>
              <w:rPr>
                <w:sz w:val="16"/>
                <w:szCs w:val="16"/>
              </w:rPr>
            </w:pPr>
            <w:r w:rsidRPr="002C3B1C">
              <w:rPr>
                <w:sz w:val="16"/>
                <w:szCs w:val="16"/>
              </w:rPr>
              <w:t>127,05</w:t>
            </w:r>
          </w:p>
        </w:tc>
        <w:tc>
          <w:tcPr>
            <w:tcW w:w="993" w:type="dxa"/>
            <w:vAlign w:val="center"/>
          </w:tcPr>
          <w:p w14:paraId="37BE2422" w14:textId="6982378E" w:rsidR="002C3B1C" w:rsidRPr="002C3B1C" w:rsidRDefault="002C3B1C" w:rsidP="002C3B1C">
            <w:pPr>
              <w:spacing w:after="0" w:line="240" w:lineRule="auto"/>
              <w:ind w:left="-114" w:right="-100"/>
              <w:jc w:val="center"/>
              <w:rPr>
                <w:sz w:val="16"/>
                <w:szCs w:val="16"/>
              </w:rPr>
            </w:pPr>
            <w:r w:rsidRPr="002C3B1C">
              <w:rPr>
                <w:sz w:val="16"/>
                <w:szCs w:val="16"/>
              </w:rPr>
              <w:t>105,00</w:t>
            </w:r>
          </w:p>
        </w:tc>
        <w:tc>
          <w:tcPr>
            <w:tcW w:w="1022" w:type="dxa"/>
            <w:vAlign w:val="center"/>
          </w:tcPr>
          <w:p w14:paraId="147D0A3D" w14:textId="439A36CD" w:rsidR="002C3B1C" w:rsidRPr="002C3B1C" w:rsidRDefault="002C3B1C" w:rsidP="002C3B1C">
            <w:pPr>
              <w:spacing w:after="0" w:line="240" w:lineRule="auto"/>
              <w:ind w:left="-114" w:right="-100"/>
              <w:jc w:val="center"/>
              <w:rPr>
                <w:sz w:val="16"/>
                <w:szCs w:val="16"/>
              </w:rPr>
            </w:pPr>
            <w:r w:rsidRPr="002C3B1C">
              <w:rPr>
                <w:sz w:val="16"/>
                <w:szCs w:val="16"/>
              </w:rPr>
              <w:t>22,05</w:t>
            </w:r>
          </w:p>
        </w:tc>
        <w:tc>
          <w:tcPr>
            <w:tcW w:w="992" w:type="dxa"/>
            <w:vAlign w:val="center"/>
          </w:tcPr>
          <w:p w14:paraId="1BFE907E" w14:textId="0E3525C0" w:rsidR="002C3B1C" w:rsidRPr="002C3B1C" w:rsidRDefault="002C3B1C" w:rsidP="002C3B1C">
            <w:pPr>
              <w:spacing w:after="0" w:line="240" w:lineRule="auto"/>
              <w:ind w:left="-114" w:right="-100"/>
              <w:jc w:val="center"/>
              <w:rPr>
                <w:sz w:val="16"/>
                <w:szCs w:val="16"/>
              </w:rPr>
            </w:pPr>
            <w:r w:rsidRPr="002C3B1C">
              <w:rPr>
                <w:sz w:val="16"/>
                <w:szCs w:val="16"/>
              </w:rPr>
              <w:t>127,05</w:t>
            </w:r>
          </w:p>
        </w:tc>
        <w:tc>
          <w:tcPr>
            <w:tcW w:w="680" w:type="dxa"/>
          </w:tcPr>
          <w:p w14:paraId="0FF9EC72" w14:textId="77777777" w:rsidR="002C3B1C" w:rsidRPr="002E2E9E" w:rsidRDefault="002C3B1C" w:rsidP="002C3B1C">
            <w:pPr>
              <w:spacing w:after="0" w:line="240" w:lineRule="auto"/>
              <w:ind w:left="-114" w:right="-100"/>
              <w:jc w:val="center"/>
              <w:rPr>
                <w:sz w:val="16"/>
                <w:szCs w:val="16"/>
              </w:rPr>
            </w:pPr>
          </w:p>
        </w:tc>
      </w:tr>
      <w:tr w:rsidR="002C3B1C" w:rsidRPr="002E2E9E" w14:paraId="023D718B" w14:textId="77777777" w:rsidTr="00A77D41">
        <w:trPr>
          <w:trHeight w:val="365"/>
          <w:tblHeader/>
        </w:trPr>
        <w:tc>
          <w:tcPr>
            <w:tcW w:w="850" w:type="dxa"/>
            <w:vAlign w:val="center"/>
          </w:tcPr>
          <w:p w14:paraId="047181A2" w14:textId="0D179551" w:rsidR="002C3B1C" w:rsidRPr="002E2E9E" w:rsidRDefault="002C3B1C" w:rsidP="002C3B1C">
            <w:pPr>
              <w:spacing w:after="0" w:line="240" w:lineRule="auto"/>
              <w:jc w:val="center"/>
              <w:rPr>
                <w:sz w:val="16"/>
                <w:szCs w:val="16"/>
              </w:rPr>
            </w:pPr>
            <w:r w:rsidRPr="002E2E9E">
              <w:rPr>
                <w:b/>
                <w:bCs/>
                <w:color w:val="000000"/>
                <w:sz w:val="16"/>
                <w:szCs w:val="16"/>
              </w:rPr>
              <w:t>121</w:t>
            </w:r>
          </w:p>
        </w:tc>
        <w:tc>
          <w:tcPr>
            <w:tcW w:w="1560" w:type="dxa"/>
            <w:vAlign w:val="center"/>
          </w:tcPr>
          <w:p w14:paraId="1186C952" w14:textId="5CC80935" w:rsidR="002C3B1C" w:rsidRPr="002E2E9E" w:rsidRDefault="002C3B1C" w:rsidP="002C3B1C">
            <w:pPr>
              <w:spacing w:after="0" w:line="240" w:lineRule="auto"/>
              <w:rPr>
                <w:b/>
                <w:sz w:val="16"/>
                <w:szCs w:val="16"/>
              </w:rPr>
            </w:pPr>
            <w:r w:rsidRPr="002E2E9E">
              <w:rPr>
                <w:b/>
                <w:bCs/>
                <w:color w:val="000000"/>
                <w:sz w:val="16"/>
                <w:szCs w:val="16"/>
              </w:rPr>
              <w:t>Bruceliozės antikūnai</w:t>
            </w:r>
          </w:p>
        </w:tc>
        <w:tc>
          <w:tcPr>
            <w:tcW w:w="992" w:type="dxa"/>
            <w:vAlign w:val="center"/>
          </w:tcPr>
          <w:p w14:paraId="7AE6125D" w14:textId="072D2FF4" w:rsidR="002C3B1C" w:rsidRPr="002E2E9E" w:rsidRDefault="002C3B1C" w:rsidP="002C3B1C">
            <w:pPr>
              <w:spacing w:after="0" w:line="240" w:lineRule="auto"/>
              <w:ind w:left="-108" w:right="-108"/>
              <w:jc w:val="center"/>
              <w:rPr>
                <w:sz w:val="16"/>
                <w:szCs w:val="16"/>
              </w:rPr>
            </w:pPr>
            <w:r w:rsidRPr="002E2E9E">
              <w:rPr>
                <w:sz w:val="16"/>
                <w:szCs w:val="16"/>
              </w:rPr>
              <w:t xml:space="preserve">85145000-7 </w:t>
            </w:r>
          </w:p>
        </w:tc>
        <w:tc>
          <w:tcPr>
            <w:tcW w:w="1134" w:type="dxa"/>
            <w:vAlign w:val="center"/>
          </w:tcPr>
          <w:p w14:paraId="675B6498" w14:textId="7FB0D52E" w:rsidR="002C3B1C" w:rsidRPr="002E2E9E" w:rsidRDefault="002C3B1C" w:rsidP="002C3B1C">
            <w:pPr>
              <w:spacing w:after="0" w:line="240" w:lineRule="auto"/>
              <w:ind w:left="-108" w:right="-108"/>
              <w:jc w:val="center"/>
              <w:rPr>
                <w:sz w:val="16"/>
                <w:szCs w:val="16"/>
              </w:rPr>
            </w:pPr>
            <w:r w:rsidRPr="002E2E9E">
              <w:rPr>
                <w:color w:val="000000"/>
                <w:sz w:val="16"/>
                <w:szCs w:val="16"/>
              </w:rPr>
              <w:t xml:space="preserve">Kraujo serumo mėginys. Tinkamas </w:t>
            </w:r>
            <w:proofErr w:type="spellStart"/>
            <w:r w:rsidRPr="002E2E9E">
              <w:rPr>
                <w:color w:val="000000"/>
                <w:sz w:val="16"/>
                <w:szCs w:val="16"/>
              </w:rPr>
              <w:t>agliutinacijos</w:t>
            </w:r>
            <w:proofErr w:type="spellEnd"/>
            <w:r w:rsidRPr="002E2E9E">
              <w:rPr>
                <w:color w:val="000000"/>
                <w:sz w:val="16"/>
                <w:szCs w:val="16"/>
              </w:rPr>
              <w:t xml:space="preserve"> reakcijai. Ne mažiau 2 mėginių vienu metu</w:t>
            </w:r>
          </w:p>
        </w:tc>
        <w:tc>
          <w:tcPr>
            <w:tcW w:w="1560" w:type="dxa"/>
            <w:vAlign w:val="center"/>
          </w:tcPr>
          <w:p w14:paraId="382F058B" w14:textId="30D9F87C" w:rsidR="002C3B1C" w:rsidRPr="002E2E9E" w:rsidRDefault="002C3B1C" w:rsidP="002C3B1C">
            <w:pPr>
              <w:spacing w:after="0" w:line="240" w:lineRule="auto"/>
              <w:ind w:left="-108" w:right="-123"/>
              <w:jc w:val="center"/>
              <w:rPr>
                <w:sz w:val="16"/>
                <w:szCs w:val="16"/>
              </w:rPr>
            </w:pPr>
            <w:r w:rsidRPr="002E2E9E">
              <w:rPr>
                <w:sz w:val="16"/>
                <w:szCs w:val="16"/>
              </w:rPr>
              <w:t>II pusmetis</w:t>
            </w:r>
          </w:p>
        </w:tc>
        <w:tc>
          <w:tcPr>
            <w:tcW w:w="1416" w:type="dxa"/>
            <w:vAlign w:val="center"/>
          </w:tcPr>
          <w:p w14:paraId="7EF475AA" w14:textId="1026821C" w:rsidR="002C3B1C" w:rsidRPr="007F6548" w:rsidRDefault="002C3B1C" w:rsidP="002C3B1C">
            <w:pPr>
              <w:spacing w:after="0" w:line="240" w:lineRule="auto"/>
              <w:jc w:val="center"/>
              <w:rPr>
                <w:b/>
                <w:sz w:val="16"/>
                <w:szCs w:val="16"/>
              </w:rPr>
            </w:pPr>
            <w:proofErr w:type="spellStart"/>
            <w:r w:rsidRPr="007F6548">
              <w:rPr>
                <w:sz w:val="16"/>
                <w:szCs w:val="16"/>
              </w:rPr>
              <w:t>ESfEQA</w:t>
            </w:r>
            <w:proofErr w:type="spellEnd"/>
            <w:r w:rsidRPr="007F6548">
              <w:rPr>
                <w:sz w:val="16"/>
                <w:szCs w:val="16"/>
              </w:rPr>
              <w:t>, kat. Nr. BRU</w:t>
            </w:r>
          </w:p>
        </w:tc>
        <w:tc>
          <w:tcPr>
            <w:tcW w:w="1022" w:type="dxa"/>
            <w:vAlign w:val="center"/>
          </w:tcPr>
          <w:p w14:paraId="0353089A" w14:textId="799D8333" w:rsidR="002C3B1C" w:rsidRPr="002E21EB" w:rsidRDefault="002C3B1C" w:rsidP="002C3B1C">
            <w:pPr>
              <w:spacing w:after="0" w:line="240" w:lineRule="auto"/>
              <w:jc w:val="center"/>
              <w:rPr>
                <w:b/>
                <w:sz w:val="16"/>
                <w:szCs w:val="16"/>
              </w:rPr>
            </w:pPr>
            <w:r w:rsidRPr="002E21EB">
              <w:rPr>
                <w:b/>
                <w:bCs/>
                <w:color w:val="000000"/>
                <w:sz w:val="16"/>
                <w:szCs w:val="16"/>
              </w:rPr>
              <w:t>1 komplektas</w:t>
            </w:r>
          </w:p>
        </w:tc>
        <w:tc>
          <w:tcPr>
            <w:tcW w:w="679" w:type="dxa"/>
            <w:vAlign w:val="center"/>
          </w:tcPr>
          <w:p w14:paraId="237DA994" w14:textId="2ABF40D4" w:rsidR="002C3B1C" w:rsidRPr="002E21EB" w:rsidRDefault="002C3B1C" w:rsidP="002C3B1C">
            <w:pPr>
              <w:spacing w:after="0" w:line="240" w:lineRule="auto"/>
              <w:jc w:val="center"/>
              <w:rPr>
                <w:sz w:val="16"/>
                <w:szCs w:val="16"/>
              </w:rPr>
            </w:pPr>
            <w:r w:rsidRPr="002E21EB">
              <w:rPr>
                <w:color w:val="000000"/>
                <w:sz w:val="16"/>
                <w:szCs w:val="16"/>
              </w:rPr>
              <w:t>152,00</w:t>
            </w:r>
          </w:p>
        </w:tc>
        <w:tc>
          <w:tcPr>
            <w:tcW w:w="850" w:type="dxa"/>
            <w:vAlign w:val="center"/>
          </w:tcPr>
          <w:p w14:paraId="26DF5DFF" w14:textId="2242A12D" w:rsidR="002C3B1C" w:rsidRPr="002E2E9E" w:rsidRDefault="002C3B1C" w:rsidP="002C3B1C">
            <w:pPr>
              <w:spacing w:after="0" w:line="240" w:lineRule="auto"/>
              <w:ind w:right="-108"/>
              <w:jc w:val="center"/>
              <w:rPr>
                <w:sz w:val="16"/>
                <w:szCs w:val="16"/>
              </w:rPr>
            </w:pPr>
            <w:r>
              <w:rPr>
                <w:sz w:val="16"/>
                <w:szCs w:val="16"/>
              </w:rPr>
              <w:t>21</w:t>
            </w:r>
          </w:p>
        </w:tc>
        <w:tc>
          <w:tcPr>
            <w:tcW w:w="992" w:type="dxa"/>
            <w:vAlign w:val="center"/>
          </w:tcPr>
          <w:p w14:paraId="6225D833" w14:textId="27F5F0F9" w:rsidR="002C3B1C" w:rsidRPr="002C3B1C" w:rsidRDefault="002C3B1C" w:rsidP="002C3B1C">
            <w:pPr>
              <w:spacing w:after="0" w:line="240" w:lineRule="auto"/>
              <w:jc w:val="center"/>
              <w:rPr>
                <w:sz w:val="16"/>
                <w:szCs w:val="16"/>
              </w:rPr>
            </w:pPr>
            <w:r w:rsidRPr="002C3B1C">
              <w:rPr>
                <w:sz w:val="16"/>
                <w:szCs w:val="16"/>
              </w:rPr>
              <w:t>183,92</w:t>
            </w:r>
          </w:p>
        </w:tc>
        <w:tc>
          <w:tcPr>
            <w:tcW w:w="993" w:type="dxa"/>
            <w:vAlign w:val="center"/>
          </w:tcPr>
          <w:p w14:paraId="60E41130" w14:textId="212A391B" w:rsidR="002C3B1C" w:rsidRPr="002C3B1C" w:rsidRDefault="002C3B1C" w:rsidP="002C3B1C">
            <w:pPr>
              <w:spacing w:after="0" w:line="240" w:lineRule="auto"/>
              <w:ind w:left="-114" w:right="-100"/>
              <w:jc w:val="center"/>
              <w:rPr>
                <w:sz w:val="16"/>
                <w:szCs w:val="16"/>
              </w:rPr>
            </w:pPr>
            <w:r w:rsidRPr="002C3B1C">
              <w:rPr>
                <w:sz w:val="16"/>
                <w:szCs w:val="16"/>
              </w:rPr>
              <w:t>152,00</w:t>
            </w:r>
          </w:p>
        </w:tc>
        <w:tc>
          <w:tcPr>
            <w:tcW w:w="1022" w:type="dxa"/>
            <w:vAlign w:val="center"/>
          </w:tcPr>
          <w:p w14:paraId="28745786" w14:textId="6BDD8092" w:rsidR="002C3B1C" w:rsidRPr="002C3B1C" w:rsidRDefault="002C3B1C" w:rsidP="002C3B1C">
            <w:pPr>
              <w:spacing w:after="0" w:line="240" w:lineRule="auto"/>
              <w:ind w:left="-114" w:right="-100"/>
              <w:jc w:val="center"/>
              <w:rPr>
                <w:sz w:val="16"/>
                <w:szCs w:val="16"/>
              </w:rPr>
            </w:pPr>
            <w:r w:rsidRPr="002C3B1C">
              <w:rPr>
                <w:sz w:val="16"/>
                <w:szCs w:val="16"/>
              </w:rPr>
              <w:t>31,92</w:t>
            </w:r>
          </w:p>
        </w:tc>
        <w:tc>
          <w:tcPr>
            <w:tcW w:w="992" w:type="dxa"/>
            <w:vAlign w:val="center"/>
          </w:tcPr>
          <w:p w14:paraId="124E778A" w14:textId="2B9A50FC" w:rsidR="002C3B1C" w:rsidRPr="002C3B1C" w:rsidRDefault="002C3B1C" w:rsidP="002C3B1C">
            <w:pPr>
              <w:spacing w:after="0" w:line="240" w:lineRule="auto"/>
              <w:ind w:left="-114" w:right="-100"/>
              <w:jc w:val="center"/>
              <w:rPr>
                <w:sz w:val="16"/>
                <w:szCs w:val="16"/>
              </w:rPr>
            </w:pPr>
            <w:r w:rsidRPr="002C3B1C">
              <w:rPr>
                <w:sz w:val="16"/>
                <w:szCs w:val="16"/>
              </w:rPr>
              <w:t>183,92</w:t>
            </w:r>
          </w:p>
        </w:tc>
        <w:tc>
          <w:tcPr>
            <w:tcW w:w="680" w:type="dxa"/>
          </w:tcPr>
          <w:p w14:paraId="674CA406" w14:textId="77777777" w:rsidR="002C3B1C" w:rsidRPr="002E2E9E" w:rsidRDefault="002C3B1C" w:rsidP="002C3B1C">
            <w:pPr>
              <w:spacing w:after="0" w:line="240" w:lineRule="auto"/>
              <w:ind w:left="-114" w:right="-100"/>
              <w:jc w:val="center"/>
              <w:rPr>
                <w:sz w:val="16"/>
                <w:szCs w:val="16"/>
              </w:rPr>
            </w:pPr>
          </w:p>
        </w:tc>
      </w:tr>
      <w:tr w:rsidR="008D6379" w:rsidRPr="002E2E9E" w14:paraId="62800E58" w14:textId="77777777" w:rsidTr="00A77D41">
        <w:trPr>
          <w:trHeight w:val="415"/>
          <w:tblHeader/>
        </w:trPr>
        <w:tc>
          <w:tcPr>
            <w:tcW w:w="850" w:type="dxa"/>
            <w:tcBorders>
              <w:bottom w:val="single" w:sz="4" w:space="0" w:color="auto"/>
            </w:tcBorders>
          </w:tcPr>
          <w:p w14:paraId="3139374E" w14:textId="77777777" w:rsidR="008D6379" w:rsidRPr="002E2E9E" w:rsidRDefault="008D6379" w:rsidP="00DF42A2">
            <w:pPr>
              <w:spacing w:after="0" w:line="240" w:lineRule="auto"/>
              <w:ind w:left="-114" w:right="-100"/>
              <w:jc w:val="right"/>
              <w:rPr>
                <w:b/>
                <w:sz w:val="16"/>
                <w:szCs w:val="16"/>
              </w:rPr>
            </w:pPr>
          </w:p>
        </w:tc>
        <w:tc>
          <w:tcPr>
            <w:tcW w:w="12220" w:type="dxa"/>
            <w:gridSpan w:val="11"/>
            <w:tcBorders>
              <w:bottom w:val="single" w:sz="4" w:space="0" w:color="auto"/>
            </w:tcBorders>
            <w:vAlign w:val="center"/>
          </w:tcPr>
          <w:p w14:paraId="63D2A35E" w14:textId="5655B623" w:rsidR="008D6379" w:rsidRPr="002E2E9E" w:rsidRDefault="008D6379" w:rsidP="00DF42A2">
            <w:pPr>
              <w:spacing w:after="0" w:line="240" w:lineRule="auto"/>
              <w:ind w:left="-114" w:right="-100"/>
              <w:jc w:val="right"/>
              <w:rPr>
                <w:sz w:val="16"/>
                <w:szCs w:val="16"/>
              </w:rPr>
            </w:pPr>
            <w:r w:rsidRPr="002E2E9E">
              <w:rPr>
                <w:b/>
                <w:sz w:val="16"/>
                <w:szCs w:val="16"/>
              </w:rPr>
              <w:t>Iš viso:</w:t>
            </w:r>
          </w:p>
        </w:tc>
        <w:tc>
          <w:tcPr>
            <w:tcW w:w="992" w:type="dxa"/>
          </w:tcPr>
          <w:p w14:paraId="22D24543" w14:textId="06163EE7" w:rsidR="008D6379" w:rsidRPr="00765485" w:rsidRDefault="00497636" w:rsidP="00497636">
            <w:pPr>
              <w:spacing w:after="0" w:line="240" w:lineRule="auto"/>
              <w:ind w:left="-114" w:right="-100"/>
              <w:jc w:val="center"/>
              <w:rPr>
                <w:b/>
                <w:bCs/>
                <w:sz w:val="16"/>
                <w:szCs w:val="16"/>
              </w:rPr>
            </w:pPr>
            <w:r w:rsidRPr="00765485">
              <w:rPr>
                <w:b/>
                <w:bCs/>
                <w:sz w:val="16"/>
                <w:szCs w:val="16"/>
              </w:rPr>
              <w:t>5699,10</w:t>
            </w:r>
          </w:p>
        </w:tc>
        <w:tc>
          <w:tcPr>
            <w:tcW w:w="680" w:type="dxa"/>
          </w:tcPr>
          <w:p w14:paraId="77B7D555" w14:textId="77777777" w:rsidR="008D6379" w:rsidRPr="002E2E9E" w:rsidRDefault="008D6379" w:rsidP="00DF42A2">
            <w:pPr>
              <w:spacing w:after="0" w:line="240" w:lineRule="auto"/>
              <w:ind w:left="-114" w:right="-100"/>
              <w:jc w:val="right"/>
              <w:rPr>
                <w:sz w:val="16"/>
                <w:szCs w:val="16"/>
              </w:rPr>
            </w:pPr>
          </w:p>
        </w:tc>
      </w:tr>
    </w:tbl>
    <w:p w14:paraId="65B33888" w14:textId="77777777" w:rsidR="00B13AAF" w:rsidRPr="002B264A" w:rsidRDefault="00B13AAF" w:rsidP="00B13AAF">
      <w:pPr>
        <w:rPr>
          <w:sz w:val="16"/>
          <w:szCs w:val="16"/>
        </w:rPr>
      </w:pPr>
    </w:p>
    <w:tbl>
      <w:tblPr>
        <w:tblW w:w="11482" w:type="dxa"/>
        <w:tblInd w:w="1242" w:type="dxa"/>
        <w:tblLayout w:type="fixed"/>
        <w:tblLook w:val="0000" w:firstRow="0" w:lastRow="0" w:firstColumn="0" w:lastColumn="0" w:noHBand="0" w:noVBand="0"/>
      </w:tblPr>
      <w:tblGrid>
        <w:gridCol w:w="6237"/>
        <w:gridCol w:w="5245"/>
      </w:tblGrid>
      <w:tr w:rsidR="00B13AAF" w:rsidRPr="005A18AE" w14:paraId="6F82F58E" w14:textId="77777777" w:rsidTr="00B13AAF">
        <w:trPr>
          <w:cantSplit/>
        </w:trPr>
        <w:tc>
          <w:tcPr>
            <w:tcW w:w="6237" w:type="dxa"/>
          </w:tcPr>
          <w:p w14:paraId="278CAF32" w14:textId="77777777" w:rsidR="00B13AAF" w:rsidRPr="005A18AE" w:rsidRDefault="00B13AAF" w:rsidP="00B13AAF">
            <w:pPr>
              <w:spacing w:after="0" w:line="240" w:lineRule="auto"/>
              <w:rPr>
                <w:b/>
                <w:szCs w:val="24"/>
              </w:rPr>
            </w:pPr>
            <w:r w:rsidRPr="005A18AE">
              <w:rPr>
                <w:b/>
                <w:szCs w:val="24"/>
              </w:rPr>
              <w:t xml:space="preserve">Pardavėjas </w:t>
            </w:r>
          </w:p>
        </w:tc>
        <w:tc>
          <w:tcPr>
            <w:tcW w:w="5245" w:type="dxa"/>
          </w:tcPr>
          <w:p w14:paraId="5B29D952" w14:textId="77777777" w:rsidR="00B13AAF" w:rsidRPr="005A18AE" w:rsidRDefault="00B13AAF" w:rsidP="00B13AAF">
            <w:pPr>
              <w:spacing w:after="0" w:line="240" w:lineRule="auto"/>
              <w:rPr>
                <w:b/>
                <w:szCs w:val="24"/>
              </w:rPr>
            </w:pPr>
            <w:r w:rsidRPr="005A18AE">
              <w:rPr>
                <w:b/>
                <w:szCs w:val="24"/>
              </w:rPr>
              <w:t xml:space="preserve">Pirkėjas </w:t>
            </w:r>
          </w:p>
        </w:tc>
      </w:tr>
      <w:tr w:rsidR="00D52DBE" w:rsidRPr="005A18AE" w14:paraId="376DFCE7" w14:textId="77777777" w:rsidTr="00B13AAF">
        <w:trPr>
          <w:cantSplit/>
        </w:trPr>
        <w:tc>
          <w:tcPr>
            <w:tcW w:w="6237" w:type="dxa"/>
            <w:vAlign w:val="bottom"/>
          </w:tcPr>
          <w:p w14:paraId="0E132F77" w14:textId="221986D2" w:rsidR="00D52DBE" w:rsidRPr="005A18AE" w:rsidRDefault="00D52DBE" w:rsidP="00D52DBE">
            <w:pPr>
              <w:spacing w:after="0" w:line="240" w:lineRule="auto"/>
              <w:rPr>
                <w:szCs w:val="24"/>
              </w:rPr>
            </w:pPr>
            <w:r>
              <w:rPr>
                <w:szCs w:val="24"/>
              </w:rPr>
              <w:t>UAB „Diagnostinės sistemos“</w:t>
            </w:r>
          </w:p>
        </w:tc>
        <w:tc>
          <w:tcPr>
            <w:tcW w:w="5245" w:type="dxa"/>
            <w:shd w:val="clear" w:color="auto" w:fill="auto"/>
          </w:tcPr>
          <w:p w14:paraId="23252822" w14:textId="77777777" w:rsidR="00D52DBE" w:rsidRPr="005A18AE" w:rsidRDefault="00D52DBE" w:rsidP="00D52DBE">
            <w:pPr>
              <w:spacing w:after="0" w:line="240" w:lineRule="auto"/>
              <w:rPr>
                <w:b/>
                <w:szCs w:val="24"/>
              </w:rPr>
            </w:pPr>
          </w:p>
          <w:p w14:paraId="4776E64D" w14:textId="63815E9D" w:rsidR="00D52DBE" w:rsidRPr="005A18AE" w:rsidRDefault="00D52DBE" w:rsidP="00D52DBE">
            <w:pPr>
              <w:spacing w:after="0" w:line="240" w:lineRule="auto"/>
              <w:rPr>
                <w:b/>
                <w:szCs w:val="24"/>
              </w:rPr>
            </w:pPr>
            <w:r w:rsidRPr="005A18AE">
              <w:rPr>
                <w:szCs w:val="24"/>
              </w:rPr>
              <w:t>Nacionalinė visuomenės sveikatos priežiūros laboratorija</w:t>
            </w:r>
          </w:p>
        </w:tc>
      </w:tr>
      <w:tr w:rsidR="00D52DBE" w:rsidRPr="005A18AE" w14:paraId="46CBD2AC" w14:textId="77777777" w:rsidTr="00B13AAF">
        <w:trPr>
          <w:cantSplit/>
        </w:trPr>
        <w:tc>
          <w:tcPr>
            <w:tcW w:w="6237" w:type="dxa"/>
            <w:vAlign w:val="bottom"/>
          </w:tcPr>
          <w:p w14:paraId="118BF719" w14:textId="77777777" w:rsidR="00D52DBE" w:rsidRPr="005A18AE" w:rsidRDefault="00D52DBE" w:rsidP="00D52DBE">
            <w:pPr>
              <w:spacing w:after="0" w:line="240" w:lineRule="auto"/>
              <w:rPr>
                <w:sz w:val="12"/>
                <w:szCs w:val="12"/>
              </w:rPr>
            </w:pPr>
          </w:p>
        </w:tc>
        <w:tc>
          <w:tcPr>
            <w:tcW w:w="5245" w:type="dxa"/>
            <w:shd w:val="clear" w:color="auto" w:fill="auto"/>
          </w:tcPr>
          <w:p w14:paraId="41933101" w14:textId="77777777" w:rsidR="00D52DBE" w:rsidRPr="005A18AE" w:rsidRDefault="00D52DBE" w:rsidP="00D52DBE">
            <w:pPr>
              <w:spacing w:after="0" w:line="240" w:lineRule="auto"/>
              <w:rPr>
                <w:b/>
                <w:sz w:val="12"/>
                <w:szCs w:val="12"/>
              </w:rPr>
            </w:pPr>
          </w:p>
        </w:tc>
      </w:tr>
      <w:tr w:rsidR="00D52DBE" w:rsidRPr="005A18AE" w14:paraId="653F1242" w14:textId="77777777" w:rsidTr="00B13AAF">
        <w:trPr>
          <w:cantSplit/>
        </w:trPr>
        <w:tc>
          <w:tcPr>
            <w:tcW w:w="6237" w:type="dxa"/>
            <w:vAlign w:val="bottom"/>
          </w:tcPr>
          <w:p w14:paraId="7517AB10" w14:textId="77777777" w:rsidR="00D52DBE" w:rsidRPr="006B5577" w:rsidRDefault="00D52DBE" w:rsidP="00D52DBE">
            <w:pPr>
              <w:spacing w:after="0" w:line="240" w:lineRule="auto"/>
              <w:rPr>
                <w:szCs w:val="24"/>
              </w:rPr>
            </w:pPr>
            <w:r>
              <w:rPr>
                <w:szCs w:val="24"/>
              </w:rPr>
              <w:t>Direktorius</w:t>
            </w:r>
          </w:p>
          <w:p w14:paraId="723840B8" w14:textId="280A7296" w:rsidR="00D52DBE" w:rsidRPr="005A18AE" w:rsidRDefault="00D52DBE" w:rsidP="00D52DBE">
            <w:pPr>
              <w:spacing w:after="0" w:line="240" w:lineRule="auto"/>
              <w:rPr>
                <w:szCs w:val="24"/>
              </w:rPr>
            </w:pPr>
            <w:r>
              <w:rPr>
                <w:szCs w:val="24"/>
              </w:rPr>
              <w:t xml:space="preserve">prof. Julius </w:t>
            </w:r>
            <w:proofErr w:type="spellStart"/>
            <w:r>
              <w:rPr>
                <w:szCs w:val="24"/>
              </w:rPr>
              <w:t>Ptašekas</w:t>
            </w:r>
            <w:proofErr w:type="spellEnd"/>
          </w:p>
        </w:tc>
        <w:tc>
          <w:tcPr>
            <w:tcW w:w="5245" w:type="dxa"/>
            <w:shd w:val="clear" w:color="auto" w:fill="auto"/>
          </w:tcPr>
          <w:p w14:paraId="33DA9C04" w14:textId="77777777" w:rsidR="00D52DBE" w:rsidRPr="00592E15" w:rsidRDefault="00D52DBE" w:rsidP="00D52DBE">
            <w:pPr>
              <w:spacing w:after="0" w:line="240" w:lineRule="auto"/>
            </w:pPr>
            <w:proofErr w:type="spellStart"/>
            <w:r w:rsidRPr="00592E15">
              <w:t>Virusologinių</w:t>
            </w:r>
            <w:proofErr w:type="spellEnd"/>
            <w:r w:rsidRPr="00592E15">
              <w:t xml:space="preserve"> tyrimų poskyrio vedėja-medicinos biologė,</w:t>
            </w:r>
          </w:p>
          <w:p w14:paraId="64A00FC8" w14:textId="77777777" w:rsidR="00D52DBE" w:rsidRPr="00592E15" w:rsidRDefault="00D52DBE" w:rsidP="00D52DBE">
            <w:pPr>
              <w:spacing w:after="0" w:line="240" w:lineRule="auto"/>
              <w:rPr>
                <w:lang w:eastAsia="lt-LT"/>
              </w:rPr>
            </w:pPr>
            <w:r w:rsidRPr="00592E15">
              <w:rPr>
                <w:lang w:val="fi-FI"/>
              </w:rPr>
              <w:t>laikinai einanti Klinikinių tyrimų skyriaus vedėjo pavaduotojo pareigas</w:t>
            </w:r>
            <w:r w:rsidRPr="00592E15">
              <w:rPr>
                <w:lang w:eastAsia="lt-LT"/>
              </w:rPr>
              <w:t>,</w:t>
            </w:r>
          </w:p>
          <w:p w14:paraId="6B8A4CB0" w14:textId="77777777" w:rsidR="00D52DBE" w:rsidRPr="00592E15" w:rsidRDefault="00D52DBE" w:rsidP="00D52DBE">
            <w:pPr>
              <w:spacing w:after="0" w:line="240" w:lineRule="auto"/>
              <w:rPr>
                <w:lang w:eastAsia="lt-LT"/>
              </w:rPr>
            </w:pPr>
            <w:r w:rsidRPr="00592E15">
              <w:rPr>
                <w:lang w:eastAsia="lt-LT"/>
              </w:rPr>
              <w:t>laikinai vykdanti direktoriaus funkcijas</w:t>
            </w:r>
          </w:p>
          <w:p w14:paraId="70A42C29" w14:textId="33ACDE65" w:rsidR="00D52DBE" w:rsidRPr="005A18AE" w:rsidRDefault="00D52DBE" w:rsidP="00D52DBE">
            <w:pPr>
              <w:spacing w:after="0" w:line="240" w:lineRule="auto"/>
              <w:rPr>
                <w:b/>
                <w:szCs w:val="24"/>
              </w:rPr>
            </w:pPr>
            <w:r w:rsidRPr="00592E15">
              <w:rPr>
                <w:lang w:eastAsia="lt-LT"/>
              </w:rPr>
              <w:t>Svajūnė Muralytė</w:t>
            </w:r>
          </w:p>
        </w:tc>
      </w:tr>
      <w:tr w:rsidR="00D52DBE" w:rsidRPr="005A18AE" w14:paraId="7A56709D" w14:textId="77777777" w:rsidTr="00B13AAF">
        <w:trPr>
          <w:trHeight w:val="255"/>
        </w:trPr>
        <w:tc>
          <w:tcPr>
            <w:tcW w:w="6237" w:type="dxa"/>
          </w:tcPr>
          <w:p w14:paraId="09DC963F" w14:textId="77777777" w:rsidR="00D52DBE" w:rsidRPr="005A18AE" w:rsidRDefault="00D52DBE" w:rsidP="00D52DBE">
            <w:pPr>
              <w:spacing w:after="0" w:line="240" w:lineRule="auto"/>
              <w:rPr>
                <w:sz w:val="12"/>
                <w:szCs w:val="12"/>
              </w:rPr>
            </w:pPr>
          </w:p>
          <w:p w14:paraId="6E7CA249" w14:textId="77777777" w:rsidR="00D52DBE" w:rsidRPr="005A18AE" w:rsidRDefault="00D52DBE" w:rsidP="00D52DBE">
            <w:pPr>
              <w:spacing w:after="0" w:line="240" w:lineRule="auto"/>
              <w:rPr>
                <w:szCs w:val="24"/>
              </w:rPr>
            </w:pPr>
            <w:r w:rsidRPr="005A18AE">
              <w:rPr>
                <w:szCs w:val="24"/>
              </w:rPr>
              <w:t>Parašas</w:t>
            </w:r>
            <w:r w:rsidRPr="005A18AE">
              <w:rPr>
                <w:szCs w:val="24"/>
              </w:rPr>
              <w:tab/>
              <w:t>______________________</w:t>
            </w:r>
          </w:p>
          <w:p w14:paraId="771FCAD4" w14:textId="77777777" w:rsidR="00D52DBE" w:rsidRPr="005A18AE" w:rsidRDefault="00D52DBE" w:rsidP="00D52DBE">
            <w:pPr>
              <w:spacing w:after="0" w:line="240" w:lineRule="auto"/>
              <w:rPr>
                <w:szCs w:val="24"/>
              </w:rPr>
            </w:pPr>
          </w:p>
        </w:tc>
        <w:tc>
          <w:tcPr>
            <w:tcW w:w="5245" w:type="dxa"/>
            <w:shd w:val="clear" w:color="auto" w:fill="auto"/>
            <w:noWrap/>
          </w:tcPr>
          <w:p w14:paraId="3E6ABB96" w14:textId="77777777" w:rsidR="00D52DBE" w:rsidRPr="008C37CE" w:rsidRDefault="00D52DBE" w:rsidP="00D52DBE">
            <w:pPr>
              <w:spacing w:after="0" w:line="240" w:lineRule="auto"/>
              <w:rPr>
                <w:sz w:val="12"/>
                <w:szCs w:val="12"/>
              </w:rPr>
            </w:pPr>
          </w:p>
          <w:p w14:paraId="1FAB4714" w14:textId="77777777" w:rsidR="00D52DBE" w:rsidRPr="008C37CE" w:rsidRDefault="00D52DBE" w:rsidP="00D52DBE">
            <w:pPr>
              <w:spacing w:after="0" w:line="240" w:lineRule="auto"/>
              <w:rPr>
                <w:szCs w:val="24"/>
              </w:rPr>
            </w:pPr>
            <w:r w:rsidRPr="008C37CE">
              <w:rPr>
                <w:szCs w:val="24"/>
              </w:rPr>
              <w:t>Parašas</w:t>
            </w:r>
            <w:r w:rsidRPr="008C37CE">
              <w:rPr>
                <w:szCs w:val="24"/>
              </w:rPr>
              <w:tab/>
              <w:t>______________________</w:t>
            </w:r>
          </w:p>
          <w:p w14:paraId="0E3DF7C1" w14:textId="77777777" w:rsidR="00D52DBE" w:rsidRPr="005A18AE" w:rsidRDefault="00D52DBE" w:rsidP="00D52DBE">
            <w:pPr>
              <w:spacing w:after="0" w:line="240" w:lineRule="auto"/>
              <w:rPr>
                <w:szCs w:val="24"/>
              </w:rPr>
            </w:pPr>
          </w:p>
        </w:tc>
      </w:tr>
      <w:tr w:rsidR="00D52DBE" w:rsidRPr="005A18AE" w14:paraId="18E78D4B" w14:textId="77777777" w:rsidTr="00B13AAF">
        <w:trPr>
          <w:trHeight w:val="255"/>
        </w:trPr>
        <w:tc>
          <w:tcPr>
            <w:tcW w:w="6237" w:type="dxa"/>
          </w:tcPr>
          <w:p w14:paraId="132DDA26" w14:textId="77777777" w:rsidR="00D52DBE" w:rsidRPr="005A18AE" w:rsidRDefault="00D52DBE" w:rsidP="00D52DBE">
            <w:pPr>
              <w:spacing w:after="0" w:line="240" w:lineRule="auto"/>
              <w:rPr>
                <w:sz w:val="12"/>
                <w:szCs w:val="12"/>
              </w:rPr>
            </w:pPr>
          </w:p>
          <w:p w14:paraId="5309C449" w14:textId="61169E66" w:rsidR="00D52DBE" w:rsidRPr="005A18AE" w:rsidRDefault="00D52DBE" w:rsidP="00D52DBE">
            <w:pPr>
              <w:spacing w:after="0" w:line="240" w:lineRule="auto"/>
              <w:rPr>
                <w:szCs w:val="24"/>
              </w:rPr>
            </w:pPr>
            <w:r w:rsidRPr="005A18AE">
              <w:rPr>
                <w:szCs w:val="24"/>
              </w:rPr>
              <w:t>A.V.</w:t>
            </w:r>
          </w:p>
        </w:tc>
        <w:tc>
          <w:tcPr>
            <w:tcW w:w="5245" w:type="dxa"/>
            <w:shd w:val="clear" w:color="auto" w:fill="auto"/>
            <w:noWrap/>
          </w:tcPr>
          <w:p w14:paraId="711AC804" w14:textId="77777777" w:rsidR="00D52DBE" w:rsidRPr="005A18AE" w:rsidRDefault="00D52DBE" w:rsidP="00D52DBE">
            <w:pPr>
              <w:spacing w:after="0" w:line="240" w:lineRule="auto"/>
              <w:rPr>
                <w:sz w:val="12"/>
                <w:szCs w:val="12"/>
              </w:rPr>
            </w:pPr>
          </w:p>
          <w:p w14:paraId="225E5B76" w14:textId="2B783345" w:rsidR="00D52DBE" w:rsidRPr="005A18AE" w:rsidRDefault="00D52DBE" w:rsidP="00D52DBE">
            <w:pPr>
              <w:spacing w:after="0" w:line="240" w:lineRule="auto"/>
              <w:rPr>
                <w:szCs w:val="24"/>
              </w:rPr>
            </w:pPr>
            <w:r w:rsidRPr="005A18AE">
              <w:rPr>
                <w:szCs w:val="24"/>
              </w:rPr>
              <w:t>A.V.</w:t>
            </w:r>
          </w:p>
        </w:tc>
      </w:tr>
    </w:tbl>
    <w:p w14:paraId="72BD95F0" w14:textId="77777777" w:rsidR="002B264A" w:rsidRDefault="002B264A" w:rsidP="006A7F97">
      <w:pPr>
        <w:rPr>
          <w:rFonts w:eastAsia="Times New Roman" w:cs="Courier New"/>
          <w:b/>
          <w:szCs w:val="24"/>
          <w:lang w:eastAsia="lt-LT"/>
        </w:rPr>
      </w:pPr>
    </w:p>
    <w:sectPr w:rsidR="002B264A"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2BA5" w14:textId="77777777" w:rsidR="00EC7E80" w:rsidRDefault="00EC7E80" w:rsidP="0065288F">
      <w:pPr>
        <w:spacing w:after="0" w:line="240" w:lineRule="auto"/>
      </w:pPr>
      <w:r>
        <w:separator/>
      </w:r>
    </w:p>
  </w:endnote>
  <w:endnote w:type="continuationSeparator" w:id="0">
    <w:p w14:paraId="2581D31C" w14:textId="77777777" w:rsidR="00EC7E80" w:rsidRDefault="00EC7E80"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BA"/>
    <w:family w:val="roman"/>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8C4C" w14:textId="77777777" w:rsidR="00560A87" w:rsidRDefault="00560A87" w:rsidP="00C92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E0511" w14:textId="77777777" w:rsidR="00560A87" w:rsidRDefault="00560A87"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ED0E" w14:textId="77777777" w:rsidR="00560A87" w:rsidRDefault="00560A87" w:rsidP="00C92B39">
    <w:pPr>
      <w:pStyle w:val="Footer"/>
      <w:framePr w:wrap="around" w:vAnchor="text" w:hAnchor="margin" w:xAlign="center" w:y="1"/>
      <w:rPr>
        <w:rStyle w:val="PageNumber"/>
      </w:rPr>
    </w:pPr>
  </w:p>
  <w:p w14:paraId="2ADF1B70" w14:textId="77777777" w:rsidR="00560A87" w:rsidRDefault="00560A87"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8252" w14:textId="77777777" w:rsidR="00560A87" w:rsidRPr="00EE3D20" w:rsidRDefault="00560A87"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046A" w14:textId="77777777" w:rsidR="00EC7E80" w:rsidRDefault="00EC7E80" w:rsidP="0065288F">
      <w:pPr>
        <w:spacing w:after="0" w:line="240" w:lineRule="auto"/>
      </w:pPr>
      <w:r>
        <w:separator/>
      </w:r>
    </w:p>
  </w:footnote>
  <w:footnote w:type="continuationSeparator" w:id="0">
    <w:p w14:paraId="2140C9C8" w14:textId="77777777" w:rsidR="00EC7E80" w:rsidRDefault="00EC7E80"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968A7"/>
    <w:multiLevelType w:val="hybridMultilevel"/>
    <w:tmpl w:val="48A082D0"/>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505B75"/>
    <w:multiLevelType w:val="multilevel"/>
    <w:tmpl w:val="E062B44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93D64CE"/>
    <w:multiLevelType w:val="hybridMultilevel"/>
    <w:tmpl w:val="1D44083C"/>
    <w:lvl w:ilvl="0" w:tplc="6FA8E2AE">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22374948">
    <w:abstractNumId w:val="11"/>
  </w:num>
  <w:num w:numId="2" w16cid:durableId="1618678496">
    <w:abstractNumId w:val="2"/>
  </w:num>
  <w:num w:numId="3" w16cid:durableId="1872955229">
    <w:abstractNumId w:val="0"/>
  </w:num>
  <w:num w:numId="4" w16cid:durableId="1206404575">
    <w:abstractNumId w:val="10"/>
  </w:num>
  <w:num w:numId="5" w16cid:durableId="186799042">
    <w:abstractNumId w:val="4"/>
  </w:num>
  <w:num w:numId="6" w16cid:durableId="1158576824">
    <w:abstractNumId w:val="9"/>
  </w:num>
  <w:num w:numId="7" w16cid:durableId="226646030">
    <w:abstractNumId w:val="5"/>
  </w:num>
  <w:num w:numId="8" w16cid:durableId="1902789548">
    <w:abstractNumId w:val="7"/>
  </w:num>
  <w:num w:numId="9" w16cid:durableId="529489661">
    <w:abstractNumId w:val="1"/>
  </w:num>
  <w:num w:numId="10" w16cid:durableId="792552907">
    <w:abstractNumId w:val="3"/>
  </w:num>
  <w:num w:numId="11" w16cid:durableId="2135637947">
    <w:abstractNumId w:val="6"/>
  </w:num>
  <w:num w:numId="12" w16cid:durableId="186443557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8"/>
    <w:rsid w:val="00000D26"/>
    <w:rsid w:val="00006EB1"/>
    <w:rsid w:val="00007092"/>
    <w:rsid w:val="00007782"/>
    <w:rsid w:val="000103E1"/>
    <w:rsid w:val="00010937"/>
    <w:rsid w:val="0001110D"/>
    <w:rsid w:val="0001137B"/>
    <w:rsid w:val="00011936"/>
    <w:rsid w:val="00012E71"/>
    <w:rsid w:val="00015516"/>
    <w:rsid w:val="00016679"/>
    <w:rsid w:val="00017F85"/>
    <w:rsid w:val="0002269A"/>
    <w:rsid w:val="000231E6"/>
    <w:rsid w:val="0002326B"/>
    <w:rsid w:val="00025256"/>
    <w:rsid w:val="00025715"/>
    <w:rsid w:val="00026492"/>
    <w:rsid w:val="000265A2"/>
    <w:rsid w:val="00026C92"/>
    <w:rsid w:val="00026EE3"/>
    <w:rsid w:val="00027814"/>
    <w:rsid w:val="000334F5"/>
    <w:rsid w:val="0003534B"/>
    <w:rsid w:val="0003567A"/>
    <w:rsid w:val="00037583"/>
    <w:rsid w:val="0004164C"/>
    <w:rsid w:val="0004195F"/>
    <w:rsid w:val="0004230B"/>
    <w:rsid w:val="00045BD1"/>
    <w:rsid w:val="00046FA7"/>
    <w:rsid w:val="00050205"/>
    <w:rsid w:val="0005131A"/>
    <w:rsid w:val="00052CAA"/>
    <w:rsid w:val="00053512"/>
    <w:rsid w:val="000545BC"/>
    <w:rsid w:val="00054D26"/>
    <w:rsid w:val="00056775"/>
    <w:rsid w:val="00056C17"/>
    <w:rsid w:val="00060B07"/>
    <w:rsid w:val="00060C0B"/>
    <w:rsid w:val="000615D5"/>
    <w:rsid w:val="00061869"/>
    <w:rsid w:val="00062B6B"/>
    <w:rsid w:val="000633E1"/>
    <w:rsid w:val="0007280B"/>
    <w:rsid w:val="00075D98"/>
    <w:rsid w:val="00077A0F"/>
    <w:rsid w:val="0008006F"/>
    <w:rsid w:val="00082C35"/>
    <w:rsid w:val="000838BF"/>
    <w:rsid w:val="00084A07"/>
    <w:rsid w:val="000857A7"/>
    <w:rsid w:val="00085955"/>
    <w:rsid w:val="00085BFC"/>
    <w:rsid w:val="0008617F"/>
    <w:rsid w:val="0008661F"/>
    <w:rsid w:val="00086829"/>
    <w:rsid w:val="000A02EC"/>
    <w:rsid w:val="000A09F1"/>
    <w:rsid w:val="000A44B3"/>
    <w:rsid w:val="000A6EFA"/>
    <w:rsid w:val="000B0973"/>
    <w:rsid w:val="000B2D93"/>
    <w:rsid w:val="000B33F8"/>
    <w:rsid w:val="000B4041"/>
    <w:rsid w:val="000B5017"/>
    <w:rsid w:val="000B5E30"/>
    <w:rsid w:val="000B5EAB"/>
    <w:rsid w:val="000B65A3"/>
    <w:rsid w:val="000C0650"/>
    <w:rsid w:val="000C24E0"/>
    <w:rsid w:val="000C4BB3"/>
    <w:rsid w:val="000C4CE2"/>
    <w:rsid w:val="000C5C38"/>
    <w:rsid w:val="000C7B47"/>
    <w:rsid w:val="000D1926"/>
    <w:rsid w:val="000D1953"/>
    <w:rsid w:val="000D1A78"/>
    <w:rsid w:val="000D2AA0"/>
    <w:rsid w:val="000D2CEE"/>
    <w:rsid w:val="000D6004"/>
    <w:rsid w:val="000D756B"/>
    <w:rsid w:val="000E2012"/>
    <w:rsid w:val="000E3170"/>
    <w:rsid w:val="000E347B"/>
    <w:rsid w:val="000E5363"/>
    <w:rsid w:val="000E606B"/>
    <w:rsid w:val="000E71F8"/>
    <w:rsid w:val="000F1D48"/>
    <w:rsid w:val="000F2373"/>
    <w:rsid w:val="000F4DE1"/>
    <w:rsid w:val="000F4F8C"/>
    <w:rsid w:val="000F600A"/>
    <w:rsid w:val="000F6280"/>
    <w:rsid w:val="000F7EDF"/>
    <w:rsid w:val="00103FC2"/>
    <w:rsid w:val="00104EFC"/>
    <w:rsid w:val="001060ED"/>
    <w:rsid w:val="001066BF"/>
    <w:rsid w:val="00112797"/>
    <w:rsid w:val="00113562"/>
    <w:rsid w:val="0011387F"/>
    <w:rsid w:val="00113926"/>
    <w:rsid w:val="00114A4C"/>
    <w:rsid w:val="0011594E"/>
    <w:rsid w:val="00116EFD"/>
    <w:rsid w:val="00120A65"/>
    <w:rsid w:val="001226B6"/>
    <w:rsid w:val="00122A9D"/>
    <w:rsid w:val="00122F61"/>
    <w:rsid w:val="00125D71"/>
    <w:rsid w:val="001271C8"/>
    <w:rsid w:val="00127373"/>
    <w:rsid w:val="00137652"/>
    <w:rsid w:val="00140190"/>
    <w:rsid w:val="001406B1"/>
    <w:rsid w:val="00142347"/>
    <w:rsid w:val="0014299A"/>
    <w:rsid w:val="0014321B"/>
    <w:rsid w:val="00143E97"/>
    <w:rsid w:val="0014465A"/>
    <w:rsid w:val="00145772"/>
    <w:rsid w:val="00147FC0"/>
    <w:rsid w:val="00150E61"/>
    <w:rsid w:val="00151186"/>
    <w:rsid w:val="00151881"/>
    <w:rsid w:val="00151938"/>
    <w:rsid w:val="0015247E"/>
    <w:rsid w:val="001526DB"/>
    <w:rsid w:val="00152834"/>
    <w:rsid w:val="00153F53"/>
    <w:rsid w:val="0015473B"/>
    <w:rsid w:val="00154B20"/>
    <w:rsid w:val="00160A9A"/>
    <w:rsid w:val="001610BA"/>
    <w:rsid w:val="00161180"/>
    <w:rsid w:val="00161C0A"/>
    <w:rsid w:val="00161E36"/>
    <w:rsid w:val="00162C0E"/>
    <w:rsid w:val="00163C62"/>
    <w:rsid w:val="00163CD5"/>
    <w:rsid w:val="00164E60"/>
    <w:rsid w:val="00166EA9"/>
    <w:rsid w:val="0016712B"/>
    <w:rsid w:val="00171550"/>
    <w:rsid w:val="00171CB3"/>
    <w:rsid w:val="001736AB"/>
    <w:rsid w:val="001737BB"/>
    <w:rsid w:val="0017563A"/>
    <w:rsid w:val="00177F72"/>
    <w:rsid w:val="00182332"/>
    <w:rsid w:val="00183C04"/>
    <w:rsid w:val="001862CF"/>
    <w:rsid w:val="00187D17"/>
    <w:rsid w:val="00191C25"/>
    <w:rsid w:val="001939E2"/>
    <w:rsid w:val="00193A41"/>
    <w:rsid w:val="00195280"/>
    <w:rsid w:val="00195CA1"/>
    <w:rsid w:val="00196A94"/>
    <w:rsid w:val="00196AF8"/>
    <w:rsid w:val="0019779E"/>
    <w:rsid w:val="001A0273"/>
    <w:rsid w:val="001A0FF3"/>
    <w:rsid w:val="001A14E5"/>
    <w:rsid w:val="001A3482"/>
    <w:rsid w:val="001A4DAF"/>
    <w:rsid w:val="001A57C1"/>
    <w:rsid w:val="001A59C1"/>
    <w:rsid w:val="001B009E"/>
    <w:rsid w:val="001B0A96"/>
    <w:rsid w:val="001B1574"/>
    <w:rsid w:val="001B1EAF"/>
    <w:rsid w:val="001B23D6"/>
    <w:rsid w:val="001B2601"/>
    <w:rsid w:val="001B365B"/>
    <w:rsid w:val="001B5A66"/>
    <w:rsid w:val="001B6EF5"/>
    <w:rsid w:val="001B7C81"/>
    <w:rsid w:val="001B7DD4"/>
    <w:rsid w:val="001C0A1E"/>
    <w:rsid w:val="001C17A5"/>
    <w:rsid w:val="001C1EF4"/>
    <w:rsid w:val="001C2EA0"/>
    <w:rsid w:val="001C362E"/>
    <w:rsid w:val="001C3899"/>
    <w:rsid w:val="001C576A"/>
    <w:rsid w:val="001C6254"/>
    <w:rsid w:val="001C7191"/>
    <w:rsid w:val="001C727D"/>
    <w:rsid w:val="001C75B9"/>
    <w:rsid w:val="001D05D8"/>
    <w:rsid w:val="001D066F"/>
    <w:rsid w:val="001D07C5"/>
    <w:rsid w:val="001D0AF6"/>
    <w:rsid w:val="001D38C1"/>
    <w:rsid w:val="001D3ADA"/>
    <w:rsid w:val="001D4190"/>
    <w:rsid w:val="001D51FD"/>
    <w:rsid w:val="001D64E1"/>
    <w:rsid w:val="001D686A"/>
    <w:rsid w:val="001D69C8"/>
    <w:rsid w:val="001D6AC1"/>
    <w:rsid w:val="001D6FA0"/>
    <w:rsid w:val="001D796A"/>
    <w:rsid w:val="001D79AD"/>
    <w:rsid w:val="001E0A9C"/>
    <w:rsid w:val="001E2580"/>
    <w:rsid w:val="001E41BE"/>
    <w:rsid w:val="001E6D9C"/>
    <w:rsid w:val="001F09CF"/>
    <w:rsid w:val="001F172B"/>
    <w:rsid w:val="001F301F"/>
    <w:rsid w:val="001F458A"/>
    <w:rsid w:val="001F6007"/>
    <w:rsid w:val="001F68AF"/>
    <w:rsid w:val="001F7769"/>
    <w:rsid w:val="0020020C"/>
    <w:rsid w:val="00203034"/>
    <w:rsid w:val="002072BA"/>
    <w:rsid w:val="00207F45"/>
    <w:rsid w:val="00210261"/>
    <w:rsid w:val="00210555"/>
    <w:rsid w:val="00211632"/>
    <w:rsid w:val="002133F1"/>
    <w:rsid w:val="002156F9"/>
    <w:rsid w:val="00215F17"/>
    <w:rsid w:val="00215FC0"/>
    <w:rsid w:val="00216D30"/>
    <w:rsid w:val="00216EFC"/>
    <w:rsid w:val="00222B50"/>
    <w:rsid w:val="00223D16"/>
    <w:rsid w:val="00226254"/>
    <w:rsid w:val="00231E2A"/>
    <w:rsid w:val="002320F0"/>
    <w:rsid w:val="00233AF4"/>
    <w:rsid w:val="00235CDA"/>
    <w:rsid w:val="00236604"/>
    <w:rsid w:val="00236BC9"/>
    <w:rsid w:val="00240EC2"/>
    <w:rsid w:val="00242E35"/>
    <w:rsid w:val="002447C3"/>
    <w:rsid w:val="00244CEA"/>
    <w:rsid w:val="00245DCC"/>
    <w:rsid w:val="00246006"/>
    <w:rsid w:val="00247985"/>
    <w:rsid w:val="002506B0"/>
    <w:rsid w:val="00250F47"/>
    <w:rsid w:val="002514EA"/>
    <w:rsid w:val="0025178C"/>
    <w:rsid w:val="00252B03"/>
    <w:rsid w:val="00252F2F"/>
    <w:rsid w:val="00253202"/>
    <w:rsid w:val="0025321C"/>
    <w:rsid w:val="002538EC"/>
    <w:rsid w:val="00256F80"/>
    <w:rsid w:val="002607D9"/>
    <w:rsid w:val="00261268"/>
    <w:rsid w:val="00264BB1"/>
    <w:rsid w:val="00265221"/>
    <w:rsid w:val="0026556F"/>
    <w:rsid w:val="00265CB3"/>
    <w:rsid w:val="002672E5"/>
    <w:rsid w:val="00267D07"/>
    <w:rsid w:val="00270173"/>
    <w:rsid w:val="002711A1"/>
    <w:rsid w:val="002719EC"/>
    <w:rsid w:val="00271BEA"/>
    <w:rsid w:val="00272D3B"/>
    <w:rsid w:val="0027480B"/>
    <w:rsid w:val="00277792"/>
    <w:rsid w:val="0028011C"/>
    <w:rsid w:val="0028110C"/>
    <w:rsid w:val="002821BB"/>
    <w:rsid w:val="0028323B"/>
    <w:rsid w:val="002832CB"/>
    <w:rsid w:val="0028497E"/>
    <w:rsid w:val="00287C53"/>
    <w:rsid w:val="00290225"/>
    <w:rsid w:val="002911FB"/>
    <w:rsid w:val="0029140D"/>
    <w:rsid w:val="00291564"/>
    <w:rsid w:val="002936D9"/>
    <w:rsid w:val="002949B8"/>
    <w:rsid w:val="00294B7F"/>
    <w:rsid w:val="002956B7"/>
    <w:rsid w:val="00296132"/>
    <w:rsid w:val="002A0F03"/>
    <w:rsid w:val="002A157C"/>
    <w:rsid w:val="002A1600"/>
    <w:rsid w:val="002A1F46"/>
    <w:rsid w:val="002A28A2"/>
    <w:rsid w:val="002A4A9B"/>
    <w:rsid w:val="002A6897"/>
    <w:rsid w:val="002B1B64"/>
    <w:rsid w:val="002B264A"/>
    <w:rsid w:val="002B2E2B"/>
    <w:rsid w:val="002B3A4C"/>
    <w:rsid w:val="002B3CF4"/>
    <w:rsid w:val="002B46FC"/>
    <w:rsid w:val="002B64CC"/>
    <w:rsid w:val="002C2C17"/>
    <w:rsid w:val="002C2D4E"/>
    <w:rsid w:val="002C3B1C"/>
    <w:rsid w:val="002C417A"/>
    <w:rsid w:val="002C44A1"/>
    <w:rsid w:val="002C4663"/>
    <w:rsid w:val="002C7408"/>
    <w:rsid w:val="002D088E"/>
    <w:rsid w:val="002D3007"/>
    <w:rsid w:val="002D62E1"/>
    <w:rsid w:val="002D6824"/>
    <w:rsid w:val="002E1D9E"/>
    <w:rsid w:val="002E21EB"/>
    <w:rsid w:val="002E23C1"/>
    <w:rsid w:val="002E2E9E"/>
    <w:rsid w:val="002E4E47"/>
    <w:rsid w:val="002E53BC"/>
    <w:rsid w:val="002E5526"/>
    <w:rsid w:val="002F0224"/>
    <w:rsid w:val="002F111A"/>
    <w:rsid w:val="002F3CAD"/>
    <w:rsid w:val="002F4DB4"/>
    <w:rsid w:val="002F4F66"/>
    <w:rsid w:val="002F599F"/>
    <w:rsid w:val="00300360"/>
    <w:rsid w:val="003005D1"/>
    <w:rsid w:val="0030112B"/>
    <w:rsid w:val="00301578"/>
    <w:rsid w:val="00301668"/>
    <w:rsid w:val="00302BBD"/>
    <w:rsid w:val="003033F2"/>
    <w:rsid w:val="00304BBF"/>
    <w:rsid w:val="00304D23"/>
    <w:rsid w:val="00304F80"/>
    <w:rsid w:val="0031107C"/>
    <w:rsid w:val="00311E3F"/>
    <w:rsid w:val="003131C8"/>
    <w:rsid w:val="00313880"/>
    <w:rsid w:val="0031463B"/>
    <w:rsid w:val="00315E9F"/>
    <w:rsid w:val="00317ED9"/>
    <w:rsid w:val="0033207E"/>
    <w:rsid w:val="003335D9"/>
    <w:rsid w:val="0033619B"/>
    <w:rsid w:val="00336325"/>
    <w:rsid w:val="00341284"/>
    <w:rsid w:val="00343B8F"/>
    <w:rsid w:val="00344308"/>
    <w:rsid w:val="003464BB"/>
    <w:rsid w:val="0034763E"/>
    <w:rsid w:val="0034789A"/>
    <w:rsid w:val="00350464"/>
    <w:rsid w:val="00350B7D"/>
    <w:rsid w:val="00351DA5"/>
    <w:rsid w:val="0035242B"/>
    <w:rsid w:val="00354D3D"/>
    <w:rsid w:val="003560B1"/>
    <w:rsid w:val="003572FA"/>
    <w:rsid w:val="00357521"/>
    <w:rsid w:val="0036004A"/>
    <w:rsid w:val="00363789"/>
    <w:rsid w:val="003669F0"/>
    <w:rsid w:val="00366BA0"/>
    <w:rsid w:val="003701E9"/>
    <w:rsid w:val="003704D7"/>
    <w:rsid w:val="00371FE1"/>
    <w:rsid w:val="003724FD"/>
    <w:rsid w:val="00373190"/>
    <w:rsid w:val="0037423C"/>
    <w:rsid w:val="00376C46"/>
    <w:rsid w:val="003774B6"/>
    <w:rsid w:val="00377F28"/>
    <w:rsid w:val="0038041F"/>
    <w:rsid w:val="00380477"/>
    <w:rsid w:val="0038090C"/>
    <w:rsid w:val="00382C03"/>
    <w:rsid w:val="0038337E"/>
    <w:rsid w:val="0038504C"/>
    <w:rsid w:val="0038610F"/>
    <w:rsid w:val="00386DCB"/>
    <w:rsid w:val="003874C5"/>
    <w:rsid w:val="00387DFA"/>
    <w:rsid w:val="003901C2"/>
    <w:rsid w:val="003909AC"/>
    <w:rsid w:val="00390D4D"/>
    <w:rsid w:val="00394E8C"/>
    <w:rsid w:val="003952DA"/>
    <w:rsid w:val="00397765"/>
    <w:rsid w:val="003A1E83"/>
    <w:rsid w:val="003A2F30"/>
    <w:rsid w:val="003A3989"/>
    <w:rsid w:val="003A47D5"/>
    <w:rsid w:val="003A59FC"/>
    <w:rsid w:val="003A7497"/>
    <w:rsid w:val="003A78BF"/>
    <w:rsid w:val="003A7F5D"/>
    <w:rsid w:val="003B11AD"/>
    <w:rsid w:val="003C04E9"/>
    <w:rsid w:val="003D08E1"/>
    <w:rsid w:val="003D1797"/>
    <w:rsid w:val="003D198E"/>
    <w:rsid w:val="003D1DBA"/>
    <w:rsid w:val="003D1E4C"/>
    <w:rsid w:val="003D43E1"/>
    <w:rsid w:val="003D491E"/>
    <w:rsid w:val="003E2E28"/>
    <w:rsid w:val="003E4654"/>
    <w:rsid w:val="003E4C3C"/>
    <w:rsid w:val="003E56C5"/>
    <w:rsid w:val="003E5764"/>
    <w:rsid w:val="003E5C65"/>
    <w:rsid w:val="003E64CD"/>
    <w:rsid w:val="003E6709"/>
    <w:rsid w:val="003F13BC"/>
    <w:rsid w:val="003F20F2"/>
    <w:rsid w:val="003F34B4"/>
    <w:rsid w:val="003F559A"/>
    <w:rsid w:val="003F5B9C"/>
    <w:rsid w:val="003F5D01"/>
    <w:rsid w:val="003F6F35"/>
    <w:rsid w:val="00401584"/>
    <w:rsid w:val="00401C73"/>
    <w:rsid w:val="0040269A"/>
    <w:rsid w:val="00404241"/>
    <w:rsid w:val="00404279"/>
    <w:rsid w:val="00404A14"/>
    <w:rsid w:val="004055F6"/>
    <w:rsid w:val="004076DB"/>
    <w:rsid w:val="00407B24"/>
    <w:rsid w:val="004116F0"/>
    <w:rsid w:val="00412EDD"/>
    <w:rsid w:val="00417DB1"/>
    <w:rsid w:val="0042175F"/>
    <w:rsid w:val="0042232E"/>
    <w:rsid w:val="00423151"/>
    <w:rsid w:val="004305A2"/>
    <w:rsid w:val="0043141B"/>
    <w:rsid w:val="00431D47"/>
    <w:rsid w:val="0043208A"/>
    <w:rsid w:val="00433091"/>
    <w:rsid w:val="0043585D"/>
    <w:rsid w:val="00435BC3"/>
    <w:rsid w:val="004363CE"/>
    <w:rsid w:val="00437AC0"/>
    <w:rsid w:val="00444B80"/>
    <w:rsid w:val="004450E5"/>
    <w:rsid w:val="00445772"/>
    <w:rsid w:val="004467FA"/>
    <w:rsid w:val="00446E8D"/>
    <w:rsid w:val="0045162A"/>
    <w:rsid w:val="0045216C"/>
    <w:rsid w:val="004544CB"/>
    <w:rsid w:val="00455CF8"/>
    <w:rsid w:val="00455FC9"/>
    <w:rsid w:val="00461025"/>
    <w:rsid w:val="00465ACA"/>
    <w:rsid w:val="00470423"/>
    <w:rsid w:val="00471467"/>
    <w:rsid w:val="00472284"/>
    <w:rsid w:val="00473A4E"/>
    <w:rsid w:val="00474E0B"/>
    <w:rsid w:val="00475F14"/>
    <w:rsid w:val="004764E9"/>
    <w:rsid w:val="00480114"/>
    <w:rsid w:val="00483E0F"/>
    <w:rsid w:val="004845F8"/>
    <w:rsid w:val="00485AD9"/>
    <w:rsid w:val="004873B4"/>
    <w:rsid w:val="004946BD"/>
    <w:rsid w:val="00494DA2"/>
    <w:rsid w:val="004958EC"/>
    <w:rsid w:val="00497636"/>
    <w:rsid w:val="004A38D2"/>
    <w:rsid w:val="004A3BF1"/>
    <w:rsid w:val="004A3EF9"/>
    <w:rsid w:val="004A5A4D"/>
    <w:rsid w:val="004A6D2C"/>
    <w:rsid w:val="004B12B1"/>
    <w:rsid w:val="004B13C0"/>
    <w:rsid w:val="004B2733"/>
    <w:rsid w:val="004B3F7F"/>
    <w:rsid w:val="004B4270"/>
    <w:rsid w:val="004B5AD1"/>
    <w:rsid w:val="004C2B27"/>
    <w:rsid w:val="004C5D54"/>
    <w:rsid w:val="004C72C7"/>
    <w:rsid w:val="004D0C82"/>
    <w:rsid w:val="004D22CE"/>
    <w:rsid w:val="004D4993"/>
    <w:rsid w:val="004D520F"/>
    <w:rsid w:val="004D7E49"/>
    <w:rsid w:val="004D7EDF"/>
    <w:rsid w:val="004D7F8F"/>
    <w:rsid w:val="004D7F97"/>
    <w:rsid w:val="004E04FD"/>
    <w:rsid w:val="004E3881"/>
    <w:rsid w:val="004E5337"/>
    <w:rsid w:val="004E75E0"/>
    <w:rsid w:val="004F231B"/>
    <w:rsid w:val="004F448F"/>
    <w:rsid w:val="005016FC"/>
    <w:rsid w:val="00503A55"/>
    <w:rsid w:val="005072A2"/>
    <w:rsid w:val="00511469"/>
    <w:rsid w:val="00512390"/>
    <w:rsid w:val="0051568B"/>
    <w:rsid w:val="00515F02"/>
    <w:rsid w:val="00516658"/>
    <w:rsid w:val="00517A6A"/>
    <w:rsid w:val="0052168B"/>
    <w:rsid w:val="00521A14"/>
    <w:rsid w:val="005225AA"/>
    <w:rsid w:val="00526226"/>
    <w:rsid w:val="005278F0"/>
    <w:rsid w:val="005374F8"/>
    <w:rsid w:val="00537E5D"/>
    <w:rsid w:val="00541A53"/>
    <w:rsid w:val="005443CF"/>
    <w:rsid w:val="00545EE1"/>
    <w:rsid w:val="00546E39"/>
    <w:rsid w:val="00550C9E"/>
    <w:rsid w:val="00551228"/>
    <w:rsid w:val="00551F9B"/>
    <w:rsid w:val="00554F54"/>
    <w:rsid w:val="00556F25"/>
    <w:rsid w:val="00557737"/>
    <w:rsid w:val="00557FD7"/>
    <w:rsid w:val="00560A87"/>
    <w:rsid w:val="00560D88"/>
    <w:rsid w:val="0056173F"/>
    <w:rsid w:val="00561DBD"/>
    <w:rsid w:val="005642C0"/>
    <w:rsid w:val="00565E62"/>
    <w:rsid w:val="005717BB"/>
    <w:rsid w:val="0057323B"/>
    <w:rsid w:val="00575820"/>
    <w:rsid w:val="0057798B"/>
    <w:rsid w:val="00581270"/>
    <w:rsid w:val="00583422"/>
    <w:rsid w:val="005903A0"/>
    <w:rsid w:val="005924CA"/>
    <w:rsid w:val="005924F5"/>
    <w:rsid w:val="00592DAE"/>
    <w:rsid w:val="005948F8"/>
    <w:rsid w:val="00595DB4"/>
    <w:rsid w:val="00597B70"/>
    <w:rsid w:val="00597F2E"/>
    <w:rsid w:val="005A024C"/>
    <w:rsid w:val="005A0715"/>
    <w:rsid w:val="005A1307"/>
    <w:rsid w:val="005A180E"/>
    <w:rsid w:val="005A18AE"/>
    <w:rsid w:val="005A2370"/>
    <w:rsid w:val="005A2E74"/>
    <w:rsid w:val="005A599A"/>
    <w:rsid w:val="005A641D"/>
    <w:rsid w:val="005A65F9"/>
    <w:rsid w:val="005B058F"/>
    <w:rsid w:val="005B1F0A"/>
    <w:rsid w:val="005B2224"/>
    <w:rsid w:val="005B3A9B"/>
    <w:rsid w:val="005B3B01"/>
    <w:rsid w:val="005B545D"/>
    <w:rsid w:val="005B70C6"/>
    <w:rsid w:val="005B785E"/>
    <w:rsid w:val="005C1D4E"/>
    <w:rsid w:val="005C2483"/>
    <w:rsid w:val="005C3CCE"/>
    <w:rsid w:val="005C4A16"/>
    <w:rsid w:val="005C665E"/>
    <w:rsid w:val="005D0456"/>
    <w:rsid w:val="005D12D3"/>
    <w:rsid w:val="005D1AF0"/>
    <w:rsid w:val="005D1FE5"/>
    <w:rsid w:val="005D2731"/>
    <w:rsid w:val="005D68FE"/>
    <w:rsid w:val="005D7010"/>
    <w:rsid w:val="005D711B"/>
    <w:rsid w:val="005D7884"/>
    <w:rsid w:val="005E1959"/>
    <w:rsid w:val="005E306F"/>
    <w:rsid w:val="005E34B4"/>
    <w:rsid w:val="005E3B32"/>
    <w:rsid w:val="005E41C6"/>
    <w:rsid w:val="005E53FB"/>
    <w:rsid w:val="005E6684"/>
    <w:rsid w:val="005E6B4B"/>
    <w:rsid w:val="005F1C37"/>
    <w:rsid w:val="005F4BB6"/>
    <w:rsid w:val="005F6493"/>
    <w:rsid w:val="005F742B"/>
    <w:rsid w:val="005F7561"/>
    <w:rsid w:val="00600779"/>
    <w:rsid w:val="0060104F"/>
    <w:rsid w:val="00602537"/>
    <w:rsid w:val="00602A09"/>
    <w:rsid w:val="00605E31"/>
    <w:rsid w:val="006118FB"/>
    <w:rsid w:val="00616B8A"/>
    <w:rsid w:val="00622324"/>
    <w:rsid w:val="00622DC1"/>
    <w:rsid w:val="0062509E"/>
    <w:rsid w:val="0062720A"/>
    <w:rsid w:val="006277FA"/>
    <w:rsid w:val="00631681"/>
    <w:rsid w:val="0063171E"/>
    <w:rsid w:val="00635C2E"/>
    <w:rsid w:val="00637858"/>
    <w:rsid w:val="00637A67"/>
    <w:rsid w:val="006432BE"/>
    <w:rsid w:val="00643C8D"/>
    <w:rsid w:val="00644CF7"/>
    <w:rsid w:val="006453B7"/>
    <w:rsid w:val="00646434"/>
    <w:rsid w:val="006502B5"/>
    <w:rsid w:val="006506D2"/>
    <w:rsid w:val="00651217"/>
    <w:rsid w:val="0065145E"/>
    <w:rsid w:val="00651A85"/>
    <w:rsid w:val="0065288F"/>
    <w:rsid w:val="006545C8"/>
    <w:rsid w:val="0065772A"/>
    <w:rsid w:val="00657D1B"/>
    <w:rsid w:val="00660177"/>
    <w:rsid w:val="00660C0A"/>
    <w:rsid w:val="0066118E"/>
    <w:rsid w:val="00661B98"/>
    <w:rsid w:val="00661DCF"/>
    <w:rsid w:val="006627C3"/>
    <w:rsid w:val="00663D3B"/>
    <w:rsid w:val="00667B77"/>
    <w:rsid w:val="0067175E"/>
    <w:rsid w:val="00674199"/>
    <w:rsid w:val="00680560"/>
    <w:rsid w:val="00681020"/>
    <w:rsid w:val="006826B5"/>
    <w:rsid w:val="00683958"/>
    <w:rsid w:val="00685169"/>
    <w:rsid w:val="00687D18"/>
    <w:rsid w:val="00695DFE"/>
    <w:rsid w:val="006A1879"/>
    <w:rsid w:val="006A3059"/>
    <w:rsid w:val="006A3D84"/>
    <w:rsid w:val="006A5E38"/>
    <w:rsid w:val="006A7657"/>
    <w:rsid w:val="006A7E72"/>
    <w:rsid w:val="006A7F97"/>
    <w:rsid w:val="006B0FFF"/>
    <w:rsid w:val="006B139F"/>
    <w:rsid w:val="006B61D8"/>
    <w:rsid w:val="006B718F"/>
    <w:rsid w:val="006C0B03"/>
    <w:rsid w:val="006C0B1E"/>
    <w:rsid w:val="006C193D"/>
    <w:rsid w:val="006C1E6F"/>
    <w:rsid w:val="006C2069"/>
    <w:rsid w:val="006C2715"/>
    <w:rsid w:val="006C5EDC"/>
    <w:rsid w:val="006D005B"/>
    <w:rsid w:val="006D134D"/>
    <w:rsid w:val="006D15A6"/>
    <w:rsid w:val="006D3489"/>
    <w:rsid w:val="006D4270"/>
    <w:rsid w:val="006D7CF2"/>
    <w:rsid w:val="006E2BE5"/>
    <w:rsid w:val="006E2F08"/>
    <w:rsid w:val="006E3C50"/>
    <w:rsid w:val="006E3DBC"/>
    <w:rsid w:val="006F120E"/>
    <w:rsid w:val="006F1512"/>
    <w:rsid w:val="006F40B0"/>
    <w:rsid w:val="006F4E5C"/>
    <w:rsid w:val="006F5A87"/>
    <w:rsid w:val="006F6ABE"/>
    <w:rsid w:val="006F7557"/>
    <w:rsid w:val="007009CB"/>
    <w:rsid w:val="007013F1"/>
    <w:rsid w:val="0070197B"/>
    <w:rsid w:val="00704A65"/>
    <w:rsid w:val="0070629A"/>
    <w:rsid w:val="00706679"/>
    <w:rsid w:val="007111EF"/>
    <w:rsid w:val="007135B0"/>
    <w:rsid w:val="00717271"/>
    <w:rsid w:val="0072352C"/>
    <w:rsid w:val="00723CF1"/>
    <w:rsid w:val="007252C1"/>
    <w:rsid w:val="00726A40"/>
    <w:rsid w:val="007272BF"/>
    <w:rsid w:val="00732916"/>
    <w:rsid w:val="0073471C"/>
    <w:rsid w:val="00734CA7"/>
    <w:rsid w:val="00734F5B"/>
    <w:rsid w:val="00735FEF"/>
    <w:rsid w:val="007412B3"/>
    <w:rsid w:val="00743D30"/>
    <w:rsid w:val="00746C70"/>
    <w:rsid w:val="00750D6D"/>
    <w:rsid w:val="00751B8E"/>
    <w:rsid w:val="00760AF8"/>
    <w:rsid w:val="007619D7"/>
    <w:rsid w:val="00762484"/>
    <w:rsid w:val="00763002"/>
    <w:rsid w:val="00763C64"/>
    <w:rsid w:val="00764493"/>
    <w:rsid w:val="00765440"/>
    <w:rsid w:val="00765485"/>
    <w:rsid w:val="00771A88"/>
    <w:rsid w:val="00772794"/>
    <w:rsid w:val="007728B4"/>
    <w:rsid w:val="0077312A"/>
    <w:rsid w:val="0077603C"/>
    <w:rsid w:val="0078440E"/>
    <w:rsid w:val="00787579"/>
    <w:rsid w:val="007900A3"/>
    <w:rsid w:val="00790D1D"/>
    <w:rsid w:val="00791F3B"/>
    <w:rsid w:val="00792104"/>
    <w:rsid w:val="00793167"/>
    <w:rsid w:val="00793627"/>
    <w:rsid w:val="0079411F"/>
    <w:rsid w:val="007946A6"/>
    <w:rsid w:val="00797591"/>
    <w:rsid w:val="00797835"/>
    <w:rsid w:val="007A013D"/>
    <w:rsid w:val="007A1547"/>
    <w:rsid w:val="007A215E"/>
    <w:rsid w:val="007A236A"/>
    <w:rsid w:val="007B385A"/>
    <w:rsid w:val="007B5179"/>
    <w:rsid w:val="007B6298"/>
    <w:rsid w:val="007B679C"/>
    <w:rsid w:val="007B7FEC"/>
    <w:rsid w:val="007C09D2"/>
    <w:rsid w:val="007C4860"/>
    <w:rsid w:val="007C4A61"/>
    <w:rsid w:val="007C4BF1"/>
    <w:rsid w:val="007C6011"/>
    <w:rsid w:val="007C66FE"/>
    <w:rsid w:val="007C6B5E"/>
    <w:rsid w:val="007D00CD"/>
    <w:rsid w:val="007D1101"/>
    <w:rsid w:val="007D124A"/>
    <w:rsid w:val="007D23EA"/>
    <w:rsid w:val="007D73FD"/>
    <w:rsid w:val="007D77B4"/>
    <w:rsid w:val="007E23E4"/>
    <w:rsid w:val="007E2E7F"/>
    <w:rsid w:val="007E3F4D"/>
    <w:rsid w:val="007E4C31"/>
    <w:rsid w:val="007E5667"/>
    <w:rsid w:val="007E6D51"/>
    <w:rsid w:val="007E7701"/>
    <w:rsid w:val="007E7756"/>
    <w:rsid w:val="007F30A0"/>
    <w:rsid w:val="007F62D9"/>
    <w:rsid w:val="007F6548"/>
    <w:rsid w:val="007F72FA"/>
    <w:rsid w:val="007F75E8"/>
    <w:rsid w:val="00801763"/>
    <w:rsid w:val="00801C45"/>
    <w:rsid w:val="00801D80"/>
    <w:rsid w:val="008023CF"/>
    <w:rsid w:val="00802A33"/>
    <w:rsid w:val="00802BA0"/>
    <w:rsid w:val="00803456"/>
    <w:rsid w:val="0080348F"/>
    <w:rsid w:val="00803B38"/>
    <w:rsid w:val="00806C42"/>
    <w:rsid w:val="00807DB5"/>
    <w:rsid w:val="008106CA"/>
    <w:rsid w:val="00814B4E"/>
    <w:rsid w:val="008158E0"/>
    <w:rsid w:val="00815E7E"/>
    <w:rsid w:val="00816107"/>
    <w:rsid w:val="00816CAC"/>
    <w:rsid w:val="00820EDE"/>
    <w:rsid w:val="0082182D"/>
    <w:rsid w:val="008225A2"/>
    <w:rsid w:val="00827664"/>
    <w:rsid w:val="008277B4"/>
    <w:rsid w:val="0083245E"/>
    <w:rsid w:val="008368B9"/>
    <w:rsid w:val="00837CA9"/>
    <w:rsid w:val="00841856"/>
    <w:rsid w:val="00841FE1"/>
    <w:rsid w:val="0084453F"/>
    <w:rsid w:val="0084698C"/>
    <w:rsid w:val="00850D06"/>
    <w:rsid w:val="00852767"/>
    <w:rsid w:val="008536F1"/>
    <w:rsid w:val="00853E27"/>
    <w:rsid w:val="0085591C"/>
    <w:rsid w:val="0086138C"/>
    <w:rsid w:val="00861ECA"/>
    <w:rsid w:val="0086243E"/>
    <w:rsid w:val="0086261E"/>
    <w:rsid w:val="00864F53"/>
    <w:rsid w:val="00866D81"/>
    <w:rsid w:val="00867066"/>
    <w:rsid w:val="00871C95"/>
    <w:rsid w:val="00873985"/>
    <w:rsid w:val="0087415B"/>
    <w:rsid w:val="0087416F"/>
    <w:rsid w:val="008747C9"/>
    <w:rsid w:val="0087639B"/>
    <w:rsid w:val="0087768D"/>
    <w:rsid w:val="00880E61"/>
    <w:rsid w:val="00882C5B"/>
    <w:rsid w:val="00883D87"/>
    <w:rsid w:val="00883E6E"/>
    <w:rsid w:val="00884E2E"/>
    <w:rsid w:val="00893337"/>
    <w:rsid w:val="0089337C"/>
    <w:rsid w:val="00893D8A"/>
    <w:rsid w:val="00894049"/>
    <w:rsid w:val="0089690E"/>
    <w:rsid w:val="00896ECB"/>
    <w:rsid w:val="00897412"/>
    <w:rsid w:val="008A0222"/>
    <w:rsid w:val="008A0309"/>
    <w:rsid w:val="008A0BD2"/>
    <w:rsid w:val="008A3F02"/>
    <w:rsid w:val="008A42D6"/>
    <w:rsid w:val="008A7747"/>
    <w:rsid w:val="008B1DED"/>
    <w:rsid w:val="008B1E35"/>
    <w:rsid w:val="008B2627"/>
    <w:rsid w:val="008B2D90"/>
    <w:rsid w:val="008B517E"/>
    <w:rsid w:val="008B65A5"/>
    <w:rsid w:val="008B73AE"/>
    <w:rsid w:val="008C04E0"/>
    <w:rsid w:val="008C1E5E"/>
    <w:rsid w:val="008C28B5"/>
    <w:rsid w:val="008C47CA"/>
    <w:rsid w:val="008C6DF9"/>
    <w:rsid w:val="008D11BF"/>
    <w:rsid w:val="008D13E3"/>
    <w:rsid w:val="008D1713"/>
    <w:rsid w:val="008D2656"/>
    <w:rsid w:val="008D270F"/>
    <w:rsid w:val="008D2F04"/>
    <w:rsid w:val="008D3260"/>
    <w:rsid w:val="008D40B1"/>
    <w:rsid w:val="008D466C"/>
    <w:rsid w:val="008D6379"/>
    <w:rsid w:val="008D6783"/>
    <w:rsid w:val="008D6FC2"/>
    <w:rsid w:val="008D7413"/>
    <w:rsid w:val="008D753D"/>
    <w:rsid w:val="008E5141"/>
    <w:rsid w:val="008E7DBA"/>
    <w:rsid w:val="008F04CA"/>
    <w:rsid w:val="008F0702"/>
    <w:rsid w:val="008F3999"/>
    <w:rsid w:val="008F52CC"/>
    <w:rsid w:val="008F7E04"/>
    <w:rsid w:val="0090128D"/>
    <w:rsid w:val="00901616"/>
    <w:rsid w:val="0090246E"/>
    <w:rsid w:val="009026B1"/>
    <w:rsid w:val="0090583A"/>
    <w:rsid w:val="00912B02"/>
    <w:rsid w:val="0091475A"/>
    <w:rsid w:val="00917C7E"/>
    <w:rsid w:val="00920969"/>
    <w:rsid w:val="0092237C"/>
    <w:rsid w:val="00922E2A"/>
    <w:rsid w:val="00926968"/>
    <w:rsid w:val="0092747D"/>
    <w:rsid w:val="00927B54"/>
    <w:rsid w:val="00930D73"/>
    <w:rsid w:val="00935B92"/>
    <w:rsid w:val="00935D33"/>
    <w:rsid w:val="00936AD4"/>
    <w:rsid w:val="0094075D"/>
    <w:rsid w:val="009417D5"/>
    <w:rsid w:val="009437D2"/>
    <w:rsid w:val="00943E8F"/>
    <w:rsid w:val="00944F0A"/>
    <w:rsid w:val="00945F31"/>
    <w:rsid w:val="00946184"/>
    <w:rsid w:val="00947E79"/>
    <w:rsid w:val="00947FDF"/>
    <w:rsid w:val="00950C13"/>
    <w:rsid w:val="00951E51"/>
    <w:rsid w:val="00952253"/>
    <w:rsid w:val="0095586B"/>
    <w:rsid w:val="00956493"/>
    <w:rsid w:val="00957865"/>
    <w:rsid w:val="009604B4"/>
    <w:rsid w:val="00960977"/>
    <w:rsid w:val="00961BAF"/>
    <w:rsid w:val="00963591"/>
    <w:rsid w:val="0096476D"/>
    <w:rsid w:val="00965CF1"/>
    <w:rsid w:val="009704A5"/>
    <w:rsid w:val="0097095E"/>
    <w:rsid w:val="00971054"/>
    <w:rsid w:val="00971920"/>
    <w:rsid w:val="0097284B"/>
    <w:rsid w:val="0097394E"/>
    <w:rsid w:val="00973CDB"/>
    <w:rsid w:val="00975123"/>
    <w:rsid w:val="009751A7"/>
    <w:rsid w:val="00975461"/>
    <w:rsid w:val="00975487"/>
    <w:rsid w:val="00976130"/>
    <w:rsid w:val="00976263"/>
    <w:rsid w:val="00977446"/>
    <w:rsid w:val="00983961"/>
    <w:rsid w:val="009855C4"/>
    <w:rsid w:val="00986DC0"/>
    <w:rsid w:val="009873F8"/>
    <w:rsid w:val="00992080"/>
    <w:rsid w:val="0099267E"/>
    <w:rsid w:val="00994F8F"/>
    <w:rsid w:val="00996D41"/>
    <w:rsid w:val="009A2E62"/>
    <w:rsid w:val="009A76E3"/>
    <w:rsid w:val="009A7FED"/>
    <w:rsid w:val="009B0219"/>
    <w:rsid w:val="009B22C5"/>
    <w:rsid w:val="009B4C1D"/>
    <w:rsid w:val="009B6AFC"/>
    <w:rsid w:val="009B7F4A"/>
    <w:rsid w:val="009C1444"/>
    <w:rsid w:val="009C2E01"/>
    <w:rsid w:val="009C497B"/>
    <w:rsid w:val="009C54E4"/>
    <w:rsid w:val="009C763D"/>
    <w:rsid w:val="009C7747"/>
    <w:rsid w:val="009D2ACA"/>
    <w:rsid w:val="009D2D2E"/>
    <w:rsid w:val="009D341F"/>
    <w:rsid w:val="009D3DA0"/>
    <w:rsid w:val="009D4A1A"/>
    <w:rsid w:val="009D5085"/>
    <w:rsid w:val="009D5A64"/>
    <w:rsid w:val="009D5D6F"/>
    <w:rsid w:val="009D6179"/>
    <w:rsid w:val="009E00D3"/>
    <w:rsid w:val="009E0601"/>
    <w:rsid w:val="009E1B59"/>
    <w:rsid w:val="009E4840"/>
    <w:rsid w:val="009E6CA6"/>
    <w:rsid w:val="009F02CD"/>
    <w:rsid w:val="009F0838"/>
    <w:rsid w:val="009F6312"/>
    <w:rsid w:val="009F6FB6"/>
    <w:rsid w:val="00A00B33"/>
    <w:rsid w:val="00A01B57"/>
    <w:rsid w:val="00A02C8E"/>
    <w:rsid w:val="00A038CB"/>
    <w:rsid w:val="00A03B97"/>
    <w:rsid w:val="00A04053"/>
    <w:rsid w:val="00A07B00"/>
    <w:rsid w:val="00A12232"/>
    <w:rsid w:val="00A12F70"/>
    <w:rsid w:val="00A15AAC"/>
    <w:rsid w:val="00A15FF0"/>
    <w:rsid w:val="00A171AE"/>
    <w:rsid w:val="00A206A7"/>
    <w:rsid w:val="00A2407D"/>
    <w:rsid w:val="00A24689"/>
    <w:rsid w:val="00A248CC"/>
    <w:rsid w:val="00A2642E"/>
    <w:rsid w:val="00A268D3"/>
    <w:rsid w:val="00A30880"/>
    <w:rsid w:val="00A344CD"/>
    <w:rsid w:val="00A34ACF"/>
    <w:rsid w:val="00A35941"/>
    <w:rsid w:val="00A37087"/>
    <w:rsid w:val="00A4061D"/>
    <w:rsid w:val="00A40B92"/>
    <w:rsid w:val="00A417E4"/>
    <w:rsid w:val="00A4353D"/>
    <w:rsid w:val="00A442E3"/>
    <w:rsid w:val="00A44617"/>
    <w:rsid w:val="00A44B53"/>
    <w:rsid w:val="00A44F73"/>
    <w:rsid w:val="00A4783A"/>
    <w:rsid w:val="00A50ACE"/>
    <w:rsid w:val="00A528E3"/>
    <w:rsid w:val="00A52CEC"/>
    <w:rsid w:val="00A579FD"/>
    <w:rsid w:val="00A57AB2"/>
    <w:rsid w:val="00A65AE8"/>
    <w:rsid w:val="00A70FE1"/>
    <w:rsid w:val="00A725E9"/>
    <w:rsid w:val="00A749BB"/>
    <w:rsid w:val="00A75F06"/>
    <w:rsid w:val="00A77D41"/>
    <w:rsid w:val="00A8052A"/>
    <w:rsid w:val="00A80B57"/>
    <w:rsid w:val="00A80CAE"/>
    <w:rsid w:val="00A839CB"/>
    <w:rsid w:val="00A85449"/>
    <w:rsid w:val="00A87A58"/>
    <w:rsid w:val="00A90A1E"/>
    <w:rsid w:val="00A9177D"/>
    <w:rsid w:val="00A92FA1"/>
    <w:rsid w:val="00AA2046"/>
    <w:rsid w:val="00AA24B4"/>
    <w:rsid w:val="00AA2B21"/>
    <w:rsid w:val="00AA4F0E"/>
    <w:rsid w:val="00AA54D2"/>
    <w:rsid w:val="00AA7EFF"/>
    <w:rsid w:val="00AB0F57"/>
    <w:rsid w:val="00AB41EE"/>
    <w:rsid w:val="00AB5D5F"/>
    <w:rsid w:val="00AB6779"/>
    <w:rsid w:val="00AC39E4"/>
    <w:rsid w:val="00AC4A89"/>
    <w:rsid w:val="00AC59D7"/>
    <w:rsid w:val="00AD071B"/>
    <w:rsid w:val="00AD1FE0"/>
    <w:rsid w:val="00AD3B0D"/>
    <w:rsid w:val="00AD7C80"/>
    <w:rsid w:val="00AE22C6"/>
    <w:rsid w:val="00AE26C3"/>
    <w:rsid w:val="00AE717B"/>
    <w:rsid w:val="00AF1D3B"/>
    <w:rsid w:val="00AF2087"/>
    <w:rsid w:val="00AF2409"/>
    <w:rsid w:val="00AF367C"/>
    <w:rsid w:val="00AF36B2"/>
    <w:rsid w:val="00AF49FC"/>
    <w:rsid w:val="00AF650D"/>
    <w:rsid w:val="00AF6BEB"/>
    <w:rsid w:val="00B008CB"/>
    <w:rsid w:val="00B00F8E"/>
    <w:rsid w:val="00B01345"/>
    <w:rsid w:val="00B01EB5"/>
    <w:rsid w:val="00B030E5"/>
    <w:rsid w:val="00B03A3E"/>
    <w:rsid w:val="00B04750"/>
    <w:rsid w:val="00B05B0C"/>
    <w:rsid w:val="00B10A6E"/>
    <w:rsid w:val="00B1211A"/>
    <w:rsid w:val="00B12B45"/>
    <w:rsid w:val="00B13AAF"/>
    <w:rsid w:val="00B1432B"/>
    <w:rsid w:val="00B14E55"/>
    <w:rsid w:val="00B15C05"/>
    <w:rsid w:val="00B1677A"/>
    <w:rsid w:val="00B20971"/>
    <w:rsid w:val="00B21A08"/>
    <w:rsid w:val="00B22EB7"/>
    <w:rsid w:val="00B23522"/>
    <w:rsid w:val="00B23713"/>
    <w:rsid w:val="00B24455"/>
    <w:rsid w:val="00B24989"/>
    <w:rsid w:val="00B27BBC"/>
    <w:rsid w:val="00B3272B"/>
    <w:rsid w:val="00B332E0"/>
    <w:rsid w:val="00B333E8"/>
    <w:rsid w:val="00B33938"/>
    <w:rsid w:val="00B3603E"/>
    <w:rsid w:val="00B3649E"/>
    <w:rsid w:val="00B36BCD"/>
    <w:rsid w:val="00B37021"/>
    <w:rsid w:val="00B44DC4"/>
    <w:rsid w:val="00B460A9"/>
    <w:rsid w:val="00B541D8"/>
    <w:rsid w:val="00B55097"/>
    <w:rsid w:val="00B55D49"/>
    <w:rsid w:val="00B57247"/>
    <w:rsid w:val="00B6203F"/>
    <w:rsid w:val="00B62A41"/>
    <w:rsid w:val="00B64D38"/>
    <w:rsid w:val="00B665B1"/>
    <w:rsid w:val="00B70056"/>
    <w:rsid w:val="00B701F1"/>
    <w:rsid w:val="00B71E91"/>
    <w:rsid w:val="00B71F85"/>
    <w:rsid w:val="00B72566"/>
    <w:rsid w:val="00B72871"/>
    <w:rsid w:val="00B728E2"/>
    <w:rsid w:val="00B74DE1"/>
    <w:rsid w:val="00B81EF2"/>
    <w:rsid w:val="00B8213E"/>
    <w:rsid w:val="00B8267C"/>
    <w:rsid w:val="00B83D63"/>
    <w:rsid w:val="00B84467"/>
    <w:rsid w:val="00B84573"/>
    <w:rsid w:val="00B8564D"/>
    <w:rsid w:val="00B85950"/>
    <w:rsid w:val="00B85CB8"/>
    <w:rsid w:val="00B8640E"/>
    <w:rsid w:val="00B87817"/>
    <w:rsid w:val="00B92947"/>
    <w:rsid w:val="00B93055"/>
    <w:rsid w:val="00B9329F"/>
    <w:rsid w:val="00B9681F"/>
    <w:rsid w:val="00BA07D9"/>
    <w:rsid w:val="00BA5204"/>
    <w:rsid w:val="00BA58AA"/>
    <w:rsid w:val="00BA64BD"/>
    <w:rsid w:val="00BB2D90"/>
    <w:rsid w:val="00BB4146"/>
    <w:rsid w:val="00BB435A"/>
    <w:rsid w:val="00BB5A6E"/>
    <w:rsid w:val="00BB6B81"/>
    <w:rsid w:val="00BC4722"/>
    <w:rsid w:val="00BC4C08"/>
    <w:rsid w:val="00BC5472"/>
    <w:rsid w:val="00BC6AA6"/>
    <w:rsid w:val="00BC70A0"/>
    <w:rsid w:val="00BD0C2A"/>
    <w:rsid w:val="00BD12B2"/>
    <w:rsid w:val="00BD18B6"/>
    <w:rsid w:val="00BD29B8"/>
    <w:rsid w:val="00BD3893"/>
    <w:rsid w:val="00BD3913"/>
    <w:rsid w:val="00BD6E65"/>
    <w:rsid w:val="00BE2398"/>
    <w:rsid w:val="00BE3F6B"/>
    <w:rsid w:val="00BE4AFA"/>
    <w:rsid w:val="00BE504C"/>
    <w:rsid w:val="00BE54D7"/>
    <w:rsid w:val="00BE58D6"/>
    <w:rsid w:val="00BF06FA"/>
    <w:rsid w:val="00BF0ECB"/>
    <w:rsid w:val="00BF2CED"/>
    <w:rsid w:val="00BF3428"/>
    <w:rsid w:val="00BF37AA"/>
    <w:rsid w:val="00BF4B5B"/>
    <w:rsid w:val="00BF59ED"/>
    <w:rsid w:val="00BF641C"/>
    <w:rsid w:val="00C06203"/>
    <w:rsid w:val="00C11D82"/>
    <w:rsid w:val="00C12004"/>
    <w:rsid w:val="00C14D15"/>
    <w:rsid w:val="00C15EFF"/>
    <w:rsid w:val="00C16C0F"/>
    <w:rsid w:val="00C173CE"/>
    <w:rsid w:val="00C22D15"/>
    <w:rsid w:val="00C233D4"/>
    <w:rsid w:val="00C23B14"/>
    <w:rsid w:val="00C23CBB"/>
    <w:rsid w:val="00C23CE6"/>
    <w:rsid w:val="00C267ED"/>
    <w:rsid w:val="00C277BF"/>
    <w:rsid w:val="00C30237"/>
    <w:rsid w:val="00C34AB8"/>
    <w:rsid w:val="00C40223"/>
    <w:rsid w:val="00C43131"/>
    <w:rsid w:val="00C4328C"/>
    <w:rsid w:val="00C4417E"/>
    <w:rsid w:val="00C475DE"/>
    <w:rsid w:val="00C5476F"/>
    <w:rsid w:val="00C55D90"/>
    <w:rsid w:val="00C56671"/>
    <w:rsid w:val="00C5717B"/>
    <w:rsid w:val="00C62207"/>
    <w:rsid w:val="00C63DDC"/>
    <w:rsid w:val="00C71647"/>
    <w:rsid w:val="00C72025"/>
    <w:rsid w:val="00C73425"/>
    <w:rsid w:val="00C73D18"/>
    <w:rsid w:val="00C759C6"/>
    <w:rsid w:val="00C773F9"/>
    <w:rsid w:val="00C8097B"/>
    <w:rsid w:val="00C82288"/>
    <w:rsid w:val="00C83ED6"/>
    <w:rsid w:val="00C83F34"/>
    <w:rsid w:val="00C874F3"/>
    <w:rsid w:val="00C902DD"/>
    <w:rsid w:val="00C908C0"/>
    <w:rsid w:val="00C915F2"/>
    <w:rsid w:val="00C92B39"/>
    <w:rsid w:val="00C9360A"/>
    <w:rsid w:val="00C93FFC"/>
    <w:rsid w:val="00CA0122"/>
    <w:rsid w:val="00CA0954"/>
    <w:rsid w:val="00CA29C7"/>
    <w:rsid w:val="00CA319D"/>
    <w:rsid w:val="00CA3CC5"/>
    <w:rsid w:val="00CA3E89"/>
    <w:rsid w:val="00CA65D8"/>
    <w:rsid w:val="00CA776A"/>
    <w:rsid w:val="00CB2EE6"/>
    <w:rsid w:val="00CB6038"/>
    <w:rsid w:val="00CB70F8"/>
    <w:rsid w:val="00CB7291"/>
    <w:rsid w:val="00CB7553"/>
    <w:rsid w:val="00CB78ED"/>
    <w:rsid w:val="00CB7EFB"/>
    <w:rsid w:val="00CC069B"/>
    <w:rsid w:val="00CC0719"/>
    <w:rsid w:val="00CC13E0"/>
    <w:rsid w:val="00CC2C14"/>
    <w:rsid w:val="00CC39FF"/>
    <w:rsid w:val="00CC4175"/>
    <w:rsid w:val="00CC64B2"/>
    <w:rsid w:val="00CD154B"/>
    <w:rsid w:val="00CD22C6"/>
    <w:rsid w:val="00CD30E1"/>
    <w:rsid w:val="00CD4305"/>
    <w:rsid w:val="00CD4985"/>
    <w:rsid w:val="00CD508D"/>
    <w:rsid w:val="00CE07A4"/>
    <w:rsid w:val="00CE085D"/>
    <w:rsid w:val="00CE1093"/>
    <w:rsid w:val="00CE10E5"/>
    <w:rsid w:val="00CE2310"/>
    <w:rsid w:val="00CE645C"/>
    <w:rsid w:val="00CE6BF7"/>
    <w:rsid w:val="00CE7ADF"/>
    <w:rsid w:val="00CF0C9A"/>
    <w:rsid w:val="00CF0D8F"/>
    <w:rsid w:val="00CF39D7"/>
    <w:rsid w:val="00CF46D3"/>
    <w:rsid w:val="00CF4C12"/>
    <w:rsid w:val="00CF55A5"/>
    <w:rsid w:val="00D02A9C"/>
    <w:rsid w:val="00D03D7D"/>
    <w:rsid w:val="00D03E63"/>
    <w:rsid w:val="00D07986"/>
    <w:rsid w:val="00D12210"/>
    <w:rsid w:val="00D1327D"/>
    <w:rsid w:val="00D13D9B"/>
    <w:rsid w:val="00D140F0"/>
    <w:rsid w:val="00D151C3"/>
    <w:rsid w:val="00D16C0C"/>
    <w:rsid w:val="00D17158"/>
    <w:rsid w:val="00D17437"/>
    <w:rsid w:val="00D17B30"/>
    <w:rsid w:val="00D2050B"/>
    <w:rsid w:val="00D206B5"/>
    <w:rsid w:val="00D20A03"/>
    <w:rsid w:val="00D22DE8"/>
    <w:rsid w:val="00D240AD"/>
    <w:rsid w:val="00D2457F"/>
    <w:rsid w:val="00D26F7D"/>
    <w:rsid w:val="00D30EAD"/>
    <w:rsid w:val="00D31D91"/>
    <w:rsid w:val="00D32589"/>
    <w:rsid w:val="00D32B69"/>
    <w:rsid w:val="00D33BC5"/>
    <w:rsid w:val="00D36303"/>
    <w:rsid w:val="00D37017"/>
    <w:rsid w:val="00D424BA"/>
    <w:rsid w:val="00D440AD"/>
    <w:rsid w:val="00D452F5"/>
    <w:rsid w:val="00D46C66"/>
    <w:rsid w:val="00D52DBE"/>
    <w:rsid w:val="00D5310F"/>
    <w:rsid w:val="00D5352C"/>
    <w:rsid w:val="00D53766"/>
    <w:rsid w:val="00D538A0"/>
    <w:rsid w:val="00D562F8"/>
    <w:rsid w:val="00D60142"/>
    <w:rsid w:val="00D61CD9"/>
    <w:rsid w:val="00D637A3"/>
    <w:rsid w:val="00D666B0"/>
    <w:rsid w:val="00D700E7"/>
    <w:rsid w:val="00D71EE6"/>
    <w:rsid w:val="00D720CF"/>
    <w:rsid w:val="00D72BCF"/>
    <w:rsid w:val="00D75FC2"/>
    <w:rsid w:val="00D76053"/>
    <w:rsid w:val="00D76496"/>
    <w:rsid w:val="00D812B6"/>
    <w:rsid w:val="00D8147E"/>
    <w:rsid w:val="00D81B7E"/>
    <w:rsid w:val="00D83EFE"/>
    <w:rsid w:val="00D842CD"/>
    <w:rsid w:val="00D84770"/>
    <w:rsid w:val="00D847C4"/>
    <w:rsid w:val="00D936EE"/>
    <w:rsid w:val="00D94286"/>
    <w:rsid w:val="00D9692C"/>
    <w:rsid w:val="00DA1BAC"/>
    <w:rsid w:val="00DA1ED8"/>
    <w:rsid w:val="00DA2CC0"/>
    <w:rsid w:val="00DA35FA"/>
    <w:rsid w:val="00DA55F2"/>
    <w:rsid w:val="00DA5618"/>
    <w:rsid w:val="00DB03D8"/>
    <w:rsid w:val="00DB2262"/>
    <w:rsid w:val="00DB2333"/>
    <w:rsid w:val="00DB2529"/>
    <w:rsid w:val="00DB2BF4"/>
    <w:rsid w:val="00DB3155"/>
    <w:rsid w:val="00DB4669"/>
    <w:rsid w:val="00DB7DA7"/>
    <w:rsid w:val="00DC179F"/>
    <w:rsid w:val="00DC2B36"/>
    <w:rsid w:val="00DC5FB8"/>
    <w:rsid w:val="00DC686B"/>
    <w:rsid w:val="00DC7A3A"/>
    <w:rsid w:val="00DD0425"/>
    <w:rsid w:val="00DD5E88"/>
    <w:rsid w:val="00DD76BD"/>
    <w:rsid w:val="00DE07A7"/>
    <w:rsid w:val="00DE15BE"/>
    <w:rsid w:val="00DE307B"/>
    <w:rsid w:val="00DE3F71"/>
    <w:rsid w:val="00DE550D"/>
    <w:rsid w:val="00DE6058"/>
    <w:rsid w:val="00DE7081"/>
    <w:rsid w:val="00DF0623"/>
    <w:rsid w:val="00DF0D8A"/>
    <w:rsid w:val="00DF2AD5"/>
    <w:rsid w:val="00DF40E8"/>
    <w:rsid w:val="00DF41E9"/>
    <w:rsid w:val="00DF42A2"/>
    <w:rsid w:val="00DF48DB"/>
    <w:rsid w:val="00DF4C58"/>
    <w:rsid w:val="00E0026D"/>
    <w:rsid w:val="00E029EB"/>
    <w:rsid w:val="00E03F8A"/>
    <w:rsid w:val="00E05EF0"/>
    <w:rsid w:val="00E063DB"/>
    <w:rsid w:val="00E10AA1"/>
    <w:rsid w:val="00E11436"/>
    <w:rsid w:val="00E11E1A"/>
    <w:rsid w:val="00E12EDA"/>
    <w:rsid w:val="00E1313D"/>
    <w:rsid w:val="00E14097"/>
    <w:rsid w:val="00E14476"/>
    <w:rsid w:val="00E1576B"/>
    <w:rsid w:val="00E15F66"/>
    <w:rsid w:val="00E1612C"/>
    <w:rsid w:val="00E1655E"/>
    <w:rsid w:val="00E20467"/>
    <w:rsid w:val="00E23B61"/>
    <w:rsid w:val="00E2440E"/>
    <w:rsid w:val="00E25440"/>
    <w:rsid w:val="00E27D7D"/>
    <w:rsid w:val="00E33675"/>
    <w:rsid w:val="00E338F5"/>
    <w:rsid w:val="00E35A7B"/>
    <w:rsid w:val="00E35AF2"/>
    <w:rsid w:val="00E3758F"/>
    <w:rsid w:val="00E40D56"/>
    <w:rsid w:val="00E4306F"/>
    <w:rsid w:val="00E439F2"/>
    <w:rsid w:val="00E44A66"/>
    <w:rsid w:val="00E52CD8"/>
    <w:rsid w:val="00E54DFD"/>
    <w:rsid w:val="00E60562"/>
    <w:rsid w:val="00E62CDD"/>
    <w:rsid w:val="00E6492A"/>
    <w:rsid w:val="00E65859"/>
    <w:rsid w:val="00E65B02"/>
    <w:rsid w:val="00E6641F"/>
    <w:rsid w:val="00E6744E"/>
    <w:rsid w:val="00E674DD"/>
    <w:rsid w:val="00E67839"/>
    <w:rsid w:val="00E70E22"/>
    <w:rsid w:val="00E70EE7"/>
    <w:rsid w:val="00E72B54"/>
    <w:rsid w:val="00E749A0"/>
    <w:rsid w:val="00E75D79"/>
    <w:rsid w:val="00E7698A"/>
    <w:rsid w:val="00E8154F"/>
    <w:rsid w:val="00E82277"/>
    <w:rsid w:val="00E82CBD"/>
    <w:rsid w:val="00E84794"/>
    <w:rsid w:val="00E855AE"/>
    <w:rsid w:val="00E87CC1"/>
    <w:rsid w:val="00E9234B"/>
    <w:rsid w:val="00E938F0"/>
    <w:rsid w:val="00EA102A"/>
    <w:rsid w:val="00EA25E2"/>
    <w:rsid w:val="00EA31F1"/>
    <w:rsid w:val="00EA4721"/>
    <w:rsid w:val="00EA50E3"/>
    <w:rsid w:val="00EA6C7B"/>
    <w:rsid w:val="00EB33EC"/>
    <w:rsid w:val="00EB378A"/>
    <w:rsid w:val="00EB484E"/>
    <w:rsid w:val="00EB5B48"/>
    <w:rsid w:val="00EB6A64"/>
    <w:rsid w:val="00EC0107"/>
    <w:rsid w:val="00EC0A37"/>
    <w:rsid w:val="00EC1980"/>
    <w:rsid w:val="00EC4511"/>
    <w:rsid w:val="00EC47C2"/>
    <w:rsid w:val="00EC49A3"/>
    <w:rsid w:val="00EC55EF"/>
    <w:rsid w:val="00EC66D3"/>
    <w:rsid w:val="00EC78E2"/>
    <w:rsid w:val="00EC7E80"/>
    <w:rsid w:val="00ED45A8"/>
    <w:rsid w:val="00ED4A18"/>
    <w:rsid w:val="00ED75B2"/>
    <w:rsid w:val="00ED7F39"/>
    <w:rsid w:val="00EF423C"/>
    <w:rsid w:val="00EF5463"/>
    <w:rsid w:val="00EF58E3"/>
    <w:rsid w:val="00EF5BE4"/>
    <w:rsid w:val="00EF643B"/>
    <w:rsid w:val="00EF6B6E"/>
    <w:rsid w:val="00F012C5"/>
    <w:rsid w:val="00F02D95"/>
    <w:rsid w:val="00F0350F"/>
    <w:rsid w:val="00F0423A"/>
    <w:rsid w:val="00F04FAF"/>
    <w:rsid w:val="00F04FC1"/>
    <w:rsid w:val="00F05110"/>
    <w:rsid w:val="00F05D0E"/>
    <w:rsid w:val="00F0622A"/>
    <w:rsid w:val="00F069C2"/>
    <w:rsid w:val="00F0772B"/>
    <w:rsid w:val="00F11823"/>
    <w:rsid w:val="00F144C5"/>
    <w:rsid w:val="00F16021"/>
    <w:rsid w:val="00F1665B"/>
    <w:rsid w:val="00F1723C"/>
    <w:rsid w:val="00F228AA"/>
    <w:rsid w:val="00F23239"/>
    <w:rsid w:val="00F24C2F"/>
    <w:rsid w:val="00F25B7B"/>
    <w:rsid w:val="00F279B5"/>
    <w:rsid w:val="00F300C3"/>
    <w:rsid w:val="00F32943"/>
    <w:rsid w:val="00F33A25"/>
    <w:rsid w:val="00F34F73"/>
    <w:rsid w:val="00F35FCB"/>
    <w:rsid w:val="00F36AAF"/>
    <w:rsid w:val="00F40E2C"/>
    <w:rsid w:val="00F4191C"/>
    <w:rsid w:val="00F4208E"/>
    <w:rsid w:val="00F42479"/>
    <w:rsid w:val="00F43C0F"/>
    <w:rsid w:val="00F45762"/>
    <w:rsid w:val="00F45AF0"/>
    <w:rsid w:val="00F45DDF"/>
    <w:rsid w:val="00F478D9"/>
    <w:rsid w:val="00F51595"/>
    <w:rsid w:val="00F564C0"/>
    <w:rsid w:val="00F56F38"/>
    <w:rsid w:val="00F57C01"/>
    <w:rsid w:val="00F6002A"/>
    <w:rsid w:val="00F632A9"/>
    <w:rsid w:val="00F64780"/>
    <w:rsid w:val="00F64ACE"/>
    <w:rsid w:val="00F65D89"/>
    <w:rsid w:val="00F65F8C"/>
    <w:rsid w:val="00F66138"/>
    <w:rsid w:val="00F664CB"/>
    <w:rsid w:val="00F67440"/>
    <w:rsid w:val="00F71794"/>
    <w:rsid w:val="00F71806"/>
    <w:rsid w:val="00F71CE8"/>
    <w:rsid w:val="00F71E64"/>
    <w:rsid w:val="00F7318B"/>
    <w:rsid w:val="00F74EB7"/>
    <w:rsid w:val="00F813E1"/>
    <w:rsid w:val="00F81DFF"/>
    <w:rsid w:val="00F826AE"/>
    <w:rsid w:val="00F828BC"/>
    <w:rsid w:val="00F85201"/>
    <w:rsid w:val="00F9039F"/>
    <w:rsid w:val="00F90DA2"/>
    <w:rsid w:val="00F91472"/>
    <w:rsid w:val="00F91A82"/>
    <w:rsid w:val="00F91C4D"/>
    <w:rsid w:val="00F953AE"/>
    <w:rsid w:val="00FA1015"/>
    <w:rsid w:val="00FA1B1B"/>
    <w:rsid w:val="00FA318E"/>
    <w:rsid w:val="00FA445D"/>
    <w:rsid w:val="00FA7153"/>
    <w:rsid w:val="00FB03B5"/>
    <w:rsid w:val="00FB236D"/>
    <w:rsid w:val="00FB4CDB"/>
    <w:rsid w:val="00FB50DF"/>
    <w:rsid w:val="00FB53A4"/>
    <w:rsid w:val="00FB6369"/>
    <w:rsid w:val="00FB6D9B"/>
    <w:rsid w:val="00FB7868"/>
    <w:rsid w:val="00FB7A96"/>
    <w:rsid w:val="00FC0ACC"/>
    <w:rsid w:val="00FC3819"/>
    <w:rsid w:val="00FC3C97"/>
    <w:rsid w:val="00FC5DFE"/>
    <w:rsid w:val="00FD097F"/>
    <w:rsid w:val="00FD18D7"/>
    <w:rsid w:val="00FD38A3"/>
    <w:rsid w:val="00FD47BD"/>
    <w:rsid w:val="00FD4AF6"/>
    <w:rsid w:val="00FD54A7"/>
    <w:rsid w:val="00FE0AE4"/>
    <w:rsid w:val="00FE1F25"/>
    <w:rsid w:val="00FE2371"/>
    <w:rsid w:val="00FE5232"/>
    <w:rsid w:val="00FE5537"/>
    <w:rsid w:val="00FE56B4"/>
    <w:rsid w:val="00FE704E"/>
    <w:rsid w:val="00FF03A0"/>
    <w:rsid w:val="00FF159C"/>
    <w:rsid w:val="00FF185E"/>
    <w:rsid w:val="00FF3335"/>
    <w:rsid w:val="00FF6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225D"/>
  <w15:docId w15:val="{87482E44-4E2B-4F09-8BC9-E7F91829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qFormat/>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Lente"/>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aliases w:val=" Diagrama1,Diagrama1,Fußnotentext Char,Fußnotentext Char1 Char,Schriftart: 9 pt Char1 Char,Schriftart: 8 pt Char Char1 Char,Fußnotentext Char Char Char,Schriftart: 9 pt Char Char Char Char,Schriftart: 9 pt Char Char1 Char,f,Footnote"/>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aliases w:val=" Diagrama1 Char,Diagrama1 Char,Fußnotentext Char Char,Fußnotentext Char1 Char Char,Schriftart: 9 pt Char1 Char Char,Schriftart: 8 pt Char Char1 Char Char,Fußnotentext Char Char Char Char,Schriftart: 9 pt Char Char Char Char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UnresolvedMention1">
    <w:name w:val="Unresolved Mention1"/>
    <w:basedOn w:val="DefaultParagraphFont"/>
    <w:uiPriority w:val="99"/>
    <w:semiHidden/>
    <w:unhideWhenUsed/>
    <w:rsid w:val="00C277BF"/>
    <w:rPr>
      <w:color w:val="605E5C"/>
      <w:shd w:val="clear" w:color="auto" w:fill="E1DFDD"/>
    </w:rPr>
  </w:style>
  <w:style w:type="paragraph" w:styleId="Revision">
    <w:name w:val="Revision"/>
    <w:hidden/>
    <w:uiPriority w:val="99"/>
    <w:semiHidden/>
    <w:rsid w:val="006E2F08"/>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D7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 w:id="19098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77943492">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1987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50432120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224267572">
                                          <w:marLeft w:val="0"/>
                                          <w:marRight w:val="0"/>
                                          <w:marTop w:val="0"/>
                                          <w:marBottom w:val="0"/>
                                          <w:divBdr>
                                            <w:top w:val="none" w:sz="0" w:space="0" w:color="auto"/>
                                            <w:left w:val="none" w:sz="0" w:space="0" w:color="auto"/>
                                            <w:bottom w:val="none" w:sz="0" w:space="0" w:color="auto"/>
                                            <w:right w:val="none" w:sz="0" w:space="0" w:color="auto"/>
                                          </w:divBdr>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06357400">
                                              <w:marLeft w:val="0"/>
                                              <w:marRight w:val="0"/>
                                              <w:marTop w:val="0"/>
                                              <w:marBottom w:val="0"/>
                                              <w:divBdr>
                                                <w:top w:val="none" w:sz="0" w:space="0" w:color="auto"/>
                                                <w:left w:val="none" w:sz="0" w:space="0" w:color="auto"/>
                                                <w:bottom w:val="none" w:sz="0" w:space="0" w:color="auto"/>
                                                <w:right w:val="none" w:sz="0" w:space="0" w:color="auto"/>
                                              </w:divBdr>
                                            </w:div>
                                            <w:div w:id="829715102">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413165513">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1802188164">
                                              <w:marLeft w:val="0"/>
                                              <w:marRight w:val="0"/>
                                              <w:marTop w:val="0"/>
                                              <w:marBottom w:val="0"/>
                                              <w:divBdr>
                                                <w:top w:val="none" w:sz="0" w:space="0" w:color="auto"/>
                                                <w:left w:val="none" w:sz="0" w:space="0" w:color="auto"/>
                                                <w:bottom w:val="none" w:sz="0" w:space="0" w:color="auto"/>
                                                <w:right w:val="none" w:sz="0" w:space="0" w:color="auto"/>
                                              </w:divBdr>
                                            </w:div>
                                          </w:divsChild>
                                        </w:div>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 w:id="1410612936">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gnostines.sistemos@diags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katerina.sinotova@nvspl.l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C515-A302-43F3-B647-134EBA9D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2892</Words>
  <Characters>16485</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NVSTC NVSTC90</dc:creator>
  <cp:keywords/>
  <dc:description/>
  <cp:lastModifiedBy>NVSPL58</cp:lastModifiedBy>
  <cp:revision>76</cp:revision>
  <cp:lastPrinted>2021-12-02T13:26:00Z</cp:lastPrinted>
  <dcterms:created xsi:type="dcterms:W3CDTF">2024-10-25T08:21:00Z</dcterms:created>
  <dcterms:modified xsi:type="dcterms:W3CDTF">2025-01-30T08:15:00Z</dcterms:modified>
</cp:coreProperties>
</file>