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2E4" w14:textId="47459616" w:rsidR="00124280" w:rsidRPr="00F003E1" w:rsidRDefault="00124280" w:rsidP="00A841A9">
      <w:pPr>
        <w:spacing w:line="240" w:lineRule="auto"/>
        <w:rPr>
          <w:rFonts w:ascii="Arial" w:hAnsi="Arial" w:cs="Arial"/>
          <w:sz w:val="22"/>
          <w:szCs w:val="22"/>
        </w:rPr>
      </w:pPr>
    </w:p>
    <w:p w14:paraId="34F923DF" w14:textId="4C703186" w:rsidR="00124280" w:rsidRPr="00F003E1" w:rsidRDefault="00124280" w:rsidP="00A841A9">
      <w:pPr>
        <w:spacing w:line="240" w:lineRule="auto"/>
        <w:jc w:val="center"/>
        <w:rPr>
          <w:rFonts w:ascii="Arial" w:hAnsi="Arial" w:cs="Arial"/>
          <w:sz w:val="22"/>
          <w:szCs w:val="22"/>
          <w:lang w:val="en-US"/>
        </w:rPr>
      </w:pPr>
      <w:r w:rsidRPr="00F003E1">
        <w:rPr>
          <w:rFonts w:ascii="Arial" w:eastAsia="Calibri" w:hAnsi="Arial" w:cs="Arial"/>
          <w:sz w:val="22"/>
          <w:szCs w:val="22"/>
        </w:rPr>
        <w:t xml:space="preserve"> </w:t>
      </w:r>
      <w:r w:rsidRPr="00F003E1">
        <w:rPr>
          <w:rFonts w:ascii="Arial" w:eastAsia="Calibri" w:hAnsi="Arial" w:cs="Arial"/>
          <w:b/>
          <w:bCs/>
          <w:sz w:val="22"/>
          <w:szCs w:val="22"/>
        </w:rPr>
        <w:t>VIEŠOJO PIRKIMO SUTARTIS NR.</w:t>
      </w:r>
      <w:r w:rsidR="00A84EDF">
        <w:rPr>
          <w:rFonts w:ascii="Arial" w:eastAsia="Calibri" w:hAnsi="Arial" w:cs="Arial"/>
          <w:b/>
          <w:bCs/>
          <w:sz w:val="22"/>
          <w:szCs w:val="22"/>
          <w:lang w:val="en-US"/>
        </w:rPr>
        <w:t xml:space="preserve"> </w:t>
      </w:r>
    </w:p>
    <w:p w14:paraId="54E20331" w14:textId="19554BB6" w:rsidR="00124280" w:rsidRPr="00F003E1" w:rsidRDefault="00124280" w:rsidP="00A841A9">
      <w:pPr>
        <w:spacing w:line="240" w:lineRule="auto"/>
        <w:jc w:val="center"/>
        <w:rPr>
          <w:rFonts w:ascii="Arial" w:hAnsi="Arial" w:cs="Arial"/>
          <w:sz w:val="22"/>
          <w:szCs w:val="22"/>
          <w:lang w:val="en-US"/>
        </w:rPr>
      </w:pPr>
      <w:r w:rsidRPr="00F003E1">
        <w:rPr>
          <w:rFonts w:ascii="Arial" w:eastAsia="Calibri" w:hAnsi="Arial" w:cs="Arial"/>
          <w:b/>
          <w:bCs/>
          <w:sz w:val="22"/>
          <w:szCs w:val="22"/>
        </w:rPr>
        <w:t>202</w:t>
      </w:r>
      <w:r w:rsidR="00F003E1">
        <w:rPr>
          <w:rFonts w:ascii="Arial" w:eastAsia="Calibri" w:hAnsi="Arial" w:cs="Arial"/>
          <w:b/>
          <w:bCs/>
          <w:sz w:val="22"/>
          <w:szCs w:val="22"/>
        </w:rPr>
        <w:t xml:space="preserve">5 m. ____________ d. </w:t>
      </w:r>
    </w:p>
    <w:p w14:paraId="32CDC653" w14:textId="51404C1B" w:rsidR="00124280" w:rsidRPr="00F003E1" w:rsidRDefault="00124280" w:rsidP="00A841A9">
      <w:pPr>
        <w:spacing w:line="240" w:lineRule="auto"/>
        <w:jc w:val="center"/>
        <w:rPr>
          <w:rFonts w:ascii="Arial" w:hAnsi="Arial" w:cs="Arial"/>
          <w:sz w:val="22"/>
          <w:szCs w:val="22"/>
        </w:rPr>
      </w:pPr>
    </w:p>
    <w:p w14:paraId="1B3E2ACE" w14:textId="4BE0A799" w:rsidR="00124280" w:rsidRPr="00F003E1" w:rsidRDefault="00F003E1" w:rsidP="00A841A9">
      <w:pPr>
        <w:spacing w:line="240" w:lineRule="auto"/>
        <w:rPr>
          <w:rFonts w:ascii="Arial" w:hAnsi="Arial" w:cs="Arial"/>
          <w:sz w:val="22"/>
          <w:szCs w:val="22"/>
        </w:rPr>
      </w:pPr>
      <w:r w:rsidRPr="001022FA">
        <w:rPr>
          <w:rFonts w:ascii="Arial" w:hAnsi="Arial" w:cs="Arial"/>
          <w:sz w:val="22"/>
          <w:szCs w:val="22"/>
        </w:rPr>
        <w:t xml:space="preserve">Uždaroji akcinė bendrovė „Vilniaus vystymo kompanija“, juridinio asmens kodas 120750163, kurios registruota buveinė yra Konstitucijos pr. 3, Vilniuje, duomenys apie įmonę kaupiami ir saugomi Lietuvos Respublikos juridinių asmenų registre, atstovaujama generalinės direktorės Lauros </w:t>
      </w:r>
      <w:proofErr w:type="spellStart"/>
      <w:r w:rsidRPr="001022FA">
        <w:rPr>
          <w:rFonts w:ascii="Arial" w:hAnsi="Arial" w:cs="Arial"/>
          <w:sz w:val="22"/>
          <w:szCs w:val="22"/>
        </w:rPr>
        <w:t>Joffės</w:t>
      </w:r>
      <w:proofErr w:type="spellEnd"/>
      <w:r w:rsidRPr="001022FA">
        <w:rPr>
          <w:rFonts w:ascii="Arial" w:hAnsi="Arial" w:cs="Arial"/>
          <w:sz w:val="22"/>
          <w:szCs w:val="22"/>
        </w:rPr>
        <w:t>, veikiančios pagal Bendrovės įstatus</w:t>
      </w:r>
      <w:r w:rsidRPr="00F003E1">
        <w:rPr>
          <w:rFonts w:ascii="Arial" w:eastAsia="Calibri" w:hAnsi="Arial" w:cs="Arial"/>
          <w:b/>
          <w:bCs/>
          <w:sz w:val="22"/>
          <w:szCs w:val="22"/>
        </w:rPr>
        <w:t xml:space="preserve"> </w:t>
      </w:r>
      <w:r>
        <w:rPr>
          <w:rFonts w:ascii="Arial" w:eastAsia="Calibri" w:hAnsi="Arial" w:cs="Arial"/>
          <w:b/>
          <w:bCs/>
          <w:sz w:val="22"/>
          <w:szCs w:val="22"/>
        </w:rPr>
        <w:t xml:space="preserve"> </w:t>
      </w:r>
      <w:r w:rsidR="00124280" w:rsidRPr="00F003E1">
        <w:rPr>
          <w:rFonts w:ascii="Arial" w:eastAsia="Calibri" w:hAnsi="Arial" w:cs="Arial"/>
          <w:sz w:val="22"/>
          <w:szCs w:val="22"/>
        </w:rPr>
        <w:t xml:space="preserve">(toliau – </w:t>
      </w:r>
      <w:r w:rsidR="00124280" w:rsidRPr="00F003E1">
        <w:rPr>
          <w:rFonts w:ascii="Arial" w:eastAsia="Calibri" w:hAnsi="Arial" w:cs="Arial"/>
          <w:b/>
          <w:bCs/>
          <w:sz w:val="22"/>
          <w:szCs w:val="22"/>
        </w:rPr>
        <w:t>Paslaugų gavėjas</w:t>
      </w:r>
      <w:r w:rsidR="00124280" w:rsidRPr="00F003E1">
        <w:rPr>
          <w:rFonts w:ascii="Arial" w:eastAsia="Calibri" w:hAnsi="Arial" w:cs="Arial"/>
          <w:sz w:val="22"/>
          <w:szCs w:val="22"/>
        </w:rPr>
        <w:t>) ir MB „Informacinio modeliavimo vadyba“,</w:t>
      </w:r>
      <w:r>
        <w:rPr>
          <w:rFonts w:ascii="Arial" w:eastAsia="Calibri" w:hAnsi="Arial" w:cs="Arial"/>
          <w:sz w:val="22"/>
          <w:szCs w:val="22"/>
        </w:rPr>
        <w:t xml:space="preserve"> juridinio asmens</w:t>
      </w:r>
      <w:r w:rsidR="00124280" w:rsidRPr="00F003E1">
        <w:rPr>
          <w:rFonts w:ascii="Arial" w:eastAsia="Calibri" w:hAnsi="Arial" w:cs="Arial"/>
          <w:sz w:val="22"/>
          <w:szCs w:val="22"/>
        </w:rPr>
        <w:t xml:space="preserve"> kodas 304955103, </w:t>
      </w:r>
      <w:r>
        <w:rPr>
          <w:rFonts w:ascii="Arial" w:eastAsia="Calibri" w:hAnsi="Arial" w:cs="Arial"/>
          <w:sz w:val="22"/>
          <w:szCs w:val="22"/>
        </w:rPr>
        <w:t xml:space="preserve">kurios registruota </w:t>
      </w:r>
      <w:r w:rsidR="00124280" w:rsidRPr="00F003E1">
        <w:rPr>
          <w:rFonts w:ascii="Arial" w:eastAsia="Calibri" w:hAnsi="Arial" w:cs="Arial"/>
          <w:sz w:val="22"/>
          <w:szCs w:val="22"/>
        </w:rPr>
        <w:t>buveinė</w:t>
      </w:r>
      <w:r>
        <w:rPr>
          <w:rFonts w:ascii="Arial" w:eastAsia="Calibri" w:hAnsi="Arial" w:cs="Arial"/>
          <w:sz w:val="22"/>
          <w:szCs w:val="22"/>
        </w:rPr>
        <w:t xml:space="preserve"> yra</w:t>
      </w:r>
      <w:r w:rsidR="00124280" w:rsidRPr="00F003E1">
        <w:rPr>
          <w:rFonts w:ascii="Arial" w:eastAsia="Calibri" w:hAnsi="Arial" w:cs="Arial"/>
          <w:sz w:val="22"/>
          <w:szCs w:val="22"/>
        </w:rPr>
        <w:t xml:space="preserve"> Smėlio g. 3-11, Vilniu</w:t>
      </w:r>
      <w:r>
        <w:rPr>
          <w:rFonts w:ascii="Arial" w:eastAsia="Calibri" w:hAnsi="Arial" w:cs="Arial"/>
          <w:sz w:val="22"/>
          <w:szCs w:val="22"/>
        </w:rPr>
        <w:t>je</w:t>
      </w:r>
      <w:r w:rsidR="00124280" w:rsidRPr="00F003E1">
        <w:rPr>
          <w:rFonts w:ascii="Arial" w:eastAsia="Calibri" w:hAnsi="Arial" w:cs="Arial"/>
          <w:sz w:val="22"/>
          <w:szCs w:val="22"/>
        </w:rPr>
        <w:t xml:space="preserve">, atstovaujama direktorės Virginijos </w:t>
      </w:r>
      <w:proofErr w:type="spellStart"/>
      <w:r w:rsidR="00124280" w:rsidRPr="00F003E1">
        <w:rPr>
          <w:rFonts w:ascii="Arial" w:eastAsia="Calibri" w:hAnsi="Arial" w:cs="Arial"/>
          <w:sz w:val="22"/>
          <w:szCs w:val="22"/>
        </w:rPr>
        <w:t>Rimšelienės</w:t>
      </w:r>
      <w:proofErr w:type="spellEnd"/>
      <w:r w:rsidR="00124280" w:rsidRPr="00F003E1">
        <w:rPr>
          <w:rFonts w:ascii="Arial" w:eastAsia="Calibri" w:hAnsi="Arial" w:cs="Arial"/>
          <w:b/>
          <w:bCs/>
          <w:sz w:val="22"/>
          <w:szCs w:val="22"/>
        </w:rPr>
        <w:t xml:space="preserve"> </w:t>
      </w:r>
      <w:r w:rsidR="00124280" w:rsidRPr="00F003E1">
        <w:rPr>
          <w:rFonts w:ascii="Arial" w:eastAsia="Calibri" w:hAnsi="Arial" w:cs="Arial"/>
          <w:sz w:val="22"/>
          <w:szCs w:val="22"/>
        </w:rPr>
        <w:t>(toliau –</w:t>
      </w:r>
      <w:r w:rsidR="00124280" w:rsidRPr="00F003E1">
        <w:rPr>
          <w:rFonts w:ascii="Arial" w:eastAsia="Calibri" w:hAnsi="Arial" w:cs="Arial"/>
          <w:b/>
          <w:bCs/>
          <w:sz w:val="22"/>
          <w:szCs w:val="22"/>
        </w:rPr>
        <w:t xml:space="preserve"> Paslaugų teikėjas</w:t>
      </w:r>
      <w:r w:rsidR="00124280" w:rsidRPr="00F003E1">
        <w:rPr>
          <w:rFonts w:ascii="Arial" w:eastAsia="Calibri" w:hAnsi="Arial" w:cs="Arial"/>
          <w:sz w:val="22"/>
          <w:szCs w:val="22"/>
        </w:rPr>
        <w:t xml:space="preserve">), toliau kartu šioje sutartyje vadinami </w:t>
      </w:r>
      <w:r w:rsidR="00124280" w:rsidRPr="00F003E1">
        <w:rPr>
          <w:rFonts w:ascii="Arial" w:eastAsia="Calibri" w:hAnsi="Arial" w:cs="Arial"/>
          <w:b/>
          <w:bCs/>
          <w:sz w:val="22"/>
          <w:szCs w:val="22"/>
        </w:rPr>
        <w:t>Šalimis</w:t>
      </w:r>
      <w:r w:rsidR="00124280" w:rsidRPr="00F003E1">
        <w:rPr>
          <w:rFonts w:ascii="Arial" w:eastAsia="Calibri" w:hAnsi="Arial" w:cs="Arial"/>
          <w:sz w:val="22"/>
          <w:szCs w:val="22"/>
        </w:rPr>
        <w:t xml:space="preserve">, o kiekvienas atskirai – </w:t>
      </w:r>
      <w:r w:rsidR="00124280" w:rsidRPr="00F003E1">
        <w:rPr>
          <w:rFonts w:ascii="Arial" w:eastAsia="Calibri" w:hAnsi="Arial" w:cs="Arial"/>
          <w:b/>
          <w:bCs/>
          <w:sz w:val="22"/>
          <w:szCs w:val="22"/>
        </w:rPr>
        <w:t>Šalimi</w:t>
      </w:r>
      <w:r w:rsidR="00124280" w:rsidRPr="00F003E1">
        <w:rPr>
          <w:rFonts w:ascii="Arial" w:eastAsia="Calibri" w:hAnsi="Arial" w:cs="Arial"/>
          <w:sz w:val="22"/>
          <w:szCs w:val="22"/>
        </w:rPr>
        <w:t xml:space="preserve">, sudarė šią paslaugų teikimo sutartį (toliau - </w:t>
      </w:r>
      <w:r w:rsidR="00124280" w:rsidRPr="00F003E1">
        <w:rPr>
          <w:rFonts w:ascii="Arial" w:eastAsia="Calibri" w:hAnsi="Arial" w:cs="Arial"/>
          <w:b/>
          <w:bCs/>
          <w:sz w:val="22"/>
          <w:szCs w:val="22"/>
        </w:rPr>
        <w:t>Sutartis</w:t>
      </w:r>
      <w:r w:rsidR="00124280" w:rsidRPr="00F003E1">
        <w:rPr>
          <w:rFonts w:ascii="Arial" w:eastAsia="Calibri" w:hAnsi="Arial" w:cs="Arial"/>
          <w:sz w:val="22"/>
          <w:szCs w:val="22"/>
        </w:rPr>
        <w:t xml:space="preserve">) ir susitarė dėl toliau išvardintų sąlygų. </w:t>
      </w:r>
    </w:p>
    <w:p w14:paraId="3AFCF3B5"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 </w:t>
      </w:r>
    </w:p>
    <w:p w14:paraId="151E3C8D" w14:textId="77777777" w:rsidR="00124280" w:rsidRPr="00F003E1" w:rsidRDefault="00124280" w:rsidP="00A841A9">
      <w:pPr>
        <w:spacing w:line="240" w:lineRule="auto"/>
        <w:ind w:firstLine="720"/>
        <w:jc w:val="center"/>
        <w:rPr>
          <w:rFonts w:ascii="Arial" w:hAnsi="Arial" w:cs="Arial"/>
          <w:sz w:val="22"/>
          <w:szCs w:val="22"/>
        </w:rPr>
      </w:pPr>
      <w:r w:rsidRPr="00F003E1">
        <w:rPr>
          <w:rFonts w:ascii="Arial" w:eastAsia="Calibri" w:hAnsi="Arial" w:cs="Arial"/>
          <w:b/>
          <w:bCs/>
          <w:sz w:val="22"/>
          <w:szCs w:val="22"/>
        </w:rPr>
        <w:t>I. SUTARTIES OBJEKTAS</w:t>
      </w:r>
      <w:r w:rsidRPr="00F003E1">
        <w:rPr>
          <w:rFonts w:ascii="Arial" w:eastAsia="Calibri" w:hAnsi="Arial" w:cs="Arial"/>
          <w:sz w:val="22"/>
          <w:szCs w:val="22"/>
        </w:rPr>
        <w:t xml:space="preserve"> </w:t>
      </w:r>
    </w:p>
    <w:p w14:paraId="44059FE0" w14:textId="665E78BC" w:rsidR="00124280" w:rsidRPr="00F003E1" w:rsidRDefault="00124280" w:rsidP="00A841A9">
      <w:pPr>
        <w:pStyle w:val="prastasiniatinklio"/>
        <w:spacing w:before="0" w:beforeAutospacing="0" w:after="0" w:afterAutospacing="0" w:line="240" w:lineRule="auto"/>
        <w:rPr>
          <w:rFonts w:ascii="Arial" w:eastAsia="Calibri" w:hAnsi="Arial" w:cs="Arial"/>
          <w:sz w:val="22"/>
          <w:szCs w:val="22"/>
        </w:rPr>
      </w:pPr>
      <w:r w:rsidRPr="00F003E1">
        <w:rPr>
          <w:rFonts w:ascii="Arial" w:eastAsia="Calibri" w:hAnsi="Arial" w:cs="Arial"/>
          <w:sz w:val="22"/>
          <w:szCs w:val="22"/>
        </w:rPr>
        <w:t xml:space="preserve">1.1. Sutarties objektas yra projekto </w:t>
      </w:r>
      <w:r w:rsidRPr="00F003E1">
        <w:rPr>
          <w:rFonts w:ascii="Arial" w:hAnsi="Arial" w:cs="Arial"/>
          <w:sz w:val="22"/>
          <w:szCs w:val="22"/>
        </w:rPr>
        <w:t>statinio informacinio modeliavimo aplinkoje BIM koordinatoriaus paslaugos (Trakų g. Vilniaus mieste, tvarkybos ir kapitalinio remonto projektas</w:t>
      </w:r>
      <w:r w:rsidRPr="00F003E1">
        <w:rPr>
          <w:rFonts w:ascii="Arial" w:eastAsia="Calibri" w:hAnsi="Arial" w:cs="Arial"/>
          <w:sz w:val="22"/>
          <w:szCs w:val="22"/>
        </w:rPr>
        <w:t>) (toliau – Paslaugos). Šia Sutartimi Paslaugų teikėjas įsipareigoja Sutartyje nustatyta tvarka teikti Paslaugas, o Paslaugų gavėjas įsipareigoja už tinkamai ir laiku suteiktas Paslaugas sumokėti Sutartyje nurodytomis sąlygomis ir terminais. Sutarčiai taikoma fiksuotos kainos kainodara.</w:t>
      </w:r>
    </w:p>
    <w:p w14:paraId="26D32620" w14:textId="51708136"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1.2. Paslaugų teikimo terminai ir kiti reikalavimai apibrėžti skelbiamos apklausos pirkimo sąlygose ir Sutarties priede Nr. 1 Techninė specifikacija, kuri</w:t>
      </w:r>
      <w:r w:rsidR="004A1C2A">
        <w:rPr>
          <w:rFonts w:ascii="Arial" w:eastAsia="Calibri" w:hAnsi="Arial" w:cs="Arial"/>
          <w:sz w:val="22"/>
          <w:szCs w:val="22"/>
        </w:rPr>
        <w:t>s</w:t>
      </w:r>
      <w:r w:rsidRPr="00F003E1">
        <w:rPr>
          <w:rFonts w:ascii="Arial" w:eastAsia="Calibri" w:hAnsi="Arial" w:cs="Arial"/>
          <w:sz w:val="22"/>
          <w:szCs w:val="22"/>
        </w:rPr>
        <w:t xml:space="preserve"> yra neatskiriama Sutarties dalis. </w:t>
      </w:r>
    </w:p>
    <w:p w14:paraId="0D6A539F"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 </w:t>
      </w:r>
    </w:p>
    <w:p w14:paraId="4316C4DE"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II.  PASLAUGŲ KAINA IR ATSISKAITYMO TVARKA</w:t>
      </w:r>
      <w:r w:rsidRPr="00F003E1">
        <w:rPr>
          <w:rFonts w:ascii="Arial" w:eastAsia="Calibri" w:hAnsi="Arial" w:cs="Arial"/>
          <w:sz w:val="22"/>
          <w:szCs w:val="22"/>
        </w:rPr>
        <w:t xml:space="preserve"> </w:t>
      </w:r>
    </w:p>
    <w:p w14:paraId="5B8B44C6" w14:textId="73E0C1B3"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2.1. Sutartimi Šalys susitaria, kad </w:t>
      </w:r>
      <w:r w:rsidR="00F003E1">
        <w:rPr>
          <w:rFonts w:ascii="Arial" w:eastAsia="Calibri" w:hAnsi="Arial" w:cs="Arial"/>
          <w:sz w:val="22"/>
          <w:szCs w:val="22"/>
        </w:rPr>
        <w:t>Pradinė sutarties vertė</w:t>
      </w:r>
      <w:r w:rsidRPr="00F003E1">
        <w:rPr>
          <w:rFonts w:ascii="Arial" w:eastAsia="Calibri" w:hAnsi="Arial" w:cs="Arial"/>
          <w:sz w:val="22"/>
          <w:szCs w:val="22"/>
        </w:rPr>
        <w:t xml:space="preserve"> yra </w:t>
      </w:r>
      <w:r w:rsidR="00F003E1">
        <w:rPr>
          <w:rFonts w:ascii="Arial" w:eastAsia="Calibri" w:hAnsi="Arial" w:cs="Arial"/>
          <w:b/>
          <w:bCs/>
          <w:sz w:val="22"/>
          <w:szCs w:val="22"/>
        </w:rPr>
        <w:t>6 5</w:t>
      </w:r>
      <w:r w:rsidRPr="00F003E1">
        <w:rPr>
          <w:rFonts w:ascii="Arial" w:eastAsia="Calibri" w:hAnsi="Arial" w:cs="Arial"/>
          <w:b/>
          <w:bCs/>
          <w:sz w:val="22"/>
          <w:szCs w:val="22"/>
        </w:rPr>
        <w:t>00,00</w:t>
      </w:r>
      <w:r w:rsidRPr="00F003E1">
        <w:rPr>
          <w:rFonts w:ascii="Arial" w:eastAsia="Calibri" w:hAnsi="Arial" w:cs="Arial"/>
          <w:sz w:val="22"/>
          <w:szCs w:val="22"/>
        </w:rPr>
        <w:t xml:space="preserve"> </w:t>
      </w:r>
      <w:r w:rsidRPr="00F003E1">
        <w:rPr>
          <w:rFonts w:ascii="Arial" w:eastAsia="Calibri" w:hAnsi="Arial" w:cs="Arial"/>
          <w:b/>
          <w:bCs/>
          <w:sz w:val="22"/>
          <w:szCs w:val="22"/>
        </w:rPr>
        <w:t xml:space="preserve">EUR </w:t>
      </w:r>
      <w:r w:rsidRPr="00F003E1">
        <w:rPr>
          <w:rFonts w:ascii="Arial" w:eastAsia="Calibri" w:hAnsi="Arial" w:cs="Arial"/>
          <w:sz w:val="22"/>
          <w:szCs w:val="22"/>
        </w:rPr>
        <w:t>(</w:t>
      </w:r>
      <w:r w:rsidR="00F003E1">
        <w:rPr>
          <w:rFonts w:ascii="Arial" w:eastAsia="Calibri" w:hAnsi="Arial" w:cs="Arial"/>
          <w:sz w:val="22"/>
          <w:szCs w:val="22"/>
        </w:rPr>
        <w:t xml:space="preserve">šeši </w:t>
      </w:r>
      <w:r w:rsidRPr="00F003E1">
        <w:rPr>
          <w:rFonts w:ascii="Arial" w:eastAsia="Calibri" w:hAnsi="Arial" w:cs="Arial"/>
          <w:sz w:val="22"/>
          <w:szCs w:val="22"/>
        </w:rPr>
        <w:t xml:space="preserve">tūkstančiai </w:t>
      </w:r>
      <w:r w:rsidR="00F003E1">
        <w:rPr>
          <w:rFonts w:ascii="Arial" w:eastAsia="Calibri" w:hAnsi="Arial" w:cs="Arial"/>
          <w:sz w:val="22"/>
          <w:szCs w:val="22"/>
        </w:rPr>
        <w:t xml:space="preserve">penki šimtai </w:t>
      </w:r>
      <w:r w:rsidRPr="00F003E1">
        <w:rPr>
          <w:rFonts w:ascii="Arial" w:eastAsia="Calibri" w:hAnsi="Arial" w:cs="Arial"/>
          <w:sz w:val="22"/>
          <w:szCs w:val="22"/>
        </w:rPr>
        <w:t xml:space="preserve">eurų, 00 centų). </w:t>
      </w:r>
      <w:r w:rsidR="00F003E1">
        <w:rPr>
          <w:rFonts w:ascii="Arial" w:eastAsia="Calibri" w:hAnsi="Arial" w:cs="Arial"/>
          <w:sz w:val="22"/>
          <w:szCs w:val="22"/>
        </w:rPr>
        <w:t xml:space="preserve">Sutarties </w:t>
      </w:r>
      <w:r w:rsidRPr="00F003E1">
        <w:rPr>
          <w:rFonts w:ascii="Arial" w:eastAsia="Calibri" w:hAnsi="Arial" w:cs="Arial"/>
          <w:sz w:val="22"/>
          <w:szCs w:val="22"/>
        </w:rPr>
        <w:t xml:space="preserve">kaina, į kurią yra įskaičiuotas PVM, yra </w:t>
      </w:r>
      <w:r w:rsidR="00F003E1" w:rsidRPr="00F003E1">
        <w:rPr>
          <w:rFonts w:ascii="Arial" w:eastAsia="Calibri" w:hAnsi="Arial" w:cs="Arial"/>
          <w:b/>
          <w:bCs/>
          <w:sz w:val="22"/>
          <w:szCs w:val="22"/>
        </w:rPr>
        <w:t>7</w:t>
      </w:r>
      <w:r w:rsidR="00F003E1">
        <w:rPr>
          <w:rFonts w:ascii="Arial" w:eastAsia="Calibri" w:hAnsi="Arial" w:cs="Arial"/>
          <w:b/>
          <w:bCs/>
          <w:sz w:val="22"/>
          <w:szCs w:val="22"/>
        </w:rPr>
        <w:t> </w:t>
      </w:r>
      <w:r w:rsidR="00F003E1" w:rsidRPr="00F003E1">
        <w:rPr>
          <w:rFonts w:ascii="Arial" w:eastAsia="Calibri" w:hAnsi="Arial" w:cs="Arial"/>
          <w:b/>
          <w:bCs/>
          <w:sz w:val="22"/>
          <w:szCs w:val="22"/>
        </w:rPr>
        <w:t>865</w:t>
      </w:r>
      <w:r w:rsidR="00F003E1">
        <w:rPr>
          <w:rFonts w:ascii="Arial" w:eastAsia="Calibri" w:hAnsi="Arial" w:cs="Arial"/>
          <w:b/>
          <w:bCs/>
          <w:sz w:val="22"/>
          <w:szCs w:val="22"/>
        </w:rPr>
        <w:t xml:space="preserve">,00 </w:t>
      </w:r>
      <w:r w:rsidRPr="00F003E1">
        <w:rPr>
          <w:rFonts w:ascii="Arial" w:eastAsia="Calibri" w:hAnsi="Arial" w:cs="Arial"/>
          <w:b/>
          <w:bCs/>
          <w:sz w:val="22"/>
          <w:szCs w:val="22"/>
        </w:rPr>
        <w:t xml:space="preserve">EUR </w:t>
      </w:r>
      <w:r w:rsidRPr="00F003E1">
        <w:rPr>
          <w:rFonts w:ascii="Arial" w:eastAsia="Calibri" w:hAnsi="Arial" w:cs="Arial"/>
          <w:sz w:val="22"/>
          <w:szCs w:val="22"/>
        </w:rPr>
        <w:t>(</w:t>
      </w:r>
      <w:r w:rsidR="00F003E1">
        <w:rPr>
          <w:rFonts w:ascii="Arial" w:eastAsia="Calibri" w:hAnsi="Arial" w:cs="Arial"/>
          <w:sz w:val="22"/>
          <w:szCs w:val="22"/>
        </w:rPr>
        <w:t xml:space="preserve">septyni </w:t>
      </w:r>
      <w:r w:rsidRPr="00F003E1">
        <w:rPr>
          <w:rFonts w:ascii="Arial" w:eastAsia="Calibri" w:hAnsi="Arial" w:cs="Arial"/>
          <w:sz w:val="22"/>
          <w:szCs w:val="22"/>
        </w:rPr>
        <w:t>tūkstanči</w:t>
      </w:r>
      <w:r w:rsidR="00F003E1">
        <w:rPr>
          <w:rFonts w:ascii="Arial" w:eastAsia="Calibri" w:hAnsi="Arial" w:cs="Arial"/>
          <w:sz w:val="22"/>
          <w:szCs w:val="22"/>
        </w:rPr>
        <w:t>ai</w:t>
      </w:r>
      <w:r w:rsidRPr="00F003E1">
        <w:rPr>
          <w:rFonts w:ascii="Arial" w:eastAsia="Calibri" w:hAnsi="Arial" w:cs="Arial"/>
          <w:sz w:val="22"/>
          <w:szCs w:val="22"/>
        </w:rPr>
        <w:t xml:space="preserve"> aštuoni šimtai </w:t>
      </w:r>
      <w:r w:rsidR="00F003E1">
        <w:rPr>
          <w:rFonts w:ascii="Arial" w:eastAsia="Calibri" w:hAnsi="Arial" w:cs="Arial"/>
          <w:sz w:val="22"/>
          <w:szCs w:val="22"/>
        </w:rPr>
        <w:t>šeš</w:t>
      </w:r>
      <w:r w:rsidRPr="00F003E1">
        <w:rPr>
          <w:rFonts w:ascii="Arial" w:eastAsia="Calibri" w:hAnsi="Arial" w:cs="Arial"/>
          <w:sz w:val="22"/>
          <w:szCs w:val="22"/>
        </w:rPr>
        <w:t xml:space="preserve">iasdešimt </w:t>
      </w:r>
      <w:r w:rsidR="00F003E1">
        <w:rPr>
          <w:rFonts w:ascii="Arial" w:eastAsia="Calibri" w:hAnsi="Arial" w:cs="Arial"/>
          <w:sz w:val="22"/>
          <w:szCs w:val="22"/>
        </w:rPr>
        <w:t xml:space="preserve">penki </w:t>
      </w:r>
      <w:r w:rsidRPr="00F003E1">
        <w:rPr>
          <w:rFonts w:ascii="Arial" w:eastAsia="Calibri" w:hAnsi="Arial" w:cs="Arial"/>
          <w:sz w:val="22"/>
          <w:szCs w:val="22"/>
        </w:rPr>
        <w:t>eur</w:t>
      </w:r>
      <w:r w:rsidR="00F003E1">
        <w:rPr>
          <w:rFonts w:ascii="Arial" w:eastAsia="Calibri" w:hAnsi="Arial" w:cs="Arial"/>
          <w:sz w:val="22"/>
          <w:szCs w:val="22"/>
        </w:rPr>
        <w:t>ai</w:t>
      </w:r>
      <w:r w:rsidRPr="00F003E1">
        <w:rPr>
          <w:rFonts w:ascii="Arial" w:eastAsia="Calibri" w:hAnsi="Arial" w:cs="Arial"/>
          <w:sz w:val="22"/>
          <w:szCs w:val="22"/>
        </w:rPr>
        <w:t xml:space="preserve">, 00 centų). </w:t>
      </w:r>
    </w:p>
    <w:p w14:paraId="08DA4EC1" w14:textId="1073D928" w:rsidR="00124280" w:rsidRPr="00F003E1" w:rsidRDefault="00124280" w:rsidP="00A841A9">
      <w:pPr>
        <w:spacing w:line="240" w:lineRule="auto"/>
        <w:rPr>
          <w:rFonts w:ascii="Arial" w:eastAsia="Calibri" w:hAnsi="Arial" w:cs="Arial"/>
          <w:sz w:val="22"/>
          <w:szCs w:val="22"/>
        </w:rPr>
      </w:pPr>
      <w:r w:rsidRPr="00F003E1">
        <w:rPr>
          <w:rFonts w:ascii="Arial" w:eastAsia="Calibri" w:hAnsi="Arial" w:cs="Arial"/>
          <w:sz w:val="22"/>
          <w:szCs w:val="22"/>
        </w:rPr>
        <w:t xml:space="preserve">2.2. Paslaugų teikėjas, suteikęs Paslaugas ar jų dalį, per 2 (dvi) darbo dienas pateikia Paslaugų gavėjui Paslaugų priėmimo – perdavimo aktą   (toliau – Aktas), o Paslaugų gavėjas per 5 (penkias) darbo dienas patvirtina jį ir pasirašo, grąžina Paslaugų teikėjui. Jei Paslaugų gavėjas turi pagrįstų pretenzijų dėl suteiktų Paslaugų (kokybės, kiekio ir pan.), tokiu atveju Paslaugų gavėjas per 5 (penkias) darbo dienas nuo jo gavimo  Akto egzempliorių grąžina Paslaugų teikėjui ir nurodo savo pastabas raštu. </w:t>
      </w:r>
    </w:p>
    <w:p w14:paraId="3A0BE807" w14:textId="2A6895C4"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2.3. Paslaugų gavėjas sumoka Paslaugų teikėjui už faktiškai suteiktas Paslaugas pagal Sutartyje numatytą kainą po to, kai yra priimami Paslaugų rezultatai. Už Paslaugas apmokama, jei jos suteiktos tinkamai, kokybiškai ir laiku. </w:t>
      </w:r>
    </w:p>
    <w:p w14:paraId="75D12AEF" w14:textId="09464D62" w:rsidR="00124280" w:rsidRPr="00F003E1" w:rsidRDefault="00124280" w:rsidP="00A841A9">
      <w:pPr>
        <w:spacing w:line="240" w:lineRule="auto"/>
        <w:rPr>
          <w:rFonts w:ascii="Arial" w:hAnsi="Arial" w:cs="Arial"/>
          <w:sz w:val="22"/>
          <w:szCs w:val="22"/>
        </w:rPr>
      </w:pPr>
      <w:r w:rsidRPr="00F003E1">
        <w:rPr>
          <w:rFonts w:ascii="Arial" w:eastAsia="Calibri" w:hAnsi="Arial" w:cs="Arial"/>
          <w:color w:val="262626" w:themeColor="text1"/>
          <w:sz w:val="22"/>
          <w:szCs w:val="22"/>
        </w:rPr>
        <w:t xml:space="preserve">2.4. Atsižvelgiant į Sutarties pobūdį ir ypatumus, Šalys susitaria, kad už Paslaugas bus apmokama tik pagal patvirtintą Paslaugų priėmimo – perdavimo aktą išrašytą PVM sąskaitą–faktūrą ne vėliau kaip per 30 (trisdešimt) dienų nuo PVM sąskaitos faktūros gavimo dienos. </w:t>
      </w:r>
      <w:r w:rsidRPr="00F003E1">
        <w:rPr>
          <w:rFonts w:ascii="Arial" w:eastAsia="Calibri" w:hAnsi="Arial" w:cs="Arial"/>
          <w:sz w:val="22"/>
          <w:szCs w:val="22"/>
        </w:rPr>
        <w:t xml:space="preserve">PVM sąskaitą–faktūrą Paslaugų teikėjas pateikia Paslaugų gavėjui per 2 darbo dienas nuo Paslaugų gavėjo patvirtinto ir pasirašyto Akto grąžinimo Paslaugų teikėjui dienos. Sąskaitos faktūros teikiamos tik elektroniniu būdu. </w:t>
      </w:r>
    </w:p>
    <w:p w14:paraId="7468FD38" w14:textId="3FE0A74D" w:rsidR="00124280" w:rsidRPr="00F003E1" w:rsidRDefault="00124280" w:rsidP="00A841A9">
      <w:pPr>
        <w:spacing w:line="240" w:lineRule="auto"/>
        <w:ind w:firstLine="709"/>
        <w:rPr>
          <w:rFonts w:ascii="Arial" w:hAnsi="Arial" w:cs="Arial"/>
          <w:sz w:val="22"/>
          <w:szCs w:val="22"/>
        </w:rPr>
      </w:pPr>
      <w:r w:rsidRPr="00F003E1">
        <w:rPr>
          <w:rFonts w:ascii="Arial" w:eastAsia="Calibri" w:hAnsi="Arial" w:cs="Arial"/>
          <w:sz w:val="22"/>
          <w:szCs w:val="22"/>
        </w:rPr>
        <w:t xml:space="preserve">2.5. Paslaugų kaina apima visas tiesiogines ir netiesiogines išlaidas, susijusias su Paslaugų teikimu. Paslaugų kaina dėl bendro kainų lygio kitimo perskaičiuojami nebus. Visą riziką dėl Paslaugų kainos padidėjimo prisiima Paslaugų teikėjas. Paslaugų kainai įtakos negali turėti terminų pažeidimas, medžiagų, įrengimų, darbo užmokesčio ir kitų panašių išlaidų išaugimas. </w:t>
      </w:r>
    </w:p>
    <w:p w14:paraId="4A8F4A43" w14:textId="34C548D0"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2.</w:t>
      </w:r>
      <w:r w:rsidR="00895318">
        <w:rPr>
          <w:rFonts w:ascii="Arial" w:eastAsia="Calibri" w:hAnsi="Arial" w:cs="Arial"/>
          <w:sz w:val="22"/>
          <w:szCs w:val="22"/>
          <w:lang w:val="en-US"/>
        </w:rPr>
        <w:t>6</w:t>
      </w:r>
      <w:r w:rsidRPr="00F003E1">
        <w:rPr>
          <w:rFonts w:ascii="Arial" w:eastAsia="Calibri" w:hAnsi="Arial" w:cs="Arial"/>
          <w:sz w:val="22"/>
          <w:szCs w:val="22"/>
        </w:rPr>
        <w:t xml:space="preserve">. Pasikeitus PVM dydžiui Paslaugų kaina keičiama proporcingai PVM pasikeitimo dydžiui. Paslaugų kaina perskaičiuojama per 1 (vieną) darbo dieną po Lietuvos Respublikos pridėtinės vertės mokesčio įstatymo pakeitimo įsigaliojimo dienos. Perskaičiuota kaina taikoma po perskaičiavimo suteiktoms Paslaugoms apmokėti.  </w:t>
      </w:r>
    </w:p>
    <w:p w14:paraId="7620C7AD" w14:textId="16DF8910"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lastRenderedPageBreak/>
        <w:t>2.</w:t>
      </w:r>
      <w:r w:rsidR="00895318">
        <w:rPr>
          <w:rFonts w:ascii="Arial" w:eastAsia="Calibri" w:hAnsi="Arial" w:cs="Arial"/>
          <w:sz w:val="22"/>
          <w:szCs w:val="22"/>
        </w:rPr>
        <w:t>7</w:t>
      </w:r>
      <w:r w:rsidRPr="00F003E1">
        <w:rPr>
          <w:rFonts w:ascii="Arial" w:eastAsia="Calibri" w:hAnsi="Arial" w:cs="Arial"/>
          <w:sz w:val="22"/>
          <w:szCs w:val="22"/>
        </w:rPr>
        <w:t xml:space="preserve">. Šalys susitaria, kad nepaisant to, kas nurodyta mokėjimo pavedimuose, Paslaugų gavėjui atlikus mokėjimus pagal Sutartį, įmokos pirmiausiai yra skiriamos padengti anksčiausiai atsiradusiems įsiskolinimams pagal Sutartį.  </w:t>
      </w:r>
    </w:p>
    <w:p w14:paraId="629921CB" w14:textId="5B5E4517" w:rsidR="00124280" w:rsidRPr="00F003E1" w:rsidRDefault="00895318" w:rsidP="00A841A9">
      <w:pPr>
        <w:spacing w:line="240" w:lineRule="auto"/>
        <w:rPr>
          <w:rFonts w:ascii="Arial" w:hAnsi="Arial" w:cs="Arial"/>
          <w:sz w:val="22"/>
          <w:szCs w:val="22"/>
        </w:rPr>
      </w:pPr>
      <w:r>
        <w:rPr>
          <w:rFonts w:ascii="Arial" w:eastAsia="Calibri" w:hAnsi="Arial" w:cs="Arial"/>
          <w:sz w:val="22"/>
          <w:szCs w:val="22"/>
        </w:rPr>
        <w:t>2.8</w:t>
      </w:r>
      <w:r w:rsidR="00124280" w:rsidRPr="00F003E1">
        <w:rPr>
          <w:rFonts w:ascii="Arial" w:eastAsia="Calibri" w:hAnsi="Arial" w:cs="Arial"/>
          <w:sz w:val="22"/>
          <w:szCs w:val="22"/>
        </w:rPr>
        <w:t xml:space="preserve">. Jei Paslaugų teikėjas Paslaugas teikia kaip ūkio subjektų grupė, apmokėjimas už suteiktas Paslaugas bus vykdomas per jungtinės veiklos sutartyje nurodytą įgaliotą asmenį. Paslaugų gavėjas numato tiesioginio atsiskaitymo su trečiaisiais asmenimis (subtiekėjais ir kt.), kuriuos Paslaugų teikėjas pasitelkia paslaugų suteikimui ar kitų įsipareigojimų vykdymui, galimybę, vadovaujantis šiame punkte nustatyta tvarka. Paslaugų gavėjas ne vėliau kaip per 3 (tris) darbo dienas nuo šios Sutarties 5.2 punkte nurodytos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 </w:t>
      </w:r>
    </w:p>
    <w:p w14:paraId="27B262F5" w14:textId="719B5DA1"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2.</w:t>
      </w:r>
      <w:r w:rsidR="00895318">
        <w:rPr>
          <w:rFonts w:ascii="Arial" w:eastAsia="Calibri" w:hAnsi="Arial" w:cs="Arial"/>
          <w:sz w:val="22"/>
          <w:szCs w:val="22"/>
        </w:rPr>
        <w:t>9</w:t>
      </w:r>
      <w:r w:rsidRPr="00F003E1">
        <w:rPr>
          <w:rFonts w:ascii="Arial" w:eastAsia="Calibri" w:hAnsi="Arial" w:cs="Arial"/>
          <w:sz w:val="22"/>
          <w:szCs w:val="22"/>
        </w:rPr>
        <w:t xml:space="preserve">. Šalys susitaria, kad kilus teisminiam ginčui dėl atsiskaitymo už suteiktas paslaugas, Paslaugų teikėjas gali reikalauti ne didesnes kaip 5% metines palūkanas nuo nesumokėtus sumos, kaip tai numatyta Civilinio kodekso 6.210 str. 1 d. </w:t>
      </w:r>
    </w:p>
    <w:p w14:paraId="018B0E4D" w14:textId="7063E4F8"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2.11.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4EB0436A"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 </w:t>
      </w:r>
    </w:p>
    <w:p w14:paraId="5B171020"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III. KOKYBĖ IR GARANTIJOS</w:t>
      </w:r>
      <w:r w:rsidRPr="00F003E1">
        <w:rPr>
          <w:rFonts w:ascii="Arial" w:eastAsia="Calibri" w:hAnsi="Arial" w:cs="Arial"/>
          <w:sz w:val="22"/>
          <w:szCs w:val="22"/>
        </w:rPr>
        <w:t xml:space="preserve"> </w:t>
      </w:r>
    </w:p>
    <w:p w14:paraId="1ED28008"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3.1. Paslaugų teikėjas garantuoja, kad Paslaugų kokybė jų suteikimo Paslaugų gavėjui momentu atitinka standartus ir normas, taikomas šios rūšies Paslaugoms. </w:t>
      </w:r>
    </w:p>
    <w:p w14:paraId="0C8675AC"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3.2. Paslaugų teikėjas atsako už bet kokį suteiktomis Paslaugomis sukurto rezultato, kuris buvo Paslaugų perdavimo Paslaugų gavėjui momentu, neatitikimą kokybės reikalavimams, net jeigu tas neatitikimas paaiškėja vėliau. Jei Paslaugų gavėjas pastebi jau priimtų Paslaugų trūkumus, kurių jis nepastebėjo priimdamas Paslaugas, jis privalo pranešti apie trūkumus Paslaugų teikėjui. Pranešus apie trūkumus, Paslaugų teikėjas privalo ištaisyti juos per Paslaugų gavėjo nurodytą protingą terminą. Jeigu Paslaugų teikėjas per nurodytą protingą terminą nepašalina suteiktų Paslaugų trūkumų, apie kuriuos jį informavo Paslaugų gavėjas, tai Paslaugų gavėjas turi teisę šiuos trūkumus ištaisyti savo lėšomis ir reikalauti Paslaugų teikėjo atlyginti Paslaugų gavėjo patirtas išlaidas šalinant trūkumus bei atlyginti Paslaugų gavėjo patirtus nuostolius, atsiradusius dėl nustatytų Paslaugų teikėjo suteiktų Paslaugų trūkumų. </w:t>
      </w:r>
    </w:p>
    <w:p w14:paraId="1D5CF4E5" w14:textId="77777777" w:rsidR="00124280" w:rsidRPr="00F003E1" w:rsidRDefault="00124280" w:rsidP="00A841A9">
      <w:pPr>
        <w:spacing w:line="240" w:lineRule="auto"/>
        <w:rPr>
          <w:rFonts w:ascii="Arial" w:eastAsia="Calibri" w:hAnsi="Arial" w:cs="Arial"/>
          <w:sz w:val="22"/>
          <w:szCs w:val="22"/>
        </w:rPr>
      </w:pPr>
      <w:r w:rsidRPr="00F003E1">
        <w:rPr>
          <w:rFonts w:ascii="Arial" w:eastAsia="Calibri" w:hAnsi="Arial" w:cs="Arial"/>
          <w:sz w:val="22"/>
          <w:szCs w:val="22"/>
        </w:rPr>
        <w:t>3.3. Paslaugų gavėjas turi teisę tikrinti Paslaugų teikimo procesą tiek, kiek tai susiję su teikiamų Paslaugų kokybe, pareikšti Paslaugų teikėjui pastabas ir pasiūlymus dėl Paslaugų teikimo. Paslaugų gavėjo pastebėti trūkumai fiksuojami raštu arba el. paštu ir turi būti Paslaugų teikėjo sąskaita ištaisyti per Paslaugų gavėjo nurodytą terminą, o į visas Paslaugų gavėjo pastabas ir komentarus Paslaugų teikėjas privalo atsakyti Sutartyje nurodytais terminais.</w:t>
      </w:r>
    </w:p>
    <w:p w14:paraId="122BAB84" w14:textId="77777777" w:rsidR="00124280" w:rsidRPr="00F003E1" w:rsidRDefault="00124280" w:rsidP="00A841A9">
      <w:pPr>
        <w:spacing w:line="240" w:lineRule="auto"/>
        <w:rPr>
          <w:rFonts w:ascii="Arial" w:hAnsi="Arial" w:cs="Arial"/>
          <w:sz w:val="22"/>
          <w:szCs w:val="22"/>
        </w:rPr>
      </w:pPr>
    </w:p>
    <w:p w14:paraId="305FB4E1"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IV. ŠALIŲ ĮSIPAREIGOJIMAI</w:t>
      </w:r>
      <w:r w:rsidRPr="00F003E1">
        <w:rPr>
          <w:rFonts w:ascii="Arial" w:eastAsia="Calibri" w:hAnsi="Arial" w:cs="Arial"/>
          <w:sz w:val="22"/>
          <w:szCs w:val="22"/>
        </w:rPr>
        <w:t xml:space="preserve"> </w:t>
      </w:r>
    </w:p>
    <w:p w14:paraId="62AAF1FB"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4.1. Projekto statinio i</w:t>
      </w:r>
      <w:r w:rsidRPr="00F003E1">
        <w:rPr>
          <w:rFonts w:ascii="Arial" w:hAnsi="Arial" w:cs="Arial"/>
          <w:sz w:val="22"/>
          <w:szCs w:val="22"/>
        </w:rPr>
        <w:t>nformacinio modeliavimo aplinkoje BIM koordinatoriaus</w:t>
      </w:r>
      <w:r w:rsidRPr="00F003E1">
        <w:rPr>
          <w:rFonts w:ascii="Arial" w:eastAsia="Calibri" w:hAnsi="Arial" w:cs="Arial"/>
          <w:sz w:val="22"/>
          <w:szCs w:val="22"/>
        </w:rPr>
        <w:t xml:space="preserve"> paslaugų skelbiamos apklausos sąlygos yra neatskiriama Sutarties dalis, kurios reikalavimai yra privalomi Paslaugų gavėjui ir Paslaugų teikėjui. </w:t>
      </w:r>
    </w:p>
    <w:p w14:paraId="531206A5" w14:textId="4353E51F"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4.2. Paslaugų gavėjas įsipareigoja: </w:t>
      </w:r>
    </w:p>
    <w:p w14:paraId="7595C752"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4.2.1. Suteikti Paslaugų teikėjui visą informaciją, reikalingą Sutartyje numatytoms Paslaugoms teikti. </w:t>
      </w:r>
    </w:p>
    <w:p w14:paraId="0E0C9DC3"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4.2.2. Už Paslaugas apmokėti pagal šios Sutarties II skyriaus nuostatas. </w:t>
      </w:r>
    </w:p>
    <w:p w14:paraId="150CF6D1" w14:textId="0489A6D0"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4.3. Paslaugų teikėjas įsipareigoja: </w:t>
      </w:r>
    </w:p>
    <w:p w14:paraId="2D657383"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4.3.1. Per 3 (tris) darbo dienas po Sutarties pasirašymo paskirti atsakingą asmenį, kuris tiesiogiai būtų atsakingas už šios sutarties įsipareigojimų vykdymą. </w:t>
      </w:r>
    </w:p>
    <w:p w14:paraId="280D3C49" w14:textId="77777777" w:rsidR="00124280" w:rsidRPr="00F003E1" w:rsidRDefault="00124280" w:rsidP="00A841A9">
      <w:pPr>
        <w:spacing w:line="240" w:lineRule="auto"/>
        <w:rPr>
          <w:rFonts w:ascii="Arial" w:eastAsia="Calibri" w:hAnsi="Arial" w:cs="Arial"/>
          <w:sz w:val="22"/>
          <w:szCs w:val="22"/>
        </w:rPr>
      </w:pPr>
      <w:r w:rsidRPr="00F003E1">
        <w:rPr>
          <w:rFonts w:ascii="Arial" w:eastAsia="Calibri" w:hAnsi="Arial" w:cs="Arial"/>
          <w:sz w:val="22"/>
          <w:szCs w:val="22"/>
        </w:rPr>
        <w:lastRenderedPageBreak/>
        <w:t xml:space="preserve">4.3.2. Užtikrinti kvalifikuotą personalą Techninėje specifikacijoje numatytoms paslaugoms teikti. </w:t>
      </w:r>
    </w:p>
    <w:p w14:paraId="1ECE923D"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4.3.3. Teikti Paslaugas tinkamai, kokybiškai ir laiku, vadovaudamasis Sutartimi bei Technine specifikacija, tokių Paslaugų teikimą reglamentuojančiais teisės aktais,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75CD0034"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4.3.4. Užtikrinti, kad visa dokumentacija, susijusi su Paslaugų teikimu, būtų parengta kokybiškai, nešališkai, laikantis įstatymų, naudojantis priimtomis ir visuotinai pripažintomis sistemomis bei gera verslo praktika. Jei Paslaugų teikimo metu pasikeistų teisės aktai, susiję su teikiamomis Paslaugomis – atlikti visus reikalingus patikslinimus ir pakeitimus, parengdamas dokumentus pagal teisės aktus, galiojančius Paslaugų perdavimo ir priėmimo akto pasirašymo dieną.</w:t>
      </w:r>
    </w:p>
    <w:p w14:paraId="548DC71F"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4.3.5. Savo sąskaita atlyginti visus tiesioginius nuostolius Paslaugų gavėjui ir tretiesiems asmenims, kurie atsirado dėl netinkamo Paslaugų teikimo. </w:t>
      </w:r>
    </w:p>
    <w:p w14:paraId="5E1CD065"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4.3.6. Paslaugų gavėjui pateikus rašytinį reikalavimą ne vėliau kaip per 1 (vieną) darbo dieną pranešti visą informaciją apie Paslaugų teikimo eigą ir (ar) pateikti Paslaugų gavėjo nurodytus dokumentus, kurie reikalingi teikiamoms Paslaugoms ar su jais susijusiems rezultatams įvertinti.</w:t>
      </w:r>
    </w:p>
    <w:p w14:paraId="12738E42"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4.3.7. Koreguoti, taisyti, papildyti be papildomo mokesčio Sutarties priede Nr. 1 nurodytas Paslaugas pagal Paslaugų gavėjo pareikštas rašytines pastabas ir Paslaugų gavėjo nustatytu terminu, kuris negali būti ilgesnis nei 14 dienų nuo rašytinių pastabų Paslaugų teikėjui pateikimo, jei nustatoma, kad Paslaugos suteiktos nekokybiškai ir (ar) nepakankamai išsamiai ir (ar) neatitinka gerosios praktikos. </w:t>
      </w:r>
    </w:p>
    <w:p w14:paraId="76252C1A" w14:textId="77777777" w:rsidR="00124280" w:rsidRPr="00F003E1" w:rsidRDefault="00124280" w:rsidP="00A841A9">
      <w:pPr>
        <w:spacing w:line="240" w:lineRule="auto"/>
        <w:ind w:firstLine="840"/>
        <w:rPr>
          <w:rFonts w:ascii="Arial" w:hAnsi="Arial" w:cs="Arial"/>
          <w:sz w:val="22"/>
          <w:szCs w:val="22"/>
        </w:rPr>
      </w:pPr>
      <w:r w:rsidRPr="00F003E1">
        <w:rPr>
          <w:rFonts w:ascii="Arial" w:eastAsia="Calibri" w:hAnsi="Arial" w:cs="Arial"/>
          <w:sz w:val="22"/>
          <w:szCs w:val="22"/>
        </w:rPr>
        <w:t>4.3.8. Nedelsdamas informuoti Paslaugų gavėją apie objektyvias aplinkybes, trukdančias ar galinčias sutrukdyti vykdyti Sutartį. Toks pranešimas nepanaikina Paslaugų gavėjo teisės skaičiuoti netesybas pagal Sutartį ar reikalauti atlyginti kitus nuostolius, jeigu Paslaugos nebūtų suteiktos laiku.</w:t>
      </w:r>
    </w:p>
    <w:p w14:paraId="0B19CF25" w14:textId="2FD13728" w:rsidR="00124280" w:rsidRPr="00F003E1" w:rsidRDefault="00124280" w:rsidP="00A841A9">
      <w:pPr>
        <w:spacing w:line="240" w:lineRule="auto"/>
        <w:ind w:firstLine="840"/>
        <w:rPr>
          <w:rFonts w:ascii="Arial" w:hAnsi="Arial" w:cs="Arial"/>
          <w:sz w:val="22"/>
          <w:szCs w:val="22"/>
        </w:rPr>
      </w:pPr>
      <w:r w:rsidRPr="00F003E1">
        <w:rPr>
          <w:rFonts w:ascii="Arial" w:eastAsia="Calibri" w:hAnsi="Arial" w:cs="Arial"/>
          <w:sz w:val="22"/>
          <w:szCs w:val="22"/>
        </w:rPr>
        <w:t xml:space="preserve">4.4. Paslaugų teikėjas negali perleisti tretiesiems asmenims visų ar dalies savo teisių, susijusių su Sutartimi, įskaitant reikalavimo teisę į Paslaugų gavėjo mokėtinas sumas, be išankstinio Paslaugų gavėjo rašytinio sutikimo. Be Paslaugų gavėjo išankstinio rašytinio sutikimo sudaryti sandoriai dėl teisių ar pareigų pagal šią Sutartį perleidimo laikytini niekiniais ir negaliojančiais nuo jų sudarymo momento. </w:t>
      </w:r>
    </w:p>
    <w:p w14:paraId="782C6EEB" w14:textId="77777777" w:rsidR="00124280" w:rsidRPr="00F003E1" w:rsidRDefault="00124280" w:rsidP="00A841A9">
      <w:pPr>
        <w:spacing w:line="240" w:lineRule="auto"/>
        <w:ind w:firstLine="840"/>
        <w:rPr>
          <w:rFonts w:ascii="Arial" w:eastAsia="Calibri" w:hAnsi="Arial" w:cs="Arial"/>
          <w:sz w:val="22"/>
          <w:szCs w:val="22"/>
        </w:rPr>
      </w:pPr>
      <w:r w:rsidRPr="00F003E1">
        <w:rPr>
          <w:rFonts w:ascii="Arial" w:eastAsia="Calibri" w:hAnsi="Arial" w:cs="Arial"/>
          <w:sz w:val="22"/>
          <w:szCs w:val="22"/>
        </w:rPr>
        <w:t xml:space="preserve">4.5. </w:t>
      </w:r>
      <w:r w:rsidRPr="00F003E1">
        <w:rPr>
          <w:rFonts w:ascii="Arial" w:eastAsia="Times New Roman" w:hAnsi="Arial" w:cs="Arial"/>
          <w:sz w:val="22"/>
          <w:szCs w:val="22"/>
        </w:rPr>
        <w:t xml:space="preserve">Visos autoriaus turtinės teisės į </w:t>
      </w:r>
      <w:r w:rsidRPr="00F003E1">
        <w:rPr>
          <w:rFonts w:ascii="Arial" w:eastAsia="Calibri" w:hAnsi="Arial" w:cs="Arial"/>
          <w:sz w:val="22"/>
          <w:szCs w:val="22"/>
        </w:rPr>
        <w:t>suteiktų Paslaugų rezultatus nuo Paslaugų priėmimo-perdavimo akto pasirašymo dienos</w:t>
      </w:r>
      <w:r w:rsidRPr="00F003E1">
        <w:rPr>
          <w:rFonts w:ascii="Arial" w:eastAsia="Times New Roman" w:hAnsi="Arial" w:cs="Arial"/>
          <w:sz w:val="22"/>
          <w:szCs w:val="22"/>
        </w:rPr>
        <w:t>, maksimalia įstatymų numatyta ir leistina apimtimi bei turiniu neatlygintinai perleidžiamos Paslaugų gavėjui, įskaitant, bet neapsiribojant, teisę</w:t>
      </w:r>
      <w:r w:rsidRPr="00F003E1">
        <w:rPr>
          <w:rFonts w:ascii="Arial" w:eastAsia="Calibri" w:hAnsi="Arial" w:cs="Arial"/>
          <w:sz w:val="22"/>
          <w:szCs w:val="22"/>
        </w:rPr>
        <w:t xml:space="preserve"> naudoti Paslaugų rezultatus ir dokumentus bet kokia forma ir būdu, daryti kopijas, platinti, daryti pakeitimus ir kitaip disponuoti. </w:t>
      </w:r>
    </w:p>
    <w:p w14:paraId="5BA81B37"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4.6.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5B28F1E8" w14:textId="77777777" w:rsidR="00124280" w:rsidRPr="00F003E1" w:rsidRDefault="00124280" w:rsidP="00A841A9">
      <w:pPr>
        <w:spacing w:line="240" w:lineRule="auto"/>
        <w:ind w:firstLine="840"/>
        <w:rPr>
          <w:rFonts w:ascii="Arial" w:hAnsi="Arial" w:cs="Arial"/>
          <w:sz w:val="22"/>
          <w:szCs w:val="22"/>
        </w:rPr>
      </w:pPr>
      <w:r w:rsidRPr="00F003E1">
        <w:rPr>
          <w:rFonts w:ascii="Arial" w:eastAsia="Calibri" w:hAnsi="Arial" w:cs="Arial"/>
          <w:sz w:val="22"/>
          <w:szCs w:val="22"/>
        </w:rPr>
        <w:t xml:space="preserve"> </w:t>
      </w:r>
    </w:p>
    <w:p w14:paraId="4CD544D2" w14:textId="77777777" w:rsidR="00124280" w:rsidRPr="00F003E1" w:rsidRDefault="00124280" w:rsidP="00A841A9">
      <w:pPr>
        <w:tabs>
          <w:tab w:val="left" w:pos="426"/>
        </w:tabs>
        <w:spacing w:line="240" w:lineRule="auto"/>
        <w:ind w:firstLine="840"/>
        <w:jc w:val="center"/>
        <w:rPr>
          <w:rFonts w:ascii="Arial" w:hAnsi="Arial" w:cs="Arial"/>
          <w:sz w:val="22"/>
          <w:szCs w:val="22"/>
        </w:rPr>
      </w:pPr>
      <w:r w:rsidRPr="00F003E1">
        <w:rPr>
          <w:rFonts w:ascii="Arial" w:eastAsia="Calibri" w:hAnsi="Arial" w:cs="Arial"/>
          <w:b/>
          <w:bCs/>
          <w:color w:val="262626" w:themeColor="text1"/>
          <w:sz w:val="22"/>
          <w:szCs w:val="22"/>
        </w:rPr>
        <w:t>V. SUBTIEKIMAS</w:t>
      </w:r>
    </w:p>
    <w:p w14:paraId="2CBE0994"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5.1. Paslaugų teikėjas atsako už visus pagal Sutartį prisiimtus įsipareigojimus, nepaisant to, ar jiems vykdyti bus pasitelkiami subtiekėjai.</w:t>
      </w:r>
    </w:p>
    <w:p w14:paraId="11822BB7"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5.2. Iki Sutarties vykdymo pradžios Paslaugų teikėjas įsipareigoja Paslaugų gavėjui pranešti tuo metu žinomo subtiekėjo pavadinimą, kontaktinius duomenis ir jo atstovus. Paslaugų teikėjas privalo Sutartyje nustatyta tvarka ir terminais informuoti Paslaugų gavėją apie minėtos informacijos pasikeitimus visu Sutarties vykdymo metu ir apie naują subtiekėją, kurį ketinama pasitelkti Sutartyje nustatytų pareigų atlikimui.</w:t>
      </w:r>
    </w:p>
    <w:p w14:paraId="49D3C0C1"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5.3. Paslaugų teikėjas negali keisti Pasiūlyme nurodyto subtiekėjo ar subtiekėjo, dėl kurio pasitelkimo Paslaugų gavėjui buvo pranešta iki Sutarties vykdymo pradžios, be Paslaugų gavėjo sutikimo.</w:t>
      </w:r>
    </w:p>
    <w:p w14:paraId="5B968B92"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5.4. Paslaugų teikėjo iniciatyva subtiekėjas (-ai) gali būti keičiamas šiais atvejais:</w:t>
      </w:r>
    </w:p>
    <w:p w14:paraId="3975499D"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5.4.1. kai Paslaugų teikėjo subtiekėjas (-ai) bankrutuoja ar yra likviduojamas;</w:t>
      </w:r>
    </w:p>
    <w:p w14:paraId="6395E340"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lastRenderedPageBreak/>
        <w:t>5.4.2. kai Paslaugų teikėjo subtiekėjas (-ai) dėl objektyvių priežasčių (nutrūkus teisiniams santykiams su Paslaugų teikėju, subtiekėjui (-</w:t>
      </w:r>
      <w:proofErr w:type="spellStart"/>
      <w:r w:rsidRPr="00F003E1">
        <w:rPr>
          <w:rFonts w:ascii="Arial" w:eastAsia="Calibri" w:hAnsi="Arial" w:cs="Arial"/>
          <w:sz w:val="22"/>
          <w:szCs w:val="22"/>
        </w:rPr>
        <w:t>ams</w:t>
      </w:r>
      <w:proofErr w:type="spellEnd"/>
      <w:r w:rsidRPr="00F003E1">
        <w:rPr>
          <w:rFonts w:ascii="Arial" w:eastAsia="Calibri" w:hAnsi="Arial" w:cs="Arial"/>
          <w:sz w:val="22"/>
          <w:szCs w:val="22"/>
        </w:rPr>
        <w:t>) atsisakius vykdyti prisiimtus įsipareigojimus) nebegali atlikti visų ar dalies Sutartyje nurodytų pareigų;</w:t>
      </w:r>
    </w:p>
    <w:p w14:paraId="083BF894" w14:textId="77777777" w:rsidR="00124280" w:rsidRPr="00F003E1" w:rsidRDefault="00124280" w:rsidP="00A841A9">
      <w:pPr>
        <w:tabs>
          <w:tab w:val="left" w:pos="426"/>
        </w:tabs>
        <w:spacing w:line="240" w:lineRule="auto"/>
        <w:ind w:firstLine="840"/>
        <w:rPr>
          <w:rFonts w:ascii="Arial" w:hAnsi="Arial" w:cs="Arial"/>
          <w:sz w:val="22"/>
          <w:szCs w:val="22"/>
        </w:rPr>
      </w:pPr>
      <w:r w:rsidRPr="00F003E1">
        <w:rPr>
          <w:rFonts w:ascii="Arial" w:eastAsia="Calibri" w:hAnsi="Arial" w:cs="Arial"/>
          <w:sz w:val="22"/>
          <w:szCs w:val="22"/>
        </w:rPr>
        <w:t>5.4.3. kai to reikalauja imperatyvios įstatymo normos.</w:t>
      </w:r>
    </w:p>
    <w:p w14:paraId="7FBBEF92" w14:textId="77777777" w:rsidR="00124280" w:rsidRPr="00F003E1" w:rsidRDefault="00124280" w:rsidP="00A841A9">
      <w:pPr>
        <w:tabs>
          <w:tab w:val="left" w:pos="1080"/>
        </w:tabs>
        <w:spacing w:line="240" w:lineRule="auto"/>
        <w:ind w:firstLine="840"/>
        <w:rPr>
          <w:rFonts w:ascii="Arial" w:hAnsi="Arial" w:cs="Arial"/>
          <w:sz w:val="22"/>
          <w:szCs w:val="22"/>
        </w:rPr>
      </w:pPr>
      <w:r w:rsidRPr="00F003E1">
        <w:rPr>
          <w:rFonts w:ascii="Arial" w:eastAsia="Calibri" w:hAnsi="Arial" w:cs="Arial"/>
          <w:sz w:val="22"/>
          <w:szCs w:val="22"/>
        </w:rPr>
        <w:t>5.5. Paslaugų teikėjas, siekdamas pakeisti ar pasitelkti subtiekėją, turi raštu informuoti Paslaugų gavėją apie priežastis, kurios pagrindžia subtiekėjo keitimo ar pasitelkimo būtinybę, pateikti informaciją apie naujai siūlomą ar pasitelkiamą subtiekėją bei gauti Paslaugų gavėjo raštišką sutikimą dėl subtiekėjo pakeitimo ar naujo paskyrimo.</w:t>
      </w:r>
    </w:p>
    <w:p w14:paraId="67E2C1E0" w14:textId="13D616BE" w:rsidR="00124280" w:rsidRPr="00F003E1" w:rsidRDefault="00124280" w:rsidP="00A841A9">
      <w:pPr>
        <w:tabs>
          <w:tab w:val="left" w:pos="1080"/>
        </w:tabs>
        <w:spacing w:line="240" w:lineRule="auto"/>
        <w:ind w:firstLine="840"/>
        <w:rPr>
          <w:rFonts w:ascii="Arial" w:hAnsi="Arial" w:cs="Arial"/>
          <w:sz w:val="22"/>
          <w:szCs w:val="22"/>
        </w:rPr>
      </w:pPr>
      <w:r w:rsidRPr="00F003E1">
        <w:rPr>
          <w:rFonts w:ascii="Arial" w:eastAsia="Calibri" w:hAnsi="Arial" w:cs="Arial"/>
          <w:sz w:val="22"/>
          <w:szCs w:val="22"/>
        </w:rPr>
        <w:t>5.6. Jei Paslaugų gavėjas yra pagrįstai nepatenkintas Sutarties vykdymui paskirtu subtiekėju ar jo kompetencija, Paslaugų gavėjas turi teisę raštišku prašymu kreiptis į Paslaugų teikėją dėl šio subtiekėjo pakeitimo, nurodydamas motyvus. Paslaugų teikėjas, gavęs Paslaugų gavėjo prašymą dėl Paslaugų teikėjo subtiekėjo pakeitimo, turi pareigą per protingą terminą, bet ne ilgesnį kaip 14 (keturiolika) dienų, pasiūlyti kitą subtiekėją Sutarties vykdymui bei gauti Paslaugų gavėjo sutikimą jo paskyrimui.</w:t>
      </w:r>
    </w:p>
    <w:p w14:paraId="0134A8BD" w14:textId="173331C5" w:rsidR="00124280" w:rsidRPr="00F003E1" w:rsidRDefault="00124280" w:rsidP="00A841A9">
      <w:pPr>
        <w:tabs>
          <w:tab w:val="left" w:pos="1080"/>
        </w:tabs>
        <w:spacing w:line="240" w:lineRule="auto"/>
        <w:ind w:firstLine="840"/>
        <w:rPr>
          <w:rFonts w:ascii="Arial" w:hAnsi="Arial" w:cs="Arial"/>
          <w:sz w:val="22"/>
          <w:szCs w:val="22"/>
        </w:rPr>
      </w:pPr>
      <w:r w:rsidRPr="00F003E1">
        <w:rPr>
          <w:rFonts w:ascii="Arial" w:eastAsia="Calibri" w:hAnsi="Arial" w:cs="Arial"/>
          <w:sz w:val="22"/>
          <w:szCs w:val="22"/>
        </w:rPr>
        <w:t>5.7. Tuo atveju, jeigu Paslaugų teikėjas Pasiūlyme rėmėsi subtiekėjo pajėgumais, tam, kad gautų Paslaugų gavėjo sutikimą, nurodytą 5.5 ar 5.6 punkte, Paslaugų teikėjas privalo Paslaugų gavėjui pateikti naujai siūlomo subtiekėjo kvalifikacijos atitiktį patvirtinančius dokumentus.</w:t>
      </w:r>
    </w:p>
    <w:p w14:paraId="5C39FF86" w14:textId="220915A1" w:rsidR="00124280" w:rsidRPr="00F003E1" w:rsidRDefault="00124280" w:rsidP="00A841A9">
      <w:pPr>
        <w:tabs>
          <w:tab w:val="left" w:pos="1080"/>
        </w:tabs>
        <w:spacing w:line="240" w:lineRule="auto"/>
        <w:ind w:firstLine="840"/>
        <w:rPr>
          <w:rFonts w:ascii="Arial" w:hAnsi="Arial" w:cs="Arial"/>
          <w:sz w:val="22"/>
          <w:szCs w:val="22"/>
        </w:rPr>
      </w:pPr>
      <w:r w:rsidRPr="00F003E1">
        <w:rPr>
          <w:rFonts w:ascii="Arial" w:eastAsia="Calibri" w:hAnsi="Arial" w:cs="Arial"/>
          <w:sz w:val="22"/>
          <w:szCs w:val="22"/>
        </w:rPr>
        <w:t>5.8. Paslaugų gavėjui sutikus su subtiekėjo pakeitimu ar naujo subtiekėjo pasitelkimu, Paslaugų gavėjas kartu su Paslaugų teikėju raštu sudaro susitarimą dėl subtiekėjo pakeitimo ar naujo subtiekėjo pasitelkimo, kurį pasirašo Šalys. Šis susitarimas yra neatskiriama Sutarties dalis.</w:t>
      </w:r>
    </w:p>
    <w:p w14:paraId="380C9F9B" w14:textId="77777777" w:rsidR="00124280" w:rsidRPr="00F003E1" w:rsidRDefault="00124280" w:rsidP="00A841A9">
      <w:pPr>
        <w:spacing w:line="240" w:lineRule="auto"/>
        <w:ind w:firstLine="851"/>
        <w:jc w:val="center"/>
        <w:rPr>
          <w:rFonts w:ascii="Arial" w:hAnsi="Arial" w:cs="Arial"/>
          <w:sz w:val="22"/>
          <w:szCs w:val="22"/>
        </w:rPr>
      </w:pPr>
      <w:r w:rsidRPr="00F003E1">
        <w:rPr>
          <w:rFonts w:ascii="Arial" w:eastAsia="Calibri" w:hAnsi="Arial" w:cs="Arial"/>
          <w:b/>
          <w:bCs/>
          <w:sz w:val="22"/>
          <w:szCs w:val="22"/>
        </w:rPr>
        <w:t xml:space="preserve">VI. SUTARTIES VYKDYMAS </w:t>
      </w:r>
    </w:p>
    <w:p w14:paraId="5753E023" w14:textId="77777777" w:rsidR="00124280" w:rsidRPr="00F003E1" w:rsidRDefault="00124280" w:rsidP="00A841A9">
      <w:pPr>
        <w:spacing w:line="240" w:lineRule="auto"/>
        <w:ind w:firstLine="851"/>
        <w:jc w:val="center"/>
        <w:rPr>
          <w:rFonts w:ascii="Arial" w:hAnsi="Arial" w:cs="Arial"/>
          <w:sz w:val="22"/>
          <w:szCs w:val="22"/>
        </w:rPr>
      </w:pPr>
      <w:r w:rsidRPr="00F003E1">
        <w:rPr>
          <w:rFonts w:ascii="Arial" w:eastAsia="Calibri" w:hAnsi="Arial" w:cs="Arial"/>
          <w:i/>
          <w:iCs/>
          <w:sz w:val="22"/>
          <w:szCs w:val="22"/>
        </w:rPr>
        <w:t>(taikoma, jeigu numatyta Pirkimo sąlygose)</w:t>
      </w:r>
    </w:p>
    <w:p w14:paraId="47CA8EF5"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6.1. Paslaugų teikėjas privalo užtikrinti, kad Paslaugas teiktų kvalifikuoti specialistai, nurodyti Paslaugų teikėjo pasiūlyme. Paslaugų teikėjas negali keisti pasiūlyme nurodyto specialisto, dėl kurio buvo susitarta Sutarties sudarymo metu, prieš tai raštu nepranešęs Paslaugų gavėjui ir negavęs jo raštiško sutikimo.</w:t>
      </w:r>
    </w:p>
    <w:p w14:paraId="40DB2A97"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6.2. Paslaugų teikėjas privalo savo iniciatyva siūlyti keisti pasiūlyme nurodytą specialistą šiais atvejais:</w:t>
      </w:r>
    </w:p>
    <w:p w14:paraId="32FDB7AD"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6.2.1. specialisto mirties, ligos arba nelaimingo atsitikimo atveju;</w:t>
      </w:r>
    </w:p>
    <w:p w14:paraId="4A7C3300"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6.2.2. specialistas išeina iš darbo (išeina motinystės, tėvystės atostogų ir pan.), išvyksta į stažuotę, komandiruotę, netenka teisės verstis ta veikla, atsiranda interesų konfliktas ir pan.</w:t>
      </w:r>
    </w:p>
    <w:p w14:paraId="19BD67F6"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6.3. Paslaugų teikėjas apie 6.2 punkte minėtų aplinkybių atsiradimą privalo nedelsiant, bet ne vėliau kaip per 2 darbo dienas raštu informuoti Paslaugų gavėją.</w:t>
      </w:r>
    </w:p>
    <w:p w14:paraId="1249FD7F"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6.4. Paslaugų gavėjas Sutarties vykdymo metu gali inicijuoti specialisto, kuris netinkamai atlieka Sutartyje numatytas pareigas, pakeitimą, nurodydamas tokio prašymo motyvus.</w:t>
      </w:r>
    </w:p>
    <w:p w14:paraId="3B8E9C4C"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6.5. Jei tenka keisti Paslaugų teikėjo pasiūlyme nurodytą specialistą, kandidatas į jo vietą privalo turėti ne žemesnę kvalifikaciją ir patirtį. Jei Paslaugų teikėjas neranda kito specialisto su tokia pat kvalifikacija ir /arba patirtimi, Paslaugų gavėjas turi teisę nutraukti Sutartį. Specialistų keitimas įforminamas Šalių rašytiniu susitarimu.</w:t>
      </w:r>
    </w:p>
    <w:p w14:paraId="690EDB0F" w14:textId="77777777" w:rsidR="00124280" w:rsidRPr="00F003E1" w:rsidRDefault="00124280" w:rsidP="00A841A9">
      <w:pPr>
        <w:spacing w:line="240" w:lineRule="auto"/>
        <w:ind w:firstLine="840"/>
        <w:rPr>
          <w:rFonts w:ascii="Arial" w:hAnsi="Arial" w:cs="Arial"/>
          <w:sz w:val="22"/>
          <w:szCs w:val="22"/>
        </w:rPr>
      </w:pPr>
      <w:r w:rsidRPr="00F003E1">
        <w:rPr>
          <w:rFonts w:ascii="Arial" w:eastAsia="Calibri" w:hAnsi="Arial" w:cs="Arial"/>
          <w:sz w:val="22"/>
          <w:szCs w:val="22"/>
        </w:rPr>
        <w:t xml:space="preserve"> </w:t>
      </w:r>
    </w:p>
    <w:p w14:paraId="79F6CB47"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VII. ŠALIŲ ATSAKOMYBĖ</w:t>
      </w:r>
      <w:r w:rsidRPr="00F003E1">
        <w:rPr>
          <w:rFonts w:ascii="Arial" w:eastAsia="Calibri" w:hAnsi="Arial" w:cs="Arial"/>
          <w:sz w:val="22"/>
          <w:szCs w:val="22"/>
        </w:rPr>
        <w:t xml:space="preserve"> </w:t>
      </w:r>
    </w:p>
    <w:p w14:paraId="0BE1542A"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 xml:space="preserve">7.1. Kiekvienu atveju Paslaugų teikėjui praleidus bet kurios pareigos įvykdymo terminą, nustatytą šioje Sutartyje ir/ar Sutarties prieduose, Paslaugų gavėjui pareikalavus, Paslaugų teikėjas moka Paslaugų gavėjui 0,3 (trijų dešimtųjų) procento delspinigius nuo Sutarties kainos už kiekvieną uždelstą dieną.  </w:t>
      </w:r>
    </w:p>
    <w:p w14:paraId="5E667BFD" w14:textId="1798F34F"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t xml:space="preserve">7.2. Jeigu Paslaugų teikėjas Sutarties galiojimo metu pakartotinai netinkamai vykdo ar nevykdo Sutartyje išdėstytų įsipareigojimų, arba atsisako suteikti paslaugas pagal Sutartyje nustatytas sąlygas,  Paslaugų teikėjas, be priskaičiuotų delspinigių, moka Paslaugų gavėjui 10 (dešimties) procentų Sutarties kainos dydžio baudą už Sutarties nevykdymą ir atlygina Paslaugų gavėjo tiesioginius nuostolius, kurių nepadengia nurodyta bauda. </w:t>
      </w:r>
    </w:p>
    <w:p w14:paraId="1CAF839C" w14:textId="77777777" w:rsidR="00124280" w:rsidRPr="00F003E1" w:rsidRDefault="00124280" w:rsidP="00A841A9">
      <w:pPr>
        <w:spacing w:line="240" w:lineRule="auto"/>
        <w:ind w:firstLine="851"/>
        <w:rPr>
          <w:rFonts w:ascii="Arial" w:hAnsi="Arial" w:cs="Arial"/>
          <w:sz w:val="22"/>
          <w:szCs w:val="22"/>
        </w:rPr>
      </w:pPr>
      <w:r w:rsidRPr="00F003E1">
        <w:rPr>
          <w:rFonts w:ascii="Arial" w:eastAsia="Calibri" w:hAnsi="Arial" w:cs="Arial"/>
          <w:sz w:val="22"/>
          <w:szCs w:val="22"/>
        </w:rPr>
        <w:lastRenderedPageBreak/>
        <w:t xml:space="preserve"> 7.3. Jei Paslaugų teikėjas Sutarties galiojimo laikotarpiu nepagrįstai nutraukia Sutartį savo iniciatyva ar Paslaugų gavėjas yra priverstas ją nutraukti dėl Paslaugų teikėjo kaltės, Paslaugų teikėjas moka 10 (dešimties) procentų Sutarties kainos dydžio baudą už Sutarties nutraukimą ir atlygina Paslaugų gavėjo tiesioginius nuostolius, kurių nepadengia nurodyta bauda. Paslaugų gavėjas  turi teisę išskaičiuoti baudą iš Paslaugų teikėjui mokėtinų sumų, o jei mokėtinų sumų nėra, Paslaugų teikėjas privalo sumokėti baudą per 5 (penkias) darbo dienas nuo Paslaugų gavėjo rašytinio pareikalavimo gavimo dienos.</w:t>
      </w:r>
    </w:p>
    <w:p w14:paraId="1458C454" w14:textId="61BAE2A2"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7.4. Paslaugų gavėjas turi teisę, įspėjęs Paslaugų teikėją prieš 15 (penkiolika) kalendorinių dienų, vienašališkai nutraukti šią Sutartį dėl esminio jos pažeidimo. Esminiu šios Sutarties pažeidimu bus laikomas: </w:t>
      </w:r>
    </w:p>
    <w:p w14:paraId="2C707706"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7.4.1. jeigu Paslaugos yra suteiktos netinkamai ir (ar) nekokybiškai ir (ar) neatitinka Sutartyje ir (ar) Techninėje specifikacijoje numatytų reikalavimų ir Paslaugų teikėjas neištaiso Paslaugų teikimo trūkumų per Paslaugų gavėjo nurodytą  terminą;</w:t>
      </w:r>
    </w:p>
    <w:p w14:paraId="7192F6F8"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7.4.2. jeigu Paslaugų teikėjas ilgiau kaip 15 dienų iš eilės vėluoja suteikti Sutarties reikalavimus atitinkančias Paslaugas (įskaitant ir tarpinius Paslaugų teikimo terminus); </w:t>
      </w:r>
    </w:p>
    <w:p w14:paraId="2E198779"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7.4.3. jeigu Paslaugų teikėjas dėl savo kaltės negali ir (arba) atsisako vykdyti Sutartyje numatytus įsipareigojimus ar bet kurią jų dalį, nepriklausomi nuo tokios dalies vertės;</w:t>
      </w:r>
    </w:p>
    <w:p w14:paraId="246EFEB5"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7.4.4. jeigu Paslaugų teikėjas pažeidžia darbuotojų (specialistų), vykdančių Sutartį, pakeitimo tvarką arba nepakeičia darbuotojų (specialistų) Paslaugų gavėjo reikalavimu </w:t>
      </w:r>
      <w:r w:rsidRPr="00F003E1">
        <w:rPr>
          <w:rFonts w:ascii="Arial" w:eastAsia="Calibri" w:hAnsi="Arial" w:cs="Arial"/>
          <w:i/>
          <w:iCs/>
          <w:sz w:val="22"/>
          <w:szCs w:val="22"/>
        </w:rPr>
        <w:t>(taikoma, jeigu numatyta Pirkimo sąlygose)</w:t>
      </w:r>
      <w:r w:rsidRPr="00F003E1">
        <w:rPr>
          <w:rFonts w:ascii="Arial" w:eastAsia="Calibri" w:hAnsi="Arial" w:cs="Arial"/>
          <w:sz w:val="22"/>
          <w:szCs w:val="22"/>
        </w:rPr>
        <w:t>;</w:t>
      </w:r>
    </w:p>
    <w:p w14:paraId="512E1FBF" w14:textId="77777777" w:rsidR="00124280" w:rsidRPr="00F003E1" w:rsidRDefault="00124280" w:rsidP="00A841A9">
      <w:pPr>
        <w:spacing w:line="240" w:lineRule="auto"/>
        <w:rPr>
          <w:rFonts w:ascii="Arial" w:eastAsia="Calibri" w:hAnsi="Arial" w:cs="Arial"/>
          <w:sz w:val="22"/>
          <w:szCs w:val="22"/>
        </w:rPr>
      </w:pPr>
      <w:r w:rsidRPr="00F003E1">
        <w:rPr>
          <w:rFonts w:ascii="Arial" w:eastAsia="Calibri" w:hAnsi="Arial" w:cs="Arial"/>
          <w:sz w:val="22"/>
          <w:szCs w:val="22"/>
        </w:rPr>
        <w:t>7.4.5. jeigu Paslaugų teikėjas pažeidžia Subteikėjo (-ų) keitimo ir naujo pasitelkimo tvarką ir sąlygas;</w:t>
      </w:r>
    </w:p>
    <w:p w14:paraId="7184D2DA"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7.4.6. jeigu Paslaugų teikėjas pažeidžia Sutartyje nustatytus įsipareigojimus dėl konfidencialumo ir asmens duomenų.</w:t>
      </w:r>
    </w:p>
    <w:p w14:paraId="0F99E7B0" w14:textId="59953EE3"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7.5. Paslaugų gavėjas, praleidęs terminą laiku atsiskaityti su Paslaugų teikėju pagal šią sutartį už suteiktas paslaugas, Paslaugų teikėjui pareikalavus moka 0,3 (trijų dešimtųjų) procento delspinigius nuo laiku nesumokėtos pinigų sumos už kiekvieną uždelstą dieną. </w:t>
      </w:r>
    </w:p>
    <w:p w14:paraId="1E5A1365"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 </w:t>
      </w:r>
    </w:p>
    <w:p w14:paraId="00A6D5F9"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VIII. NENUGALIMOS JĖGOS APLINKYBĖS</w:t>
      </w:r>
      <w:r w:rsidRPr="00F003E1">
        <w:rPr>
          <w:rFonts w:ascii="Arial" w:eastAsia="Calibri" w:hAnsi="Arial" w:cs="Arial"/>
          <w:sz w:val="22"/>
          <w:szCs w:val="22"/>
        </w:rPr>
        <w:t xml:space="preserve"> </w:t>
      </w:r>
    </w:p>
    <w:p w14:paraId="0187BC73" w14:textId="36CA78B9"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8.1. Sutarties Šalys atleidžiamos nuo atsakomybės už savo įsipareigojimų nevykdymą, jei tai atsitinka dėl nenugalimos jėgos, apibrėžtos Civilinio kodekso 6.212 straipsnyje, veikimo. Šalis, kuri savo įsipareigojimų nevykdymą grindžia nenugalimos jėgos (force majeure) aplinkybėmis, privalo iš karto po jų atsiradimo informuoti raštu kitą Šalį ir, šiai pareikalavus, pristatyti dokumentus, patvirtinančius nenugalimos jėgos (force majeure) aplinkybių atsiradimą. </w:t>
      </w:r>
    </w:p>
    <w:p w14:paraId="4F55440E"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8.2.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stabdymas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1520BF18" w14:textId="77777777" w:rsidR="00124280" w:rsidRPr="00F003E1" w:rsidRDefault="00124280" w:rsidP="00A841A9">
      <w:pPr>
        <w:spacing w:line="240" w:lineRule="auto"/>
        <w:ind w:firstLine="840"/>
        <w:rPr>
          <w:rFonts w:ascii="Arial" w:hAnsi="Arial" w:cs="Arial"/>
          <w:sz w:val="22"/>
          <w:szCs w:val="22"/>
        </w:rPr>
      </w:pPr>
      <w:r w:rsidRPr="00F003E1">
        <w:rPr>
          <w:rFonts w:ascii="Arial" w:eastAsia="Calibri" w:hAnsi="Arial" w:cs="Arial"/>
          <w:sz w:val="22"/>
          <w:szCs w:val="22"/>
        </w:rPr>
        <w:t xml:space="preserve"> </w:t>
      </w:r>
    </w:p>
    <w:p w14:paraId="11506CCD" w14:textId="24904AC2" w:rsidR="00A841A9" w:rsidRPr="00A841A9" w:rsidRDefault="00124280" w:rsidP="00A841A9">
      <w:pPr>
        <w:spacing w:line="240" w:lineRule="auto"/>
        <w:contextualSpacing/>
        <w:jc w:val="center"/>
        <w:rPr>
          <w:rFonts w:ascii="Arial" w:eastAsia="Times New Roman" w:hAnsi="Arial" w:cs="Arial"/>
          <w:b/>
          <w:sz w:val="22"/>
          <w:szCs w:val="22"/>
          <w:lang w:eastAsia="en-US"/>
        </w:rPr>
      </w:pPr>
      <w:r w:rsidRPr="00F003E1">
        <w:rPr>
          <w:rFonts w:ascii="Arial" w:eastAsia="Calibri" w:hAnsi="Arial" w:cs="Arial"/>
          <w:b/>
          <w:bCs/>
          <w:sz w:val="22"/>
          <w:szCs w:val="22"/>
        </w:rPr>
        <w:t xml:space="preserve">IX. </w:t>
      </w:r>
      <w:r w:rsidR="00A841A9" w:rsidRPr="00A841A9">
        <w:rPr>
          <w:rFonts w:ascii="Arial" w:eastAsia="Times New Roman" w:hAnsi="Arial" w:cs="Arial"/>
          <w:b/>
          <w:sz w:val="22"/>
          <w:szCs w:val="22"/>
          <w:lang w:eastAsia="en-US"/>
        </w:rPr>
        <w:t>ASMENS DUOMENŲ TVARKYMAS</w:t>
      </w:r>
    </w:p>
    <w:p w14:paraId="556AB92E" w14:textId="77777777" w:rsidR="00A841A9" w:rsidRPr="00A841A9" w:rsidRDefault="00A841A9" w:rsidP="00A841A9">
      <w:pPr>
        <w:spacing w:line="240" w:lineRule="auto"/>
        <w:ind w:firstLine="709"/>
        <w:contextualSpacing/>
        <w:jc w:val="left"/>
        <w:rPr>
          <w:rFonts w:ascii="Arial" w:eastAsia="Times New Roman" w:hAnsi="Arial" w:cs="Arial"/>
          <w:sz w:val="22"/>
          <w:szCs w:val="22"/>
          <w:lang w:eastAsia="en-US"/>
        </w:rPr>
      </w:pPr>
    </w:p>
    <w:p w14:paraId="7A4F0933" w14:textId="1F8AC1AD" w:rsidR="00A841A9" w:rsidRPr="00A841A9" w:rsidRDefault="00A841A9" w:rsidP="00A841A9">
      <w:pPr>
        <w:spacing w:line="240" w:lineRule="auto"/>
        <w:ind w:firstLine="709"/>
        <w:rPr>
          <w:rFonts w:ascii="Arial" w:eastAsia="Times New Roman" w:hAnsi="Arial" w:cs="Arial"/>
          <w:sz w:val="22"/>
          <w:szCs w:val="22"/>
          <w:lang w:eastAsia="en-US"/>
        </w:rPr>
      </w:pPr>
      <w:r>
        <w:rPr>
          <w:rFonts w:ascii="Arial" w:eastAsia="Times New Roman" w:hAnsi="Arial" w:cs="Arial"/>
          <w:sz w:val="22"/>
          <w:szCs w:val="22"/>
          <w:lang w:eastAsia="en-US"/>
        </w:rPr>
        <w:t>9</w:t>
      </w:r>
      <w:r w:rsidRPr="00A841A9">
        <w:rPr>
          <w:rFonts w:ascii="Arial" w:eastAsia="Times New Roman" w:hAnsi="Arial" w:cs="Arial"/>
          <w:sz w:val="22"/>
          <w:szCs w:val="22"/>
          <w:lang w:eastAsia="en-US"/>
        </w:rPr>
        <w:t>.1.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20F485" w14:textId="6927559D" w:rsidR="00A841A9" w:rsidRPr="00A841A9" w:rsidRDefault="00A841A9" w:rsidP="00A841A9">
      <w:pPr>
        <w:spacing w:line="240" w:lineRule="auto"/>
        <w:ind w:firstLine="709"/>
        <w:rPr>
          <w:rFonts w:ascii="Arial" w:eastAsia="Times New Roman" w:hAnsi="Arial" w:cs="Arial"/>
          <w:sz w:val="22"/>
          <w:szCs w:val="22"/>
          <w:lang w:eastAsia="en-US"/>
        </w:rPr>
      </w:pPr>
      <w:r>
        <w:rPr>
          <w:rFonts w:ascii="Arial" w:eastAsia="Times New Roman" w:hAnsi="Arial" w:cs="Arial"/>
          <w:sz w:val="22"/>
          <w:szCs w:val="22"/>
          <w:lang w:eastAsia="en-US"/>
        </w:rPr>
        <w:lastRenderedPageBreak/>
        <w:t>9</w:t>
      </w:r>
      <w:r w:rsidRPr="00A841A9">
        <w:rPr>
          <w:rFonts w:ascii="Arial" w:eastAsia="Times New Roman" w:hAnsi="Arial" w:cs="Arial"/>
          <w:sz w:val="22"/>
          <w:szCs w:val="22"/>
          <w:lang w:eastAsia="en-US"/>
        </w:rPr>
        <w:t>.2.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ADF9447" w14:textId="1C516A0F" w:rsidR="00124280" w:rsidRPr="00F003E1" w:rsidRDefault="00124280" w:rsidP="00A841A9">
      <w:pPr>
        <w:spacing w:line="240" w:lineRule="auto"/>
        <w:jc w:val="center"/>
        <w:rPr>
          <w:rFonts w:ascii="Arial" w:hAnsi="Arial" w:cs="Arial"/>
          <w:sz w:val="22"/>
          <w:szCs w:val="22"/>
        </w:rPr>
      </w:pPr>
    </w:p>
    <w:p w14:paraId="4E485736" w14:textId="77777777" w:rsidR="00124280" w:rsidRPr="00F003E1" w:rsidRDefault="00124280" w:rsidP="00A841A9">
      <w:pPr>
        <w:spacing w:line="240" w:lineRule="auto"/>
        <w:jc w:val="center"/>
        <w:rPr>
          <w:rFonts w:ascii="Arial" w:hAnsi="Arial" w:cs="Arial"/>
          <w:sz w:val="22"/>
          <w:szCs w:val="22"/>
        </w:rPr>
      </w:pPr>
      <w:r w:rsidRPr="00F003E1">
        <w:rPr>
          <w:rFonts w:ascii="Arial" w:eastAsia="Calibri" w:hAnsi="Arial" w:cs="Arial"/>
          <w:b/>
          <w:bCs/>
          <w:sz w:val="22"/>
          <w:szCs w:val="22"/>
        </w:rPr>
        <w:t>X. BAIGIAMOSIOS NUOSTATOS</w:t>
      </w:r>
      <w:r w:rsidRPr="00F003E1">
        <w:rPr>
          <w:rFonts w:ascii="Arial" w:eastAsia="Calibri" w:hAnsi="Arial" w:cs="Arial"/>
          <w:sz w:val="22"/>
          <w:szCs w:val="22"/>
        </w:rPr>
        <w:t xml:space="preserve"> </w:t>
      </w:r>
    </w:p>
    <w:p w14:paraId="48469047" w14:textId="77777777" w:rsidR="00124280" w:rsidRPr="00F003E1" w:rsidRDefault="00124280" w:rsidP="00A841A9">
      <w:pPr>
        <w:spacing w:line="240" w:lineRule="auto"/>
        <w:rPr>
          <w:rFonts w:ascii="Arial" w:eastAsia="Calibri" w:hAnsi="Arial" w:cs="Arial"/>
          <w:sz w:val="22"/>
          <w:szCs w:val="22"/>
        </w:rPr>
      </w:pPr>
      <w:r w:rsidRPr="00F003E1">
        <w:rPr>
          <w:rFonts w:ascii="Arial" w:eastAsia="Calibri" w:hAnsi="Arial" w:cs="Arial"/>
          <w:sz w:val="22"/>
          <w:szCs w:val="22"/>
        </w:rPr>
        <w:t xml:space="preserve">10.1. Sutartis įsigalioja nuo jos pasirašymo dienos ir galioja iki visiško Šalių įsipareigojimų įvykdymo arba Sutarties nutraukimo, bet ne ilgiau kaip 36 mėnesius. Paslaugos pradedamos teikti nuo Sutarties įsigaliojimo dienos. Paslaugų suteikimo terminas – iki statybos leidimo išdavimo dienos, bet ne ilgiau kaip 33 mėnesius nuo Sutarties įsigaliojimo dienos. </w:t>
      </w:r>
    </w:p>
    <w:p w14:paraId="5619CF94" w14:textId="77777777"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10.3. Sutarties sąlygos gali būti keičiamos tik vadovaujantis LR Viešųjų pirkimų įstatymo 89 straipsnio nuostatomis. </w:t>
      </w:r>
    </w:p>
    <w:p w14:paraId="373D4E29" w14:textId="683D396D"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10.4. Bet kokie pranešimai, informacija, dokumentacija ar korespondencija dėl Sutarties ar jos vykdymo turi būti įforminta raštu lietuvių kalba ir išsiųsta registruotu paštu per kurjerį ar elektroniniu paštu.  </w:t>
      </w:r>
    </w:p>
    <w:p w14:paraId="45EC5C3A" w14:textId="0FD0F0CE"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10.5. Pasikeitus Šalies buveinės adresui, banko sąskaitos numeriui ar kitiems rekvizitams, Šalis privalo per 3 (tris) darbo dienas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 </w:t>
      </w:r>
    </w:p>
    <w:p w14:paraId="179AF50A" w14:textId="5DB2B905"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10.6.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 </w:t>
      </w:r>
    </w:p>
    <w:p w14:paraId="2EB73D8D" w14:textId="2C70D8C6"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10.7. Vykdant Sutartį turi būti laikomasi aplinkos apsaugos, socialinės ir darbo teisės įpareigojimų, nustatytų Europos Sąjungos ir LR teisės aktuose, kolektyvinėse sutartyse ir LR Viešųjų pirkimų įstatymo 5 priede nurodytose tarptautinėse konvencijose. </w:t>
      </w:r>
    </w:p>
    <w:p w14:paraId="46C1178C" w14:textId="1CA26B72" w:rsidR="00124280" w:rsidRPr="004D6989" w:rsidRDefault="00124280" w:rsidP="004D6989">
      <w:pPr>
        <w:spacing w:line="240" w:lineRule="auto"/>
        <w:ind w:firstLine="709"/>
        <w:rPr>
          <w:rFonts w:ascii="Calibri" w:eastAsia="Calibri" w:hAnsi="Calibri" w:cs="Calibri"/>
          <w:sz w:val="22"/>
          <w:szCs w:val="22"/>
        </w:rPr>
      </w:pPr>
      <w:r w:rsidRPr="004D6989">
        <w:rPr>
          <w:rFonts w:ascii="Arial" w:eastAsia="Calibri" w:hAnsi="Arial" w:cs="Arial"/>
          <w:sz w:val="22"/>
          <w:szCs w:val="22"/>
        </w:rPr>
        <w:t xml:space="preserve">10.8. Už Sutarties vykdymą </w:t>
      </w:r>
      <w:r w:rsidR="004D6989" w:rsidRPr="004D6989">
        <w:rPr>
          <w:rFonts w:ascii="Arial" w:eastAsia="Calibri" w:hAnsi="Arial" w:cs="Arial"/>
          <w:sz w:val="22"/>
          <w:szCs w:val="22"/>
        </w:rPr>
        <w:t xml:space="preserve">iš Paslaugų gavėjo pusės </w:t>
      </w:r>
      <w:r w:rsidRPr="004D6989">
        <w:rPr>
          <w:rFonts w:ascii="Arial" w:eastAsia="Calibri" w:hAnsi="Arial" w:cs="Arial"/>
          <w:sz w:val="22"/>
          <w:szCs w:val="22"/>
        </w:rPr>
        <w:t>atsakinga UAB „</w:t>
      </w:r>
      <w:r w:rsidR="004D6989" w:rsidRPr="004D6989">
        <w:rPr>
          <w:rFonts w:ascii="Arial" w:eastAsia="Calibri" w:hAnsi="Arial" w:cs="Arial"/>
          <w:sz w:val="22"/>
          <w:szCs w:val="22"/>
        </w:rPr>
        <w:t>Vilniaus vystymo kompanija</w:t>
      </w:r>
      <w:r w:rsidRPr="004D6989">
        <w:rPr>
          <w:rFonts w:ascii="Arial" w:eastAsia="Calibri" w:hAnsi="Arial" w:cs="Arial"/>
          <w:sz w:val="22"/>
          <w:szCs w:val="22"/>
        </w:rPr>
        <w:t xml:space="preserve">“ </w:t>
      </w:r>
      <w:r w:rsidR="004D6989" w:rsidRPr="004D6989">
        <w:rPr>
          <w:rFonts w:ascii="Arial" w:eastAsia="Calibri" w:hAnsi="Arial" w:cs="Arial"/>
          <w:color w:val="000000"/>
          <w:sz w:val="22"/>
          <w:szCs w:val="22"/>
          <w:bdr w:val="none" w:sz="0" w:space="0" w:color="auto" w:frame="1"/>
        </w:rPr>
        <w:t>Projektų vadovų komandos vadovė</w:t>
      </w:r>
      <w:r w:rsidR="004D6989" w:rsidRPr="004D6989">
        <w:rPr>
          <w:rFonts w:ascii="Calibri" w:eastAsia="Calibri" w:hAnsi="Calibri" w:cs="Calibri"/>
          <w:sz w:val="22"/>
          <w:szCs w:val="22"/>
        </w:rPr>
        <w:t xml:space="preserve"> </w:t>
      </w:r>
      <w:r w:rsidRPr="004D6989">
        <w:rPr>
          <w:rFonts w:ascii="Arial" w:eastAsia="Calibri" w:hAnsi="Arial" w:cs="Arial"/>
          <w:sz w:val="22"/>
          <w:szCs w:val="22"/>
        </w:rPr>
        <w:t>Agnė Vyšniauskienė.</w:t>
      </w:r>
      <w:r w:rsidR="004D6989" w:rsidRPr="004D6989">
        <w:rPr>
          <w:rFonts w:ascii="Arial" w:eastAsia="Calibri" w:hAnsi="Arial" w:cs="Arial"/>
          <w:sz w:val="22"/>
          <w:szCs w:val="22"/>
        </w:rPr>
        <w:t xml:space="preserve"> Už Sutarties vykdymą iš Paslaugų</w:t>
      </w:r>
      <w:r w:rsidR="004D6989">
        <w:rPr>
          <w:rFonts w:ascii="Arial" w:eastAsia="Calibri" w:hAnsi="Arial" w:cs="Arial"/>
          <w:sz w:val="22"/>
          <w:szCs w:val="22"/>
        </w:rPr>
        <w:t xml:space="preserve"> teikėjo</w:t>
      </w:r>
      <w:r w:rsidR="004D6989" w:rsidRPr="004D6989">
        <w:rPr>
          <w:rFonts w:ascii="Arial" w:eastAsia="Calibri" w:hAnsi="Arial" w:cs="Arial"/>
          <w:sz w:val="22"/>
          <w:szCs w:val="22"/>
        </w:rPr>
        <w:t xml:space="preserve"> pusės atsakinga</w:t>
      </w:r>
      <w:r w:rsidR="004D6989">
        <w:rPr>
          <w:rFonts w:ascii="Arial" w:eastAsia="Calibri" w:hAnsi="Arial" w:cs="Arial"/>
          <w:sz w:val="22"/>
          <w:szCs w:val="22"/>
        </w:rPr>
        <w:t xml:space="preserve"> (-s) ___________________________. </w:t>
      </w:r>
    </w:p>
    <w:p w14:paraId="78B14114" w14:textId="147C48BB" w:rsidR="00124280" w:rsidRPr="00F003E1" w:rsidRDefault="00124280" w:rsidP="004D6989">
      <w:pPr>
        <w:spacing w:line="240" w:lineRule="auto"/>
        <w:ind w:firstLine="709"/>
        <w:rPr>
          <w:rFonts w:ascii="Arial" w:hAnsi="Arial" w:cs="Arial"/>
          <w:sz w:val="22"/>
          <w:szCs w:val="22"/>
        </w:rPr>
      </w:pPr>
      <w:r w:rsidRPr="00F003E1">
        <w:rPr>
          <w:rFonts w:ascii="Arial" w:eastAsia="Calibri" w:hAnsi="Arial" w:cs="Arial"/>
          <w:sz w:val="22"/>
          <w:szCs w:val="22"/>
        </w:rPr>
        <w:t xml:space="preserve">10.9. Ši Sutartis konfidenciali ir trečiai šaliai informacija neplatinama, išskyrus įstatymų nustatytus atvejus. </w:t>
      </w:r>
    </w:p>
    <w:p w14:paraId="431A99B2" w14:textId="7EFEEF91"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10.10. Sutartis surašyta lietuvių kalba pasirašoma kvalifikuotais elektroniniais parašais. </w:t>
      </w:r>
    </w:p>
    <w:p w14:paraId="6E871E33" w14:textId="15399260"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10.11. Sutartis jos galiojimo laikotarpiu gali būti keičiama (papildoma) abiejų Šalių pasirašytu papildomu susitarimu, kuris yra galiojančios sutarties tąsa ir neatskiriama jos dalis. </w:t>
      </w:r>
    </w:p>
    <w:p w14:paraId="509E70E1" w14:textId="5CB13AB9" w:rsidR="00124280" w:rsidRPr="00F003E1" w:rsidRDefault="00124280" w:rsidP="00A841A9">
      <w:pPr>
        <w:spacing w:line="240" w:lineRule="auto"/>
        <w:rPr>
          <w:rFonts w:ascii="Arial" w:hAnsi="Arial" w:cs="Arial"/>
          <w:sz w:val="22"/>
          <w:szCs w:val="22"/>
        </w:rPr>
      </w:pPr>
      <w:r w:rsidRPr="00F003E1">
        <w:rPr>
          <w:rFonts w:ascii="Arial" w:eastAsia="Calibri" w:hAnsi="Arial" w:cs="Arial"/>
          <w:sz w:val="22"/>
          <w:szCs w:val="22"/>
        </w:rPr>
        <w:t xml:space="preserve">10.12. Sutarties priedai: </w:t>
      </w:r>
    </w:p>
    <w:p w14:paraId="695D465F" w14:textId="77777777" w:rsidR="00124280" w:rsidRPr="00F003E1" w:rsidRDefault="00124280" w:rsidP="00A841A9">
      <w:pPr>
        <w:spacing w:line="240" w:lineRule="auto"/>
        <w:ind w:firstLine="1290"/>
        <w:rPr>
          <w:rFonts w:ascii="Arial" w:hAnsi="Arial" w:cs="Arial"/>
          <w:sz w:val="22"/>
          <w:szCs w:val="22"/>
        </w:rPr>
      </w:pPr>
      <w:r w:rsidRPr="00F003E1">
        <w:rPr>
          <w:rFonts w:ascii="Arial" w:eastAsia="Calibri" w:hAnsi="Arial" w:cs="Arial"/>
          <w:sz w:val="22"/>
          <w:szCs w:val="22"/>
        </w:rPr>
        <w:t xml:space="preserve">10.12.1. Techninė specifikacija, priedas Nr.1 </w:t>
      </w:r>
    </w:p>
    <w:p w14:paraId="697CAB48" w14:textId="6D776C6B" w:rsidR="004D6989" w:rsidRPr="00F003E1" w:rsidRDefault="004D6989" w:rsidP="00A841A9">
      <w:pPr>
        <w:spacing w:line="240" w:lineRule="auto"/>
        <w:ind w:firstLine="1290"/>
        <w:rPr>
          <w:rFonts w:ascii="Arial" w:hAnsi="Arial" w:cs="Arial"/>
          <w:sz w:val="22"/>
          <w:szCs w:val="22"/>
        </w:rPr>
      </w:pPr>
      <w:r>
        <w:rPr>
          <w:rFonts w:ascii="Arial" w:eastAsia="Calibri" w:hAnsi="Arial" w:cs="Arial"/>
          <w:sz w:val="22"/>
          <w:szCs w:val="22"/>
        </w:rPr>
        <w:t>10.12.</w:t>
      </w:r>
      <w:r w:rsidR="004A1C2A">
        <w:rPr>
          <w:rFonts w:ascii="Arial" w:eastAsia="Calibri" w:hAnsi="Arial" w:cs="Arial"/>
          <w:sz w:val="22"/>
          <w:szCs w:val="22"/>
        </w:rPr>
        <w:t>2</w:t>
      </w:r>
      <w:r>
        <w:rPr>
          <w:rFonts w:ascii="Arial" w:eastAsia="Calibri" w:hAnsi="Arial" w:cs="Arial"/>
          <w:sz w:val="22"/>
          <w:szCs w:val="22"/>
        </w:rPr>
        <w:t xml:space="preserve">. Asmens duomenų valdymas, priedas Nr. </w:t>
      </w:r>
      <w:r w:rsidR="004A1C2A">
        <w:rPr>
          <w:rFonts w:ascii="Arial" w:eastAsia="Calibri" w:hAnsi="Arial" w:cs="Arial"/>
          <w:sz w:val="22"/>
          <w:szCs w:val="22"/>
        </w:rPr>
        <w:t>2</w:t>
      </w:r>
    </w:p>
    <w:p w14:paraId="4C7DC714" w14:textId="77777777" w:rsidR="00124280" w:rsidRPr="00F003E1" w:rsidRDefault="00124280" w:rsidP="00A841A9">
      <w:pPr>
        <w:spacing w:line="240" w:lineRule="auto"/>
        <w:ind w:firstLine="1290"/>
        <w:rPr>
          <w:rFonts w:ascii="Arial" w:hAnsi="Arial" w:cs="Arial"/>
          <w:sz w:val="22"/>
          <w:szCs w:val="22"/>
        </w:rPr>
      </w:pPr>
      <w:r w:rsidRPr="00F003E1">
        <w:rPr>
          <w:rFonts w:ascii="Arial" w:eastAsia="Calibri" w:hAnsi="Arial" w:cs="Arial"/>
          <w:sz w:val="22"/>
          <w:szCs w:val="22"/>
        </w:rPr>
        <w:t xml:space="preserve"> </w:t>
      </w:r>
    </w:p>
    <w:tbl>
      <w:tblPr>
        <w:tblW w:w="9465" w:type="dxa"/>
        <w:tblLayout w:type="fixed"/>
        <w:tblLook w:val="06A0" w:firstRow="1" w:lastRow="0" w:firstColumn="1" w:lastColumn="0" w:noHBand="1" w:noVBand="1"/>
      </w:tblPr>
      <w:tblGrid>
        <w:gridCol w:w="4500"/>
        <w:gridCol w:w="4965"/>
      </w:tblGrid>
      <w:tr w:rsidR="00124280" w:rsidRPr="00F003E1" w14:paraId="07BE75A1" w14:textId="77777777" w:rsidTr="004D6989">
        <w:trPr>
          <w:trHeight w:val="270"/>
        </w:trPr>
        <w:tc>
          <w:tcPr>
            <w:tcW w:w="4500" w:type="dxa"/>
            <w:hideMark/>
          </w:tcPr>
          <w:p w14:paraId="104B3079" w14:textId="77777777"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b/>
                <w:bCs/>
                <w:sz w:val="22"/>
                <w:szCs w:val="22"/>
              </w:rPr>
              <w:t>PASLAUGŲ TEIKĖJAS</w:t>
            </w:r>
          </w:p>
          <w:p w14:paraId="2F8F3C25" w14:textId="0773822E"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 xml:space="preserve"> MB „Informacinio modeliavimo vadyba“</w:t>
            </w:r>
          </w:p>
        </w:tc>
        <w:tc>
          <w:tcPr>
            <w:tcW w:w="4965" w:type="dxa"/>
            <w:hideMark/>
          </w:tcPr>
          <w:p w14:paraId="25031509" w14:textId="77777777" w:rsidR="00124280" w:rsidRPr="004D6989" w:rsidRDefault="00124280" w:rsidP="00A841A9">
            <w:pPr>
              <w:spacing w:line="240" w:lineRule="auto"/>
              <w:rPr>
                <w:rFonts w:ascii="Arial" w:hAnsi="Arial" w:cs="Arial"/>
                <w:sz w:val="22"/>
                <w:szCs w:val="22"/>
              </w:rPr>
            </w:pPr>
            <w:r w:rsidRPr="004D6989">
              <w:rPr>
                <w:rFonts w:ascii="Arial" w:eastAsia="Calibri" w:hAnsi="Arial" w:cs="Arial"/>
                <w:b/>
                <w:bCs/>
                <w:sz w:val="22"/>
                <w:szCs w:val="22"/>
              </w:rPr>
              <w:t xml:space="preserve">PASLAUGŲ GAVĖJAS </w:t>
            </w:r>
          </w:p>
          <w:p w14:paraId="024AB997" w14:textId="7460A907" w:rsidR="00124280" w:rsidRPr="004D6989" w:rsidRDefault="004D6989" w:rsidP="004D6989">
            <w:pPr>
              <w:tabs>
                <w:tab w:val="left" w:pos="1110"/>
              </w:tabs>
              <w:spacing w:line="240" w:lineRule="auto"/>
              <w:contextualSpacing/>
              <w:rPr>
                <w:rFonts w:ascii="Arial" w:hAnsi="Arial" w:cs="Arial"/>
                <w:sz w:val="22"/>
                <w:szCs w:val="22"/>
              </w:rPr>
            </w:pPr>
            <w:r w:rsidRPr="004D6989">
              <w:rPr>
                <w:rFonts w:ascii="Arial" w:hAnsi="Arial" w:cs="Arial"/>
                <w:sz w:val="22"/>
                <w:szCs w:val="22"/>
              </w:rPr>
              <w:t>UAB „Vilniaus vystymo kompanija“</w:t>
            </w:r>
          </w:p>
        </w:tc>
      </w:tr>
      <w:tr w:rsidR="00124280" w:rsidRPr="00F003E1" w14:paraId="254B0942" w14:textId="77777777" w:rsidTr="004D6989">
        <w:trPr>
          <w:trHeight w:val="300"/>
        </w:trPr>
        <w:tc>
          <w:tcPr>
            <w:tcW w:w="4500" w:type="dxa"/>
            <w:hideMark/>
          </w:tcPr>
          <w:p w14:paraId="30B35591" w14:textId="596624EC"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 xml:space="preserve">Smėlio g. </w:t>
            </w:r>
            <w:r w:rsidRPr="00F003E1">
              <w:rPr>
                <w:rFonts w:ascii="Arial" w:eastAsia="Calibri" w:hAnsi="Arial" w:cs="Arial"/>
                <w:sz w:val="22"/>
                <w:szCs w:val="22"/>
                <w:lang w:val="en-US"/>
              </w:rPr>
              <w:t>3-11, Vilnius</w:t>
            </w:r>
            <w:r w:rsidRPr="00F003E1">
              <w:rPr>
                <w:rFonts w:ascii="Arial" w:eastAsia="Calibri" w:hAnsi="Arial" w:cs="Arial"/>
                <w:sz w:val="22"/>
                <w:szCs w:val="22"/>
              </w:rPr>
              <w:t xml:space="preserve"> </w:t>
            </w:r>
          </w:p>
        </w:tc>
        <w:tc>
          <w:tcPr>
            <w:tcW w:w="4965" w:type="dxa"/>
            <w:hideMark/>
          </w:tcPr>
          <w:p w14:paraId="6AE66F5C" w14:textId="646BE0BA" w:rsidR="00124280" w:rsidRPr="004D6989" w:rsidRDefault="004D6989" w:rsidP="004D6989">
            <w:pPr>
              <w:tabs>
                <w:tab w:val="left" w:pos="1110"/>
              </w:tabs>
              <w:spacing w:line="240" w:lineRule="auto"/>
              <w:contextualSpacing/>
              <w:rPr>
                <w:rFonts w:ascii="Arial" w:hAnsi="Arial" w:cs="Arial"/>
                <w:sz w:val="22"/>
                <w:szCs w:val="22"/>
              </w:rPr>
            </w:pPr>
            <w:r w:rsidRPr="004D6989">
              <w:rPr>
                <w:rFonts w:ascii="Arial" w:hAnsi="Arial" w:cs="Arial"/>
                <w:sz w:val="22"/>
                <w:szCs w:val="22"/>
              </w:rPr>
              <w:t>Adresas Konstitucijos pr. 3, 09308 Vilnius</w:t>
            </w:r>
          </w:p>
        </w:tc>
      </w:tr>
      <w:tr w:rsidR="00124280" w:rsidRPr="00F003E1" w14:paraId="5AB0304D" w14:textId="77777777" w:rsidTr="004D6989">
        <w:trPr>
          <w:trHeight w:val="300"/>
        </w:trPr>
        <w:tc>
          <w:tcPr>
            <w:tcW w:w="4500" w:type="dxa"/>
            <w:hideMark/>
          </w:tcPr>
          <w:p w14:paraId="4AAEE957" w14:textId="45981393"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Įmonės kodas: 304955103</w:t>
            </w:r>
          </w:p>
          <w:p w14:paraId="333A8992" w14:textId="44E0170D"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 xml:space="preserve">PVM mokėtojo kodas: </w:t>
            </w:r>
            <w:r w:rsidRPr="00F003E1">
              <w:rPr>
                <w:rFonts w:ascii="Arial" w:hAnsi="Arial" w:cs="Arial"/>
                <w:sz w:val="22"/>
                <w:szCs w:val="22"/>
              </w:rPr>
              <w:t>LT100012043618</w:t>
            </w:r>
          </w:p>
        </w:tc>
        <w:tc>
          <w:tcPr>
            <w:tcW w:w="4965" w:type="dxa"/>
            <w:hideMark/>
          </w:tcPr>
          <w:p w14:paraId="67BC6D25" w14:textId="3FAC066F" w:rsidR="00124280" w:rsidRPr="004D6989" w:rsidRDefault="00124280" w:rsidP="00A841A9">
            <w:pPr>
              <w:spacing w:line="240" w:lineRule="auto"/>
              <w:rPr>
                <w:rFonts w:ascii="Arial" w:hAnsi="Arial" w:cs="Arial"/>
                <w:sz w:val="22"/>
                <w:szCs w:val="22"/>
              </w:rPr>
            </w:pPr>
            <w:r w:rsidRPr="004D6989">
              <w:rPr>
                <w:rFonts w:ascii="Arial" w:eastAsia="Calibri" w:hAnsi="Arial" w:cs="Arial"/>
                <w:sz w:val="22"/>
                <w:szCs w:val="22"/>
              </w:rPr>
              <w:t xml:space="preserve">Įmonės kodas: </w:t>
            </w:r>
            <w:r w:rsidR="004D6989" w:rsidRPr="004D6989">
              <w:rPr>
                <w:rFonts w:ascii="Arial" w:hAnsi="Arial" w:cs="Arial"/>
                <w:sz w:val="22"/>
                <w:szCs w:val="22"/>
              </w:rPr>
              <w:t>120750163</w:t>
            </w:r>
          </w:p>
          <w:p w14:paraId="42B40CBE" w14:textId="5BC1C45E" w:rsidR="00124280" w:rsidRPr="004D6989" w:rsidRDefault="00124280" w:rsidP="00A841A9">
            <w:pPr>
              <w:spacing w:line="240" w:lineRule="auto"/>
              <w:rPr>
                <w:rFonts w:ascii="Arial" w:hAnsi="Arial" w:cs="Arial"/>
                <w:sz w:val="22"/>
                <w:szCs w:val="22"/>
              </w:rPr>
            </w:pPr>
            <w:r w:rsidRPr="004D6989">
              <w:rPr>
                <w:rFonts w:ascii="Arial" w:eastAsia="Calibri" w:hAnsi="Arial" w:cs="Arial"/>
                <w:sz w:val="22"/>
                <w:szCs w:val="22"/>
              </w:rPr>
              <w:t xml:space="preserve">PVM mokėtojo kodas </w:t>
            </w:r>
            <w:r w:rsidR="004D6989" w:rsidRPr="004D6989">
              <w:rPr>
                <w:rFonts w:ascii="Arial" w:hAnsi="Arial" w:cs="Arial"/>
                <w:sz w:val="22"/>
                <w:szCs w:val="22"/>
              </w:rPr>
              <w:t>LT100000005418</w:t>
            </w:r>
          </w:p>
          <w:p w14:paraId="1059A8DF" w14:textId="77777777" w:rsidR="00124280" w:rsidRPr="004D6989" w:rsidRDefault="00124280" w:rsidP="00A841A9">
            <w:pPr>
              <w:spacing w:line="240" w:lineRule="auto"/>
              <w:rPr>
                <w:rFonts w:ascii="Arial" w:hAnsi="Arial" w:cs="Arial"/>
                <w:sz w:val="22"/>
                <w:szCs w:val="22"/>
              </w:rPr>
            </w:pPr>
            <w:r w:rsidRPr="004D6989">
              <w:rPr>
                <w:rFonts w:ascii="Arial" w:eastAsia="Calibri" w:hAnsi="Arial" w:cs="Arial"/>
                <w:sz w:val="22"/>
                <w:szCs w:val="22"/>
              </w:rPr>
              <w:t xml:space="preserve"> </w:t>
            </w:r>
          </w:p>
        </w:tc>
      </w:tr>
      <w:tr w:rsidR="00124280" w:rsidRPr="00F003E1" w14:paraId="19E3A8F6" w14:textId="77777777" w:rsidTr="004D6989">
        <w:trPr>
          <w:trHeight w:val="1065"/>
        </w:trPr>
        <w:tc>
          <w:tcPr>
            <w:tcW w:w="4500" w:type="dxa"/>
            <w:hideMark/>
          </w:tcPr>
          <w:p w14:paraId="3439EA24" w14:textId="3B123AAB"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A/s.:</w:t>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eastAsia="Calibri" w:hAnsi="Arial" w:cs="Arial"/>
                <w:sz w:val="22"/>
                <w:szCs w:val="22"/>
              </w:rPr>
              <w:softHyphen/>
            </w:r>
            <w:r w:rsidRPr="00F003E1">
              <w:rPr>
                <w:rFonts w:ascii="Arial" w:hAnsi="Arial" w:cs="Arial"/>
                <w:sz w:val="22"/>
                <w:szCs w:val="22"/>
              </w:rPr>
              <w:t>LT207300010157053172</w:t>
            </w:r>
          </w:p>
          <w:p w14:paraId="46DF1518" w14:textId="44FF7F57" w:rsidR="00124280" w:rsidRPr="00F003E1" w:rsidRDefault="00124280" w:rsidP="00A841A9">
            <w:pPr>
              <w:spacing w:line="240" w:lineRule="auto"/>
              <w:ind w:firstLine="32"/>
              <w:rPr>
                <w:rFonts w:ascii="Arial" w:hAnsi="Arial" w:cs="Arial"/>
                <w:sz w:val="22"/>
                <w:szCs w:val="22"/>
              </w:rPr>
            </w:pPr>
            <w:r w:rsidRPr="00F003E1">
              <w:rPr>
                <w:rFonts w:ascii="Arial" w:hAnsi="Arial" w:cs="Arial"/>
                <w:sz w:val="22"/>
                <w:szCs w:val="22"/>
              </w:rPr>
              <w:t>AB „Swedbank</w:t>
            </w:r>
          </w:p>
          <w:p w14:paraId="2CD83DB2" w14:textId="77777777"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 xml:space="preserve"> </w:t>
            </w:r>
          </w:p>
          <w:p w14:paraId="7EC3AE9A" w14:textId="2886B0A4" w:rsidR="00124280" w:rsidRPr="00F003E1" w:rsidRDefault="00124280" w:rsidP="00A841A9">
            <w:pPr>
              <w:spacing w:line="240" w:lineRule="auto"/>
              <w:ind w:firstLine="32"/>
              <w:rPr>
                <w:rFonts w:ascii="Arial" w:hAnsi="Arial" w:cs="Arial"/>
                <w:sz w:val="22"/>
                <w:szCs w:val="22"/>
              </w:rPr>
            </w:pPr>
          </w:p>
        </w:tc>
        <w:tc>
          <w:tcPr>
            <w:tcW w:w="4965" w:type="dxa"/>
            <w:hideMark/>
          </w:tcPr>
          <w:p w14:paraId="340E3B17" w14:textId="7A6D01BB" w:rsidR="00124280" w:rsidRPr="004D6989" w:rsidRDefault="00124280" w:rsidP="00A841A9">
            <w:pPr>
              <w:spacing w:line="240" w:lineRule="auto"/>
              <w:rPr>
                <w:rFonts w:ascii="Arial" w:hAnsi="Arial" w:cs="Arial"/>
                <w:sz w:val="22"/>
                <w:szCs w:val="22"/>
              </w:rPr>
            </w:pPr>
            <w:r w:rsidRPr="004D6989">
              <w:rPr>
                <w:rFonts w:ascii="Arial" w:eastAsia="Calibri" w:hAnsi="Arial" w:cs="Arial"/>
                <w:sz w:val="22"/>
                <w:szCs w:val="22"/>
              </w:rPr>
              <w:t xml:space="preserve">A/s.: </w:t>
            </w:r>
            <w:r w:rsidR="004D6989" w:rsidRPr="004D6989">
              <w:rPr>
                <w:rFonts w:ascii="Arial" w:eastAsia="Calibri" w:hAnsi="Arial" w:cs="Arial"/>
                <w:sz w:val="22"/>
                <w:szCs w:val="22"/>
              </w:rPr>
              <w:t>LT267044060000304695</w:t>
            </w:r>
          </w:p>
          <w:p w14:paraId="20FD9FA0" w14:textId="77777777" w:rsidR="00124280" w:rsidRPr="004D6989" w:rsidRDefault="00124280" w:rsidP="00A841A9">
            <w:pPr>
              <w:spacing w:line="240" w:lineRule="auto"/>
              <w:rPr>
                <w:rFonts w:ascii="Arial" w:hAnsi="Arial" w:cs="Arial"/>
                <w:sz w:val="22"/>
                <w:szCs w:val="22"/>
              </w:rPr>
            </w:pPr>
            <w:r w:rsidRPr="004D6989">
              <w:rPr>
                <w:rFonts w:ascii="Arial" w:eastAsia="Calibri" w:hAnsi="Arial" w:cs="Arial"/>
                <w:sz w:val="22"/>
                <w:szCs w:val="22"/>
              </w:rPr>
              <w:t xml:space="preserve">AB SEB bankas </w:t>
            </w:r>
          </w:p>
          <w:p w14:paraId="2F56395E" w14:textId="06C0ABAD" w:rsidR="00124280" w:rsidRPr="004D6989" w:rsidRDefault="00124280" w:rsidP="00A841A9">
            <w:pPr>
              <w:spacing w:line="240" w:lineRule="auto"/>
              <w:rPr>
                <w:rFonts w:ascii="Arial" w:hAnsi="Arial" w:cs="Arial"/>
                <w:sz w:val="22"/>
                <w:szCs w:val="22"/>
              </w:rPr>
            </w:pPr>
          </w:p>
        </w:tc>
      </w:tr>
      <w:tr w:rsidR="00124280" w:rsidRPr="00F003E1" w14:paraId="0FFC62CF" w14:textId="77777777" w:rsidTr="004D6989">
        <w:trPr>
          <w:trHeight w:val="300"/>
        </w:trPr>
        <w:tc>
          <w:tcPr>
            <w:tcW w:w="4500" w:type="dxa"/>
            <w:hideMark/>
          </w:tcPr>
          <w:p w14:paraId="0FCC6DF6" w14:textId="52333E2C" w:rsidR="00124280" w:rsidRPr="00F003E1" w:rsidRDefault="00124280" w:rsidP="00A841A9">
            <w:pPr>
              <w:spacing w:line="240" w:lineRule="auto"/>
              <w:ind w:firstLine="32"/>
              <w:rPr>
                <w:rFonts w:ascii="Arial" w:eastAsia="Calibri" w:hAnsi="Arial" w:cs="Arial"/>
                <w:sz w:val="22"/>
                <w:szCs w:val="22"/>
              </w:rPr>
            </w:pPr>
            <w:r w:rsidRPr="00F003E1">
              <w:rPr>
                <w:rFonts w:ascii="Arial" w:eastAsia="Calibri" w:hAnsi="Arial" w:cs="Arial"/>
                <w:sz w:val="22"/>
                <w:szCs w:val="22"/>
              </w:rPr>
              <w:t>Direktorė</w:t>
            </w:r>
          </w:p>
          <w:p w14:paraId="4DD5A8BA" w14:textId="261CE22E" w:rsidR="00124280" w:rsidRPr="00F003E1" w:rsidRDefault="00124280" w:rsidP="00A841A9">
            <w:pPr>
              <w:spacing w:line="240" w:lineRule="auto"/>
              <w:ind w:firstLine="32"/>
              <w:rPr>
                <w:rFonts w:ascii="Arial" w:hAnsi="Arial" w:cs="Arial"/>
                <w:sz w:val="22"/>
                <w:szCs w:val="22"/>
              </w:rPr>
            </w:pPr>
            <w:r w:rsidRPr="00F003E1">
              <w:rPr>
                <w:rFonts w:ascii="Arial" w:eastAsia="Calibri" w:hAnsi="Arial" w:cs="Arial"/>
                <w:sz w:val="22"/>
                <w:szCs w:val="22"/>
              </w:rPr>
              <w:t>Virginija Rimšelienė</w:t>
            </w:r>
          </w:p>
        </w:tc>
        <w:tc>
          <w:tcPr>
            <w:tcW w:w="4965" w:type="dxa"/>
            <w:hideMark/>
          </w:tcPr>
          <w:p w14:paraId="3F9FBAAC" w14:textId="77777777" w:rsidR="004D6989" w:rsidRPr="004D6989" w:rsidRDefault="004D6989" w:rsidP="004D6989">
            <w:pPr>
              <w:spacing w:line="240" w:lineRule="auto"/>
              <w:contextualSpacing/>
              <w:rPr>
                <w:rFonts w:ascii="Arial" w:hAnsi="Arial" w:cs="Arial"/>
                <w:iCs/>
                <w:sz w:val="22"/>
                <w:szCs w:val="22"/>
              </w:rPr>
            </w:pPr>
            <w:r w:rsidRPr="004D6989">
              <w:rPr>
                <w:rFonts w:ascii="Arial" w:hAnsi="Arial" w:cs="Arial"/>
                <w:iCs/>
                <w:sz w:val="22"/>
                <w:szCs w:val="22"/>
              </w:rPr>
              <w:t>Generalinė direktorė</w:t>
            </w:r>
          </w:p>
          <w:p w14:paraId="6DC93099" w14:textId="77777777" w:rsidR="004D6989" w:rsidRPr="004D6989" w:rsidRDefault="004D6989" w:rsidP="004D6989">
            <w:pPr>
              <w:tabs>
                <w:tab w:val="left" w:pos="1110"/>
              </w:tabs>
              <w:spacing w:line="240" w:lineRule="auto"/>
              <w:contextualSpacing/>
              <w:rPr>
                <w:rFonts w:ascii="Arial" w:hAnsi="Arial" w:cs="Arial"/>
                <w:iCs/>
                <w:sz w:val="22"/>
                <w:szCs w:val="22"/>
              </w:rPr>
            </w:pPr>
            <w:r w:rsidRPr="004D6989">
              <w:rPr>
                <w:rFonts w:ascii="Arial" w:hAnsi="Arial" w:cs="Arial"/>
                <w:iCs/>
                <w:sz w:val="22"/>
                <w:szCs w:val="22"/>
              </w:rPr>
              <w:t>Laura Joffė</w:t>
            </w:r>
          </w:p>
          <w:p w14:paraId="37D8B74A" w14:textId="46F4FD21" w:rsidR="00124280" w:rsidRPr="004D6989" w:rsidRDefault="00124280" w:rsidP="00A841A9">
            <w:pPr>
              <w:spacing w:line="240" w:lineRule="auto"/>
              <w:rPr>
                <w:rFonts w:ascii="Arial" w:hAnsi="Arial" w:cs="Arial"/>
                <w:sz w:val="22"/>
                <w:szCs w:val="22"/>
              </w:rPr>
            </w:pPr>
          </w:p>
        </w:tc>
      </w:tr>
    </w:tbl>
    <w:p w14:paraId="32BA142C" w14:textId="5D198ABD" w:rsidR="004D6989" w:rsidRDefault="004D6989">
      <w:pPr>
        <w:spacing w:before="60" w:after="60" w:line="259" w:lineRule="auto"/>
        <w:ind w:firstLine="0"/>
        <w:jc w:val="left"/>
        <w:rPr>
          <w:rFonts w:ascii="Arial" w:hAnsi="Arial" w:cs="Arial"/>
          <w:sz w:val="22"/>
          <w:szCs w:val="22"/>
        </w:rPr>
      </w:pPr>
      <w:r>
        <w:rPr>
          <w:rFonts w:ascii="Arial" w:hAnsi="Arial" w:cs="Arial"/>
          <w:sz w:val="22"/>
          <w:szCs w:val="22"/>
        </w:rPr>
        <w:br w:type="page"/>
      </w:r>
    </w:p>
    <w:p w14:paraId="38C15C35" w14:textId="71B1A6D7" w:rsidR="004D6989" w:rsidRPr="007F31E3" w:rsidRDefault="004D6989" w:rsidP="004D6989">
      <w:pPr>
        <w:tabs>
          <w:tab w:val="left" w:pos="567"/>
        </w:tabs>
        <w:jc w:val="right"/>
        <w:rPr>
          <w:rFonts w:ascii="Arial" w:hAnsi="Arial" w:cs="Arial"/>
        </w:rPr>
      </w:pPr>
      <w:r w:rsidRPr="007F31E3">
        <w:rPr>
          <w:rFonts w:ascii="Arial" w:hAnsi="Arial" w:cs="Arial"/>
        </w:rPr>
        <w:lastRenderedPageBreak/>
        <w:t>Sutarties priedas</w:t>
      </w:r>
      <w:r>
        <w:rPr>
          <w:rFonts w:ascii="Arial" w:hAnsi="Arial" w:cs="Arial"/>
        </w:rPr>
        <w:t xml:space="preserve"> Nr.</w:t>
      </w:r>
      <w:r w:rsidRPr="007F31E3">
        <w:rPr>
          <w:rFonts w:ascii="Arial" w:hAnsi="Arial" w:cs="Arial"/>
        </w:rPr>
        <w:t xml:space="preserve"> </w:t>
      </w:r>
      <w:r w:rsidR="004A1C2A">
        <w:rPr>
          <w:rFonts w:ascii="Arial" w:hAnsi="Arial" w:cs="Arial"/>
        </w:rPr>
        <w:t>2</w:t>
      </w:r>
      <w:r w:rsidRPr="007F31E3">
        <w:rPr>
          <w:rFonts w:ascii="Arial" w:hAnsi="Arial" w:cs="Arial"/>
        </w:rPr>
        <w:t xml:space="preserve"> </w:t>
      </w:r>
    </w:p>
    <w:p w14:paraId="6CFB3DD6" w14:textId="77777777" w:rsidR="004D6989" w:rsidRPr="007F31E3" w:rsidRDefault="004D6989" w:rsidP="004D6989">
      <w:pPr>
        <w:tabs>
          <w:tab w:val="left" w:pos="567"/>
        </w:tabs>
        <w:jc w:val="center"/>
        <w:rPr>
          <w:rFonts w:ascii="Arial" w:hAnsi="Arial" w:cs="Arial"/>
          <w:b/>
          <w:bCs/>
        </w:rPr>
      </w:pPr>
    </w:p>
    <w:p w14:paraId="7D8019BF" w14:textId="77777777" w:rsidR="004D6989" w:rsidRPr="007F31E3" w:rsidRDefault="004D6989" w:rsidP="004D6989">
      <w:pPr>
        <w:tabs>
          <w:tab w:val="left" w:pos="567"/>
        </w:tabs>
        <w:jc w:val="center"/>
        <w:rPr>
          <w:rFonts w:ascii="Arial" w:hAnsi="Arial" w:cs="Arial"/>
          <w:b/>
          <w:bCs/>
        </w:rPr>
      </w:pPr>
      <w:r w:rsidRPr="007F31E3">
        <w:rPr>
          <w:rFonts w:ascii="Arial" w:hAnsi="Arial" w:cs="Arial"/>
          <w:b/>
          <w:bCs/>
        </w:rPr>
        <w:t>ASMENS DUOMENŲ TVARKYMAS</w:t>
      </w:r>
    </w:p>
    <w:p w14:paraId="3668C0E1" w14:textId="77777777" w:rsidR="004D6989" w:rsidRPr="007F31E3" w:rsidRDefault="004D6989" w:rsidP="004D6989">
      <w:pPr>
        <w:tabs>
          <w:tab w:val="left" w:pos="567"/>
        </w:tabs>
        <w:jc w:val="center"/>
        <w:rPr>
          <w:rFonts w:ascii="Arial" w:hAnsi="Arial" w:cs="Arial"/>
        </w:rPr>
      </w:pPr>
    </w:p>
    <w:p w14:paraId="6BBC4164"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eastAsia="Arial" w:hAnsi="Arial" w:cs="Arial"/>
        </w:rPr>
      </w:pPr>
      <w:r w:rsidRPr="007F31E3">
        <w:rPr>
          <w:rFonts w:ascii="Arial" w:eastAsia="Arial" w:hAnsi="Arial" w:cs="Arial"/>
        </w:rPr>
        <w:t>V</w:t>
      </w:r>
      <w:r w:rsidRPr="007F31E3">
        <w:rPr>
          <w:rFonts w:ascii="Arial" w:hAnsi="Arial" w:cs="Arial"/>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30258860"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eastAsia="Arial" w:hAnsi="Arial" w:cs="Arial"/>
        </w:rPr>
      </w:pPr>
      <w:r w:rsidRPr="007F31E3">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AED85D8"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eastAsia="Arial" w:hAnsi="Arial" w:cs="Arial"/>
        </w:rPr>
      </w:pPr>
      <w:r w:rsidRPr="007F31E3">
        <w:rPr>
          <w:rFonts w:ascii="Arial" w:eastAsia="Arial" w:hAnsi="Arial" w:cs="Arial"/>
        </w:rPr>
        <w:t xml:space="preserve">Šalys asmens duomenis saugo 10 (dešimt) metų (pasibaigus Sutarčiai). Nebereikalingi asmens duomenys sunaikinami. </w:t>
      </w:r>
    </w:p>
    <w:p w14:paraId="7534876F"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eastAsia="Arial" w:hAnsi="Arial" w:cs="Arial"/>
        </w:rPr>
      </w:pPr>
      <w:r w:rsidRPr="007F31E3">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7B3C909A"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eastAsia="Arial" w:hAnsi="Arial" w:cs="Arial"/>
        </w:rPr>
      </w:pPr>
      <w:r w:rsidRPr="007F31E3">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8457B5" w14:textId="77777777" w:rsidR="004D6989" w:rsidRPr="007F31E3" w:rsidRDefault="004D6989" w:rsidP="004D6989">
      <w:pPr>
        <w:pStyle w:val="Sraopastraipa"/>
        <w:numPr>
          <w:ilvl w:val="1"/>
          <w:numId w:val="12"/>
        </w:numPr>
        <w:tabs>
          <w:tab w:val="left" w:pos="567"/>
          <w:tab w:val="left" w:pos="851"/>
        </w:tabs>
        <w:spacing w:after="0" w:line="240" w:lineRule="auto"/>
        <w:ind w:left="0" w:firstLine="0"/>
        <w:jc w:val="both"/>
        <w:rPr>
          <w:rFonts w:ascii="Arial" w:hAnsi="Arial" w:cs="Arial"/>
        </w:rPr>
      </w:pPr>
      <w:r w:rsidRPr="007F31E3">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7F31E3">
        <w:rPr>
          <w:rFonts w:ascii="Arial" w:eastAsia="Arial" w:hAnsi="Arial" w:cs="Arial"/>
        </w:rPr>
        <w:t>perkeliamumą</w:t>
      </w:r>
      <w:proofErr w:type="spellEnd"/>
      <w:r w:rsidRPr="007F31E3">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3925AD05" w14:textId="77777777" w:rsidR="004D6989" w:rsidRPr="007F31E3" w:rsidRDefault="004D6989" w:rsidP="004D6989">
      <w:pPr>
        <w:pStyle w:val="Sraopastraipa"/>
        <w:tabs>
          <w:tab w:val="left" w:pos="567"/>
          <w:tab w:val="left" w:pos="851"/>
        </w:tabs>
        <w:ind w:left="0"/>
        <w:jc w:val="center"/>
        <w:rPr>
          <w:rFonts w:ascii="Arial" w:hAnsi="Arial" w:cs="Arial"/>
        </w:rPr>
      </w:pPr>
      <w:r w:rsidRPr="007F31E3">
        <w:rPr>
          <w:rFonts w:ascii="Arial" w:eastAsia="Arial" w:hAnsi="Arial" w:cs="Arial"/>
        </w:rPr>
        <w:t>__________</w:t>
      </w:r>
    </w:p>
    <w:p w14:paraId="756B72BA" w14:textId="77777777" w:rsidR="004D6989" w:rsidRPr="001022FA" w:rsidRDefault="004D6989" w:rsidP="004D6989">
      <w:pPr>
        <w:spacing w:line="240" w:lineRule="auto"/>
        <w:rPr>
          <w:rFonts w:ascii="Arial" w:hAnsi="Arial" w:cs="Arial"/>
          <w:sz w:val="22"/>
          <w:szCs w:val="22"/>
        </w:rPr>
      </w:pPr>
    </w:p>
    <w:p w14:paraId="37EC576B" w14:textId="77777777" w:rsidR="00124280" w:rsidRPr="00F003E1" w:rsidRDefault="00124280" w:rsidP="00A841A9">
      <w:pPr>
        <w:spacing w:line="240" w:lineRule="auto"/>
        <w:ind w:firstLine="0"/>
        <w:rPr>
          <w:rFonts w:ascii="Arial" w:hAnsi="Arial" w:cs="Arial"/>
          <w:sz w:val="22"/>
          <w:szCs w:val="22"/>
        </w:rPr>
      </w:pPr>
    </w:p>
    <w:sectPr w:rsidR="00124280" w:rsidRPr="00F003E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los Text">
    <w:altName w:val="Calibri"/>
    <w:charset w:val="00"/>
    <w:family w:val="swiss"/>
    <w:pitch w:val="variable"/>
    <w:sig w:usb0="A000026F" w:usb1="100000EB" w:usb2="00000008" w:usb3="00000000" w:csb0="00000097" w:csb1="00000000"/>
  </w:font>
  <w:font w:name="Calibri">
    <w:panose1 w:val="020F0502020204030204"/>
    <w:charset w:val="BA"/>
    <w:family w:val="swiss"/>
    <w:pitch w:val="variable"/>
    <w:sig w:usb0="E4002EFF" w:usb1="C200247B" w:usb2="00000009" w:usb3="00000000" w:csb0="000001FF" w:csb1="00000000"/>
  </w:font>
  <w:font w:name="Golos Text ExtraBold">
    <w:altName w:val="Calibri"/>
    <w:charset w:val="00"/>
    <w:family w:val="swiss"/>
    <w:pitch w:val="variable"/>
    <w:sig w:usb0="A000026F" w:usb1="100000EB" w:usb2="00000008"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07F"/>
    <w:multiLevelType w:val="hybridMultilevel"/>
    <w:tmpl w:val="6A8CE2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7404E1E"/>
    <w:multiLevelType w:val="hybridMultilevel"/>
    <w:tmpl w:val="880C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9B34D3"/>
    <w:multiLevelType w:val="multilevel"/>
    <w:tmpl w:val="658AFA42"/>
    <w:lvl w:ilvl="0">
      <w:start w:val="1"/>
      <w:numFmt w:val="lowerLetter"/>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39723E"/>
    <w:multiLevelType w:val="multilevel"/>
    <w:tmpl w:val="658AFA42"/>
    <w:lvl w:ilvl="0">
      <w:start w:val="1"/>
      <w:numFmt w:val="lowerLetter"/>
      <w:lvlText w:val="%1)"/>
      <w:lvlJc w:val="left"/>
      <w:pPr>
        <w:ind w:left="360" w:hanging="360"/>
      </w:pPr>
      <w:rPr>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F21929"/>
    <w:multiLevelType w:val="multilevel"/>
    <w:tmpl w:val="9BE41160"/>
    <w:lvl w:ilvl="0">
      <w:start w:val="1"/>
      <w:numFmt w:val="lowerLetter"/>
      <w:lvlText w:val="%1)"/>
      <w:lvlJc w:val="left"/>
      <w:pPr>
        <w:ind w:left="360" w:hanging="360"/>
      </w:pPr>
      <w:rPr>
        <w:rFonts w:hint="default"/>
      </w:rPr>
    </w:lvl>
    <w:lvl w:ilvl="1">
      <w:start w:val="1"/>
      <w:numFmt w:val="bullet"/>
      <w:lvlText w:val=""/>
      <w:lvlJc w:val="left"/>
      <w:pPr>
        <w:ind w:left="792" w:hanging="432"/>
      </w:pPr>
      <w:rPr>
        <w:rFonts w:ascii="Symbol" w:hAnsi="Symbol" w:cs="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FA64C2"/>
    <w:multiLevelType w:val="hybridMultilevel"/>
    <w:tmpl w:val="82FE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1521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18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0143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68258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8123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844943">
    <w:abstractNumId w:val="2"/>
  </w:num>
  <w:num w:numId="7" w16cid:durableId="1325622185">
    <w:abstractNumId w:val="5"/>
  </w:num>
  <w:num w:numId="8" w16cid:durableId="1400401182">
    <w:abstractNumId w:val="0"/>
  </w:num>
  <w:num w:numId="9" w16cid:durableId="181894206">
    <w:abstractNumId w:val="3"/>
  </w:num>
  <w:num w:numId="10" w16cid:durableId="74397924">
    <w:abstractNumId w:val="4"/>
  </w:num>
  <w:num w:numId="11" w16cid:durableId="1534919402">
    <w:abstractNumId w:val="6"/>
  </w:num>
  <w:num w:numId="12" w16cid:durableId="104695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FB"/>
    <w:rsid w:val="001150C0"/>
    <w:rsid w:val="00124280"/>
    <w:rsid w:val="001633C2"/>
    <w:rsid w:val="00384281"/>
    <w:rsid w:val="0042193E"/>
    <w:rsid w:val="004A1C2A"/>
    <w:rsid w:val="004D6989"/>
    <w:rsid w:val="005F4280"/>
    <w:rsid w:val="005F6783"/>
    <w:rsid w:val="00766C5B"/>
    <w:rsid w:val="00773C66"/>
    <w:rsid w:val="00801E25"/>
    <w:rsid w:val="00895318"/>
    <w:rsid w:val="008C498C"/>
    <w:rsid w:val="009E0E24"/>
    <w:rsid w:val="00A841A9"/>
    <w:rsid w:val="00A84EDF"/>
    <w:rsid w:val="00B412BF"/>
    <w:rsid w:val="00BF0753"/>
    <w:rsid w:val="00C33362"/>
    <w:rsid w:val="00D0564E"/>
    <w:rsid w:val="00DB4A57"/>
    <w:rsid w:val="00E11477"/>
    <w:rsid w:val="00E21B7D"/>
    <w:rsid w:val="00F003E1"/>
    <w:rsid w:val="00F94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92E6"/>
  <w15:chartTrackingRefBased/>
  <w15:docId w15:val="{64550D37-0C48-4DCB-9164-592031E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los Text" w:eastAsiaTheme="minorHAnsi" w:hAnsi="Golos Text" w:cstheme="minorBidi"/>
        <w:kern w:val="2"/>
        <w:sz w:val="24"/>
        <w:szCs w:val="24"/>
        <w:lang w:val="lt-LT" w:eastAsia="en-US" w:bidi="ar-SA"/>
        <w14:ligatures w14:val="standardContextual"/>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280"/>
    <w:pPr>
      <w:spacing w:before="0" w:after="0" w:line="300" w:lineRule="auto"/>
      <w:ind w:firstLine="697"/>
      <w:jc w:val="both"/>
    </w:pPr>
    <w:rPr>
      <w:rFonts w:asciiTheme="minorHAnsi" w:eastAsiaTheme="minorEastAsia" w:hAnsiTheme="minorHAnsi"/>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24280"/>
    <w:rPr>
      <w:strike w:val="0"/>
      <w:dstrike w:val="0"/>
      <w:color w:val="auto"/>
      <w:u w:val="none"/>
      <w:effect w:val="none"/>
    </w:rPr>
  </w:style>
  <w:style w:type="paragraph" w:styleId="prastasiniatinklio">
    <w:name w:val="Normal (Web)"/>
    <w:basedOn w:val="prastasis"/>
    <w:uiPriority w:val="99"/>
    <w:semiHidden/>
    <w:unhideWhenUsed/>
    <w:rsid w:val="00124280"/>
    <w:pPr>
      <w:spacing w:before="100" w:beforeAutospacing="1" w:after="100" w:afterAutospacing="1"/>
    </w:pPr>
  </w:style>
  <w:style w:type="character" w:customStyle="1" w:styleId="BetarpDiagrama">
    <w:name w:val="Be tarpų Diagrama"/>
    <w:basedOn w:val="Numatytasispastraiposriftas"/>
    <w:link w:val="Betarp"/>
    <w:uiPriority w:val="1"/>
    <w:locked/>
    <w:rsid w:val="00124280"/>
  </w:style>
  <w:style w:type="paragraph" w:styleId="Betarp">
    <w:name w:val="No Spacing"/>
    <w:link w:val="BetarpDiagrama"/>
    <w:uiPriority w:val="1"/>
    <w:qFormat/>
    <w:rsid w:val="00124280"/>
    <w:pPr>
      <w:spacing w:before="0" w:after="0" w:line="240" w:lineRule="auto"/>
      <w:ind w:firstLine="697"/>
      <w:jc w:val="both"/>
    </w:pPr>
  </w:style>
  <w:style w:type="paragraph" w:customStyle="1" w:styleId="bodytext">
    <w:name w:val="bodytext"/>
    <w:basedOn w:val="prastasis"/>
    <w:rsid w:val="00124280"/>
    <w:pPr>
      <w:spacing w:before="144" w:after="288"/>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9E0E24"/>
    <w:rPr>
      <w:sz w:val="16"/>
      <w:szCs w:val="16"/>
    </w:rPr>
  </w:style>
  <w:style w:type="paragraph" w:styleId="Komentarotekstas">
    <w:name w:val="annotation text"/>
    <w:basedOn w:val="prastasis"/>
    <w:link w:val="KomentarotekstasDiagrama"/>
    <w:uiPriority w:val="99"/>
    <w:unhideWhenUsed/>
    <w:rsid w:val="009E0E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0E24"/>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E0E24"/>
    <w:rPr>
      <w:b/>
      <w:bCs/>
    </w:rPr>
  </w:style>
  <w:style w:type="character" w:customStyle="1" w:styleId="KomentarotemaDiagrama">
    <w:name w:val="Komentaro tema Diagrama"/>
    <w:basedOn w:val="KomentarotekstasDiagrama"/>
    <w:link w:val="Komentarotema"/>
    <w:uiPriority w:val="99"/>
    <w:semiHidden/>
    <w:rsid w:val="009E0E24"/>
    <w:rPr>
      <w:rFonts w:asciiTheme="minorHAnsi" w:eastAsiaTheme="minorEastAsia" w:hAnsiTheme="minorHAnsi"/>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D6989"/>
    <w:pPr>
      <w:spacing w:after="200" w:line="276" w:lineRule="auto"/>
      <w:ind w:left="720" w:firstLine="0"/>
      <w:contextualSpacing/>
      <w:jc w:val="left"/>
    </w:pPr>
    <w:rPr>
      <w:rFonts w:eastAsiaTheme="minorHAns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D6989"/>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3569">
      <w:bodyDiv w:val="1"/>
      <w:marLeft w:val="0"/>
      <w:marRight w:val="0"/>
      <w:marTop w:val="0"/>
      <w:marBottom w:val="0"/>
      <w:divBdr>
        <w:top w:val="none" w:sz="0" w:space="0" w:color="auto"/>
        <w:left w:val="none" w:sz="0" w:space="0" w:color="auto"/>
        <w:bottom w:val="none" w:sz="0" w:space="0" w:color="auto"/>
        <w:right w:val="none" w:sz="0" w:space="0" w:color="auto"/>
      </w:divBdr>
    </w:div>
    <w:div w:id="304509513">
      <w:bodyDiv w:val="1"/>
      <w:marLeft w:val="0"/>
      <w:marRight w:val="0"/>
      <w:marTop w:val="0"/>
      <w:marBottom w:val="0"/>
      <w:divBdr>
        <w:top w:val="none" w:sz="0" w:space="0" w:color="auto"/>
        <w:left w:val="none" w:sz="0" w:space="0" w:color="auto"/>
        <w:bottom w:val="none" w:sz="0" w:space="0" w:color="auto"/>
        <w:right w:val="none" w:sz="0" w:space="0" w:color="auto"/>
      </w:divBdr>
    </w:div>
    <w:div w:id="5469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EDE9E3"/>
      </a:hlink>
      <a:folHlink>
        <a:srgbClr val="262626"/>
      </a:folHlink>
    </a:clrScheme>
    <a:fontScheme name="Testavimas ID VIlnius1">
      <a:majorFont>
        <a:latin typeface="Golos Text ExtraBold"/>
        <a:ea typeface=""/>
        <a:cs typeface=""/>
      </a:majorFont>
      <a:minorFont>
        <a:latin typeface="Golo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7</Pages>
  <Words>16404</Words>
  <Characters>9351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Asta Misiukienė</cp:lastModifiedBy>
  <cp:revision>14</cp:revision>
  <dcterms:created xsi:type="dcterms:W3CDTF">2023-11-27T08:14:00Z</dcterms:created>
  <dcterms:modified xsi:type="dcterms:W3CDTF">2025-02-11T11:46:00Z</dcterms:modified>
</cp:coreProperties>
</file>