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CD03D" w14:textId="29EDA54E" w:rsidR="00775B7A" w:rsidRPr="00AA0D1F" w:rsidRDefault="00775B7A">
      <w:pPr>
        <w:rPr>
          <w:rFonts w:ascii="Arial" w:hAnsi="Arial" w:cs="Arial"/>
          <w:sz w:val="20"/>
          <w:szCs w:val="20"/>
          <w:lang w:val="lt-LT"/>
        </w:rPr>
      </w:pPr>
    </w:p>
    <w:p w14:paraId="1CEB5F74" w14:textId="0CB9AEE0" w:rsidR="00775B7A" w:rsidRPr="00AA0D1F" w:rsidRDefault="00775B7A">
      <w:pPr>
        <w:rPr>
          <w:rFonts w:ascii="Arial" w:hAnsi="Arial" w:cs="Arial"/>
          <w:sz w:val="20"/>
          <w:szCs w:val="20"/>
          <w:lang w:val="lt-LT"/>
        </w:rPr>
      </w:pPr>
    </w:p>
    <w:p w14:paraId="331C3D8D" w14:textId="7B5C7093" w:rsidR="00775B7A" w:rsidRPr="00AA0D1F" w:rsidRDefault="00775B7A" w:rsidP="007B77A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Times New Roman" w:hAnsi="Arial" w:cs="Arial"/>
          <w:b/>
          <w:bCs/>
          <w:sz w:val="20"/>
          <w:szCs w:val="20"/>
          <w:lang w:val="lt-LT"/>
        </w:rPr>
      </w:pPr>
      <w:r w:rsidRPr="00AA0D1F">
        <w:rPr>
          <w:rFonts w:ascii="Arial" w:eastAsia="Times New Roman" w:hAnsi="Arial" w:cs="Arial"/>
          <w:b/>
          <w:bCs/>
          <w:sz w:val="20"/>
          <w:szCs w:val="20"/>
          <w:lang w:val="lt-LT"/>
        </w:rPr>
        <w:t>Techninė specifikacija, priedas Nr.1</w:t>
      </w:r>
    </w:p>
    <w:p w14:paraId="4A7670A9" w14:textId="3CCCE075" w:rsidR="00775B7A" w:rsidRPr="00AA0D1F" w:rsidRDefault="00775B7A">
      <w:pPr>
        <w:rPr>
          <w:rFonts w:ascii="Arial" w:hAnsi="Arial" w:cs="Arial"/>
          <w:sz w:val="20"/>
          <w:szCs w:val="20"/>
          <w:lang w:val="lt-LT"/>
        </w:rPr>
      </w:pPr>
    </w:p>
    <w:p w14:paraId="1F8A4CA7" w14:textId="11AF6819" w:rsidR="001D3E4C" w:rsidRPr="00AA0D1F" w:rsidRDefault="001D3E4C" w:rsidP="001D3E4C">
      <w:pPr>
        <w:tabs>
          <w:tab w:val="left" w:pos="1304"/>
          <w:tab w:val="left" w:pos="2608"/>
          <w:tab w:val="left" w:pos="3912"/>
          <w:tab w:val="left" w:pos="5216"/>
          <w:tab w:val="left" w:pos="6521"/>
          <w:tab w:val="left" w:pos="7825"/>
          <w:tab w:val="left" w:pos="9129"/>
        </w:tabs>
        <w:jc w:val="center"/>
        <w:rPr>
          <w:rFonts w:ascii="Arial" w:eastAsia="Times New Roman" w:hAnsi="Arial" w:cs="Arial"/>
          <w:b/>
          <w:sz w:val="20"/>
          <w:szCs w:val="20"/>
          <w:lang w:val="lt-LT" w:eastAsia="lt-LT"/>
        </w:rPr>
      </w:pPr>
      <w:r w:rsidRPr="00AA0D1F">
        <w:rPr>
          <w:rFonts w:ascii="Arial" w:eastAsia="Times New Roman" w:hAnsi="Arial" w:cs="Arial"/>
          <w:b/>
          <w:sz w:val="20"/>
          <w:szCs w:val="20"/>
          <w:lang w:val="lt-LT" w:eastAsia="lt-LT"/>
        </w:rPr>
        <w:t xml:space="preserve">BIM PASLAUGŲ TECHNINĖ </w:t>
      </w:r>
      <w:r w:rsidR="00684391" w:rsidRPr="00AA0D1F">
        <w:rPr>
          <w:rFonts w:ascii="Arial" w:eastAsia="Times New Roman" w:hAnsi="Arial" w:cs="Arial"/>
          <w:b/>
          <w:sz w:val="20"/>
          <w:szCs w:val="20"/>
          <w:lang w:val="lt-LT" w:eastAsia="lt-LT"/>
        </w:rPr>
        <w:t>SPECIFIKACIJA</w:t>
      </w:r>
    </w:p>
    <w:p w14:paraId="17AB76AA" w14:textId="77777777" w:rsidR="001D3E4C" w:rsidRPr="00AA0D1F" w:rsidRDefault="001D3E4C" w:rsidP="001D3E4C">
      <w:pPr>
        <w:tabs>
          <w:tab w:val="left" w:pos="1304"/>
          <w:tab w:val="left" w:pos="2608"/>
          <w:tab w:val="left" w:pos="3912"/>
          <w:tab w:val="left" w:pos="5216"/>
          <w:tab w:val="left" w:pos="6521"/>
          <w:tab w:val="left" w:pos="7825"/>
          <w:tab w:val="left" w:pos="9129"/>
        </w:tabs>
        <w:jc w:val="center"/>
        <w:rPr>
          <w:rFonts w:ascii="Arial" w:eastAsia="Times New Roman" w:hAnsi="Arial" w:cs="Arial"/>
          <w:b/>
          <w:sz w:val="20"/>
          <w:szCs w:val="20"/>
          <w:lang w:val="lt-LT" w:eastAsia="lt-LT"/>
        </w:rPr>
      </w:pPr>
    </w:p>
    <w:tbl>
      <w:tblPr>
        <w:tblW w:w="103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2697"/>
        <w:gridCol w:w="7121"/>
      </w:tblGrid>
      <w:tr w:rsidR="009D25C2" w:rsidRPr="00AA0D1F" w14:paraId="6EABA40C" w14:textId="77777777" w:rsidTr="003D708A">
        <w:tc>
          <w:tcPr>
            <w:tcW w:w="531" w:type="dxa"/>
          </w:tcPr>
          <w:p w14:paraId="27F422FD" w14:textId="77777777" w:rsidR="001D3E4C" w:rsidRPr="007A37D2" w:rsidRDefault="001D3E4C" w:rsidP="00D46341">
            <w:pPr>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1.</w:t>
            </w:r>
          </w:p>
        </w:tc>
        <w:tc>
          <w:tcPr>
            <w:tcW w:w="2697" w:type="dxa"/>
            <w:vAlign w:val="center"/>
          </w:tcPr>
          <w:p w14:paraId="5BEF0579" w14:textId="113947E6" w:rsidR="001D3E4C" w:rsidRPr="007A37D2" w:rsidRDefault="00000EB2" w:rsidP="00D46341">
            <w:pPr>
              <w:jc w:val="both"/>
              <w:rPr>
                <w:rFonts w:ascii="Arial" w:eastAsia="Times New Roman" w:hAnsi="Arial" w:cs="Arial"/>
                <w:b/>
                <w:bCs/>
                <w:sz w:val="18"/>
                <w:szCs w:val="18"/>
                <w:lang w:val="lt-LT" w:eastAsia="lt-LT"/>
              </w:rPr>
            </w:pPr>
            <w:r w:rsidRPr="007A37D2">
              <w:rPr>
                <w:rFonts w:ascii="Arial" w:eastAsia="Times New Roman" w:hAnsi="Arial" w:cs="Arial"/>
                <w:b/>
                <w:bCs/>
                <w:sz w:val="18"/>
                <w:szCs w:val="18"/>
                <w:lang w:val="lt-LT" w:eastAsia="lt-LT"/>
              </w:rPr>
              <w:t>Perkančioji organizacija</w:t>
            </w:r>
          </w:p>
        </w:tc>
        <w:tc>
          <w:tcPr>
            <w:tcW w:w="7121" w:type="dxa"/>
            <w:vAlign w:val="center"/>
          </w:tcPr>
          <w:p w14:paraId="7BB1CA52" w14:textId="01571617" w:rsidR="001D3E4C" w:rsidRPr="007A37D2" w:rsidRDefault="001D3E4C" w:rsidP="00D46341">
            <w:pPr>
              <w:rPr>
                <w:rFonts w:ascii="Arial" w:hAnsi="Arial" w:cs="Arial"/>
                <w:b/>
                <w:sz w:val="18"/>
                <w:szCs w:val="18"/>
                <w:lang w:val="lt-LT"/>
              </w:rPr>
            </w:pPr>
            <w:r w:rsidRPr="007A37D2">
              <w:rPr>
                <w:rFonts w:ascii="Arial" w:hAnsi="Arial" w:cs="Arial"/>
                <w:b/>
                <w:sz w:val="18"/>
                <w:szCs w:val="18"/>
                <w:lang w:val="lt-LT"/>
              </w:rPr>
              <w:t xml:space="preserve">UAB “Vilniaus </w:t>
            </w:r>
            <w:r w:rsidR="001766B5" w:rsidRPr="007A37D2">
              <w:rPr>
                <w:rFonts w:ascii="Arial" w:hAnsi="Arial" w:cs="Arial"/>
                <w:b/>
                <w:sz w:val="18"/>
                <w:szCs w:val="18"/>
                <w:lang w:val="lt-LT"/>
              </w:rPr>
              <w:t>vystymo kompanija</w:t>
            </w:r>
            <w:r w:rsidRPr="007A37D2">
              <w:rPr>
                <w:rFonts w:ascii="Arial" w:hAnsi="Arial" w:cs="Arial"/>
                <w:b/>
                <w:sz w:val="18"/>
                <w:szCs w:val="18"/>
                <w:lang w:val="lt-LT"/>
              </w:rPr>
              <w:t>”</w:t>
            </w:r>
          </w:p>
        </w:tc>
      </w:tr>
      <w:tr w:rsidR="009D25C2" w:rsidRPr="00AA0D1F" w14:paraId="0E68780C" w14:textId="77777777" w:rsidTr="003D708A">
        <w:trPr>
          <w:trHeight w:val="999"/>
        </w:trPr>
        <w:tc>
          <w:tcPr>
            <w:tcW w:w="531" w:type="dxa"/>
          </w:tcPr>
          <w:p w14:paraId="49C14EBA" w14:textId="77777777" w:rsidR="001D3E4C" w:rsidRPr="007A37D2" w:rsidRDefault="001D3E4C" w:rsidP="00D46341">
            <w:pPr>
              <w:jc w:val="both"/>
              <w:rPr>
                <w:rFonts w:ascii="Arial" w:eastAsia="Times New Roman" w:hAnsi="Arial" w:cs="Arial"/>
                <w:sz w:val="18"/>
                <w:szCs w:val="18"/>
                <w:highlight w:val="red"/>
                <w:lang w:val="lt-LT" w:eastAsia="lt-LT"/>
              </w:rPr>
            </w:pPr>
            <w:r w:rsidRPr="007A37D2">
              <w:rPr>
                <w:rFonts w:ascii="Arial" w:eastAsia="Times New Roman" w:hAnsi="Arial" w:cs="Arial"/>
                <w:sz w:val="18"/>
                <w:szCs w:val="18"/>
                <w:lang w:val="lt-LT" w:eastAsia="lt-LT"/>
              </w:rPr>
              <w:t>2.</w:t>
            </w:r>
          </w:p>
        </w:tc>
        <w:tc>
          <w:tcPr>
            <w:tcW w:w="2697" w:type="dxa"/>
            <w:vAlign w:val="center"/>
          </w:tcPr>
          <w:p w14:paraId="17F624D7" w14:textId="29EDBE7D" w:rsidR="001D3E4C" w:rsidRPr="007A37D2" w:rsidRDefault="001D3E4C" w:rsidP="00D46341">
            <w:pPr>
              <w:jc w:val="both"/>
              <w:rPr>
                <w:rFonts w:ascii="Arial" w:eastAsia="Times New Roman" w:hAnsi="Arial" w:cs="Arial"/>
                <w:b/>
                <w:bCs/>
                <w:sz w:val="18"/>
                <w:szCs w:val="18"/>
                <w:highlight w:val="red"/>
                <w:lang w:val="lt-LT" w:eastAsia="lt-LT"/>
              </w:rPr>
            </w:pPr>
            <w:r w:rsidRPr="007A37D2">
              <w:rPr>
                <w:rFonts w:ascii="Arial" w:eastAsia="Times New Roman" w:hAnsi="Arial" w:cs="Arial"/>
                <w:b/>
                <w:bCs/>
                <w:sz w:val="18"/>
                <w:szCs w:val="18"/>
                <w:lang w:val="lt-LT" w:eastAsia="lt-LT"/>
              </w:rPr>
              <w:t>P</w:t>
            </w:r>
            <w:r w:rsidR="00684391" w:rsidRPr="007A37D2">
              <w:rPr>
                <w:rFonts w:ascii="Arial" w:eastAsia="Times New Roman" w:hAnsi="Arial" w:cs="Arial"/>
                <w:b/>
                <w:bCs/>
                <w:sz w:val="18"/>
                <w:szCs w:val="18"/>
                <w:lang w:val="lt-LT" w:eastAsia="lt-LT"/>
              </w:rPr>
              <w:t>irkimo objektas</w:t>
            </w:r>
          </w:p>
        </w:tc>
        <w:tc>
          <w:tcPr>
            <w:tcW w:w="7121" w:type="dxa"/>
            <w:vAlign w:val="center"/>
          </w:tcPr>
          <w:p w14:paraId="58F01BD4" w14:textId="49A4B4BD" w:rsidR="001D3E4C" w:rsidRPr="007A37D2" w:rsidRDefault="00A53B4A" w:rsidP="00D46341">
            <w:pPr>
              <w:jc w:val="both"/>
              <w:rPr>
                <w:rFonts w:ascii="Arial" w:hAnsi="Arial" w:cs="Arial"/>
                <w:spacing w:val="-2"/>
                <w:sz w:val="18"/>
                <w:szCs w:val="18"/>
                <w:lang w:val="lt-LT"/>
              </w:rPr>
            </w:pPr>
            <w:r w:rsidRPr="007A37D2">
              <w:rPr>
                <w:rFonts w:ascii="Arial" w:hAnsi="Arial" w:cs="Arial"/>
                <w:spacing w:val="-2"/>
                <w:sz w:val="18"/>
                <w:szCs w:val="18"/>
                <w:lang w:val="lt-LT"/>
              </w:rPr>
              <w:t>Statinio informacinio modeliavimo</w:t>
            </w:r>
            <w:r w:rsidR="00820510" w:rsidRPr="007A37D2">
              <w:rPr>
                <w:rFonts w:ascii="Arial" w:hAnsi="Arial" w:cs="Arial"/>
                <w:spacing w:val="-2"/>
                <w:sz w:val="18"/>
                <w:szCs w:val="18"/>
                <w:lang w:val="lt-LT"/>
              </w:rPr>
              <w:t>,</w:t>
            </w:r>
            <w:r w:rsidR="00312F18" w:rsidRPr="007A37D2">
              <w:rPr>
                <w:rFonts w:ascii="Arial" w:hAnsi="Arial" w:cs="Arial"/>
                <w:spacing w:val="-2"/>
                <w:sz w:val="18"/>
                <w:szCs w:val="18"/>
                <w:lang w:val="lt-LT"/>
              </w:rPr>
              <w:t xml:space="preserve"> BIM (Building Information Modeling) aplinkoje</w:t>
            </w:r>
            <w:r w:rsidR="00820510" w:rsidRPr="007A37D2">
              <w:rPr>
                <w:rFonts w:ascii="Arial" w:hAnsi="Arial" w:cs="Arial"/>
                <w:spacing w:val="-2"/>
                <w:sz w:val="18"/>
                <w:szCs w:val="18"/>
                <w:lang w:val="lt-LT"/>
              </w:rPr>
              <w:t>,</w:t>
            </w:r>
            <w:r w:rsidRPr="007A37D2">
              <w:rPr>
                <w:rFonts w:ascii="Arial" w:hAnsi="Arial" w:cs="Arial"/>
                <w:spacing w:val="-2"/>
                <w:sz w:val="18"/>
                <w:szCs w:val="18"/>
                <w:lang w:val="lt-LT"/>
              </w:rPr>
              <w:t xml:space="preserve"> proceso organizavim</w:t>
            </w:r>
            <w:r w:rsidR="008123D3" w:rsidRPr="007A37D2">
              <w:rPr>
                <w:rFonts w:ascii="Arial" w:hAnsi="Arial" w:cs="Arial"/>
                <w:spacing w:val="-2"/>
                <w:sz w:val="18"/>
                <w:szCs w:val="18"/>
                <w:lang w:val="lt-LT"/>
              </w:rPr>
              <w:t>o</w:t>
            </w:r>
            <w:r w:rsidRPr="007A37D2">
              <w:rPr>
                <w:rFonts w:ascii="Arial" w:hAnsi="Arial" w:cs="Arial"/>
                <w:spacing w:val="-2"/>
                <w:sz w:val="18"/>
                <w:szCs w:val="18"/>
                <w:lang w:val="lt-LT"/>
              </w:rPr>
              <w:t xml:space="preserve"> ir koordinavim</w:t>
            </w:r>
            <w:r w:rsidR="008123D3" w:rsidRPr="007A37D2">
              <w:rPr>
                <w:rFonts w:ascii="Arial" w:hAnsi="Arial" w:cs="Arial"/>
                <w:spacing w:val="-2"/>
                <w:sz w:val="18"/>
                <w:szCs w:val="18"/>
                <w:lang w:val="lt-LT"/>
              </w:rPr>
              <w:t>o</w:t>
            </w:r>
            <w:r w:rsidRPr="007A37D2">
              <w:rPr>
                <w:rFonts w:ascii="Arial" w:hAnsi="Arial" w:cs="Arial"/>
                <w:spacing w:val="-2"/>
                <w:sz w:val="18"/>
                <w:szCs w:val="18"/>
                <w:lang w:val="lt-LT"/>
              </w:rPr>
              <w:t xml:space="preserve"> projekto rengimo metu</w:t>
            </w:r>
            <w:r w:rsidR="008123D3" w:rsidRPr="007A37D2">
              <w:rPr>
                <w:rFonts w:ascii="Arial" w:hAnsi="Arial" w:cs="Arial"/>
                <w:spacing w:val="-2"/>
                <w:sz w:val="18"/>
                <w:szCs w:val="18"/>
                <w:lang w:val="lt-LT"/>
              </w:rPr>
              <w:t xml:space="preserve"> paslaugos</w:t>
            </w:r>
            <w:r w:rsidRPr="007A37D2">
              <w:rPr>
                <w:rFonts w:ascii="Arial" w:hAnsi="Arial" w:cs="Arial"/>
                <w:spacing w:val="-2"/>
                <w:sz w:val="18"/>
                <w:szCs w:val="18"/>
                <w:lang w:val="lt-LT"/>
              </w:rPr>
              <w:t>, statinio informacinio modeliavimo proceso koordinatori</w:t>
            </w:r>
            <w:r w:rsidR="008123D3" w:rsidRPr="007A37D2">
              <w:rPr>
                <w:rFonts w:ascii="Arial" w:hAnsi="Arial" w:cs="Arial"/>
                <w:spacing w:val="-2"/>
                <w:sz w:val="18"/>
                <w:szCs w:val="18"/>
                <w:lang w:val="lt-LT"/>
              </w:rPr>
              <w:t>a</w:t>
            </w:r>
            <w:r w:rsidRPr="007A37D2">
              <w:rPr>
                <w:rFonts w:ascii="Arial" w:hAnsi="Arial" w:cs="Arial"/>
                <w:spacing w:val="-2"/>
                <w:sz w:val="18"/>
                <w:szCs w:val="18"/>
                <w:lang w:val="lt-LT"/>
              </w:rPr>
              <w:t>us/vadov</w:t>
            </w:r>
            <w:r w:rsidR="008123D3" w:rsidRPr="007A37D2">
              <w:rPr>
                <w:rFonts w:ascii="Arial" w:hAnsi="Arial" w:cs="Arial"/>
                <w:spacing w:val="-2"/>
                <w:sz w:val="18"/>
                <w:szCs w:val="18"/>
                <w:lang w:val="lt-LT"/>
              </w:rPr>
              <w:t>o</w:t>
            </w:r>
            <w:r w:rsidR="00312F18" w:rsidRPr="007A37D2">
              <w:rPr>
                <w:rFonts w:ascii="Arial" w:hAnsi="Arial" w:cs="Arial"/>
                <w:spacing w:val="-2"/>
                <w:sz w:val="18"/>
                <w:szCs w:val="18"/>
                <w:lang w:val="lt-LT"/>
              </w:rPr>
              <w:t xml:space="preserve"> - </w:t>
            </w:r>
            <w:r w:rsidR="001D3E4C" w:rsidRPr="007A37D2">
              <w:rPr>
                <w:rFonts w:ascii="Arial" w:hAnsi="Arial" w:cs="Arial"/>
                <w:spacing w:val="-2"/>
                <w:sz w:val="18"/>
                <w:szCs w:val="18"/>
                <w:lang w:val="lt-LT"/>
              </w:rPr>
              <w:t xml:space="preserve">administravimo </w:t>
            </w:r>
            <w:r w:rsidR="001D3E4C" w:rsidRPr="007A37D2">
              <w:rPr>
                <w:rFonts w:ascii="Arial" w:eastAsia="Times New Roman" w:hAnsi="Arial" w:cs="Arial"/>
                <w:sz w:val="18"/>
                <w:szCs w:val="18"/>
                <w:lang w:val="lt-LT" w:eastAsia="lt-LT"/>
              </w:rPr>
              <w:t>paslaug</w:t>
            </w:r>
            <w:r w:rsidR="008123D3" w:rsidRPr="007A37D2">
              <w:rPr>
                <w:rFonts w:ascii="Arial" w:eastAsia="Times New Roman" w:hAnsi="Arial" w:cs="Arial"/>
                <w:sz w:val="18"/>
                <w:szCs w:val="18"/>
                <w:lang w:val="lt-LT" w:eastAsia="lt-LT"/>
              </w:rPr>
              <w:t>os</w:t>
            </w:r>
            <w:r w:rsidR="001D3E4C" w:rsidRPr="007A37D2">
              <w:rPr>
                <w:rFonts w:ascii="Arial" w:eastAsia="Times New Roman" w:hAnsi="Arial" w:cs="Arial"/>
                <w:sz w:val="18"/>
                <w:szCs w:val="18"/>
                <w:lang w:val="lt-LT" w:eastAsia="lt-LT"/>
              </w:rPr>
              <w:t xml:space="preserve"> (BIM projekto koordinatoriaus paslaugos).</w:t>
            </w:r>
          </w:p>
        </w:tc>
      </w:tr>
      <w:tr w:rsidR="009D25C2" w:rsidRPr="00AA0D1F" w14:paraId="06CB2044" w14:textId="77777777" w:rsidTr="00B9730D">
        <w:trPr>
          <w:trHeight w:val="739"/>
        </w:trPr>
        <w:tc>
          <w:tcPr>
            <w:tcW w:w="531" w:type="dxa"/>
          </w:tcPr>
          <w:p w14:paraId="0C140D45" w14:textId="19866FC3" w:rsidR="00684391" w:rsidRPr="007A37D2" w:rsidRDefault="00684391" w:rsidP="00684391">
            <w:pPr>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3.</w:t>
            </w:r>
          </w:p>
        </w:tc>
        <w:tc>
          <w:tcPr>
            <w:tcW w:w="2697" w:type="dxa"/>
            <w:vAlign w:val="center"/>
          </w:tcPr>
          <w:p w14:paraId="784DCFC1" w14:textId="45846B2C" w:rsidR="00684391" w:rsidRPr="007A37D2" w:rsidRDefault="00684391" w:rsidP="00684391">
            <w:pPr>
              <w:jc w:val="both"/>
              <w:rPr>
                <w:rFonts w:ascii="Arial" w:eastAsia="Times New Roman" w:hAnsi="Arial" w:cs="Arial"/>
                <w:b/>
                <w:bCs/>
                <w:sz w:val="18"/>
                <w:szCs w:val="18"/>
                <w:lang w:val="lt-LT" w:eastAsia="lt-LT"/>
              </w:rPr>
            </w:pPr>
            <w:r w:rsidRPr="007A37D2">
              <w:rPr>
                <w:rFonts w:ascii="Arial" w:eastAsia="Times New Roman" w:hAnsi="Arial" w:cs="Arial"/>
                <w:b/>
                <w:bCs/>
                <w:sz w:val="18"/>
                <w:szCs w:val="18"/>
                <w:lang w:val="lt-LT" w:eastAsia="lt-LT"/>
              </w:rPr>
              <w:t>Projekto pavadinimas</w:t>
            </w:r>
          </w:p>
        </w:tc>
        <w:tc>
          <w:tcPr>
            <w:tcW w:w="7121" w:type="dxa"/>
            <w:vAlign w:val="center"/>
          </w:tcPr>
          <w:p w14:paraId="6CAEAEE6" w14:textId="77777777" w:rsidR="00684391" w:rsidRPr="007A37D2" w:rsidRDefault="00684391" w:rsidP="00684391">
            <w:pPr>
              <w:jc w:val="both"/>
              <w:rPr>
                <w:rFonts w:ascii="Arial" w:hAnsi="Arial" w:cs="Arial"/>
                <w:spacing w:val="-2"/>
                <w:sz w:val="18"/>
                <w:szCs w:val="18"/>
                <w:lang w:val="lt-LT"/>
              </w:rPr>
            </w:pPr>
            <w:r w:rsidRPr="007A37D2">
              <w:rPr>
                <w:rFonts w:ascii="Arial" w:hAnsi="Arial" w:cs="Arial"/>
                <w:spacing w:val="-2"/>
                <w:sz w:val="18"/>
                <w:szCs w:val="18"/>
                <w:lang w:val="lt-LT"/>
              </w:rPr>
              <w:t>„</w:t>
            </w:r>
            <w:r w:rsidR="00925314" w:rsidRPr="007A37D2">
              <w:rPr>
                <w:rFonts w:ascii="Arial" w:hAnsi="Arial" w:cs="Arial"/>
                <w:spacing w:val="-2"/>
                <w:sz w:val="18"/>
                <w:szCs w:val="18"/>
                <w:lang w:val="lt-LT"/>
              </w:rPr>
              <w:t>Trakų</w:t>
            </w:r>
            <w:r w:rsidRPr="007A37D2">
              <w:rPr>
                <w:rFonts w:ascii="Arial" w:hAnsi="Arial" w:cs="Arial"/>
                <w:spacing w:val="-2"/>
                <w:sz w:val="18"/>
                <w:szCs w:val="18"/>
                <w:lang w:val="lt-LT"/>
              </w:rPr>
              <w:t xml:space="preserve"> g. Vilniaus mieste, tvarkybos ir kapitalinio remonto projektas“</w:t>
            </w:r>
          </w:p>
          <w:p w14:paraId="207E8D8A" w14:textId="5E0C3F64" w:rsidR="00F81367" w:rsidRPr="007A37D2" w:rsidRDefault="00F81367" w:rsidP="00F81367">
            <w:pPr>
              <w:jc w:val="both"/>
              <w:rPr>
                <w:rFonts w:ascii="Arial" w:hAnsi="Arial" w:cs="Arial"/>
                <w:spacing w:val="-2"/>
                <w:sz w:val="18"/>
                <w:szCs w:val="18"/>
                <w:lang w:val="lt-LT"/>
              </w:rPr>
            </w:pPr>
            <w:r w:rsidRPr="007A37D2">
              <w:rPr>
                <w:rFonts w:ascii="Arial" w:hAnsi="Arial" w:cs="Arial"/>
                <w:spacing w:val="-2"/>
                <w:sz w:val="18"/>
                <w:szCs w:val="18"/>
                <w:lang w:val="lt-LT"/>
              </w:rPr>
              <w:t xml:space="preserve">„Trakų gatvės Vilniuje lietaus nuotekų tinklų </w:t>
            </w:r>
            <w:r w:rsidR="005D3521" w:rsidRPr="007A37D2">
              <w:rPr>
                <w:rFonts w:ascii="Arial" w:hAnsi="Arial" w:cs="Arial"/>
                <w:spacing w:val="-2"/>
                <w:sz w:val="18"/>
                <w:szCs w:val="18"/>
                <w:lang w:val="lt-LT"/>
              </w:rPr>
              <w:t>statybos</w:t>
            </w:r>
            <w:r w:rsidRPr="007A37D2">
              <w:rPr>
                <w:rFonts w:ascii="Arial" w:hAnsi="Arial" w:cs="Arial"/>
                <w:spacing w:val="-2"/>
                <w:sz w:val="18"/>
                <w:szCs w:val="18"/>
                <w:lang w:val="lt-LT"/>
              </w:rPr>
              <w:t xml:space="preserve"> projektas“</w:t>
            </w:r>
          </w:p>
          <w:p w14:paraId="5C280816" w14:textId="77F490D3" w:rsidR="00F81367" w:rsidRPr="007A37D2" w:rsidRDefault="00F81367" w:rsidP="00F81367">
            <w:pPr>
              <w:jc w:val="both"/>
              <w:rPr>
                <w:rFonts w:ascii="Arial" w:hAnsi="Arial" w:cs="Arial"/>
                <w:spacing w:val="-2"/>
                <w:sz w:val="18"/>
                <w:szCs w:val="18"/>
                <w:lang w:val="lt-LT"/>
              </w:rPr>
            </w:pPr>
            <w:r w:rsidRPr="007A37D2">
              <w:rPr>
                <w:rFonts w:ascii="Arial" w:hAnsi="Arial" w:cs="Arial"/>
                <w:spacing w:val="-2"/>
                <w:sz w:val="18"/>
                <w:szCs w:val="18"/>
                <w:lang w:val="lt-LT"/>
              </w:rPr>
              <w:t>„Trakų gatvės Vilniuje vandentiekio ir buitinių nuotekų tinklų rekonstravimo projektas“</w:t>
            </w:r>
          </w:p>
        </w:tc>
      </w:tr>
      <w:tr w:rsidR="009D25C2" w:rsidRPr="00AA0D1F" w14:paraId="20E40807" w14:textId="77777777" w:rsidTr="003D708A">
        <w:tc>
          <w:tcPr>
            <w:tcW w:w="531" w:type="dxa"/>
          </w:tcPr>
          <w:p w14:paraId="58D22AA4" w14:textId="51A5D648" w:rsidR="00684391" w:rsidRPr="007A37D2" w:rsidRDefault="00EB31C7" w:rsidP="00684391">
            <w:pPr>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4.</w:t>
            </w:r>
          </w:p>
        </w:tc>
        <w:tc>
          <w:tcPr>
            <w:tcW w:w="2697" w:type="dxa"/>
            <w:vAlign w:val="center"/>
          </w:tcPr>
          <w:p w14:paraId="11BABDF5" w14:textId="77777777" w:rsidR="00684391" w:rsidRPr="007A37D2" w:rsidRDefault="00684391" w:rsidP="00684391">
            <w:pPr>
              <w:jc w:val="both"/>
              <w:rPr>
                <w:rFonts w:ascii="Arial" w:eastAsia="Times New Roman" w:hAnsi="Arial" w:cs="Arial"/>
                <w:b/>
                <w:bCs/>
                <w:sz w:val="18"/>
                <w:szCs w:val="18"/>
                <w:lang w:val="lt-LT" w:eastAsia="lt-LT"/>
              </w:rPr>
            </w:pPr>
            <w:r w:rsidRPr="007A37D2">
              <w:rPr>
                <w:rFonts w:ascii="Arial" w:eastAsia="Times New Roman" w:hAnsi="Arial" w:cs="Arial"/>
                <w:b/>
                <w:bCs/>
                <w:sz w:val="18"/>
                <w:szCs w:val="18"/>
                <w:lang w:val="lt-LT" w:eastAsia="lt-LT"/>
              </w:rPr>
              <w:t>Paslaugų pirkimo tikslas</w:t>
            </w:r>
          </w:p>
        </w:tc>
        <w:tc>
          <w:tcPr>
            <w:tcW w:w="7121" w:type="dxa"/>
            <w:vAlign w:val="center"/>
          </w:tcPr>
          <w:p w14:paraId="44161474" w14:textId="7E5F1B02" w:rsidR="00684391" w:rsidRPr="007A37D2" w:rsidRDefault="008123D3" w:rsidP="00684391">
            <w:pPr>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Perkančioji organizacija</w:t>
            </w:r>
            <w:r w:rsidR="00684391" w:rsidRPr="007A37D2">
              <w:rPr>
                <w:rFonts w:ascii="Arial" w:eastAsia="Times New Roman" w:hAnsi="Arial" w:cs="Arial"/>
                <w:sz w:val="18"/>
                <w:szCs w:val="18"/>
                <w:lang w:val="lt-LT" w:eastAsia="lt-LT"/>
              </w:rPr>
              <w:t xml:space="preserve"> vykd</w:t>
            </w:r>
            <w:r w:rsidRPr="007A37D2">
              <w:rPr>
                <w:rFonts w:ascii="Arial" w:eastAsia="Times New Roman" w:hAnsi="Arial" w:cs="Arial"/>
                <w:sz w:val="18"/>
                <w:szCs w:val="18"/>
                <w:lang w:val="lt-LT" w:eastAsia="lt-LT"/>
              </w:rPr>
              <w:t>o</w:t>
            </w:r>
            <w:r w:rsidR="00684391" w:rsidRPr="007A37D2">
              <w:rPr>
                <w:rFonts w:ascii="Arial" w:eastAsia="Times New Roman" w:hAnsi="Arial" w:cs="Arial"/>
                <w:sz w:val="18"/>
                <w:szCs w:val="18"/>
                <w:lang w:val="lt-LT" w:eastAsia="lt-LT"/>
              </w:rPr>
              <w:t xml:space="preserve"> planuojamojo statyti objekto projektavimo BIM aplinkoje administravimo </w:t>
            </w:r>
            <w:r w:rsidRPr="007A37D2">
              <w:rPr>
                <w:rFonts w:ascii="Arial" w:eastAsia="Times New Roman" w:hAnsi="Arial" w:cs="Arial"/>
                <w:sz w:val="18"/>
                <w:szCs w:val="18"/>
                <w:lang w:val="lt-LT" w:eastAsia="lt-LT"/>
              </w:rPr>
              <w:t xml:space="preserve">paslaugų </w:t>
            </w:r>
            <w:r w:rsidR="00684391" w:rsidRPr="007A37D2">
              <w:rPr>
                <w:rFonts w:ascii="Arial" w:eastAsia="Times New Roman" w:hAnsi="Arial" w:cs="Arial"/>
                <w:sz w:val="18"/>
                <w:szCs w:val="18"/>
                <w:lang w:val="lt-LT" w:eastAsia="lt-LT"/>
              </w:rPr>
              <w:t xml:space="preserve">pirkimą, siekiant aukščiausių projektavimo rezultatų ir racionalaus </w:t>
            </w:r>
            <w:r w:rsidR="00EB31C7" w:rsidRPr="007A37D2">
              <w:rPr>
                <w:rFonts w:ascii="Arial" w:eastAsia="Times New Roman" w:hAnsi="Arial" w:cs="Arial"/>
                <w:sz w:val="18"/>
                <w:szCs w:val="18"/>
                <w:lang w:val="lt-LT" w:eastAsia="lt-LT"/>
              </w:rPr>
              <w:t>statinių</w:t>
            </w:r>
            <w:r w:rsidR="00684391" w:rsidRPr="007A37D2">
              <w:rPr>
                <w:rFonts w:ascii="Arial" w:eastAsia="Times New Roman" w:hAnsi="Arial" w:cs="Arial"/>
                <w:sz w:val="18"/>
                <w:szCs w:val="18"/>
                <w:lang w:val="lt-LT" w:eastAsia="lt-LT"/>
              </w:rPr>
              <w:t xml:space="preserve"> atvaizdavimo, atitinkančio </w:t>
            </w:r>
            <w:r w:rsidRPr="007A37D2">
              <w:rPr>
                <w:rFonts w:ascii="Arial" w:eastAsia="Times New Roman" w:hAnsi="Arial" w:cs="Arial"/>
                <w:sz w:val="18"/>
                <w:szCs w:val="18"/>
                <w:lang w:val="lt-LT" w:eastAsia="lt-LT"/>
              </w:rPr>
              <w:t xml:space="preserve">Perkančiosios organizacijos </w:t>
            </w:r>
            <w:r w:rsidR="00684391" w:rsidRPr="007A37D2">
              <w:rPr>
                <w:rFonts w:ascii="Arial" w:eastAsia="Times New Roman" w:hAnsi="Arial" w:cs="Arial"/>
                <w:sz w:val="18"/>
                <w:szCs w:val="18"/>
                <w:lang w:val="lt-LT" w:eastAsia="lt-LT"/>
              </w:rPr>
              <w:t xml:space="preserve"> keliam</w:t>
            </w:r>
            <w:r w:rsidRPr="007A37D2">
              <w:rPr>
                <w:rFonts w:ascii="Arial" w:eastAsia="Times New Roman" w:hAnsi="Arial" w:cs="Arial"/>
                <w:sz w:val="18"/>
                <w:szCs w:val="18"/>
                <w:lang w:val="lt-LT" w:eastAsia="lt-LT"/>
              </w:rPr>
              <w:t>us</w:t>
            </w:r>
            <w:r w:rsidR="00684391" w:rsidRPr="007A37D2">
              <w:rPr>
                <w:rFonts w:ascii="Arial" w:eastAsia="Times New Roman" w:hAnsi="Arial" w:cs="Arial"/>
                <w:sz w:val="18"/>
                <w:szCs w:val="18"/>
                <w:lang w:val="lt-LT" w:eastAsia="lt-LT"/>
              </w:rPr>
              <w:t xml:space="preserve"> reikalavim</w:t>
            </w:r>
            <w:r w:rsidRPr="007A37D2">
              <w:rPr>
                <w:rFonts w:ascii="Arial" w:eastAsia="Times New Roman" w:hAnsi="Arial" w:cs="Arial"/>
                <w:sz w:val="18"/>
                <w:szCs w:val="18"/>
                <w:lang w:val="lt-LT" w:eastAsia="lt-LT"/>
              </w:rPr>
              <w:t>us</w:t>
            </w:r>
            <w:r w:rsidR="00684391" w:rsidRPr="007A37D2">
              <w:rPr>
                <w:rFonts w:ascii="Arial" w:eastAsia="Times New Roman" w:hAnsi="Arial" w:cs="Arial"/>
                <w:sz w:val="18"/>
                <w:szCs w:val="18"/>
                <w:lang w:val="lt-LT" w:eastAsia="lt-LT"/>
              </w:rPr>
              <w:t>.</w:t>
            </w:r>
          </w:p>
          <w:p w14:paraId="1E1B85AD" w14:textId="787C7632" w:rsidR="00684391" w:rsidRPr="007A37D2" w:rsidRDefault="00B5180C" w:rsidP="00684391">
            <w:pPr>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 xml:space="preserve">Paslaugos </w:t>
            </w:r>
            <w:r w:rsidR="003E3046" w:rsidRPr="007A37D2">
              <w:rPr>
                <w:rFonts w:ascii="Arial" w:eastAsia="Times New Roman" w:hAnsi="Arial" w:cs="Arial"/>
                <w:sz w:val="18"/>
                <w:szCs w:val="18"/>
                <w:lang w:val="lt-LT" w:eastAsia="lt-LT"/>
              </w:rPr>
              <w:t>T</w:t>
            </w:r>
            <w:r w:rsidRPr="007A37D2">
              <w:rPr>
                <w:rFonts w:ascii="Arial" w:eastAsia="Times New Roman" w:hAnsi="Arial" w:cs="Arial"/>
                <w:sz w:val="18"/>
                <w:szCs w:val="18"/>
                <w:lang w:val="lt-LT" w:eastAsia="lt-LT"/>
              </w:rPr>
              <w:t>eikėjas</w:t>
            </w:r>
            <w:r w:rsidR="00684391" w:rsidRPr="007A37D2">
              <w:rPr>
                <w:rFonts w:ascii="Arial" w:eastAsia="Times New Roman" w:hAnsi="Arial" w:cs="Arial"/>
                <w:sz w:val="18"/>
                <w:szCs w:val="18"/>
                <w:lang w:val="lt-LT" w:eastAsia="lt-LT"/>
              </w:rPr>
              <w:t xml:space="preserve"> turės atlikti Projektuotoj</w:t>
            </w:r>
            <w:r w:rsidR="00094F27" w:rsidRPr="007A37D2">
              <w:rPr>
                <w:rFonts w:ascii="Arial" w:eastAsia="Times New Roman" w:hAnsi="Arial" w:cs="Arial"/>
                <w:sz w:val="18"/>
                <w:szCs w:val="18"/>
                <w:lang w:val="lt-LT" w:eastAsia="lt-LT"/>
              </w:rPr>
              <w:t>ų</w:t>
            </w:r>
            <w:r w:rsidR="00684391" w:rsidRPr="007A37D2">
              <w:rPr>
                <w:rFonts w:ascii="Arial" w:eastAsia="Times New Roman" w:hAnsi="Arial" w:cs="Arial"/>
                <w:sz w:val="18"/>
                <w:szCs w:val="18"/>
                <w:lang w:val="lt-LT" w:eastAsia="lt-LT"/>
              </w:rPr>
              <w:t>, vykdanči</w:t>
            </w:r>
            <w:r w:rsidR="00094F27" w:rsidRPr="007A37D2">
              <w:rPr>
                <w:rFonts w:ascii="Arial" w:eastAsia="Times New Roman" w:hAnsi="Arial" w:cs="Arial"/>
                <w:sz w:val="18"/>
                <w:szCs w:val="18"/>
                <w:lang w:val="lt-LT" w:eastAsia="lt-LT"/>
              </w:rPr>
              <w:t>ų</w:t>
            </w:r>
            <w:r w:rsidR="00684391" w:rsidRPr="007A37D2">
              <w:rPr>
                <w:rFonts w:ascii="Arial" w:eastAsia="Times New Roman" w:hAnsi="Arial" w:cs="Arial"/>
                <w:sz w:val="18"/>
                <w:szCs w:val="18"/>
                <w:lang w:val="lt-LT" w:eastAsia="lt-LT"/>
              </w:rPr>
              <w:t xml:space="preserve"> projektavim</w:t>
            </w:r>
            <w:r w:rsidR="008123D3" w:rsidRPr="007A37D2">
              <w:rPr>
                <w:rFonts w:ascii="Arial" w:eastAsia="Times New Roman" w:hAnsi="Arial" w:cs="Arial"/>
                <w:sz w:val="18"/>
                <w:szCs w:val="18"/>
                <w:lang w:val="lt-LT" w:eastAsia="lt-LT"/>
              </w:rPr>
              <w:t>ą</w:t>
            </w:r>
            <w:r w:rsidR="00684391" w:rsidRPr="007A37D2">
              <w:rPr>
                <w:rFonts w:ascii="Arial" w:eastAsia="Times New Roman" w:hAnsi="Arial" w:cs="Arial"/>
                <w:sz w:val="18"/>
                <w:szCs w:val="18"/>
                <w:lang w:val="lt-LT" w:eastAsia="lt-LT"/>
              </w:rPr>
              <w:t>, statinio informacinio modelio kokybės kontrolę.</w:t>
            </w:r>
          </w:p>
        </w:tc>
      </w:tr>
      <w:tr w:rsidR="009D25C2" w:rsidRPr="00AA0D1F" w14:paraId="1D19FD87" w14:textId="77777777" w:rsidTr="003D708A">
        <w:tc>
          <w:tcPr>
            <w:tcW w:w="531" w:type="dxa"/>
          </w:tcPr>
          <w:p w14:paraId="407FD41E" w14:textId="6C3ED77F" w:rsidR="003E3046" w:rsidRPr="007A37D2" w:rsidRDefault="007711B2" w:rsidP="003E3046">
            <w:pPr>
              <w:jc w:val="both"/>
              <w:rPr>
                <w:rFonts w:ascii="Arial" w:eastAsia="Times New Roman" w:hAnsi="Arial" w:cs="Arial"/>
                <w:sz w:val="18"/>
                <w:szCs w:val="18"/>
                <w:highlight w:val="red"/>
                <w:lang w:val="lt-LT" w:eastAsia="lt-LT"/>
              </w:rPr>
            </w:pPr>
            <w:r w:rsidRPr="007A37D2">
              <w:rPr>
                <w:rFonts w:ascii="Arial" w:eastAsia="Times New Roman" w:hAnsi="Arial" w:cs="Arial"/>
                <w:sz w:val="18"/>
                <w:szCs w:val="18"/>
                <w:lang w:val="lt-LT" w:eastAsia="lt-LT"/>
              </w:rPr>
              <w:t>5.</w:t>
            </w:r>
          </w:p>
        </w:tc>
        <w:tc>
          <w:tcPr>
            <w:tcW w:w="2697" w:type="dxa"/>
            <w:vAlign w:val="center"/>
          </w:tcPr>
          <w:p w14:paraId="02F962BC" w14:textId="77777777" w:rsidR="003E3046" w:rsidRPr="007A37D2" w:rsidRDefault="003E3046" w:rsidP="003E3046">
            <w:pPr>
              <w:jc w:val="both"/>
              <w:rPr>
                <w:rFonts w:ascii="Arial" w:eastAsia="Times New Roman" w:hAnsi="Arial" w:cs="Arial"/>
                <w:b/>
                <w:bCs/>
                <w:sz w:val="18"/>
                <w:szCs w:val="18"/>
                <w:highlight w:val="red"/>
                <w:lang w:val="lt-LT" w:eastAsia="lt-LT"/>
              </w:rPr>
            </w:pPr>
            <w:r w:rsidRPr="007A37D2">
              <w:rPr>
                <w:rFonts w:ascii="Arial" w:eastAsia="Times New Roman" w:hAnsi="Arial" w:cs="Arial"/>
                <w:b/>
                <w:bCs/>
                <w:sz w:val="18"/>
                <w:szCs w:val="18"/>
                <w:lang w:val="lt-LT" w:eastAsia="lt-LT"/>
              </w:rPr>
              <w:t>Paslaugų tiekimo pradžia</w:t>
            </w:r>
          </w:p>
        </w:tc>
        <w:tc>
          <w:tcPr>
            <w:tcW w:w="7121" w:type="dxa"/>
            <w:vAlign w:val="center"/>
          </w:tcPr>
          <w:p w14:paraId="344D85FD" w14:textId="455B8B37" w:rsidR="003E3046" w:rsidRPr="007A37D2" w:rsidRDefault="003E3046" w:rsidP="003E3046">
            <w:pPr>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 xml:space="preserve">Sutarties tarp </w:t>
            </w:r>
            <w:r w:rsidR="000F5E84" w:rsidRPr="007A37D2">
              <w:rPr>
                <w:rFonts w:ascii="Arial" w:eastAsia="Times New Roman" w:hAnsi="Arial" w:cs="Arial"/>
                <w:sz w:val="18"/>
                <w:szCs w:val="18"/>
                <w:lang w:val="lt-LT" w:eastAsia="lt-LT"/>
              </w:rPr>
              <w:t xml:space="preserve">Perkančiosios organizacijos </w:t>
            </w:r>
            <w:r w:rsidRPr="007A37D2">
              <w:rPr>
                <w:rFonts w:ascii="Arial" w:eastAsia="Times New Roman" w:hAnsi="Arial" w:cs="Arial"/>
                <w:sz w:val="18"/>
                <w:szCs w:val="18"/>
                <w:lang w:val="lt-LT" w:eastAsia="lt-LT"/>
              </w:rPr>
              <w:t>ir Paslaugos Teikėjo pasirašymo diena.</w:t>
            </w:r>
          </w:p>
        </w:tc>
      </w:tr>
      <w:tr w:rsidR="009D25C2" w:rsidRPr="00AA0D1F" w14:paraId="46B7E14F" w14:textId="77777777" w:rsidTr="003D708A">
        <w:tc>
          <w:tcPr>
            <w:tcW w:w="531" w:type="dxa"/>
          </w:tcPr>
          <w:p w14:paraId="091FDA85" w14:textId="41DE0298" w:rsidR="005B1CE4" w:rsidRPr="007A37D2" w:rsidRDefault="005B1CE4" w:rsidP="005B1CE4">
            <w:pPr>
              <w:jc w:val="both"/>
              <w:rPr>
                <w:rFonts w:ascii="Arial" w:eastAsia="Times New Roman" w:hAnsi="Arial" w:cs="Arial"/>
                <w:sz w:val="18"/>
                <w:szCs w:val="18"/>
                <w:highlight w:val="red"/>
                <w:lang w:val="lt-LT" w:eastAsia="lt-LT"/>
              </w:rPr>
            </w:pPr>
            <w:r w:rsidRPr="007A37D2">
              <w:rPr>
                <w:rFonts w:ascii="Arial" w:eastAsia="Times New Roman" w:hAnsi="Arial" w:cs="Arial"/>
                <w:sz w:val="18"/>
                <w:szCs w:val="18"/>
                <w:lang w:val="lt-LT" w:eastAsia="lt-LT"/>
              </w:rPr>
              <w:t>6.</w:t>
            </w:r>
          </w:p>
        </w:tc>
        <w:tc>
          <w:tcPr>
            <w:tcW w:w="2697" w:type="dxa"/>
            <w:vAlign w:val="center"/>
          </w:tcPr>
          <w:p w14:paraId="260ED5D1" w14:textId="77777777" w:rsidR="005B1CE4" w:rsidRPr="007A37D2" w:rsidRDefault="005B1CE4" w:rsidP="005B1CE4">
            <w:pPr>
              <w:jc w:val="both"/>
              <w:rPr>
                <w:rFonts w:ascii="Arial" w:eastAsia="Times New Roman" w:hAnsi="Arial" w:cs="Arial"/>
                <w:b/>
                <w:bCs/>
                <w:sz w:val="18"/>
                <w:szCs w:val="18"/>
                <w:highlight w:val="red"/>
                <w:lang w:val="lt-LT" w:eastAsia="lt-LT"/>
              </w:rPr>
            </w:pPr>
            <w:r w:rsidRPr="007A37D2">
              <w:rPr>
                <w:rFonts w:ascii="Arial" w:eastAsia="Times New Roman" w:hAnsi="Arial" w:cs="Arial"/>
                <w:b/>
                <w:bCs/>
                <w:sz w:val="18"/>
                <w:szCs w:val="18"/>
                <w:lang w:val="lt-LT" w:eastAsia="lt-LT"/>
              </w:rPr>
              <w:t>Vykdomų paslaugų terminai</w:t>
            </w:r>
          </w:p>
        </w:tc>
        <w:tc>
          <w:tcPr>
            <w:tcW w:w="7121" w:type="dxa"/>
            <w:vAlign w:val="center"/>
          </w:tcPr>
          <w:p w14:paraId="5E05AE7C" w14:textId="394EF848" w:rsidR="005B1CE4" w:rsidRPr="007A37D2" w:rsidRDefault="005B1CE4" w:rsidP="005B1CE4">
            <w:pPr>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BIM modelio parengimas iki statybų pradžios (preliminari numatoma data 2026-05-</w:t>
            </w:r>
            <w:r w:rsidR="007567EA" w:rsidRPr="007A37D2">
              <w:rPr>
                <w:rFonts w:ascii="Arial" w:eastAsia="Times New Roman" w:hAnsi="Arial" w:cs="Arial"/>
                <w:sz w:val="18"/>
                <w:szCs w:val="18"/>
                <w:lang w:val="lt-LT" w:eastAsia="lt-LT"/>
              </w:rPr>
              <w:t>31</w:t>
            </w:r>
            <w:r w:rsidRPr="007A37D2">
              <w:rPr>
                <w:rFonts w:ascii="Arial" w:eastAsia="Times New Roman" w:hAnsi="Arial" w:cs="Arial"/>
                <w:sz w:val="18"/>
                <w:szCs w:val="18"/>
                <w:lang w:val="lt-LT" w:eastAsia="lt-LT"/>
              </w:rPr>
              <w:t xml:space="preserve"> d., su galimybe nukėlimui)</w:t>
            </w:r>
          </w:p>
          <w:p w14:paraId="222D80EE" w14:textId="14600657" w:rsidR="00C45516" w:rsidRPr="007A37D2" w:rsidRDefault="00287B67" w:rsidP="005B1CE4">
            <w:pPr>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Patikslintų modelių</w:t>
            </w:r>
            <w:r w:rsidR="004523B4" w:rsidRPr="007A37D2">
              <w:rPr>
                <w:rFonts w:ascii="Arial" w:eastAsia="Times New Roman" w:hAnsi="Arial" w:cs="Arial"/>
                <w:sz w:val="18"/>
                <w:szCs w:val="18"/>
                <w:lang w:val="lt-LT" w:eastAsia="lt-LT"/>
              </w:rPr>
              <w:t>,</w:t>
            </w:r>
            <w:r w:rsidR="00C45516" w:rsidRPr="007A37D2">
              <w:rPr>
                <w:rFonts w:ascii="Arial" w:eastAsia="Times New Roman" w:hAnsi="Arial" w:cs="Arial"/>
                <w:sz w:val="18"/>
                <w:szCs w:val="18"/>
                <w:lang w:val="lt-LT" w:eastAsia="lt-LT"/>
              </w:rPr>
              <w:t xml:space="preserve"> pagal išpildomąją </w:t>
            </w:r>
            <w:r w:rsidR="0079349D" w:rsidRPr="007A37D2">
              <w:rPr>
                <w:rFonts w:ascii="Arial" w:eastAsia="Times New Roman" w:hAnsi="Arial" w:cs="Arial"/>
                <w:sz w:val="18"/>
                <w:szCs w:val="18"/>
                <w:lang w:val="lt-LT" w:eastAsia="lt-LT"/>
              </w:rPr>
              <w:t>dokumentaciją</w:t>
            </w:r>
            <w:r w:rsidR="00C45516" w:rsidRPr="007A37D2">
              <w:rPr>
                <w:rFonts w:ascii="Arial" w:eastAsia="Times New Roman" w:hAnsi="Arial" w:cs="Arial"/>
                <w:sz w:val="18"/>
                <w:szCs w:val="18"/>
                <w:lang w:val="lt-LT" w:eastAsia="lt-LT"/>
              </w:rPr>
              <w:t>, jeigu statybų metų įvyko pokyčių nuo DP/TDP dokumentacijos</w:t>
            </w:r>
            <w:r w:rsidR="004523B4" w:rsidRPr="007A37D2">
              <w:rPr>
                <w:rFonts w:ascii="Arial" w:eastAsia="Times New Roman" w:hAnsi="Arial" w:cs="Arial"/>
                <w:sz w:val="18"/>
                <w:szCs w:val="18"/>
                <w:lang w:val="lt-LT" w:eastAsia="lt-LT"/>
              </w:rPr>
              <w:t>, patikrinimas ir patvirtinimas</w:t>
            </w:r>
            <w:r w:rsidR="00C45516" w:rsidRPr="007A37D2">
              <w:rPr>
                <w:rFonts w:ascii="Arial" w:eastAsia="Times New Roman" w:hAnsi="Arial" w:cs="Arial"/>
                <w:sz w:val="18"/>
                <w:szCs w:val="18"/>
                <w:lang w:val="lt-LT" w:eastAsia="lt-LT"/>
              </w:rPr>
              <w:t>.</w:t>
            </w:r>
            <w:r w:rsidR="007631FD" w:rsidRPr="007A37D2">
              <w:rPr>
                <w:rFonts w:ascii="Arial" w:eastAsia="Times New Roman" w:hAnsi="Arial" w:cs="Arial"/>
                <w:sz w:val="18"/>
                <w:szCs w:val="18"/>
                <w:lang w:val="lt-LT" w:eastAsia="lt-LT"/>
              </w:rPr>
              <w:t xml:space="preserve"> Prieš SUA.</w:t>
            </w:r>
          </w:p>
        </w:tc>
      </w:tr>
      <w:tr w:rsidR="009D25C2" w:rsidRPr="00AA0D1F" w14:paraId="3701EB3E" w14:textId="77777777" w:rsidTr="003D708A">
        <w:tc>
          <w:tcPr>
            <w:tcW w:w="531" w:type="dxa"/>
          </w:tcPr>
          <w:p w14:paraId="174B6C0B" w14:textId="7D166AF0" w:rsidR="005B1CE4" w:rsidRPr="007A37D2" w:rsidRDefault="005B1CE4" w:rsidP="005B1CE4">
            <w:pPr>
              <w:jc w:val="both"/>
              <w:rPr>
                <w:rFonts w:ascii="Arial" w:eastAsia="Times New Roman" w:hAnsi="Arial" w:cs="Arial"/>
                <w:sz w:val="18"/>
                <w:szCs w:val="18"/>
                <w:highlight w:val="red"/>
                <w:lang w:val="lt-LT" w:eastAsia="lt-LT"/>
              </w:rPr>
            </w:pPr>
            <w:r w:rsidRPr="007A37D2">
              <w:rPr>
                <w:rFonts w:ascii="Arial" w:eastAsia="Times New Roman" w:hAnsi="Arial" w:cs="Arial"/>
                <w:sz w:val="18"/>
                <w:szCs w:val="18"/>
                <w:lang w:val="lt-LT" w:eastAsia="lt-LT"/>
              </w:rPr>
              <w:t>7.</w:t>
            </w:r>
          </w:p>
        </w:tc>
        <w:tc>
          <w:tcPr>
            <w:tcW w:w="2697" w:type="dxa"/>
            <w:vAlign w:val="center"/>
          </w:tcPr>
          <w:p w14:paraId="437C9B64" w14:textId="77777777" w:rsidR="005B1CE4" w:rsidRPr="007A37D2" w:rsidRDefault="005B1CE4" w:rsidP="005B1CE4">
            <w:pPr>
              <w:jc w:val="both"/>
              <w:rPr>
                <w:rFonts w:ascii="Arial" w:eastAsia="Times New Roman" w:hAnsi="Arial" w:cs="Arial"/>
                <w:b/>
                <w:bCs/>
                <w:sz w:val="18"/>
                <w:szCs w:val="18"/>
                <w:highlight w:val="red"/>
                <w:lang w:val="lt-LT" w:eastAsia="lt-LT"/>
              </w:rPr>
            </w:pPr>
            <w:r w:rsidRPr="007A37D2">
              <w:rPr>
                <w:rFonts w:ascii="Arial" w:eastAsia="Times New Roman" w:hAnsi="Arial" w:cs="Arial"/>
                <w:b/>
                <w:bCs/>
                <w:sz w:val="18"/>
                <w:szCs w:val="18"/>
                <w:lang w:val="lt-LT" w:eastAsia="lt-LT"/>
              </w:rPr>
              <w:t>Paslaugų tiekimo kalba</w:t>
            </w:r>
          </w:p>
        </w:tc>
        <w:tc>
          <w:tcPr>
            <w:tcW w:w="7121" w:type="dxa"/>
            <w:vAlign w:val="center"/>
          </w:tcPr>
          <w:p w14:paraId="1E622A6A" w14:textId="0170A061" w:rsidR="005B1CE4" w:rsidRPr="007A37D2" w:rsidRDefault="005B1CE4" w:rsidP="005B1CE4">
            <w:pPr>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Lietuvių  / Anglų (Specifiniai terminai)</w:t>
            </w:r>
          </w:p>
        </w:tc>
      </w:tr>
      <w:tr w:rsidR="009D25C2" w:rsidRPr="00AA0D1F" w14:paraId="597F3BD0" w14:textId="77777777" w:rsidTr="003D708A">
        <w:tc>
          <w:tcPr>
            <w:tcW w:w="531" w:type="dxa"/>
          </w:tcPr>
          <w:p w14:paraId="3010C7E6" w14:textId="601184B4" w:rsidR="005B1CE4" w:rsidRPr="007A37D2" w:rsidRDefault="005B1CE4" w:rsidP="005B1CE4">
            <w:pPr>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8.</w:t>
            </w:r>
          </w:p>
        </w:tc>
        <w:tc>
          <w:tcPr>
            <w:tcW w:w="2697" w:type="dxa"/>
            <w:vAlign w:val="center"/>
          </w:tcPr>
          <w:p w14:paraId="0ED1967A" w14:textId="2FE4A608" w:rsidR="005B1CE4" w:rsidRPr="007A37D2" w:rsidRDefault="005B1CE4" w:rsidP="005B1CE4">
            <w:pPr>
              <w:jc w:val="both"/>
              <w:rPr>
                <w:rFonts w:ascii="Arial" w:eastAsia="Times New Roman" w:hAnsi="Arial" w:cs="Arial"/>
                <w:b/>
                <w:bCs/>
                <w:sz w:val="18"/>
                <w:szCs w:val="18"/>
                <w:lang w:val="lt-LT" w:eastAsia="lt-LT"/>
              </w:rPr>
            </w:pPr>
            <w:r w:rsidRPr="007A37D2">
              <w:rPr>
                <w:rFonts w:ascii="Arial" w:eastAsia="Times New Roman" w:hAnsi="Arial" w:cs="Arial"/>
                <w:b/>
                <w:bCs/>
                <w:sz w:val="18"/>
                <w:szCs w:val="18"/>
                <w:lang w:val="lt-LT" w:eastAsia="lt-LT"/>
              </w:rPr>
              <w:t>Paslaugų teikimo etapai (stadijos)</w:t>
            </w:r>
          </w:p>
        </w:tc>
        <w:tc>
          <w:tcPr>
            <w:tcW w:w="7121" w:type="dxa"/>
            <w:vAlign w:val="center"/>
          </w:tcPr>
          <w:p w14:paraId="6D79380B" w14:textId="7EF22202" w:rsidR="005B1CE4" w:rsidRPr="007A37D2" w:rsidRDefault="005B1CE4" w:rsidP="005B1CE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Suderintų dokumentų aprašančių darbą BIM aplinkoje priežiūra, atnaujinimas, perderinimas su visais projekte dalyvaujančiais dalyviais;</w:t>
            </w:r>
          </w:p>
          <w:p w14:paraId="5E67E505" w14:textId="3627A2C3" w:rsidR="005B1CE4" w:rsidRPr="007A37D2" w:rsidRDefault="005B1CE4" w:rsidP="005B1CE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Projektuotojų atliktų darbų tikrinimas ir ataskaitų teikimas;</w:t>
            </w:r>
          </w:p>
          <w:p w14:paraId="0DC74192" w14:textId="77777777" w:rsidR="005B1CE4" w:rsidRPr="007A37D2" w:rsidRDefault="005B1CE4" w:rsidP="005B1CE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Pastabų šalinimo kontrolė.</w:t>
            </w:r>
          </w:p>
          <w:p w14:paraId="19868A95" w14:textId="0B739CC5" w:rsidR="00BD42DF" w:rsidRPr="007A37D2" w:rsidRDefault="00BD42DF" w:rsidP="005B1CE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Galutinio rezultato tvirtinimas.</w:t>
            </w:r>
          </w:p>
        </w:tc>
      </w:tr>
      <w:tr w:rsidR="009D25C2" w:rsidRPr="00AA0D1F" w14:paraId="02BEB0E8" w14:textId="77777777" w:rsidTr="003D708A">
        <w:tc>
          <w:tcPr>
            <w:tcW w:w="531" w:type="dxa"/>
          </w:tcPr>
          <w:p w14:paraId="5FAA6EFB" w14:textId="3B55E59F" w:rsidR="005B1CE4" w:rsidRPr="007A37D2" w:rsidRDefault="005B1CE4" w:rsidP="005B1CE4">
            <w:pPr>
              <w:jc w:val="both"/>
              <w:rPr>
                <w:rFonts w:ascii="Arial" w:eastAsia="Times New Roman" w:hAnsi="Arial" w:cs="Arial"/>
                <w:sz w:val="18"/>
                <w:szCs w:val="18"/>
                <w:highlight w:val="red"/>
                <w:lang w:val="lt-LT" w:eastAsia="lt-LT"/>
              </w:rPr>
            </w:pPr>
            <w:r w:rsidRPr="007A37D2">
              <w:rPr>
                <w:rFonts w:ascii="Arial" w:eastAsia="Times New Roman" w:hAnsi="Arial" w:cs="Arial"/>
                <w:sz w:val="18"/>
                <w:szCs w:val="18"/>
                <w:lang w:val="lt-LT" w:eastAsia="lt-LT"/>
              </w:rPr>
              <w:t>9.</w:t>
            </w:r>
          </w:p>
        </w:tc>
        <w:tc>
          <w:tcPr>
            <w:tcW w:w="2697" w:type="dxa"/>
          </w:tcPr>
          <w:p w14:paraId="28707BA3" w14:textId="71C2604A" w:rsidR="005B1CE4" w:rsidRPr="007A37D2" w:rsidRDefault="005B1CE4" w:rsidP="005B1CE4">
            <w:pPr>
              <w:jc w:val="both"/>
              <w:rPr>
                <w:rFonts w:ascii="Arial" w:eastAsia="Times New Roman" w:hAnsi="Arial" w:cs="Arial"/>
                <w:b/>
                <w:bCs/>
                <w:sz w:val="18"/>
                <w:szCs w:val="18"/>
                <w:highlight w:val="red"/>
                <w:lang w:val="lt-LT" w:eastAsia="lt-LT"/>
              </w:rPr>
            </w:pPr>
            <w:r w:rsidRPr="007A37D2">
              <w:rPr>
                <w:rFonts w:ascii="Arial" w:eastAsia="Times New Roman" w:hAnsi="Arial" w:cs="Arial"/>
                <w:b/>
                <w:bCs/>
                <w:sz w:val="18"/>
                <w:szCs w:val="18"/>
                <w:lang w:val="lt-LT" w:eastAsia="lt-LT"/>
              </w:rPr>
              <w:t>Paslaugų aprašymas/Paslaugų apimtys</w:t>
            </w:r>
          </w:p>
        </w:tc>
        <w:tc>
          <w:tcPr>
            <w:tcW w:w="7121" w:type="dxa"/>
            <w:vAlign w:val="center"/>
          </w:tcPr>
          <w:p w14:paraId="7E43D7A1" w14:textId="5FEE88A3" w:rsidR="005B1CE4" w:rsidRPr="007A37D2" w:rsidRDefault="005B1CE4" w:rsidP="005B1CE4">
            <w:pPr>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BIM (ang. Building Information Modeling) arba kitaip SIM (liet. Statinio Informacinis Modeliavimas) - tai virtualus projektuojamo statinio atvaizdavimas skaitmeninėje erdvėje, sukuriant statinio skaitmeninį modelį.</w:t>
            </w:r>
          </w:p>
          <w:p w14:paraId="0BB43D45" w14:textId="63F89AB7" w:rsidR="005B1CE4" w:rsidRPr="007A37D2" w:rsidRDefault="005B1CE4" w:rsidP="005B1CE4">
            <w:pPr>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Paslaugos Teikėjas privalės visapusiškai valdyti ir administruoti projekto informacinio modelio (modelių) koregavimo procesą, teikti pasiūlymus ir pastabas vykdomam darbui. Tikrinti Projektuotojų darbą pagal su Perkančiąja organizacija suderintas projekto BIM gaires ir atlikti informacinio modelio (modelių) vykdomų koregavimo darbų  periodinius patikrinimus.</w:t>
            </w:r>
          </w:p>
          <w:p w14:paraId="1C9F2442" w14:textId="59D02E10" w:rsidR="005B1CE4" w:rsidRPr="007A37D2" w:rsidRDefault="005B1CE4" w:rsidP="005B1CE4">
            <w:pPr>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Paslaugos Teikėjo atliekamos užduotys:</w:t>
            </w:r>
          </w:p>
          <w:p w14:paraId="1673EAAE" w14:textId="77777777" w:rsidR="005B1CE4" w:rsidRPr="007A37D2" w:rsidRDefault="005B1CE4" w:rsidP="005B1CE4">
            <w:pPr>
              <w:pStyle w:val="bodytext"/>
              <w:numPr>
                <w:ilvl w:val="1"/>
                <w:numId w:val="5"/>
              </w:numPr>
              <w:tabs>
                <w:tab w:val="left" w:pos="990"/>
              </w:tabs>
              <w:spacing w:before="0" w:after="120"/>
              <w:ind w:right="-108"/>
              <w:textAlignment w:val="top"/>
              <w:rPr>
                <w:rFonts w:ascii="Arial" w:hAnsi="Arial" w:cs="Arial"/>
                <w:sz w:val="18"/>
                <w:szCs w:val="18"/>
                <w:lang w:val="lt-LT"/>
              </w:rPr>
            </w:pPr>
            <w:r w:rsidRPr="007A37D2">
              <w:rPr>
                <w:rFonts w:ascii="Arial" w:hAnsi="Arial" w:cs="Arial"/>
                <w:sz w:val="18"/>
                <w:szCs w:val="18"/>
                <w:lang w:val="lt-LT"/>
              </w:rPr>
              <w:t>Konsultavimas informacinio modelio pagrindu vykdomo projekto klausimais;</w:t>
            </w:r>
          </w:p>
          <w:p w14:paraId="77FED1AD" w14:textId="5C2361A2" w:rsidR="005B1CE4" w:rsidRPr="007A37D2" w:rsidRDefault="005B1CE4" w:rsidP="005B1CE4">
            <w:pPr>
              <w:pStyle w:val="bodytext"/>
              <w:numPr>
                <w:ilvl w:val="1"/>
                <w:numId w:val="5"/>
              </w:numPr>
              <w:tabs>
                <w:tab w:val="left" w:pos="990"/>
              </w:tabs>
              <w:spacing w:after="120"/>
              <w:ind w:right="-108"/>
              <w:textAlignment w:val="top"/>
              <w:rPr>
                <w:rFonts w:ascii="Arial" w:hAnsi="Arial" w:cs="Arial"/>
                <w:sz w:val="18"/>
                <w:szCs w:val="18"/>
                <w:lang w:val="lt-LT"/>
              </w:rPr>
            </w:pPr>
            <w:r w:rsidRPr="007A37D2">
              <w:rPr>
                <w:rFonts w:ascii="Arial" w:hAnsi="Arial" w:cs="Arial"/>
                <w:sz w:val="18"/>
                <w:szCs w:val="18"/>
                <w:lang w:val="lt-LT"/>
              </w:rPr>
              <w:t>Tikslų ir uždavinių pagal Perkančiosios organizacijos lūkesčius formulavimas ir apibrėžimas visai projektavimo komandai;</w:t>
            </w:r>
          </w:p>
          <w:p w14:paraId="05BECA18" w14:textId="77777777" w:rsidR="005B1CE4" w:rsidRPr="007A37D2" w:rsidRDefault="005B1CE4" w:rsidP="005B1CE4">
            <w:pPr>
              <w:pStyle w:val="bodytext"/>
              <w:numPr>
                <w:ilvl w:val="1"/>
                <w:numId w:val="5"/>
              </w:numPr>
              <w:tabs>
                <w:tab w:val="left" w:pos="990"/>
              </w:tabs>
              <w:spacing w:after="120"/>
              <w:ind w:right="-108"/>
              <w:textAlignment w:val="top"/>
              <w:rPr>
                <w:rFonts w:ascii="Arial" w:hAnsi="Arial" w:cs="Arial"/>
                <w:sz w:val="18"/>
                <w:szCs w:val="18"/>
                <w:lang w:val="lt-LT"/>
              </w:rPr>
            </w:pPr>
            <w:r w:rsidRPr="007A37D2">
              <w:rPr>
                <w:rFonts w:ascii="Arial" w:hAnsi="Arial" w:cs="Arial"/>
                <w:sz w:val="18"/>
                <w:szCs w:val="18"/>
                <w:lang w:val="lt-LT"/>
              </w:rPr>
              <w:t>Integruoto projekto vystymo strategijos analizė, formulavimas ir pateikimas;</w:t>
            </w:r>
          </w:p>
          <w:p w14:paraId="035BB218" w14:textId="14C3CD9F" w:rsidR="005B1CE4" w:rsidRPr="007A37D2" w:rsidRDefault="005B1CE4" w:rsidP="005B1CE4">
            <w:pPr>
              <w:pStyle w:val="bodytext"/>
              <w:numPr>
                <w:ilvl w:val="1"/>
                <w:numId w:val="5"/>
              </w:numPr>
              <w:tabs>
                <w:tab w:val="left" w:pos="990"/>
              </w:tabs>
              <w:spacing w:after="120"/>
              <w:ind w:right="-108"/>
              <w:textAlignment w:val="top"/>
              <w:rPr>
                <w:rFonts w:ascii="Arial" w:hAnsi="Arial" w:cs="Arial"/>
                <w:sz w:val="18"/>
                <w:szCs w:val="18"/>
                <w:lang w:val="lt-LT"/>
              </w:rPr>
            </w:pPr>
            <w:r w:rsidRPr="007A37D2">
              <w:rPr>
                <w:rFonts w:ascii="Arial" w:hAnsi="Arial" w:cs="Arial"/>
                <w:sz w:val="18"/>
                <w:szCs w:val="18"/>
                <w:lang w:val="lt-LT"/>
              </w:rPr>
              <w:t>Dokumentų, aprašančių darbą BIM aplinkoje</w:t>
            </w:r>
            <w:r w:rsidR="00F625DD" w:rsidRPr="007A37D2">
              <w:rPr>
                <w:rFonts w:ascii="Arial" w:hAnsi="Arial" w:cs="Arial"/>
                <w:sz w:val="18"/>
                <w:szCs w:val="18"/>
                <w:lang w:val="lt-LT"/>
              </w:rPr>
              <w:t xml:space="preserve"> priežiūra,</w:t>
            </w:r>
            <w:r w:rsidRPr="007A37D2">
              <w:rPr>
                <w:rFonts w:ascii="Arial" w:hAnsi="Arial" w:cs="Arial"/>
                <w:sz w:val="18"/>
                <w:szCs w:val="18"/>
                <w:lang w:val="lt-LT"/>
              </w:rPr>
              <w:t xml:space="preserve"> vykdymo koordinavimas (BEP, MIDP), </w:t>
            </w:r>
          </w:p>
          <w:p w14:paraId="6FCBFF1C" w14:textId="035552A7" w:rsidR="005B1CE4" w:rsidRPr="007A37D2" w:rsidRDefault="005B1CE4" w:rsidP="005B1CE4">
            <w:pPr>
              <w:pStyle w:val="bodytext"/>
              <w:numPr>
                <w:ilvl w:val="1"/>
                <w:numId w:val="5"/>
              </w:numPr>
              <w:tabs>
                <w:tab w:val="left" w:pos="990"/>
              </w:tabs>
              <w:spacing w:after="120"/>
              <w:ind w:right="-108"/>
              <w:textAlignment w:val="top"/>
              <w:rPr>
                <w:rFonts w:ascii="Arial" w:hAnsi="Arial" w:cs="Arial"/>
                <w:sz w:val="18"/>
                <w:szCs w:val="18"/>
                <w:lang w:val="lt-LT"/>
              </w:rPr>
            </w:pPr>
            <w:r w:rsidRPr="007A37D2">
              <w:rPr>
                <w:rFonts w:ascii="Arial" w:hAnsi="Arial" w:cs="Arial"/>
                <w:sz w:val="18"/>
                <w:szCs w:val="18"/>
                <w:lang w:val="lt-LT"/>
              </w:rPr>
              <w:t>Perkančiosios organizacijos keliamų tikslų analizė, projekto apimčių ir atskirų dalių išpildymo analizė.</w:t>
            </w:r>
          </w:p>
          <w:p w14:paraId="0006BE73" w14:textId="4A0A8E9B" w:rsidR="005B1CE4" w:rsidRPr="007A37D2" w:rsidRDefault="005B1CE4" w:rsidP="005B1CE4">
            <w:pPr>
              <w:pStyle w:val="bodytext"/>
              <w:numPr>
                <w:ilvl w:val="1"/>
                <w:numId w:val="5"/>
              </w:numPr>
              <w:tabs>
                <w:tab w:val="left" w:pos="990"/>
              </w:tabs>
              <w:spacing w:after="120"/>
              <w:ind w:right="-108"/>
              <w:textAlignment w:val="top"/>
              <w:rPr>
                <w:rFonts w:ascii="Arial" w:hAnsi="Arial" w:cs="Arial"/>
                <w:sz w:val="18"/>
                <w:szCs w:val="18"/>
                <w:lang w:val="lt-LT"/>
              </w:rPr>
            </w:pPr>
            <w:r w:rsidRPr="007A37D2">
              <w:rPr>
                <w:rFonts w:ascii="Arial" w:hAnsi="Arial" w:cs="Arial"/>
                <w:sz w:val="18"/>
                <w:szCs w:val="18"/>
                <w:lang w:val="lt-LT"/>
              </w:rPr>
              <w:t>Atlikus e. p</w:t>
            </w:r>
            <w:r w:rsidR="00F625DD" w:rsidRPr="007A37D2">
              <w:rPr>
                <w:rFonts w:ascii="Arial" w:hAnsi="Arial" w:cs="Arial"/>
                <w:sz w:val="18"/>
                <w:szCs w:val="18"/>
                <w:lang w:val="lt-LT"/>
              </w:rPr>
              <w:t xml:space="preserve">rižiūrėti </w:t>
            </w:r>
            <w:r w:rsidRPr="007A37D2">
              <w:rPr>
                <w:rFonts w:ascii="Arial" w:hAnsi="Arial" w:cs="Arial"/>
                <w:sz w:val="18"/>
                <w:szCs w:val="18"/>
                <w:lang w:val="lt-LT"/>
              </w:rPr>
              <w:t xml:space="preserve">BIM vykdymo planą (Tikslų, keliamų statinio projektavimo procesui ir sukuriamai informacijai formuluotė; bendrieji apibrėžimai ir sąvokos; Bendrosios  statinio informacinio modelio sudarymo gairė; Modelio panaudojimo tikslai; Projekto dalyvių rolės ir atsakomybės/Resursų kontaktai; Susitikimų procedūros; Projekto </w:t>
            </w:r>
            <w:r w:rsidRPr="007A37D2">
              <w:rPr>
                <w:rFonts w:ascii="Arial" w:hAnsi="Arial" w:cs="Arial"/>
                <w:sz w:val="18"/>
                <w:szCs w:val="18"/>
                <w:lang w:val="lt-LT"/>
              </w:rPr>
              <w:lastRenderedPageBreak/>
              <w:t>etapų apibrėžimas ir pateikiamos informacijos apimčių įvardijimas LOD/LOI; Integruoto projektavimo proceso schema ir aprašas; Modelio patikros procedūros, proceso apibrėžimas; Projekto programinė įranga, bendroji duomenų aplinka BDA/CDE; Elektroninių dokumentų mainų organizavimo apibrėžimas; Techninės komunikacijos planas ir vykdymo principai, rinkmenų pavadinimai, apsikeitimo dažnumas, kiti kolaboracijos techniniai aspektai; Modelio patikros techninis aprašas ), bei modelio elementų grafinės ir negrafinės informacijos aprašą -  MIDP;</w:t>
            </w:r>
          </w:p>
          <w:p w14:paraId="1DC4FD33" w14:textId="77777777" w:rsidR="005B1CE4" w:rsidRPr="007A37D2" w:rsidRDefault="005B1CE4" w:rsidP="005B1CE4">
            <w:pPr>
              <w:pStyle w:val="bodytext"/>
              <w:numPr>
                <w:ilvl w:val="1"/>
                <w:numId w:val="5"/>
              </w:numPr>
              <w:tabs>
                <w:tab w:val="left" w:pos="990"/>
              </w:tabs>
              <w:spacing w:after="120"/>
              <w:ind w:right="-108"/>
              <w:textAlignment w:val="top"/>
              <w:rPr>
                <w:rFonts w:ascii="Arial" w:hAnsi="Arial" w:cs="Arial"/>
                <w:sz w:val="18"/>
                <w:szCs w:val="18"/>
                <w:lang w:val="lt-LT"/>
              </w:rPr>
            </w:pPr>
            <w:r w:rsidRPr="007A37D2">
              <w:rPr>
                <w:rFonts w:ascii="Arial" w:hAnsi="Arial" w:cs="Arial"/>
                <w:sz w:val="18"/>
                <w:szCs w:val="18"/>
                <w:lang w:val="lt-LT"/>
              </w:rPr>
              <w:t>Integruoto proceso kokybės patikra ir ataskaitų teikimas (Solibri);</w:t>
            </w:r>
          </w:p>
          <w:p w14:paraId="29324294" w14:textId="77777777" w:rsidR="005B1CE4" w:rsidRPr="007A37D2" w:rsidRDefault="005B1CE4" w:rsidP="005B1CE4">
            <w:pPr>
              <w:pStyle w:val="bodytext"/>
              <w:numPr>
                <w:ilvl w:val="1"/>
                <w:numId w:val="5"/>
              </w:numPr>
              <w:tabs>
                <w:tab w:val="left" w:pos="990"/>
              </w:tabs>
              <w:spacing w:after="120"/>
              <w:ind w:right="-108"/>
              <w:textAlignment w:val="top"/>
              <w:rPr>
                <w:rFonts w:ascii="Arial" w:hAnsi="Arial" w:cs="Arial"/>
                <w:sz w:val="18"/>
                <w:szCs w:val="18"/>
                <w:lang w:val="lt-LT"/>
              </w:rPr>
            </w:pPr>
            <w:r w:rsidRPr="007A37D2">
              <w:rPr>
                <w:rFonts w:ascii="Arial" w:hAnsi="Arial" w:cs="Arial"/>
                <w:sz w:val="18"/>
                <w:szCs w:val="18"/>
                <w:lang w:val="lt-LT"/>
              </w:rPr>
              <w:t>Pastabų šalinimo kontrolė (Trimble Connect);</w:t>
            </w:r>
          </w:p>
          <w:p w14:paraId="0830FFF6" w14:textId="77777777" w:rsidR="005B1CE4" w:rsidRPr="007A37D2" w:rsidRDefault="005B1CE4" w:rsidP="005B1CE4">
            <w:pPr>
              <w:pStyle w:val="bodytext"/>
              <w:numPr>
                <w:ilvl w:val="1"/>
                <w:numId w:val="5"/>
              </w:numPr>
              <w:tabs>
                <w:tab w:val="left" w:pos="990"/>
              </w:tabs>
              <w:spacing w:after="120"/>
              <w:ind w:right="-108"/>
              <w:textAlignment w:val="top"/>
              <w:rPr>
                <w:rFonts w:ascii="Arial" w:hAnsi="Arial" w:cs="Arial"/>
                <w:sz w:val="18"/>
                <w:szCs w:val="18"/>
                <w:lang w:val="lt-LT"/>
              </w:rPr>
            </w:pPr>
            <w:r w:rsidRPr="007A37D2">
              <w:rPr>
                <w:rFonts w:ascii="Arial" w:hAnsi="Arial" w:cs="Arial"/>
                <w:sz w:val="18"/>
                <w:szCs w:val="18"/>
                <w:lang w:val="lt-LT"/>
              </w:rPr>
              <w:t>Projektavimo komandos naudojamos programinės įrangos tarpusavio suderinamumo ir atitikimo keliamoms sąlygoms patikra;</w:t>
            </w:r>
          </w:p>
          <w:p w14:paraId="5AD82BD3" w14:textId="77777777" w:rsidR="005B1CE4" w:rsidRPr="007A37D2" w:rsidRDefault="005B1CE4" w:rsidP="005B1CE4">
            <w:pPr>
              <w:pStyle w:val="bodytext"/>
              <w:numPr>
                <w:ilvl w:val="1"/>
                <w:numId w:val="5"/>
              </w:numPr>
              <w:tabs>
                <w:tab w:val="left" w:pos="990"/>
              </w:tabs>
              <w:spacing w:after="120"/>
              <w:ind w:right="-108"/>
              <w:textAlignment w:val="top"/>
              <w:rPr>
                <w:rFonts w:ascii="Arial" w:hAnsi="Arial" w:cs="Arial"/>
                <w:sz w:val="18"/>
                <w:szCs w:val="18"/>
                <w:lang w:val="lt-LT"/>
              </w:rPr>
            </w:pPr>
            <w:r w:rsidRPr="007A37D2">
              <w:rPr>
                <w:rFonts w:ascii="Arial" w:hAnsi="Arial" w:cs="Arial"/>
                <w:sz w:val="18"/>
                <w:szCs w:val="18"/>
                <w:lang w:val="lt-LT"/>
              </w:rPr>
              <w:t>Duomenų keitimosi ir tarpusavio komunikacijos proceso galimybių patikra;</w:t>
            </w:r>
          </w:p>
          <w:p w14:paraId="321624FB" w14:textId="77777777" w:rsidR="005B1CE4" w:rsidRPr="007A37D2" w:rsidRDefault="005B1CE4" w:rsidP="005B1CE4">
            <w:pPr>
              <w:pStyle w:val="bodytext"/>
              <w:numPr>
                <w:ilvl w:val="1"/>
                <w:numId w:val="5"/>
              </w:numPr>
              <w:tabs>
                <w:tab w:val="left" w:pos="990"/>
              </w:tabs>
              <w:spacing w:after="120"/>
              <w:ind w:right="-108"/>
              <w:textAlignment w:val="top"/>
              <w:rPr>
                <w:rFonts w:ascii="Arial" w:hAnsi="Arial" w:cs="Arial"/>
                <w:sz w:val="18"/>
                <w:szCs w:val="18"/>
                <w:lang w:val="lt-LT"/>
              </w:rPr>
            </w:pPr>
            <w:r w:rsidRPr="007A37D2">
              <w:rPr>
                <w:rFonts w:ascii="Arial" w:hAnsi="Arial" w:cs="Arial"/>
                <w:sz w:val="18"/>
                <w:szCs w:val="18"/>
                <w:lang w:val="lt-LT"/>
              </w:rPr>
              <w:t>Būtinų korekcijų įtraukimas į integruoto projektavimo planą;</w:t>
            </w:r>
          </w:p>
          <w:p w14:paraId="1695772B" w14:textId="77777777" w:rsidR="005B1CE4" w:rsidRPr="007A37D2" w:rsidRDefault="005B1CE4" w:rsidP="005B1CE4">
            <w:pPr>
              <w:pStyle w:val="bodytext"/>
              <w:numPr>
                <w:ilvl w:val="1"/>
                <w:numId w:val="5"/>
              </w:numPr>
              <w:tabs>
                <w:tab w:val="left" w:pos="990"/>
              </w:tabs>
              <w:spacing w:after="120"/>
              <w:ind w:right="-108"/>
              <w:textAlignment w:val="top"/>
              <w:rPr>
                <w:rFonts w:ascii="Arial" w:hAnsi="Arial" w:cs="Arial"/>
                <w:sz w:val="18"/>
                <w:szCs w:val="18"/>
                <w:lang w:val="lt-LT"/>
              </w:rPr>
            </w:pPr>
            <w:r w:rsidRPr="007A37D2">
              <w:rPr>
                <w:rFonts w:ascii="Arial" w:hAnsi="Arial" w:cs="Arial"/>
                <w:sz w:val="18"/>
                <w:szCs w:val="18"/>
                <w:lang w:val="lt-LT"/>
              </w:rPr>
              <w:t>Suderinamumo ir funkcionalumo patikros proceso ataskaita;</w:t>
            </w:r>
          </w:p>
          <w:p w14:paraId="7F09791F" w14:textId="77777777" w:rsidR="005B1CE4" w:rsidRPr="007A37D2" w:rsidRDefault="005B1CE4" w:rsidP="005B1CE4">
            <w:pPr>
              <w:pStyle w:val="bodytext"/>
              <w:numPr>
                <w:ilvl w:val="1"/>
                <w:numId w:val="5"/>
              </w:numPr>
              <w:tabs>
                <w:tab w:val="left" w:pos="990"/>
              </w:tabs>
              <w:spacing w:after="120"/>
              <w:ind w:right="-108"/>
              <w:textAlignment w:val="top"/>
              <w:rPr>
                <w:rFonts w:ascii="Arial" w:hAnsi="Arial" w:cs="Arial"/>
                <w:sz w:val="18"/>
                <w:szCs w:val="18"/>
                <w:lang w:val="lt-LT"/>
              </w:rPr>
            </w:pPr>
            <w:r w:rsidRPr="007A37D2">
              <w:rPr>
                <w:rFonts w:ascii="Arial" w:hAnsi="Arial" w:cs="Arial"/>
                <w:sz w:val="18"/>
                <w:szCs w:val="18"/>
                <w:lang w:val="lt-LT"/>
              </w:rPr>
              <w:t>Atliekant modelio patikros ciklus turi būti įvertinta: atskirų projekto dalių/dalyvių informacijos gavimas ir tinkamumas; Projekto dalių geometrinė informacija; Loginė projekto dalių patikra; Bendroji modelio patikra; Pastabų šalinimo kontrolė; Pateiktos patikros ataskaitos.</w:t>
            </w:r>
          </w:p>
          <w:p w14:paraId="6818048A" w14:textId="77777777" w:rsidR="005B1CE4" w:rsidRPr="007A37D2" w:rsidRDefault="005B1CE4" w:rsidP="005B1CE4">
            <w:pPr>
              <w:pStyle w:val="bodytext"/>
              <w:numPr>
                <w:ilvl w:val="1"/>
                <w:numId w:val="5"/>
              </w:numPr>
              <w:tabs>
                <w:tab w:val="left" w:pos="990"/>
              </w:tabs>
              <w:spacing w:before="0" w:after="120"/>
              <w:ind w:right="-108"/>
              <w:textAlignment w:val="top"/>
              <w:rPr>
                <w:rFonts w:ascii="Arial" w:hAnsi="Arial" w:cs="Arial"/>
                <w:sz w:val="18"/>
                <w:szCs w:val="18"/>
                <w:lang w:val="lt-LT"/>
              </w:rPr>
            </w:pPr>
            <w:r w:rsidRPr="007A37D2">
              <w:rPr>
                <w:rFonts w:ascii="Arial" w:hAnsi="Arial" w:cs="Arial"/>
                <w:sz w:val="18"/>
                <w:szCs w:val="18"/>
                <w:lang w:val="lt-LT"/>
              </w:rPr>
              <w:t>Projekto ribos užkoordinuotos pridedamuosiuose dokumentuose.</w:t>
            </w:r>
          </w:p>
          <w:p w14:paraId="244EEBF4" w14:textId="4896EEAB" w:rsidR="005B1CE4" w:rsidRPr="007A37D2" w:rsidRDefault="005B1CE4" w:rsidP="005B1CE4">
            <w:pPr>
              <w:pStyle w:val="bodytext"/>
              <w:numPr>
                <w:ilvl w:val="1"/>
                <w:numId w:val="5"/>
              </w:numPr>
              <w:tabs>
                <w:tab w:val="left" w:pos="990"/>
              </w:tabs>
              <w:spacing w:before="0" w:after="120"/>
              <w:ind w:right="-108"/>
              <w:textAlignment w:val="top"/>
              <w:rPr>
                <w:rFonts w:ascii="Arial" w:hAnsi="Arial" w:cs="Arial"/>
                <w:sz w:val="18"/>
                <w:szCs w:val="18"/>
                <w:lang w:val="lt-LT"/>
              </w:rPr>
            </w:pPr>
            <w:r w:rsidRPr="007A37D2">
              <w:rPr>
                <w:rFonts w:ascii="Arial" w:hAnsi="Arial" w:cs="Arial"/>
                <w:sz w:val="18"/>
                <w:szCs w:val="18"/>
                <w:lang w:val="lt-LT"/>
              </w:rPr>
              <w:t>Koordinuojami projektai: 1. Gatvės kapitalinis remontas, 2. Vandentiekio, nuotekų, paviršinių nuotekų statybos ir rekonstravimo projektas, 3. Šilumos tinklų projektas, atsiradus poreikiui ir kiti.</w:t>
            </w:r>
          </w:p>
        </w:tc>
      </w:tr>
      <w:tr w:rsidR="009D25C2" w:rsidRPr="00AA0D1F" w14:paraId="66FDA0D8" w14:textId="77777777" w:rsidTr="003D708A">
        <w:tc>
          <w:tcPr>
            <w:tcW w:w="531" w:type="dxa"/>
          </w:tcPr>
          <w:p w14:paraId="68956FC6" w14:textId="6956DCF3" w:rsidR="005B1CE4" w:rsidRPr="007A37D2" w:rsidRDefault="005B1CE4" w:rsidP="005B1CE4">
            <w:pPr>
              <w:jc w:val="both"/>
              <w:rPr>
                <w:rFonts w:ascii="Arial" w:eastAsia="Times New Roman" w:hAnsi="Arial" w:cs="Arial"/>
                <w:sz w:val="18"/>
                <w:szCs w:val="18"/>
                <w:highlight w:val="red"/>
                <w:lang w:val="lt-LT" w:eastAsia="lt-LT"/>
              </w:rPr>
            </w:pPr>
            <w:r w:rsidRPr="007A37D2">
              <w:rPr>
                <w:rFonts w:ascii="Arial" w:eastAsia="Times New Roman" w:hAnsi="Arial" w:cs="Arial"/>
                <w:sz w:val="18"/>
                <w:szCs w:val="18"/>
                <w:lang w:val="lt-LT" w:eastAsia="lt-LT"/>
              </w:rPr>
              <w:lastRenderedPageBreak/>
              <w:t>10.</w:t>
            </w:r>
          </w:p>
        </w:tc>
        <w:tc>
          <w:tcPr>
            <w:tcW w:w="2697" w:type="dxa"/>
          </w:tcPr>
          <w:p w14:paraId="47EDE150" w14:textId="7D29ED3E" w:rsidR="005B1CE4" w:rsidRPr="007A37D2" w:rsidRDefault="005B1CE4" w:rsidP="005B1CE4">
            <w:pPr>
              <w:jc w:val="both"/>
              <w:rPr>
                <w:rFonts w:ascii="Arial" w:eastAsia="Times New Roman" w:hAnsi="Arial" w:cs="Arial"/>
                <w:b/>
                <w:bCs/>
                <w:sz w:val="18"/>
                <w:szCs w:val="18"/>
                <w:lang w:val="lt-LT" w:eastAsia="lt-LT"/>
              </w:rPr>
            </w:pPr>
            <w:r w:rsidRPr="007A37D2">
              <w:rPr>
                <w:rFonts w:ascii="Arial" w:eastAsia="Times New Roman" w:hAnsi="Arial" w:cs="Arial"/>
                <w:b/>
                <w:bCs/>
                <w:sz w:val="18"/>
                <w:szCs w:val="18"/>
                <w:lang w:val="lt-LT" w:eastAsia="lt-LT"/>
              </w:rPr>
              <w:t>Paslaugų apimtis ir detalumas/Reikalavimai paslaugoms</w:t>
            </w:r>
          </w:p>
        </w:tc>
        <w:tc>
          <w:tcPr>
            <w:tcW w:w="7121" w:type="dxa"/>
          </w:tcPr>
          <w:p w14:paraId="0BE99780" w14:textId="77777777" w:rsidR="005B1CE4" w:rsidRPr="007A37D2" w:rsidRDefault="005B1CE4" w:rsidP="005B1CE4">
            <w:pPr>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Paslaugų apimtis ir detalumas turi:</w:t>
            </w:r>
          </w:p>
          <w:p w14:paraId="1B65D062" w14:textId="58578A21" w:rsidR="005B1CE4" w:rsidRPr="007A37D2" w:rsidRDefault="005B1CE4" w:rsidP="005B1CE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atitikti</w:t>
            </w:r>
            <w:r w:rsidRPr="007A37D2">
              <w:rPr>
                <w:rFonts w:ascii="Arial" w:hAnsi="Arial" w:cs="Arial"/>
                <w:sz w:val="18"/>
                <w:szCs w:val="18"/>
                <w:lang w:val="lt-LT"/>
              </w:rPr>
              <w:t xml:space="preserve"> Perkančiosios organizacijos</w:t>
            </w:r>
            <w:r w:rsidRPr="007A37D2" w:rsidDel="006F3B27">
              <w:rPr>
                <w:rFonts w:ascii="Arial" w:eastAsia="Times New Roman" w:hAnsi="Arial" w:cs="Arial"/>
                <w:sz w:val="18"/>
                <w:szCs w:val="18"/>
                <w:lang w:val="lt-LT" w:eastAsia="lt-LT"/>
              </w:rPr>
              <w:t xml:space="preserve"> </w:t>
            </w:r>
            <w:r w:rsidRPr="007A37D2">
              <w:rPr>
                <w:rFonts w:ascii="Arial" w:eastAsia="Times New Roman" w:hAnsi="Arial" w:cs="Arial"/>
                <w:sz w:val="18"/>
                <w:szCs w:val="18"/>
                <w:lang w:val="lt-LT" w:eastAsia="lt-LT"/>
              </w:rPr>
              <w:t>tikslus;</w:t>
            </w:r>
          </w:p>
          <w:p w14:paraId="6AB6DE2E" w14:textId="77777777" w:rsidR="005B1CE4" w:rsidRPr="007A37D2" w:rsidRDefault="005B1CE4" w:rsidP="005B1CE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užtikrinti atskirų projekto dalių (susisiekimo dalies ir pagrindinių inžinerinių sistemų) tarpusavio suderinamumą.</w:t>
            </w:r>
          </w:p>
          <w:p w14:paraId="1F95D076" w14:textId="77777777" w:rsidR="005B1CE4" w:rsidRPr="007A37D2" w:rsidRDefault="005B1CE4" w:rsidP="005B1CE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Times New Roman" w:hAnsi="Arial" w:cs="Arial"/>
                <w:sz w:val="18"/>
                <w:szCs w:val="18"/>
                <w:lang w:val="lt-LT" w:eastAsia="lt-LT"/>
              </w:rPr>
            </w:pPr>
            <w:r w:rsidRPr="007A37D2">
              <w:rPr>
                <w:rFonts w:ascii="Arial" w:hAnsi="Arial" w:cs="Arial"/>
                <w:sz w:val="18"/>
                <w:szCs w:val="18"/>
                <w:lang w:val="lt-LT"/>
              </w:rPr>
              <w:t>Paslaugos teikėjas projektui (objektui) turi paruošti dokumentų, aprašančių darbą BIM aplinkoje parengimą ir vykdymo koordinavimą (BEP, MIDP), BIM vykdymo planą, modelio elementų grafinės ir negrafinės informacijos aprašą MIDP.</w:t>
            </w:r>
          </w:p>
          <w:p w14:paraId="2FCFDC2B" w14:textId="4ED2A466" w:rsidR="005B1CE4" w:rsidRPr="007A37D2" w:rsidRDefault="005B1CE4" w:rsidP="005B1CE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Times New Roman" w:hAnsi="Arial" w:cs="Arial"/>
                <w:sz w:val="18"/>
                <w:szCs w:val="18"/>
                <w:lang w:val="lt-LT" w:eastAsia="lt-LT"/>
              </w:rPr>
            </w:pPr>
            <w:r w:rsidRPr="007A37D2">
              <w:rPr>
                <w:rFonts w:ascii="Arial" w:hAnsi="Arial" w:cs="Arial"/>
                <w:sz w:val="18"/>
                <w:szCs w:val="18"/>
                <w:lang w:val="lt-LT"/>
              </w:rPr>
              <w:t>Paslaugos teikėjas projekto vykdymo metu turi vykdyti projektavimo proceso kokybės patikrą ir teikti periodines ataskaitas (Solibri arba analogiškoje programoje).</w:t>
            </w:r>
          </w:p>
          <w:p w14:paraId="08EB8D35" w14:textId="729FA6F9" w:rsidR="005B1CE4" w:rsidRPr="007A37D2" w:rsidRDefault="005B1CE4" w:rsidP="005B1CE4">
            <w:pPr>
              <w:pStyle w:val="bodytext"/>
              <w:spacing w:before="0" w:after="120"/>
              <w:ind w:left="288"/>
              <w:textAlignment w:val="top"/>
              <w:rPr>
                <w:rFonts w:ascii="Arial" w:hAnsi="Arial" w:cs="Arial"/>
                <w:sz w:val="18"/>
                <w:szCs w:val="18"/>
                <w:lang w:val="lt-LT"/>
              </w:rPr>
            </w:pPr>
            <w:r w:rsidRPr="007A37D2">
              <w:rPr>
                <w:rFonts w:ascii="Arial" w:hAnsi="Arial" w:cs="Arial"/>
                <w:sz w:val="18"/>
                <w:szCs w:val="18"/>
                <w:lang w:val="lt-LT"/>
              </w:rPr>
              <w:t xml:space="preserve"> Paslaugos teikėjas projekto vykdymo metu turi vykdyti pastabų šalinimo kontrolę (Trimble Connect arba analogiškas) bei užtikrinti Trimble Connect arba analogišką serverį</w:t>
            </w:r>
            <w:r w:rsidR="005D3521" w:rsidRPr="007A37D2">
              <w:rPr>
                <w:rFonts w:ascii="Arial" w:hAnsi="Arial" w:cs="Arial"/>
                <w:sz w:val="18"/>
                <w:szCs w:val="18"/>
                <w:lang w:val="lt-LT"/>
              </w:rPr>
              <w:t xml:space="preserve"> </w:t>
            </w:r>
            <w:r w:rsidRPr="007A37D2">
              <w:rPr>
                <w:rFonts w:ascii="Arial" w:hAnsi="Arial" w:cs="Arial"/>
                <w:sz w:val="18"/>
                <w:szCs w:val="18"/>
                <w:lang w:val="lt-LT"/>
              </w:rPr>
              <w:t>projekto dokumentacijai ir procedūroms;</w:t>
            </w:r>
          </w:p>
          <w:p w14:paraId="2BF81300" w14:textId="04C9CFD1" w:rsidR="005B1CE4" w:rsidRPr="007A37D2" w:rsidRDefault="005B1CE4" w:rsidP="005B1CE4">
            <w:pPr>
              <w:pStyle w:val="bodytext"/>
              <w:numPr>
                <w:ilvl w:val="0"/>
                <w:numId w:val="3"/>
              </w:numPr>
              <w:spacing w:before="0" w:after="120"/>
              <w:textAlignment w:val="top"/>
              <w:rPr>
                <w:rFonts w:ascii="Arial" w:hAnsi="Arial" w:cs="Arial"/>
                <w:sz w:val="18"/>
                <w:szCs w:val="18"/>
                <w:lang w:val="lt-LT"/>
              </w:rPr>
            </w:pPr>
            <w:r w:rsidRPr="007A37D2">
              <w:rPr>
                <w:rFonts w:ascii="Arial" w:hAnsi="Arial" w:cs="Arial"/>
                <w:sz w:val="18"/>
                <w:szCs w:val="18"/>
                <w:lang w:val="lt-LT"/>
              </w:rPr>
              <w:t>Užtikrinti modelio elementų grafinį pateikimą ne mažiau nei  LOD200;</w:t>
            </w:r>
          </w:p>
        </w:tc>
      </w:tr>
      <w:tr w:rsidR="009D25C2" w:rsidRPr="00AA0D1F" w14:paraId="2ABAFAC1" w14:textId="77777777" w:rsidTr="003D708A">
        <w:tc>
          <w:tcPr>
            <w:tcW w:w="531" w:type="dxa"/>
          </w:tcPr>
          <w:p w14:paraId="1BE1D407" w14:textId="44674E76" w:rsidR="005B1CE4" w:rsidRPr="007A37D2" w:rsidRDefault="005B1CE4" w:rsidP="005B1CE4">
            <w:pPr>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11.</w:t>
            </w:r>
          </w:p>
        </w:tc>
        <w:tc>
          <w:tcPr>
            <w:tcW w:w="2697" w:type="dxa"/>
          </w:tcPr>
          <w:p w14:paraId="418FC1FF" w14:textId="1E7BD140" w:rsidR="005B1CE4" w:rsidRPr="007A37D2" w:rsidRDefault="005B1CE4" w:rsidP="005B1CE4">
            <w:pPr>
              <w:jc w:val="both"/>
              <w:rPr>
                <w:rFonts w:ascii="Arial" w:eastAsia="Times New Roman" w:hAnsi="Arial" w:cs="Arial"/>
                <w:b/>
                <w:bCs/>
                <w:sz w:val="18"/>
                <w:szCs w:val="18"/>
                <w:lang w:val="lt-LT" w:eastAsia="lt-LT"/>
              </w:rPr>
            </w:pPr>
            <w:r w:rsidRPr="007A37D2">
              <w:rPr>
                <w:rFonts w:ascii="Arial" w:eastAsia="Times New Roman" w:hAnsi="Arial" w:cs="Arial"/>
                <w:b/>
                <w:bCs/>
                <w:sz w:val="18"/>
                <w:szCs w:val="18"/>
                <w:lang w:val="lt-LT" w:eastAsia="lt-LT"/>
              </w:rPr>
              <w:t>Atliktų paslaugų pateikimas</w:t>
            </w:r>
          </w:p>
        </w:tc>
        <w:tc>
          <w:tcPr>
            <w:tcW w:w="7121" w:type="dxa"/>
          </w:tcPr>
          <w:p w14:paraId="79F64FC2" w14:textId="1B0D612F" w:rsidR="005B1CE4" w:rsidRPr="007A37D2" w:rsidRDefault="003133E9" w:rsidP="005B1CE4">
            <w:pPr>
              <w:numPr>
                <w:ilvl w:val="1"/>
                <w:numId w:val="9"/>
              </w:numPr>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Pagal poreikį a</w:t>
            </w:r>
            <w:r w:rsidR="008E67A0" w:rsidRPr="007A37D2">
              <w:rPr>
                <w:rFonts w:ascii="Arial" w:eastAsia="Times New Roman" w:hAnsi="Arial" w:cs="Arial"/>
                <w:sz w:val="18"/>
                <w:szCs w:val="18"/>
                <w:lang w:val="lt-LT" w:eastAsia="lt-LT"/>
              </w:rPr>
              <w:t xml:space="preserve">tnaujintas </w:t>
            </w:r>
            <w:r w:rsidR="005B1CE4" w:rsidRPr="007A37D2">
              <w:rPr>
                <w:rFonts w:ascii="Arial" w:eastAsia="Times New Roman" w:hAnsi="Arial" w:cs="Arial"/>
                <w:sz w:val="18"/>
                <w:szCs w:val="18"/>
                <w:lang w:val="lt-LT" w:eastAsia="lt-LT"/>
              </w:rPr>
              <w:t>BIM vykdymo planas;</w:t>
            </w:r>
          </w:p>
          <w:p w14:paraId="795EAC33" w14:textId="52E61084" w:rsidR="005B1CE4" w:rsidRPr="007A37D2" w:rsidRDefault="003133E9" w:rsidP="005B1CE4">
            <w:pPr>
              <w:numPr>
                <w:ilvl w:val="1"/>
                <w:numId w:val="9"/>
              </w:numPr>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Pagal poreikį atnaujintas m</w:t>
            </w:r>
            <w:r w:rsidR="005B1CE4" w:rsidRPr="007A37D2">
              <w:rPr>
                <w:rFonts w:ascii="Arial" w:eastAsia="Times New Roman" w:hAnsi="Arial" w:cs="Arial"/>
                <w:sz w:val="18"/>
                <w:szCs w:val="18"/>
                <w:lang w:val="lt-LT" w:eastAsia="lt-LT"/>
              </w:rPr>
              <w:t>odelio elementų grafinės ir negrafinės informacijos aprašas MIDP.</w:t>
            </w:r>
          </w:p>
          <w:p w14:paraId="400121EE" w14:textId="5EFDA1A1" w:rsidR="005B1CE4" w:rsidRPr="007A37D2" w:rsidRDefault="005B1CE4" w:rsidP="005B1CE4">
            <w:pPr>
              <w:numPr>
                <w:ilvl w:val="1"/>
                <w:numId w:val="9"/>
              </w:numPr>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 xml:space="preserve"> Projekto vykdymo metu proceso kokybės patikra ir  periodinės ataskaitos (Solibri) (1 k/mėn</w:t>
            </w:r>
            <w:r w:rsidR="00310DEE" w:rsidRPr="007A37D2">
              <w:rPr>
                <w:rFonts w:ascii="Arial" w:eastAsia="Times New Roman" w:hAnsi="Arial" w:cs="Arial"/>
                <w:sz w:val="18"/>
                <w:szCs w:val="18"/>
                <w:lang w:val="lt-LT" w:eastAsia="lt-LT"/>
              </w:rPr>
              <w:t>, komandai pateikus darbo rezultatus</w:t>
            </w:r>
            <w:r w:rsidRPr="007A37D2">
              <w:rPr>
                <w:rFonts w:ascii="Arial" w:eastAsia="Times New Roman" w:hAnsi="Arial" w:cs="Arial"/>
                <w:sz w:val="18"/>
                <w:szCs w:val="18"/>
                <w:lang w:val="lt-LT" w:eastAsia="lt-LT"/>
              </w:rPr>
              <w:t>);</w:t>
            </w:r>
          </w:p>
          <w:p w14:paraId="067F759D" w14:textId="77777777" w:rsidR="005B1CE4" w:rsidRPr="007A37D2" w:rsidRDefault="005B1CE4" w:rsidP="005B1CE4">
            <w:pPr>
              <w:numPr>
                <w:ilvl w:val="1"/>
                <w:numId w:val="9"/>
              </w:numPr>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Pastabų šalimo kontrolė (Trimble Connect) ne rečiau kaip 1 k/mėn.</w:t>
            </w:r>
          </w:p>
          <w:p w14:paraId="431228FB" w14:textId="77777777" w:rsidR="005B1CE4" w:rsidRPr="007A37D2" w:rsidRDefault="005B1CE4" w:rsidP="005B1CE4">
            <w:pPr>
              <w:jc w:val="both"/>
              <w:rPr>
                <w:rFonts w:ascii="Arial" w:eastAsia="Times New Roman" w:hAnsi="Arial" w:cs="Arial"/>
                <w:sz w:val="18"/>
                <w:szCs w:val="18"/>
                <w:lang w:val="lt-LT" w:eastAsia="lt-LT"/>
              </w:rPr>
            </w:pPr>
          </w:p>
        </w:tc>
      </w:tr>
      <w:tr w:rsidR="007A37D2" w:rsidRPr="00AA0D1F" w14:paraId="33A3F3C7" w14:textId="77777777" w:rsidTr="003D708A">
        <w:tc>
          <w:tcPr>
            <w:tcW w:w="531" w:type="dxa"/>
          </w:tcPr>
          <w:p w14:paraId="0C5F19B2" w14:textId="0D2ED9DD" w:rsidR="007A37D2" w:rsidRPr="007A37D2" w:rsidRDefault="001C0E72" w:rsidP="007A37D2">
            <w:pPr>
              <w:jc w:val="both"/>
              <w:rPr>
                <w:rFonts w:ascii="Arial" w:eastAsia="Times New Roman" w:hAnsi="Arial" w:cs="Arial"/>
                <w:sz w:val="18"/>
                <w:szCs w:val="18"/>
                <w:lang w:val="lt-LT" w:eastAsia="lt-LT"/>
              </w:rPr>
            </w:pPr>
            <w:r>
              <w:rPr>
                <w:rFonts w:ascii="Arial" w:eastAsia="Times New Roman" w:hAnsi="Arial" w:cs="Arial"/>
                <w:sz w:val="18"/>
                <w:szCs w:val="18"/>
                <w:lang w:val="lt-LT" w:eastAsia="lt-LT"/>
              </w:rPr>
              <w:t>12.</w:t>
            </w:r>
          </w:p>
        </w:tc>
        <w:tc>
          <w:tcPr>
            <w:tcW w:w="2697" w:type="dxa"/>
          </w:tcPr>
          <w:p w14:paraId="37696A6D" w14:textId="69F909D2" w:rsidR="007A37D2" w:rsidRPr="007A37D2" w:rsidRDefault="007A37D2" w:rsidP="007A37D2">
            <w:pPr>
              <w:jc w:val="both"/>
              <w:rPr>
                <w:rFonts w:ascii="Arial" w:eastAsia="Times New Roman" w:hAnsi="Arial" w:cs="Arial"/>
                <w:b/>
                <w:bCs/>
                <w:sz w:val="18"/>
                <w:szCs w:val="18"/>
                <w:lang w:val="lt-LT" w:eastAsia="lt-LT"/>
              </w:rPr>
            </w:pPr>
            <w:r w:rsidRPr="007A37D2">
              <w:rPr>
                <w:rFonts w:ascii="Arial" w:eastAsia="Times New Roman" w:hAnsi="Arial" w:cs="Arial"/>
                <w:b/>
                <w:bCs/>
                <w:sz w:val="18"/>
                <w:szCs w:val="18"/>
                <w:lang w:val="lt-LT" w:eastAsia="lt-LT"/>
              </w:rPr>
              <w:t>Rekomenduotini dokumentai vykdant darbus BIM aplinkoje</w:t>
            </w:r>
          </w:p>
        </w:tc>
        <w:tc>
          <w:tcPr>
            <w:tcW w:w="7121" w:type="dxa"/>
          </w:tcPr>
          <w:p w14:paraId="11FAA538" w14:textId="77777777" w:rsidR="007A37D2" w:rsidRPr="007A37D2" w:rsidRDefault="007A37D2" w:rsidP="007A37D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contextualSpacing/>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AEC (UK) Initiative. (2012). AEC (UK) BIM Protocol - V2.0. The AEC (UK) Initiative.</w:t>
            </w:r>
          </w:p>
          <w:p w14:paraId="57A10659" w14:textId="77777777" w:rsidR="007A37D2" w:rsidRPr="007A37D2" w:rsidRDefault="007A37D2" w:rsidP="007A37D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contextualSpacing/>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BSI. (2007). BS 1192: Collaborative production of architectural, engineering and construction information - Code of Practice. BSI Standards Limited 2007, London.</w:t>
            </w:r>
          </w:p>
          <w:p w14:paraId="577D563A" w14:textId="77777777" w:rsidR="007A37D2" w:rsidRPr="007A37D2" w:rsidRDefault="007A37D2" w:rsidP="007A37D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contextualSpacing/>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BSI. (2012). BS 8541-1: Library objects for architecture, engineering and construction - Code of Practice. BSI Standards Limited 2012, London</w:t>
            </w:r>
          </w:p>
          <w:p w14:paraId="7E61DD5C" w14:textId="77777777" w:rsidR="007A37D2" w:rsidRPr="007A37D2" w:rsidRDefault="007A37D2" w:rsidP="007A37D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contextualSpacing/>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lastRenderedPageBreak/>
              <w:t>BSI. (2013). PAS 1192-2: Specification for information management for the capital/delivery phase of construction projects using building information modelling. BSi Standards Limited 2013.</w:t>
            </w:r>
          </w:p>
          <w:p w14:paraId="0B762104" w14:textId="77777777" w:rsidR="007A37D2" w:rsidRPr="007A37D2" w:rsidRDefault="007A37D2" w:rsidP="007A37D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contextualSpacing/>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CIC. (2013a). Building Information Model (BIM) Protocol (1 ed.). London: Construction Industry Council.</w:t>
            </w:r>
          </w:p>
          <w:p w14:paraId="4DDD3D0A" w14:textId="77777777" w:rsidR="007A37D2" w:rsidRPr="007A37D2" w:rsidRDefault="007A37D2" w:rsidP="007A37D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contextualSpacing/>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CIC. (2013b). Outline Scope of Services for the Role of Information Management (1 ed.). London: Construction Industry Council.</w:t>
            </w:r>
          </w:p>
          <w:p w14:paraId="6224AA3E" w14:textId="3B7B9761" w:rsidR="007A37D2" w:rsidRPr="007A37D2" w:rsidRDefault="007A37D2" w:rsidP="007A37D2">
            <w:pPr>
              <w:numPr>
                <w:ilvl w:val="1"/>
                <w:numId w:val="9"/>
              </w:numPr>
              <w:jc w:val="both"/>
              <w:rPr>
                <w:rFonts w:ascii="Arial" w:eastAsia="Times New Roman" w:hAnsi="Arial" w:cs="Arial"/>
                <w:sz w:val="18"/>
                <w:szCs w:val="18"/>
                <w:lang w:val="lt-LT" w:eastAsia="lt-LT"/>
              </w:rPr>
            </w:pPr>
            <w:r w:rsidRPr="007A37D2">
              <w:rPr>
                <w:rFonts w:ascii="Arial" w:eastAsia="Times New Roman" w:hAnsi="Arial" w:cs="Arial"/>
                <w:sz w:val="18"/>
                <w:szCs w:val="18"/>
                <w:lang w:val="lt-LT" w:eastAsia="lt-LT"/>
              </w:rPr>
              <w:t>COBIM, Common BIM Requirements 2012 Finland</w:t>
            </w:r>
          </w:p>
        </w:tc>
      </w:tr>
      <w:tr w:rsidR="00A70C7F" w:rsidRPr="00AA0D1F" w14:paraId="50B329F8" w14:textId="77777777" w:rsidTr="003D708A">
        <w:tc>
          <w:tcPr>
            <w:tcW w:w="531" w:type="dxa"/>
          </w:tcPr>
          <w:p w14:paraId="2B106100" w14:textId="4FEACBAD" w:rsidR="00A70C7F" w:rsidRPr="007A37D2" w:rsidRDefault="00A70C7F" w:rsidP="00A70C7F">
            <w:pPr>
              <w:jc w:val="both"/>
              <w:rPr>
                <w:rFonts w:ascii="Arial" w:eastAsia="Times New Roman" w:hAnsi="Arial" w:cs="Arial"/>
                <w:sz w:val="18"/>
                <w:szCs w:val="18"/>
                <w:highlight w:val="red"/>
                <w:lang w:val="lt-LT" w:eastAsia="lt-LT"/>
              </w:rPr>
            </w:pPr>
            <w:r w:rsidRPr="007A37D2">
              <w:rPr>
                <w:rFonts w:ascii="Arial" w:eastAsia="Times New Roman" w:hAnsi="Arial" w:cs="Arial"/>
                <w:sz w:val="18"/>
                <w:szCs w:val="18"/>
                <w:lang w:val="lt-LT" w:eastAsia="lt-LT"/>
              </w:rPr>
              <w:lastRenderedPageBreak/>
              <w:t>1</w:t>
            </w:r>
            <w:r w:rsidR="001C0E72">
              <w:rPr>
                <w:rFonts w:ascii="Arial" w:eastAsia="Times New Roman" w:hAnsi="Arial" w:cs="Arial"/>
                <w:sz w:val="18"/>
                <w:szCs w:val="18"/>
                <w:lang w:val="lt-LT" w:eastAsia="lt-LT"/>
              </w:rPr>
              <w:t>3.</w:t>
            </w:r>
          </w:p>
        </w:tc>
        <w:tc>
          <w:tcPr>
            <w:tcW w:w="2697" w:type="dxa"/>
          </w:tcPr>
          <w:p w14:paraId="2E66115F" w14:textId="226C43D7" w:rsidR="00A70C7F" w:rsidRPr="007A37D2" w:rsidRDefault="00A70C7F" w:rsidP="00A70C7F">
            <w:pPr>
              <w:jc w:val="both"/>
              <w:rPr>
                <w:rFonts w:ascii="Arial" w:eastAsia="Times New Roman" w:hAnsi="Arial" w:cs="Arial"/>
                <w:b/>
                <w:bCs/>
                <w:sz w:val="18"/>
                <w:szCs w:val="18"/>
                <w:highlight w:val="red"/>
                <w:lang w:val="lt-LT" w:eastAsia="lt-LT"/>
              </w:rPr>
            </w:pPr>
            <w:r w:rsidRPr="00766C5B">
              <w:rPr>
                <w:rFonts w:ascii="Arial" w:eastAsia="Times New Roman" w:hAnsi="Arial" w:cs="Arial"/>
                <w:b/>
                <w:bCs/>
                <w:sz w:val="18"/>
                <w:szCs w:val="18"/>
              </w:rPr>
              <w:t>Aplinkosauginiai reikalavimai</w:t>
            </w:r>
          </w:p>
        </w:tc>
        <w:tc>
          <w:tcPr>
            <w:tcW w:w="7121" w:type="dxa"/>
          </w:tcPr>
          <w:p w14:paraId="0DF6D0C1" w14:textId="1818B0EE" w:rsidR="00A70C7F" w:rsidRPr="007A37D2" w:rsidRDefault="00A70C7F" w:rsidP="00864B99">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Times New Roman" w:hAnsi="Arial" w:cs="Arial"/>
                <w:sz w:val="18"/>
                <w:szCs w:val="18"/>
                <w:lang w:val="lt-LT" w:eastAsia="lt-LT"/>
              </w:rPr>
            </w:pPr>
            <w:r w:rsidRPr="00766C5B">
              <w:rPr>
                <w:rFonts w:ascii="Arial" w:hAnsi="Arial" w:cs="Arial"/>
                <w:sz w:val="18"/>
                <w:szCs w:val="18"/>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bl>
    <w:p w14:paraId="045DEF3B" w14:textId="77777777" w:rsidR="001D3E4C" w:rsidRPr="00AA0D1F" w:rsidRDefault="001D3E4C" w:rsidP="001D3E4C">
      <w:pPr>
        <w:rPr>
          <w:rFonts w:ascii="Arial" w:eastAsia="Times New Roman" w:hAnsi="Arial" w:cs="Arial"/>
          <w:sz w:val="20"/>
          <w:szCs w:val="20"/>
          <w:lang w:val="lt-LT" w:eastAsia="lt-LT"/>
        </w:rPr>
      </w:pPr>
    </w:p>
    <w:p w14:paraId="22AF5FA3" w14:textId="77777777" w:rsidR="001D3E4C" w:rsidRPr="00AA0D1F" w:rsidRDefault="001D3E4C" w:rsidP="001D3E4C">
      <w:pPr>
        <w:rPr>
          <w:rFonts w:ascii="Arial" w:eastAsia="Times New Roman" w:hAnsi="Arial" w:cs="Arial"/>
          <w:sz w:val="20"/>
          <w:szCs w:val="20"/>
          <w:lang w:val="lt-LT" w:eastAsia="lt-LT"/>
        </w:rPr>
      </w:pPr>
    </w:p>
    <w:p w14:paraId="1ACBB2E9" w14:textId="139B5649" w:rsidR="00775B7A" w:rsidRPr="00AA0D1F" w:rsidRDefault="00775B7A">
      <w:pPr>
        <w:rPr>
          <w:rFonts w:ascii="Arial" w:hAnsi="Arial" w:cs="Arial"/>
          <w:sz w:val="20"/>
          <w:szCs w:val="20"/>
          <w:lang w:val="lt-LT"/>
        </w:rPr>
      </w:pPr>
    </w:p>
    <w:p w14:paraId="4949E67E" w14:textId="77777777" w:rsidR="00775B7A" w:rsidRPr="00AA0D1F" w:rsidRDefault="00775B7A">
      <w:pPr>
        <w:rPr>
          <w:rFonts w:ascii="Arial" w:hAnsi="Arial" w:cs="Arial"/>
          <w:sz w:val="20"/>
          <w:szCs w:val="20"/>
          <w:lang w:val="lt-LT"/>
        </w:rPr>
      </w:pPr>
    </w:p>
    <w:sectPr w:rsidR="00775B7A" w:rsidRPr="00AA0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07F"/>
    <w:multiLevelType w:val="hybridMultilevel"/>
    <w:tmpl w:val="6A8CE2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404E1E"/>
    <w:multiLevelType w:val="hybridMultilevel"/>
    <w:tmpl w:val="880CD3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9B34D3"/>
    <w:multiLevelType w:val="multilevel"/>
    <w:tmpl w:val="658AFA42"/>
    <w:lvl w:ilvl="0">
      <w:start w:val="1"/>
      <w:numFmt w:val="lowerLetter"/>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DE1004"/>
    <w:multiLevelType w:val="multilevel"/>
    <w:tmpl w:val="E588378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439723E"/>
    <w:multiLevelType w:val="multilevel"/>
    <w:tmpl w:val="658AFA42"/>
    <w:lvl w:ilvl="0">
      <w:start w:val="1"/>
      <w:numFmt w:val="lowerLetter"/>
      <w:lvlText w:val="%1)"/>
      <w:lvlJc w:val="left"/>
      <w:pPr>
        <w:ind w:left="360" w:hanging="360"/>
      </w:pPr>
      <w:rPr>
        <w:rFonts w:hint="default"/>
        <w:b/>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F21929"/>
    <w:multiLevelType w:val="multilevel"/>
    <w:tmpl w:val="9BE41160"/>
    <w:lvl w:ilvl="0">
      <w:start w:val="1"/>
      <w:numFmt w:val="lowerLetter"/>
      <w:lvlText w:val="%1)"/>
      <w:lvlJc w:val="left"/>
      <w:pPr>
        <w:ind w:left="360" w:hanging="360"/>
      </w:pPr>
      <w:rPr>
        <w:rFonts w:hint="default"/>
      </w:rPr>
    </w:lvl>
    <w:lvl w:ilvl="1">
      <w:start w:val="1"/>
      <w:numFmt w:val="bullet"/>
      <w:lvlText w:val=""/>
      <w:lvlJc w:val="left"/>
      <w:pPr>
        <w:ind w:left="792" w:hanging="432"/>
      </w:pPr>
      <w:rPr>
        <w:rFonts w:ascii="Symbol" w:hAnsi="Symbol" w:cs="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D273B3"/>
    <w:multiLevelType w:val="hybridMultilevel"/>
    <w:tmpl w:val="403486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A64C2"/>
    <w:multiLevelType w:val="hybridMultilevel"/>
    <w:tmpl w:val="82FEC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C8583B"/>
    <w:multiLevelType w:val="hybridMultilevel"/>
    <w:tmpl w:val="0876ED98"/>
    <w:lvl w:ilvl="0" w:tplc="630AD962">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6546136">
    <w:abstractNumId w:val="8"/>
  </w:num>
  <w:num w:numId="2" w16cid:durableId="1325622185">
    <w:abstractNumId w:val="5"/>
  </w:num>
  <w:num w:numId="3" w16cid:durableId="181894206">
    <w:abstractNumId w:val="2"/>
  </w:num>
  <w:num w:numId="4" w16cid:durableId="620844943">
    <w:abstractNumId w:val="1"/>
  </w:num>
  <w:num w:numId="5" w16cid:durableId="1400401182">
    <w:abstractNumId w:val="0"/>
  </w:num>
  <w:num w:numId="6" w16cid:durableId="1534919402">
    <w:abstractNumId w:val="7"/>
  </w:num>
  <w:num w:numId="7" w16cid:durableId="1691713431">
    <w:abstractNumId w:val="6"/>
  </w:num>
  <w:num w:numId="8" w16cid:durableId="1485973552">
    <w:abstractNumId w:val="3"/>
  </w:num>
  <w:num w:numId="9" w16cid:durableId="74397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111"/>
    <w:rsid w:val="00000EB2"/>
    <w:rsid w:val="000814A3"/>
    <w:rsid w:val="00094F27"/>
    <w:rsid w:val="000C6502"/>
    <w:rsid w:val="000D148B"/>
    <w:rsid w:val="000F5E84"/>
    <w:rsid w:val="00131C7D"/>
    <w:rsid w:val="001359A6"/>
    <w:rsid w:val="00144159"/>
    <w:rsid w:val="00162B80"/>
    <w:rsid w:val="001633C2"/>
    <w:rsid w:val="001766B5"/>
    <w:rsid w:val="001902D2"/>
    <w:rsid w:val="00191028"/>
    <w:rsid w:val="001C0E72"/>
    <w:rsid w:val="001C1FE8"/>
    <w:rsid w:val="001D05CB"/>
    <w:rsid w:val="001D3E4C"/>
    <w:rsid w:val="001D6E39"/>
    <w:rsid w:val="001F1C1E"/>
    <w:rsid w:val="00217B10"/>
    <w:rsid w:val="00243D7B"/>
    <w:rsid w:val="0026123D"/>
    <w:rsid w:val="00262680"/>
    <w:rsid w:val="00274575"/>
    <w:rsid w:val="00283255"/>
    <w:rsid w:val="00287B67"/>
    <w:rsid w:val="00291E4E"/>
    <w:rsid w:val="00293CA3"/>
    <w:rsid w:val="002F6DF1"/>
    <w:rsid w:val="003059E5"/>
    <w:rsid w:val="00310DEE"/>
    <w:rsid w:val="00312F18"/>
    <w:rsid w:val="003133E9"/>
    <w:rsid w:val="00322DC4"/>
    <w:rsid w:val="00344AEB"/>
    <w:rsid w:val="00363A97"/>
    <w:rsid w:val="00363BA9"/>
    <w:rsid w:val="003676E6"/>
    <w:rsid w:val="003873EA"/>
    <w:rsid w:val="003A2A75"/>
    <w:rsid w:val="003D708A"/>
    <w:rsid w:val="003E3046"/>
    <w:rsid w:val="003E7E86"/>
    <w:rsid w:val="00435111"/>
    <w:rsid w:val="004523B4"/>
    <w:rsid w:val="00455CCA"/>
    <w:rsid w:val="004D4A8A"/>
    <w:rsid w:val="00511B15"/>
    <w:rsid w:val="005645C5"/>
    <w:rsid w:val="00595D43"/>
    <w:rsid w:val="005B1CE4"/>
    <w:rsid w:val="005B7058"/>
    <w:rsid w:val="005D3521"/>
    <w:rsid w:val="00612E41"/>
    <w:rsid w:val="00684391"/>
    <w:rsid w:val="006A6FE4"/>
    <w:rsid w:val="006D03BD"/>
    <w:rsid w:val="006F3B27"/>
    <w:rsid w:val="006F3EEA"/>
    <w:rsid w:val="007567EA"/>
    <w:rsid w:val="007630AC"/>
    <w:rsid w:val="007631FD"/>
    <w:rsid w:val="00767188"/>
    <w:rsid w:val="007711B2"/>
    <w:rsid w:val="00775B7A"/>
    <w:rsid w:val="00776065"/>
    <w:rsid w:val="0079349D"/>
    <w:rsid w:val="007A37D2"/>
    <w:rsid w:val="007B77AF"/>
    <w:rsid w:val="007D16DE"/>
    <w:rsid w:val="007D325F"/>
    <w:rsid w:val="007D6BFF"/>
    <w:rsid w:val="008039D3"/>
    <w:rsid w:val="00803B22"/>
    <w:rsid w:val="008123D3"/>
    <w:rsid w:val="00820510"/>
    <w:rsid w:val="00824826"/>
    <w:rsid w:val="00857B5D"/>
    <w:rsid w:val="00864B99"/>
    <w:rsid w:val="00884BAF"/>
    <w:rsid w:val="008D4971"/>
    <w:rsid w:val="008E0AC0"/>
    <w:rsid w:val="008E67A0"/>
    <w:rsid w:val="00925314"/>
    <w:rsid w:val="00973C09"/>
    <w:rsid w:val="009A4C36"/>
    <w:rsid w:val="009D1517"/>
    <w:rsid w:val="009D25C2"/>
    <w:rsid w:val="009E0A3C"/>
    <w:rsid w:val="00A53B4A"/>
    <w:rsid w:val="00A70C7F"/>
    <w:rsid w:val="00A94F79"/>
    <w:rsid w:val="00AA0D1F"/>
    <w:rsid w:val="00AA253A"/>
    <w:rsid w:val="00AF7758"/>
    <w:rsid w:val="00B5180C"/>
    <w:rsid w:val="00B64B01"/>
    <w:rsid w:val="00B9730D"/>
    <w:rsid w:val="00BB2BFC"/>
    <w:rsid w:val="00BB7EE5"/>
    <w:rsid w:val="00BD42DF"/>
    <w:rsid w:val="00C02A80"/>
    <w:rsid w:val="00C45516"/>
    <w:rsid w:val="00C54BFF"/>
    <w:rsid w:val="00C95B55"/>
    <w:rsid w:val="00CB2CB7"/>
    <w:rsid w:val="00CC1F2D"/>
    <w:rsid w:val="00CF7E3E"/>
    <w:rsid w:val="00D40A2B"/>
    <w:rsid w:val="00D507B5"/>
    <w:rsid w:val="00D75237"/>
    <w:rsid w:val="00DA0874"/>
    <w:rsid w:val="00DA3A62"/>
    <w:rsid w:val="00DF7DE8"/>
    <w:rsid w:val="00E11D14"/>
    <w:rsid w:val="00E12BBE"/>
    <w:rsid w:val="00E15D09"/>
    <w:rsid w:val="00E461AA"/>
    <w:rsid w:val="00E52E26"/>
    <w:rsid w:val="00E713E4"/>
    <w:rsid w:val="00E74D63"/>
    <w:rsid w:val="00EB0C1C"/>
    <w:rsid w:val="00EB23FA"/>
    <w:rsid w:val="00EB31C7"/>
    <w:rsid w:val="00EC0F57"/>
    <w:rsid w:val="00F06319"/>
    <w:rsid w:val="00F55A19"/>
    <w:rsid w:val="00F56A41"/>
    <w:rsid w:val="00F625DD"/>
    <w:rsid w:val="00F64C56"/>
    <w:rsid w:val="00F81367"/>
    <w:rsid w:val="00F94237"/>
    <w:rsid w:val="00FA06B1"/>
    <w:rsid w:val="00FB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58F9F"/>
  <w15:chartTrackingRefBased/>
  <w15:docId w15:val="{E310ADD6-1BF3-4324-B820-ACC1D716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11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35111"/>
    <w:rPr>
      <w:u w:val="single"/>
    </w:rPr>
  </w:style>
  <w:style w:type="paragraph" w:styleId="ListParagraph">
    <w:name w:val="List Paragraph"/>
    <w:basedOn w:val="Normal"/>
    <w:uiPriority w:val="34"/>
    <w:qFormat/>
    <w:rsid w:val="00E15D09"/>
    <w:pPr>
      <w:ind w:left="720"/>
      <w:contextualSpacing/>
    </w:pPr>
  </w:style>
  <w:style w:type="paragraph" w:customStyle="1" w:styleId="bodytext">
    <w:name w:val="bodytext"/>
    <w:basedOn w:val="Normal"/>
    <w:rsid w:val="008D4971"/>
    <w:pPr>
      <w:pBdr>
        <w:top w:val="none" w:sz="0" w:space="0" w:color="auto"/>
        <w:left w:val="none" w:sz="0" w:space="0" w:color="auto"/>
        <w:bottom w:val="none" w:sz="0" w:space="0" w:color="auto"/>
        <w:right w:val="none" w:sz="0" w:space="0" w:color="auto"/>
        <w:between w:val="none" w:sz="0" w:space="0" w:color="auto"/>
        <w:bar w:val="none" w:sz="0" w:color="auto"/>
      </w:pBdr>
      <w:spacing w:before="144" w:after="288"/>
      <w:jc w:val="both"/>
    </w:pPr>
    <w:rPr>
      <w:rFonts w:eastAsia="Times New Roman"/>
      <w:bdr w:val="none" w:sz="0" w:space="0" w:color="auto"/>
    </w:rPr>
  </w:style>
  <w:style w:type="paragraph" w:styleId="Revision">
    <w:name w:val="Revision"/>
    <w:hidden/>
    <w:uiPriority w:val="99"/>
    <w:semiHidden/>
    <w:rsid w:val="008123D3"/>
    <w:pPr>
      <w:spacing w:after="0" w:line="240" w:lineRule="auto"/>
    </w:pPr>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8123D3"/>
    <w:rPr>
      <w:sz w:val="16"/>
      <w:szCs w:val="16"/>
    </w:rPr>
  </w:style>
  <w:style w:type="paragraph" w:styleId="CommentText">
    <w:name w:val="annotation text"/>
    <w:basedOn w:val="Normal"/>
    <w:link w:val="CommentTextChar"/>
    <w:uiPriority w:val="99"/>
    <w:unhideWhenUsed/>
    <w:rsid w:val="008123D3"/>
    <w:rPr>
      <w:sz w:val="20"/>
      <w:szCs w:val="20"/>
    </w:rPr>
  </w:style>
  <w:style w:type="character" w:customStyle="1" w:styleId="CommentTextChar">
    <w:name w:val="Comment Text Char"/>
    <w:basedOn w:val="DefaultParagraphFont"/>
    <w:link w:val="CommentText"/>
    <w:uiPriority w:val="99"/>
    <w:rsid w:val="008123D3"/>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8123D3"/>
    <w:rPr>
      <w:b/>
      <w:bCs/>
    </w:rPr>
  </w:style>
  <w:style w:type="character" w:customStyle="1" w:styleId="CommentSubjectChar">
    <w:name w:val="Comment Subject Char"/>
    <w:basedOn w:val="CommentTextChar"/>
    <w:link w:val="CommentSubject"/>
    <w:uiPriority w:val="99"/>
    <w:semiHidden/>
    <w:rsid w:val="008123D3"/>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3</Pages>
  <Words>4970</Words>
  <Characters>2833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Gabytė-Raulynaitė</dc:creator>
  <cp:keywords/>
  <dc:description/>
  <cp:lastModifiedBy>Agnė Vyšniauskienė</cp:lastModifiedBy>
  <cp:revision>117</cp:revision>
  <dcterms:created xsi:type="dcterms:W3CDTF">2022-11-10T06:11:00Z</dcterms:created>
  <dcterms:modified xsi:type="dcterms:W3CDTF">2025-01-22T13:20:00Z</dcterms:modified>
</cp:coreProperties>
</file>