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1D3B" w14:textId="77777777" w:rsidR="001A3AD2" w:rsidRPr="006F50B2" w:rsidRDefault="001A3AD2" w:rsidP="001A3AD2">
      <w:pPr>
        <w:ind w:right="42"/>
        <w:jc w:val="center"/>
        <w:rPr>
          <w:lang w:val="lt-LT"/>
        </w:rPr>
      </w:pPr>
      <w:r w:rsidRPr="006F50B2">
        <w:rPr>
          <w:b/>
          <w:bCs/>
          <w:lang w:val="lt-LT"/>
        </w:rPr>
        <w:t>PASLAUGŲ PIRKIMO–PARDAVIMO SUTARTIS NR. 01-25-</w:t>
      </w:r>
    </w:p>
    <w:p w14:paraId="53062DC2" w14:textId="77777777" w:rsidR="001A3AD2" w:rsidRPr="006F50B2" w:rsidRDefault="001A3AD2" w:rsidP="001A3AD2">
      <w:pPr>
        <w:ind w:left="720" w:right="42"/>
        <w:jc w:val="center"/>
        <w:rPr>
          <w:b/>
          <w:bCs/>
          <w:lang w:val="lt-LT"/>
        </w:rPr>
      </w:pPr>
    </w:p>
    <w:p w14:paraId="2F1656B3" w14:textId="34C4686F" w:rsidR="001A3AD2" w:rsidRPr="006F50B2" w:rsidRDefault="00E732C4" w:rsidP="001A3AD2">
      <w:pPr>
        <w:ind w:right="42"/>
        <w:jc w:val="center"/>
        <w:rPr>
          <w:lang w:val="lt-LT"/>
        </w:rPr>
      </w:pPr>
      <w:r>
        <w:rPr>
          <w:lang w:val="lt-LT"/>
        </w:rPr>
        <w:t>202</w:t>
      </w:r>
      <w:r w:rsidR="00DA0ED2">
        <w:rPr>
          <w:lang w:val="lt-LT"/>
        </w:rPr>
        <w:t>5</w:t>
      </w:r>
      <w:r w:rsidR="001A3AD2" w:rsidRPr="006F50B2">
        <w:rPr>
          <w:lang w:val="lt-LT"/>
        </w:rPr>
        <w:t xml:space="preserve"> m</w:t>
      </w:r>
      <w:r w:rsidR="00927A86" w:rsidRPr="006F50B2">
        <w:rPr>
          <w:lang w:val="lt-LT"/>
        </w:rPr>
        <w:t xml:space="preserve">. </w:t>
      </w:r>
      <w:r w:rsidR="00DA0ED2">
        <w:rPr>
          <w:lang w:val="lt-LT"/>
        </w:rPr>
        <w:t>vasario</w:t>
      </w:r>
      <w:r w:rsidR="00927A86" w:rsidRPr="006F50B2">
        <w:rPr>
          <w:lang w:val="lt-LT"/>
        </w:rPr>
        <w:t xml:space="preserve"> </w:t>
      </w:r>
      <w:r w:rsidR="00DA0ED2">
        <w:rPr>
          <w:lang w:val="lt-LT"/>
        </w:rPr>
        <w:t>__</w:t>
      </w:r>
      <w:r w:rsidR="00927A86" w:rsidRPr="006F50B2">
        <w:rPr>
          <w:lang w:val="lt-LT"/>
        </w:rPr>
        <w:t>___</w:t>
      </w:r>
      <w:r w:rsidR="00A056F1" w:rsidRPr="006F50B2">
        <w:rPr>
          <w:lang w:val="lt-LT"/>
        </w:rPr>
        <w:t xml:space="preserve"> </w:t>
      </w:r>
      <w:r w:rsidR="001A3AD2" w:rsidRPr="006F50B2">
        <w:rPr>
          <w:lang w:val="lt-LT"/>
        </w:rPr>
        <w:t>d.</w:t>
      </w:r>
    </w:p>
    <w:p w14:paraId="0708E819" w14:textId="77777777" w:rsidR="001A3AD2" w:rsidRPr="006F50B2" w:rsidRDefault="001A3AD2" w:rsidP="001A3AD2">
      <w:pPr>
        <w:ind w:right="42"/>
        <w:jc w:val="center"/>
        <w:rPr>
          <w:lang w:val="lt-LT"/>
        </w:rPr>
      </w:pPr>
      <w:r w:rsidRPr="006F50B2">
        <w:rPr>
          <w:lang w:val="lt-LT"/>
        </w:rPr>
        <w:t>Vilnius</w:t>
      </w:r>
    </w:p>
    <w:p w14:paraId="7BBCBD1A" w14:textId="77777777" w:rsidR="001A3AD2" w:rsidRPr="006F50B2" w:rsidRDefault="001A3AD2" w:rsidP="001A3AD2">
      <w:pPr>
        <w:ind w:right="42"/>
        <w:jc w:val="center"/>
        <w:rPr>
          <w:lang w:val="lt-LT"/>
        </w:rPr>
      </w:pPr>
    </w:p>
    <w:p w14:paraId="1CF4EC3F" w14:textId="3A681688" w:rsidR="00D50E55" w:rsidRPr="00D50E55" w:rsidRDefault="001A3AD2" w:rsidP="00D50E55">
      <w:pPr>
        <w:snapToGrid w:val="0"/>
        <w:ind w:right="113" w:firstLine="851"/>
        <w:rPr>
          <w:rFonts w:eastAsia="Calibri"/>
          <w:lang w:val="lt-LT"/>
        </w:rPr>
      </w:pPr>
      <w:r w:rsidRPr="006F50B2">
        <w:rPr>
          <w:b/>
          <w:lang w:val="lt-LT"/>
        </w:rPr>
        <w:t>Viešoji įstaiga</w:t>
      </w:r>
      <w:r w:rsidRPr="006F50B2">
        <w:rPr>
          <w:lang w:val="lt-LT"/>
        </w:rPr>
        <w:t xml:space="preserve"> </w:t>
      </w:r>
      <w:r w:rsidRPr="006F50B2">
        <w:rPr>
          <w:b/>
          <w:lang w:val="lt-LT"/>
        </w:rPr>
        <w:t>Centro poliklinika</w:t>
      </w:r>
      <w:r w:rsidRPr="006F50B2">
        <w:rPr>
          <w:lang w:val="lt-LT"/>
        </w:rPr>
        <w:t>, įstaigos kodas 125873515</w:t>
      </w:r>
      <w:r w:rsidR="00D50E55">
        <w:rPr>
          <w:lang w:val="lt-LT"/>
        </w:rPr>
        <w:t>,</w:t>
      </w:r>
      <w:r w:rsidRPr="006F50B2">
        <w:rPr>
          <w:lang w:val="lt-LT"/>
        </w:rPr>
        <w:t xml:space="preserve"> </w:t>
      </w:r>
      <w:r w:rsidR="00D50E55" w:rsidRPr="00D50E55">
        <w:rPr>
          <w:rFonts w:eastAsia="Calibri"/>
          <w:iCs/>
          <w:lang w:val="lt-LT"/>
        </w:rPr>
        <w:t xml:space="preserve">atstovaujama direktorės Laimos </w:t>
      </w:r>
      <w:proofErr w:type="spellStart"/>
      <w:r w:rsidR="00D50E55" w:rsidRPr="00D50E55">
        <w:rPr>
          <w:rFonts w:eastAsia="Calibri"/>
          <w:iCs/>
          <w:lang w:val="lt-LT"/>
        </w:rPr>
        <w:t>Skrickienės</w:t>
      </w:r>
      <w:proofErr w:type="spellEnd"/>
      <w:r w:rsidR="00D50E55" w:rsidRPr="00D50E55">
        <w:rPr>
          <w:rFonts w:eastAsia="Calibri"/>
          <w:iCs/>
          <w:lang w:val="lt-LT"/>
        </w:rPr>
        <w:t>, veikiančios pagal įstaigos įstatus</w:t>
      </w:r>
      <w:r w:rsidR="00D50E55" w:rsidRPr="00D50E55">
        <w:rPr>
          <w:rFonts w:eastAsia="Calibri"/>
          <w:lang w:val="lt-LT"/>
        </w:rPr>
        <w:t xml:space="preserve"> (toliau – </w:t>
      </w:r>
      <w:r w:rsidR="007C4941">
        <w:rPr>
          <w:rFonts w:eastAsia="Calibri"/>
          <w:lang w:val="lt-LT"/>
        </w:rPr>
        <w:t>Pirkėjas</w:t>
      </w:r>
      <w:r w:rsidR="00D50E55" w:rsidRPr="00D50E55">
        <w:rPr>
          <w:rFonts w:eastAsia="Calibri"/>
          <w:lang w:val="lt-LT"/>
        </w:rPr>
        <w:t xml:space="preserve">), ir </w:t>
      </w:r>
    </w:p>
    <w:p w14:paraId="73C9AA6E" w14:textId="2EB6FC2F" w:rsidR="001A3AD2" w:rsidRPr="006F50B2" w:rsidRDefault="00743D1C" w:rsidP="001A3AD2">
      <w:pPr>
        <w:ind w:right="42" w:firstLine="851"/>
        <w:jc w:val="both"/>
        <w:rPr>
          <w:lang w:val="lt-LT"/>
        </w:rPr>
      </w:pPr>
      <w:r>
        <w:rPr>
          <w:b/>
          <w:color w:val="000000"/>
          <w:lang w:val="lt-LT"/>
        </w:rPr>
        <w:t>Uždaroji akcinė bendrovė „</w:t>
      </w:r>
      <w:proofErr w:type="spellStart"/>
      <w:r>
        <w:rPr>
          <w:b/>
          <w:color w:val="000000"/>
          <w:lang w:val="lt-LT"/>
        </w:rPr>
        <w:t>Limeta</w:t>
      </w:r>
      <w:proofErr w:type="spellEnd"/>
      <w:r>
        <w:rPr>
          <w:b/>
          <w:color w:val="000000"/>
          <w:lang w:val="lt-LT"/>
        </w:rPr>
        <w:t>“</w:t>
      </w:r>
      <w:r w:rsidR="00BB357F" w:rsidRPr="006F50B2">
        <w:rPr>
          <w:lang w:val="lt-LT"/>
        </w:rPr>
        <w:t xml:space="preserve">, įmonės kodas </w:t>
      </w:r>
      <w:r>
        <w:rPr>
          <w:lang w:val="lt-LT"/>
        </w:rPr>
        <w:t>221906050</w:t>
      </w:r>
      <w:r w:rsidR="00BB357F" w:rsidRPr="006F50B2">
        <w:rPr>
          <w:lang w:val="lt-LT"/>
        </w:rPr>
        <w:t xml:space="preserve">, atstovaujama </w:t>
      </w:r>
      <w:r w:rsidR="00500BEB">
        <w:rPr>
          <w:lang w:val="lt-LT"/>
        </w:rPr>
        <w:t xml:space="preserve">generalinio </w:t>
      </w:r>
      <w:r w:rsidR="00BB357F" w:rsidRPr="006F50B2">
        <w:rPr>
          <w:lang w:val="lt-LT"/>
        </w:rPr>
        <w:t xml:space="preserve">direktoriaus </w:t>
      </w:r>
      <w:r w:rsidR="00500BEB">
        <w:rPr>
          <w:lang w:val="lt-LT"/>
        </w:rPr>
        <w:t>Virginijaus Domarko</w:t>
      </w:r>
      <w:r w:rsidR="00BB357F" w:rsidRPr="006F50B2">
        <w:rPr>
          <w:lang w:val="lt-LT"/>
        </w:rPr>
        <w:t xml:space="preserve">, veikiančio pagal </w:t>
      </w:r>
      <w:r w:rsidR="0014162E">
        <w:rPr>
          <w:lang w:val="lt-LT"/>
        </w:rPr>
        <w:t>įmonės</w:t>
      </w:r>
      <w:r w:rsidR="00BB357F" w:rsidRPr="006F50B2">
        <w:rPr>
          <w:lang w:val="lt-LT"/>
        </w:rPr>
        <w:t xml:space="preserve"> įstatus</w:t>
      </w:r>
      <w:r w:rsidR="00D50E55">
        <w:rPr>
          <w:lang w:val="lt-LT"/>
        </w:rPr>
        <w:t xml:space="preserve"> (toliau – </w:t>
      </w:r>
      <w:r w:rsidR="007C4941">
        <w:rPr>
          <w:lang w:val="lt-LT"/>
        </w:rPr>
        <w:t>Pardavėjas</w:t>
      </w:r>
      <w:r w:rsidR="00D50E55">
        <w:rPr>
          <w:lang w:val="lt-LT"/>
        </w:rPr>
        <w:t>)</w:t>
      </w:r>
      <w:r w:rsidR="00BB357F" w:rsidRPr="006F50B2">
        <w:rPr>
          <w:lang w:val="lt-LT"/>
        </w:rPr>
        <w:t xml:space="preserve">, </w:t>
      </w:r>
      <w:r w:rsidR="00BB357F" w:rsidRPr="006F50B2">
        <w:rPr>
          <w:spacing w:val="-1"/>
          <w:lang w:val="lt-LT"/>
        </w:rPr>
        <w:t xml:space="preserve">kartu bendrai vadinamos Šalimis, atskirai </w:t>
      </w:r>
      <w:r w:rsidR="00BB357F" w:rsidRPr="006F50B2">
        <w:rPr>
          <w:lang w:val="lt-LT"/>
        </w:rPr>
        <w:t xml:space="preserve">– </w:t>
      </w:r>
      <w:r w:rsidR="00BB357F" w:rsidRPr="006F50B2">
        <w:rPr>
          <w:spacing w:val="-1"/>
          <w:lang w:val="lt-LT"/>
        </w:rPr>
        <w:t>Šalimi,</w:t>
      </w:r>
      <w:r w:rsidR="00BB357F" w:rsidRPr="006F50B2">
        <w:rPr>
          <w:lang w:val="lt-LT"/>
        </w:rPr>
        <w:t xml:space="preserve"> sudarė šią sutartį</w:t>
      </w:r>
      <w:r w:rsidR="00D50E55">
        <w:rPr>
          <w:lang w:val="lt-LT"/>
        </w:rPr>
        <w:t xml:space="preserve"> (toliau – sutartis)</w:t>
      </w:r>
      <w:r w:rsidR="001A3AD2" w:rsidRPr="006F50B2">
        <w:rPr>
          <w:lang w:val="lt-LT"/>
        </w:rPr>
        <w:t>:</w:t>
      </w:r>
    </w:p>
    <w:p w14:paraId="1A9C3F4A" w14:textId="77777777" w:rsidR="001A3AD2" w:rsidRPr="006F50B2" w:rsidRDefault="001A3AD2" w:rsidP="001A3AD2">
      <w:pPr>
        <w:ind w:right="42" w:firstLine="720"/>
        <w:jc w:val="both"/>
        <w:rPr>
          <w:lang w:val="lt-LT"/>
        </w:rPr>
      </w:pPr>
    </w:p>
    <w:p w14:paraId="7734C123" w14:textId="58F700CB" w:rsidR="001A3AD2" w:rsidRPr="00D50E55" w:rsidRDefault="001A3AD2" w:rsidP="00D50E55">
      <w:pPr>
        <w:pStyle w:val="ListParagraph"/>
        <w:numPr>
          <w:ilvl w:val="0"/>
          <w:numId w:val="5"/>
        </w:numPr>
        <w:ind w:right="42"/>
        <w:jc w:val="center"/>
        <w:rPr>
          <w:b/>
          <w:bCs/>
          <w:lang w:val="lt-LT"/>
        </w:rPr>
      </w:pPr>
      <w:r w:rsidRPr="00D50E55">
        <w:rPr>
          <w:b/>
          <w:bCs/>
          <w:lang w:val="lt-LT"/>
        </w:rPr>
        <w:t>SUTARTIES OBJEKTAS</w:t>
      </w:r>
    </w:p>
    <w:p w14:paraId="3DE251F4" w14:textId="77777777" w:rsidR="00C7253A" w:rsidRPr="006F50B2" w:rsidRDefault="00C7253A" w:rsidP="00C7253A">
      <w:pPr>
        <w:pStyle w:val="ListParagraph"/>
        <w:ind w:right="42"/>
        <w:rPr>
          <w:b/>
          <w:bCs/>
          <w:lang w:val="lt-LT"/>
        </w:rPr>
      </w:pPr>
    </w:p>
    <w:p w14:paraId="2E6EC965" w14:textId="48CF3BC8" w:rsidR="00D654A2" w:rsidRPr="005805A3" w:rsidRDefault="008B362C" w:rsidP="007753A7">
      <w:pPr>
        <w:pStyle w:val="ListParagraph"/>
        <w:numPr>
          <w:ilvl w:val="1"/>
          <w:numId w:val="5"/>
        </w:numPr>
        <w:tabs>
          <w:tab w:val="left" w:pos="567"/>
          <w:tab w:val="left" w:pos="709"/>
          <w:tab w:val="left" w:pos="851"/>
          <w:tab w:val="left" w:pos="993"/>
        </w:tabs>
        <w:ind w:left="0" w:right="42" w:firstLine="851"/>
        <w:jc w:val="both"/>
        <w:rPr>
          <w:lang w:val="lt-LT"/>
        </w:rPr>
      </w:pPr>
      <w:r w:rsidRPr="005805A3">
        <w:rPr>
          <w:lang w:val="lt-LT"/>
        </w:rPr>
        <w:t xml:space="preserve">Sutartis sudaryta dėl mažos vertės neskelbiamos apklausos </w:t>
      </w:r>
      <w:r w:rsidR="00500BEB">
        <w:rPr>
          <w:lang w:val="lt-LT"/>
        </w:rPr>
        <w:t>1</w:t>
      </w:r>
      <w:r w:rsidRPr="005805A3">
        <w:rPr>
          <w:lang w:val="lt-LT"/>
        </w:rPr>
        <w:t xml:space="preserve"> pirkimo dalies „</w:t>
      </w:r>
      <w:proofErr w:type="spellStart"/>
      <w:r w:rsidR="00500BEB" w:rsidRPr="00500BEB">
        <w:t>Rentgeno</w:t>
      </w:r>
      <w:proofErr w:type="spellEnd"/>
      <w:r w:rsidR="00500BEB" w:rsidRPr="00500BEB">
        <w:t xml:space="preserve"> </w:t>
      </w:r>
      <w:proofErr w:type="spellStart"/>
      <w:r w:rsidR="00500BEB" w:rsidRPr="00500BEB">
        <w:t>diagnostikos</w:t>
      </w:r>
      <w:proofErr w:type="spellEnd"/>
      <w:r w:rsidR="00500BEB" w:rsidRPr="00500BEB">
        <w:t xml:space="preserve"> </w:t>
      </w:r>
      <w:proofErr w:type="spellStart"/>
      <w:r w:rsidR="00500BEB" w:rsidRPr="00500BEB">
        <w:t>aparatų</w:t>
      </w:r>
      <w:proofErr w:type="spellEnd"/>
      <w:r w:rsidR="00500BEB" w:rsidRPr="00500BEB">
        <w:t xml:space="preserve"> </w:t>
      </w:r>
      <w:proofErr w:type="spellStart"/>
      <w:r w:rsidR="00500BEB" w:rsidRPr="00500BEB">
        <w:t>kokybės</w:t>
      </w:r>
      <w:proofErr w:type="spellEnd"/>
      <w:r w:rsidR="00500BEB" w:rsidRPr="00500BEB">
        <w:t xml:space="preserve"> </w:t>
      </w:r>
      <w:proofErr w:type="spellStart"/>
      <w:r w:rsidR="00500BEB" w:rsidRPr="00500BEB">
        <w:t>kontrolės</w:t>
      </w:r>
      <w:proofErr w:type="spellEnd"/>
      <w:r w:rsidR="00500BEB" w:rsidRPr="00500BEB">
        <w:t xml:space="preserve"> </w:t>
      </w:r>
      <w:proofErr w:type="spellStart"/>
      <w:r w:rsidR="00500BEB" w:rsidRPr="00500BEB">
        <w:t>ir</w:t>
      </w:r>
      <w:proofErr w:type="spellEnd"/>
      <w:r w:rsidR="00500BEB" w:rsidRPr="00500BEB">
        <w:t xml:space="preserve"> </w:t>
      </w:r>
      <w:proofErr w:type="spellStart"/>
      <w:r w:rsidR="00500BEB" w:rsidRPr="00500BEB">
        <w:t>darbo</w:t>
      </w:r>
      <w:proofErr w:type="spellEnd"/>
      <w:r w:rsidR="00500BEB" w:rsidRPr="00500BEB">
        <w:t xml:space="preserve"> </w:t>
      </w:r>
      <w:proofErr w:type="spellStart"/>
      <w:r w:rsidR="00500BEB" w:rsidRPr="00500BEB">
        <w:t>vietų</w:t>
      </w:r>
      <w:proofErr w:type="spellEnd"/>
      <w:r w:rsidR="00500BEB" w:rsidRPr="00500BEB">
        <w:t xml:space="preserve"> </w:t>
      </w:r>
      <w:proofErr w:type="spellStart"/>
      <w:r w:rsidR="00500BEB" w:rsidRPr="00500BEB">
        <w:t>stebėsenos</w:t>
      </w:r>
      <w:proofErr w:type="spellEnd"/>
      <w:r w:rsidR="00500BEB" w:rsidRPr="00500BEB">
        <w:t xml:space="preserve"> </w:t>
      </w:r>
      <w:proofErr w:type="spellStart"/>
      <w:r w:rsidR="00500BEB" w:rsidRPr="00500BEB">
        <w:t>patikra</w:t>
      </w:r>
      <w:proofErr w:type="spellEnd"/>
      <w:r w:rsidRPr="005805A3">
        <w:rPr>
          <w:lang w:val="lt-LT"/>
        </w:rPr>
        <w:t>“.</w:t>
      </w:r>
      <w:r w:rsidR="005805A3" w:rsidRPr="005805A3">
        <w:rPr>
          <w:lang w:val="lt-LT"/>
        </w:rPr>
        <w:t xml:space="preserve"> </w:t>
      </w:r>
      <w:r w:rsidR="00A056F1" w:rsidRPr="005805A3">
        <w:rPr>
          <w:bCs/>
          <w:lang w:val="lt-LT"/>
        </w:rPr>
        <w:t>Ši</w:t>
      </w:r>
      <w:r w:rsidR="00D361AB" w:rsidRPr="005805A3">
        <w:rPr>
          <w:bCs/>
          <w:lang w:val="lt-LT"/>
        </w:rPr>
        <w:t>a</w:t>
      </w:r>
      <w:r w:rsidR="00A056F1" w:rsidRPr="005805A3">
        <w:rPr>
          <w:bCs/>
          <w:lang w:val="lt-LT"/>
        </w:rPr>
        <w:t xml:space="preserve"> sutarti</w:t>
      </w:r>
      <w:r w:rsidR="00BB3F24" w:rsidRPr="005805A3">
        <w:rPr>
          <w:bCs/>
          <w:lang w:val="lt-LT"/>
        </w:rPr>
        <w:t xml:space="preserve">mi </w:t>
      </w:r>
      <w:r w:rsidR="007C4941" w:rsidRPr="005805A3">
        <w:rPr>
          <w:bCs/>
          <w:iCs/>
          <w:lang w:val="lt-LT"/>
        </w:rPr>
        <w:t>Pardavėjas</w:t>
      </w:r>
      <w:r w:rsidR="003E6B37" w:rsidRPr="005805A3">
        <w:rPr>
          <w:bCs/>
          <w:iCs/>
          <w:lang w:val="lt-LT"/>
        </w:rPr>
        <w:t xml:space="preserve"> įsipareigoja sutartyje nustatytomis sąlygomis ir tvarka teikti kokybiškas, sutarties reikalavimus atitinkančias </w:t>
      </w:r>
      <w:r w:rsidR="00500BEB">
        <w:rPr>
          <w:bCs/>
          <w:iCs/>
          <w:lang w:val="lt-LT"/>
        </w:rPr>
        <w:t>r</w:t>
      </w:r>
      <w:proofErr w:type="spellStart"/>
      <w:r w:rsidR="00500BEB" w:rsidRPr="00500BEB">
        <w:t>entgeno</w:t>
      </w:r>
      <w:proofErr w:type="spellEnd"/>
      <w:r w:rsidR="00500BEB" w:rsidRPr="00500BEB">
        <w:t xml:space="preserve"> </w:t>
      </w:r>
      <w:proofErr w:type="spellStart"/>
      <w:r w:rsidR="00500BEB" w:rsidRPr="00500BEB">
        <w:t>diagnostikos</w:t>
      </w:r>
      <w:proofErr w:type="spellEnd"/>
      <w:r w:rsidR="00500BEB" w:rsidRPr="00500BEB">
        <w:t xml:space="preserve"> </w:t>
      </w:r>
      <w:proofErr w:type="spellStart"/>
      <w:r w:rsidR="00500BEB" w:rsidRPr="00500BEB">
        <w:t>aparatų</w:t>
      </w:r>
      <w:proofErr w:type="spellEnd"/>
      <w:r w:rsidR="00500BEB" w:rsidRPr="00500BEB">
        <w:t xml:space="preserve"> </w:t>
      </w:r>
      <w:proofErr w:type="spellStart"/>
      <w:r w:rsidR="00500BEB" w:rsidRPr="00500BEB">
        <w:t>kokybės</w:t>
      </w:r>
      <w:proofErr w:type="spellEnd"/>
      <w:r w:rsidR="00500BEB" w:rsidRPr="00500BEB">
        <w:t xml:space="preserve"> </w:t>
      </w:r>
      <w:proofErr w:type="spellStart"/>
      <w:r w:rsidR="00500BEB" w:rsidRPr="00500BEB">
        <w:t>kontrolės</w:t>
      </w:r>
      <w:proofErr w:type="spellEnd"/>
      <w:r w:rsidR="00500BEB" w:rsidRPr="00500BEB">
        <w:t xml:space="preserve"> </w:t>
      </w:r>
      <w:proofErr w:type="spellStart"/>
      <w:r w:rsidR="00500BEB" w:rsidRPr="00500BEB">
        <w:t>ir</w:t>
      </w:r>
      <w:proofErr w:type="spellEnd"/>
      <w:r w:rsidR="00500BEB" w:rsidRPr="00500BEB">
        <w:t xml:space="preserve"> </w:t>
      </w:r>
      <w:proofErr w:type="spellStart"/>
      <w:r w:rsidR="00500BEB" w:rsidRPr="00500BEB">
        <w:t>darbo</w:t>
      </w:r>
      <w:proofErr w:type="spellEnd"/>
      <w:r w:rsidR="00500BEB" w:rsidRPr="00500BEB">
        <w:t xml:space="preserve"> </w:t>
      </w:r>
      <w:proofErr w:type="spellStart"/>
      <w:r w:rsidR="00500BEB" w:rsidRPr="00500BEB">
        <w:t>vietų</w:t>
      </w:r>
      <w:proofErr w:type="spellEnd"/>
      <w:r w:rsidR="00500BEB" w:rsidRPr="00500BEB">
        <w:t xml:space="preserve"> </w:t>
      </w:r>
      <w:proofErr w:type="spellStart"/>
      <w:r w:rsidR="00500BEB" w:rsidRPr="00500BEB">
        <w:t>stebėsenos</w:t>
      </w:r>
      <w:proofErr w:type="spellEnd"/>
      <w:r w:rsidR="00500BEB" w:rsidRPr="00500BEB">
        <w:t xml:space="preserve"> </w:t>
      </w:r>
      <w:proofErr w:type="spellStart"/>
      <w:r w:rsidR="00500BEB" w:rsidRPr="00500BEB">
        <w:t>patikr</w:t>
      </w:r>
      <w:r w:rsidR="00A102A0">
        <w:t>os</w:t>
      </w:r>
      <w:proofErr w:type="spellEnd"/>
      <w:r w:rsidR="00500BEB" w:rsidRPr="005805A3">
        <w:rPr>
          <w:color w:val="000000"/>
        </w:rPr>
        <w:t xml:space="preserve"> </w:t>
      </w:r>
      <w:proofErr w:type="spellStart"/>
      <w:r w:rsidR="001031CD" w:rsidRPr="005805A3">
        <w:rPr>
          <w:color w:val="000000"/>
        </w:rPr>
        <w:t>paslaugas</w:t>
      </w:r>
      <w:proofErr w:type="spellEnd"/>
      <w:r w:rsidR="00184B33" w:rsidRPr="005805A3">
        <w:rPr>
          <w:bCs/>
          <w:iCs/>
          <w:lang w:val="lt-LT"/>
        </w:rPr>
        <w:t xml:space="preserve"> (toliau – paslaugos)</w:t>
      </w:r>
      <w:r w:rsidR="003E6B37" w:rsidRPr="005805A3">
        <w:rPr>
          <w:bCs/>
          <w:iCs/>
          <w:lang w:val="lt-LT"/>
        </w:rPr>
        <w:t xml:space="preserve">, o Pirkėjas – </w:t>
      </w:r>
      <w:r w:rsidR="003E6B37" w:rsidRPr="005805A3">
        <w:rPr>
          <w:bCs/>
          <w:lang w:val="lt-LT"/>
        </w:rPr>
        <w:t xml:space="preserve">priimti pagal sutarties nuostatas suteiktas paslaugas </w:t>
      </w:r>
      <w:r w:rsidR="00A102A0">
        <w:rPr>
          <w:bCs/>
          <w:lang w:val="lt-LT"/>
        </w:rPr>
        <w:t xml:space="preserve">ir </w:t>
      </w:r>
      <w:r w:rsidR="003E6B37" w:rsidRPr="005805A3">
        <w:rPr>
          <w:bCs/>
          <w:iCs/>
          <w:lang w:val="lt-LT"/>
        </w:rPr>
        <w:t>sumokėti už jas sutartyje nustatytomis mokėjimo sąlygomis ir tvarka</w:t>
      </w:r>
      <w:r w:rsidR="00184B33" w:rsidRPr="005805A3">
        <w:rPr>
          <w:bCs/>
          <w:iCs/>
          <w:lang w:val="lt-LT"/>
        </w:rPr>
        <w:t>.</w:t>
      </w:r>
      <w:r w:rsidR="00D654A2" w:rsidRPr="005805A3">
        <w:rPr>
          <w:rFonts w:ascii="TimesLT" w:hAnsi="TimesLT"/>
          <w:bCs/>
          <w:szCs w:val="20"/>
          <w:lang w:val="lt-LT"/>
        </w:rPr>
        <w:t xml:space="preserve"> </w:t>
      </w:r>
    </w:p>
    <w:p w14:paraId="5000C801" w14:textId="2549E5EB" w:rsidR="001C2FE6" w:rsidRDefault="001C2FE6" w:rsidP="001E00CB">
      <w:pPr>
        <w:pStyle w:val="ListParagraph"/>
        <w:numPr>
          <w:ilvl w:val="1"/>
          <w:numId w:val="5"/>
        </w:numPr>
        <w:tabs>
          <w:tab w:val="left" w:pos="567"/>
          <w:tab w:val="left" w:pos="709"/>
          <w:tab w:val="left" w:pos="851"/>
          <w:tab w:val="left" w:pos="993"/>
        </w:tabs>
        <w:ind w:left="0" w:right="42" w:firstLine="851"/>
        <w:jc w:val="both"/>
        <w:rPr>
          <w:lang w:val="lt-LT"/>
        </w:rPr>
      </w:pPr>
      <w:r w:rsidRPr="002772C1">
        <w:rPr>
          <w:lang w:val="lt-LT"/>
        </w:rPr>
        <w:t>Perkamų paslaugų specifikacija, preliminarūs kiekiai</w:t>
      </w:r>
      <w:r w:rsidR="004E3220">
        <w:rPr>
          <w:lang w:val="lt-LT"/>
        </w:rPr>
        <w:t xml:space="preserve"> ir</w:t>
      </w:r>
      <w:r w:rsidRPr="002772C1">
        <w:rPr>
          <w:lang w:val="lt-LT"/>
        </w:rPr>
        <w:t xml:space="preserve"> įkainiai pateikiam</w:t>
      </w:r>
      <w:r>
        <w:rPr>
          <w:lang w:val="lt-LT"/>
        </w:rPr>
        <w:t>i</w:t>
      </w:r>
      <w:r w:rsidRPr="002772C1">
        <w:rPr>
          <w:lang w:val="lt-LT"/>
        </w:rPr>
        <w:t xml:space="preserve"> sutarties priede </w:t>
      </w:r>
      <w:r w:rsidRPr="00D26DC6">
        <w:rPr>
          <w:lang w:val="lt-LT"/>
        </w:rPr>
        <w:t>„</w:t>
      </w:r>
      <w:r w:rsidRPr="00D26DC6">
        <w:rPr>
          <w:iCs/>
          <w:lang w:val="lt-LT"/>
        </w:rPr>
        <w:t>Techninė specifikacija</w:t>
      </w:r>
      <w:r w:rsidRPr="00D26DC6">
        <w:rPr>
          <w:lang w:val="lt-LT"/>
        </w:rPr>
        <w:t xml:space="preserve"> ir kainos“ </w:t>
      </w:r>
      <w:r w:rsidRPr="002772C1">
        <w:rPr>
          <w:lang w:val="lt-LT"/>
        </w:rPr>
        <w:t>(toliau – sutarties priedas).</w:t>
      </w:r>
    </w:p>
    <w:p w14:paraId="4905A2F5" w14:textId="011CD38B" w:rsidR="001A3AD2" w:rsidRPr="00D26DC6" w:rsidRDefault="00D654A2" w:rsidP="00A17A23">
      <w:pPr>
        <w:pStyle w:val="ListParagraph"/>
        <w:numPr>
          <w:ilvl w:val="1"/>
          <w:numId w:val="5"/>
        </w:numPr>
        <w:tabs>
          <w:tab w:val="left" w:pos="567"/>
          <w:tab w:val="left" w:pos="709"/>
          <w:tab w:val="left" w:pos="851"/>
          <w:tab w:val="left" w:pos="993"/>
        </w:tabs>
        <w:ind w:left="0" w:right="42" w:firstLine="851"/>
        <w:jc w:val="both"/>
        <w:rPr>
          <w:lang w:val="lt-LT"/>
        </w:rPr>
      </w:pPr>
      <w:r w:rsidRPr="00D26DC6">
        <w:rPr>
          <w:bCs/>
          <w:iCs/>
          <w:lang w:val="lt-LT"/>
        </w:rPr>
        <w:t xml:space="preserve">Paslaugos turi būti teikiamos vadovaujantis </w:t>
      </w:r>
      <w:r w:rsidR="00AF35FC" w:rsidRPr="00983506">
        <w:rPr>
          <w:color w:val="000000"/>
        </w:rPr>
        <w:t xml:space="preserve">Lietuvos </w:t>
      </w:r>
      <w:proofErr w:type="spellStart"/>
      <w:r w:rsidR="00AF35FC" w:rsidRPr="00983506">
        <w:rPr>
          <w:color w:val="000000"/>
        </w:rPr>
        <w:t>higienos</w:t>
      </w:r>
      <w:proofErr w:type="spellEnd"/>
      <w:r w:rsidR="00AF35FC" w:rsidRPr="00983506">
        <w:rPr>
          <w:color w:val="000000"/>
        </w:rPr>
        <w:t xml:space="preserve"> </w:t>
      </w:r>
      <w:proofErr w:type="spellStart"/>
      <w:r w:rsidR="00AF35FC" w:rsidRPr="00983506">
        <w:rPr>
          <w:color w:val="000000"/>
        </w:rPr>
        <w:t>normos</w:t>
      </w:r>
      <w:proofErr w:type="spellEnd"/>
      <w:r w:rsidR="00AF35FC" w:rsidRPr="00983506">
        <w:rPr>
          <w:color w:val="000000"/>
        </w:rPr>
        <w:t xml:space="preserve"> HN 78:2009 „</w:t>
      </w:r>
      <w:proofErr w:type="spellStart"/>
      <w:r w:rsidR="00AF35FC" w:rsidRPr="00983506">
        <w:rPr>
          <w:color w:val="000000"/>
        </w:rPr>
        <w:t>Kokybės</w:t>
      </w:r>
      <w:proofErr w:type="spellEnd"/>
      <w:r w:rsidR="00AF35FC" w:rsidRPr="00983506">
        <w:rPr>
          <w:color w:val="000000"/>
        </w:rPr>
        <w:t xml:space="preserve"> </w:t>
      </w:r>
      <w:proofErr w:type="spellStart"/>
      <w:r w:rsidR="00AF35FC" w:rsidRPr="00983506">
        <w:rPr>
          <w:color w:val="000000"/>
        </w:rPr>
        <w:t>kontrolės</w:t>
      </w:r>
      <w:proofErr w:type="spellEnd"/>
      <w:r w:rsidR="00AF35FC" w:rsidRPr="00983506">
        <w:rPr>
          <w:color w:val="000000"/>
        </w:rPr>
        <w:t xml:space="preserve"> </w:t>
      </w:r>
      <w:proofErr w:type="spellStart"/>
      <w:r w:rsidR="00AF35FC" w:rsidRPr="00983506">
        <w:rPr>
          <w:color w:val="000000"/>
        </w:rPr>
        <w:t>reikalavimai</w:t>
      </w:r>
      <w:proofErr w:type="spellEnd"/>
      <w:r w:rsidR="00AF35FC" w:rsidRPr="00983506">
        <w:rPr>
          <w:color w:val="000000"/>
        </w:rPr>
        <w:t xml:space="preserve"> </w:t>
      </w:r>
      <w:proofErr w:type="spellStart"/>
      <w:r w:rsidR="00AF35FC" w:rsidRPr="00983506">
        <w:rPr>
          <w:color w:val="000000"/>
        </w:rPr>
        <w:t>ir</w:t>
      </w:r>
      <w:proofErr w:type="spellEnd"/>
      <w:r w:rsidR="00AF35FC" w:rsidRPr="00983506">
        <w:rPr>
          <w:color w:val="000000"/>
        </w:rPr>
        <w:t xml:space="preserve"> </w:t>
      </w:r>
      <w:proofErr w:type="spellStart"/>
      <w:r w:rsidR="00AF35FC" w:rsidRPr="00983506">
        <w:rPr>
          <w:color w:val="000000"/>
        </w:rPr>
        <w:t>vertinimo</w:t>
      </w:r>
      <w:proofErr w:type="spellEnd"/>
      <w:r w:rsidR="00AF35FC" w:rsidRPr="00983506">
        <w:rPr>
          <w:color w:val="000000"/>
        </w:rPr>
        <w:t xml:space="preserve"> </w:t>
      </w:r>
      <w:proofErr w:type="spellStart"/>
      <w:r w:rsidR="00AF35FC" w:rsidRPr="00983506">
        <w:rPr>
          <w:color w:val="000000"/>
        </w:rPr>
        <w:t>kriterijai</w:t>
      </w:r>
      <w:proofErr w:type="spellEnd"/>
      <w:r w:rsidR="00AF35FC" w:rsidRPr="00983506">
        <w:rPr>
          <w:color w:val="000000"/>
        </w:rPr>
        <w:t xml:space="preserve"> </w:t>
      </w:r>
      <w:proofErr w:type="spellStart"/>
      <w:r w:rsidR="00AF35FC" w:rsidRPr="00983506">
        <w:rPr>
          <w:color w:val="000000"/>
        </w:rPr>
        <w:t>medicininėje</w:t>
      </w:r>
      <w:proofErr w:type="spellEnd"/>
      <w:r w:rsidR="00AF35FC" w:rsidRPr="00983506">
        <w:rPr>
          <w:color w:val="000000"/>
        </w:rPr>
        <w:t xml:space="preserve"> </w:t>
      </w:r>
      <w:proofErr w:type="spellStart"/>
      <w:r w:rsidR="00AF35FC" w:rsidRPr="00983506">
        <w:rPr>
          <w:color w:val="000000"/>
        </w:rPr>
        <w:t>rentgenodiagnostikoje</w:t>
      </w:r>
      <w:proofErr w:type="spellEnd"/>
      <w:r w:rsidR="00AF35FC" w:rsidRPr="00983506">
        <w:rPr>
          <w:color w:val="000000"/>
        </w:rPr>
        <w:t xml:space="preserve">“ </w:t>
      </w:r>
      <w:proofErr w:type="spellStart"/>
      <w:r w:rsidR="00AF35FC" w:rsidRPr="00983506">
        <w:rPr>
          <w:color w:val="000000"/>
        </w:rPr>
        <w:t>reikalavimais</w:t>
      </w:r>
      <w:proofErr w:type="spellEnd"/>
      <w:r w:rsidR="002D3E68">
        <w:rPr>
          <w:color w:val="000000"/>
        </w:rPr>
        <w:t>.</w:t>
      </w:r>
      <w:r w:rsidR="00A17A23" w:rsidRPr="006F50B2">
        <w:rPr>
          <w:lang w:val="lt-LT"/>
        </w:rPr>
        <w:t xml:space="preserve"> </w:t>
      </w:r>
    </w:p>
    <w:p w14:paraId="78496D9D" w14:textId="5EEC3382" w:rsidR="00E2178C" w:rsidRPr="00D26DC6" w:rsidRDefault="00EE4549" w:rsidP="00EE4549">
      <w:pPr>
        <w:pStyle w:val="ListParagraph"/>
        <w:numPr>
          <w:ilvl w:val="1"/>
          <w:numId w:val="5"/>
        </w:numPr>
        <w:tabs>
          <w:tab w:val="left" w:pos="567"/>
          <w:tab w:val="left" w:pos="709"/>
          <w:tab w:val="left" w:pos="851"/>
          <w:tab w:val="left" w:pos="993"/>
        </w:tabs>
        <w:ind w:left="0" w:right="42" w:firstLine="851"/>
        <w:jc w:val="both"/>
        <w:rPr>
          <w:lang w:val="lt-LT"/>
        </w:rPr>
      </w:pPr>
      <w:r w:rsidRPr="00EE4549">
        <w:rPr>
          <w:rFonts w:eastAsia="Calibri"/>
          <w:lang w:val="lt-LT"/>
        </w:rPr>
        <w:t>K</w:t>
      </w:r>
      <w:r w:rsidRPr="00EE4549">
        <w:rPr>
          <w:rFonts w:eastAsia="Calibri"/>
          <w:color w:val="000000"/>
          <w:lang w:val="lt-LT"/>
        </w:rPr>
        <w:t xml:space="preserve">adangi </w:t>
      </w:r>
      <w:r w:rsidR="007C4941">
        <w:rPr>
          <w:rFonts w:eastAsia="Calibri"/>
          <w:color w:val="000000"/>
          <w:lang w:val="lt-LT"/>
        </w:rPr>
        <w:t>Pardavėjo</w:t>
      </w:r>
      <w:r w:rsidRPr="00EE4549">
        <w:rPr>
          <w:rFonts w:eastAsia="Calibri"/>
          <w:color w:val="000000"/>
          <w:lang w:val="lt-LT"/>
        </w:rPr>
        <w:t xml:space="preserve"> kvalifikacija dėl teisės verstis atitinkama veikla nebuvo tikrinama, </w:t>
      </w:r>
      <w:r w:rsidR="007C4941">
        <w:rPr>
          <w:rFonts w:eastAsia="Calibri"/>
          <w:color w:val="000000"/>
          <w:lang w:val="lt-LT"/>
        </w:rPr>
        <w:t>Pardavėjas</w:t>
      </w:r>
      <w:r w:rsidRPr="00EE4549">
        <w:rPr>
          <w:rFonts w:eastAsia="Calibri"/>
          <w:color w:val="000000"/>
          <w:lang w:val="lt-LT"/>
        </w:rPr>
        <w:t xml:space="preserve"> patvirtina, kad turi teisę verstis veikla, reikalinga šiai sutarčiai vykdyti</w:t>
      </w:r>
      <w:r>
        <w:rPr>
          <w:rFonts w:eastAsia="Calibri"/>
          <w:color w:val="000000"/>
          <w:lang w:val="lt-LT"/>
        </w:rPr>
        <w:t xml:space="preserve">. </w:t>
      </w:r>
      <w:r w:rsidR="007C4941">
        <w:rPr>
          <w:rFonts w:eastAsia="Calibri"/>
          <w:color w:val="000000"/>
          <w:lang w:val="lt-LT"/>
        </w:rPr>
        <w:t>Pardavėjas</w:t>
      </w:r>
      <w:r w:rsidR="00B06ADB" w:rsidRPr="00D26DC6">
        <w:rPr>
          <w:iCs/>
          <w:lang w:val="lt-LT"/>
        </w:rPr>
        <w:t xml:space="preserve"> </w:t>
      </w:r>
      <w:r w:rsidR="00E2178C" w:rsidRPr="00D26DC6">
        <w:rPr>
          <w:iCs/>
          <w:lang w:val="lt-LT"/>
        </w:rPr>
        <w:t>įsipareigoja, kad sutartį vykdys ti</w:t>
      </w:r>
      <w:r w:rsidR="005C2FBF" w:rsidRPr="00D26DC6">
        <w:rPr>
          <w:iCs/>
          <w:lang w:val="lt-LT"/>
        </w:rPr>
        <w:t>k</w:t>
      </w:r>
      <w:r w:rsidR="00E2178C" w:rsidRPr="00D26DC6">
        <w:rPr>
          <w:iCs/>
          <w:lang w:val="lt-LT"/>
        </w:rPr>
        <w:t xml:space="preserve"> tokią teisę turintys asmenys</w:t>
      </w:r>
      <w:r w:rsidR="00B06ADB" w:rsidRPr="00D26DC6">
        <w:rPr>
          <w:iCs/>
          <w:lang w:val="lt-LT"/>
        </w:rPr>
        <w:t>.</w:t>
      </w:r>
    </w:p>
    <w:p w14:paraId="33FF0D5B" w14:textId="77777777" w:rsidR="00B06ADB" w:rsidRPr="00D26DC6" w:rsidRDefault="00B06ADB" w:rsidP="00B06ADB">
      <w:pPr>
        <w:tabs>
          <w:tab w:val="left" w:pos="567"/>
          <w:tab w:val="left" w:pos="709"/>
          <w:tab w:val="left" w:pos="851"/>
          <w:tab w:val="left" w:pos="993"/>
        </w:tabs>
        <w:ind w:right="42"/>
        <w:rPr>
          <w:lang w:val="lt-LT"/>
        </w:rPr>
      </w:pPr>
    </w:p>
    <w:p w14:paraId="5AB0367F" w14:textId="77777777" w:rsidR="001A3AD2" w:rsidRPr="00D26DC6" w:rsidRDefault="00AD2A8E" w:rsidP="00820E5D">
      <w:pPr>
        <w:pStyle w:val="ListParagraph"/>
        <w:numPr>
          <w:ilvl w:val="0"/>
          <w:numId w:val="7"/>
        </w:numPr>
        <w:ind w:right="42"/>
        <w:jc w:val="center"/>
        <w:rPr>
          <w:b/>
          <w:bCs/>
          <w:lang w:val="lt-LT"/>
        </w:rPr>
      </w:pPr>
      <w:r w:rsidRPr="00D26DC6">
        <w:rPr>
          <w:b/>
          <w:bCs/>
          <w:lang w:val="lt-LT"/>
        </w:rPr>
        <w:t>SUTARTIES KAINA</w:t>
      </w:r>
      <w:r w:rsidR="001A3AD2" w:rsidRPr="00D26DC6">
        <w:rPr>
          <w:b/>
          <w:bCs/>
          <w:lang w:val="lt-LT"/>
        </w:rPr>
        <w:t xml:space="preserve"> IR MOKĖJIMO SĄLYGOS</w:t>
      </w:r>
    </w:p>
    <w:p w14:paraId="35278931" w14:textId="77777777" w:rsidR="00C7253A" w:rsidRPr="00D26DC6" w:rsidRDefault="00C7253A" w:rsidP="00BF06E3">
      <w:pPr>
        <w:pStyle w:val="ListParagraph"/>
        <w:ind w:right="42"/>
        <w:rPr>
          <w:b/>
          <w:bCs/>
          <w:lang w:val="lt-LT"/>
        </w:rPr>
      </w:pPr>
    </w:p>
    <w:p w14:paraId="437D7261" w14:textId="5F1CE4AC" w:rsidR="00707892" w:rsidRPr="00707892" w:rsidRDefault="00707892" w:rsidP="00D6741D">
      <w:pPr>
        <w:pStyle w:val="ListParagraph"/>
        <w:numPr>
          <w:ilvl w:val="1"/>
          <w:numId w:val="7"/>
        </w:numPr>
        <w:ind w:left="0" w:firstLine="851"/>
        <w:jc w:val="both"/>
        <w:rPr>
          <w:iCs/>
          <w:lang w:val="lt-LT"/>
        </w:rPr>
      </w:pPr>
      <w:bookmarkStart w:id="0" w:name="_Hlk122419740"/>
      <w:r w:rsidRPr="00707892">
        <w:rPr>
          <w:rFonts w:eastAsia="Calibri"/>
          <w:lang w:val="lt-LT"/>
        </w:rPr>
        <w:t xml:space="preserve">Pradinės sutarties vertė yra </w:t>
      </w:r>
      <w:r w:rsidR="00E91AFD">
        <w:rPr>
          <w:rFonts w:eastAsia="Calibri"/>
          <w:lang w:val="lt-LT"/>
        </w:rPr>
        <w:t>2 912</w:t>
      </w:r>
      <w:r w:rsidRPr="00707892">
        <w:rPr>
          <w:rFonts w:eastAsia="Calibri"/>
          <w:lang w:val="lt-LT"/>
        </w:rPr>
        <w:t xml:space="preserve"> Eur (</w:t>
      </w:r>
      <w:r w:rsidR="00E91AFD">
        <w:rPr>
          <w:rFonts w:eastAsia="Calibri"/>
          <w:lang w:val="lt-LT"/>
        </w:rPr>
        <w:t>du tūkstančiai devyni</w:t>
      </w:r>
      <w:r w:rsidRPr="00707892">
        <w:rPr>
          <w:rFonts w:eastAsia="Calibri"/>
          <w:lang w:val="lt-LT"/>
        </w:rPr>
        <w:t xml:space="preserve"> šimtai </w:t>
      </w:r>
      <w:r w:rsidR="00E91AFD">
        <w:rPr>
          <w:rFonts w:eastAsia="Calibri"/>
          <w:lang w:val="lt-LT"/>
        </w:rPr>
        <w:t>dvylika</w:t>
      </w:r>
      <w:r w:rsidRPr="00707892">
        <w:rPr>
          <w:rFonts w:eastAsia="Calibri"/>
          <w:lang w:val="lt-LT"/>
        </w:rPr>
        <w:t xml:space="preserve"> eur</w:t>
      </w:r>
      <w:r w:rsidR="00E91AFD">
        <w:rPr>
          <w:rFonts w:eastAsia="Calibri"/>
          <w:lang w:val="lt-LT"/>
        </w:rPr>
        <w:t>ų</w:t>
      </w:r>
      <w:r w:rsidRPr="00707892">
        <w:rPr>
          <w:rFonts w:eastAsia="Calibri"/>
          <w:lang w:val="lt-LT"/>
        </w:rPr>
        <w:t>) be</w:t>
      </w:r>
      <w:r w:rsidRPr="00707892">
        <w:rPr>
          <w:rFonts w:eastAsia="Calibri"/>
          <w:color w:val="000000"/>
          <w:lang w:val="lt-LT"/>
        </w:rPr>
        <w:t xml:space="preserve"> pridėtinės vertės mokesčio (toliau – PVM).</w:t>
      </w:r>
      <w:bookmarkEnd w:id="0"/>
      <w:r w:rsidRPr="00707892">
        <w:rPr>
          <w:rFonts w:eastAsia="Calibri"/>
          <w:color w:val="000000"/>
          <w:lang w:val="lt-LT"/>
        </w:rPr>
        <w:t xml:space="preserve">  PVM 21 proc. sudaro </w:t>
      </w:r>
      <w:r w:rsidR="00E91AFD">
        <w:rPr>
          <w:rFonts w:eastAsia="Calibri"/>
          <w:color w:val="000000"/>
          <w:lang w:val="lt-LT"/>
        </w:rPr>
        <w:t>611,52</w:t>
      </w:r>
      <w:r w:rsidRPr="00707892">
        <w:rPr>
          <w:rFonts w:eastAsia="Calibri"/>
          <w:color w:val="000000"/>
          <w:lang w:val="lt-LT"/>
        </w:rPr>
        <w:t xml:space="preserve"> Eur (</w:t>
      </w:r>
      <w:r w:rsidR="00E91AFD">
        <w:rPr>
          <w:rFonts w:eastAsia="Calibri"/>
          <w:color w:val="000000"/>
          <w:lang w:val="lt-LT"/>
        </w:rPr>
        <w:t>šeši</w:t>
      </w:r>
      <w:r w:rsidRPr="00707892">
        <w:rPr>
          <w:rFonts w:eastAsia="Calibri"/>
          <w:color w:val="000000"/>
          <w:lang w:val="lt-LT"/>
        </w:rPr>
        <w:t xml:space="preserve"> šimta</w:t>
      </w:r>
      <w:r w:rsidR="00E91AFD">
        <w:rPr>
          <w:rFonts w:eastAsia="Calibri"/>
          <w:color w:val="000000"/>
          <w:lang w:val="lt-LT"/>
        </w:rPr>
        <w:t>i</w:t>
      </w:r>
      <w:r w:rsidRPr="00707892">
        <w:rPr>
          <w:rFonts w:eastAsia="Calibri"/>
          <w:color w:val="000000"/>
          <w:lang w:val="lt-LT"/>
        </w:rPr>
        <w:t xml:space="preserve"> </w:t>
      </w:r>
      <w:r w:rsidR="00E91AFD">
        <w:rPr>
          <w:rFonts w:eastAsia="Calibri"/>
          <w:color w:val="000000"/>
          <w:lang w:val="lt-LT"/>
        </w:rPr>
        <w:t>vienuolika</w:t>
      </w:r>
      <w:r w:rsidRPr="00707892">
        <w:rPr>
          <w:rFonts w:eastAsia="Calibri"/>
          <w:color w:val="000000"/>
          <w:lang w:val="lt-LT"/>
        </w:rPr>
        <w:t xml:space="preserve"> eu</w:t>
      </w:r>
      <w:r w:rsidR="00E91AFD">
        <w:rPr>
          <w:rFonts w:eastAsia="Calibri"/>
          <w:color w:val="000000"/>
          <w:lang w:val="lt-LT"/>
        </w:rPr>
        <w:t>rų</w:t>
      </w:r>
      <w:r w:rsidRPr="00707892">
        <w:rPr>
          <w:rFonts w:eastAsia="Calibri"/>
          <w:color w:val="000000"/>
          <w:lang w:val="lt-LT"/>
        </w:rPr>
        <w:t xml:space="preserve"> </w:t>
      </w:r>
      <w:r w:rsidR="00E91AFD">
        <w:rPr>
          <w:rFonts w:eastAsia="Calibri"/>
          <w:color w:val="000000"/>
          <w:lang w:val="lt-LT"/>
        </w:rPr>
        <w:t>5</w:t>
      </w:r>
      <w:r w:rsidR="00417E63">
        <w:rPr>
          <w:rFonts w:eastAsia="Calibri"/>
          <w:color w:val="000000"/>
          <w:lang w:val="lt-LT"/>
        </w:rPr>
        <w:t>2</w:t>
      </w:r>
      <w:r w:rsidRPr="00707892">
        <w:rPr>
          <w:rFonts w:eastAsia="Calibri"/>
          <w:color w:val="000000"/>
          <w:lang w:val="lt-LT"/>
        </w:rPr>
        <w:t xml:space="preserve"> ct). Sutarties kaina </w:t>
      </w:r>
      <w:r w:rsidRPr="00707892">
        <w:rPr>
          <w:rFonts w:eastAsia="Calibri"/>
          <w:bCs/>
          <w:lang w:val="lt-LT"/>
        </w:rPr>
        <w:t xml:space="preserve">– </w:t>
      </w:r>
      <w:r w:rsidR="00E91AFD">
        <w:rPr>
          <w:rFonts w:eastAsia="Calibri"/>
          <w:bCs/>
          <w:lang w:val="lt-LT"/>
        </w:rPr>
        <w:t>3 523,52</w:t>
      </w:r>
      <w:r w:rsidRPr="00707892">
        <w:rPr>
          <w:rFonts w:eastAsia="Calibri"/>
          <w:bCs/>
          <w:lang w:val="lt-LT"/>
        </w:rPr>
        <w:t xml:space="preserve"> Eur</w:t>
      </w:r>
      <w:r w:rsidRPr="00707892">
        <w:rPr>
          <w:rFonts w:eastAsia="Calibri"/>
          <w:bCs/>
          <w:color w:val="000000"/>
          <w:lang w:val="lt-LT"/>
        </w:rPr>
        <w:t xml:space="preserve"> (</w:t>
      </w:r>
      <w:r w:rsidR="00E91AFD">
        <w:rPr>
          <w:rFonts w:eastAsia="Calibri"/>
          <w:bCs/>
          <w:color w:val="000000"/>
          <w:lang w:val="lt-LT"/>
        </w:rPr>
        <w:t xml:space="preserve">trys </w:t>
      </w:r>
      <w:r>
        <w:rPr>
          <w:rFonts w:eastAsia="Calibri"/>
          <w:bCs/>
          <w:color w:val="000000"/>
          <w:lang w:val="lt-LT"/>
        </w:rPr>
        <w:t>tūkstan</w:t>
      </w:r>
      <w:r w:rsidR="00E91AFD">
        <w:rPr>
          <w:rFonts w:eastAsia="Calibri"/>
          <w:bCs/>
          <w:color w:val="000000"/>
          <w:lang w:val="lt-LT"/>
        </w:rPr>
        <w:t>čiai</w:t>
      </w:r>
      <w:r>
        <w:rPr>
          <w:rFonts w:eastAsia="Calibri"/>
          <w:bCs/>
          <w:color w:val="000000"/>
          <w:lang w:val="lt-LT"/>
        </w:rPr>
        <w:t xml:space="preserve"> </w:t>
      </w:r>
      <w:r w:rsidR="00E91AFD">
        <w:rPr>
          <w:rFonts w:eastAsia="Calibri"/>
          <w:bCs/>
          <w:color w:val="000000"/>
          <w:lang w:val="lt-LT"/>
        </w:rPr>
        <w:t>penki šimtai dvidešimt trys</w:t>
      </w:r>
      <w:r w:rsidRPr="00707892">
        <w:rPr>
          <w:rFonts w:eastAsia="Calibri"/>
          <w:bCs/>
          <w:color w:val="000000"/>
          <w:lang w:val="lt-LT"/>
        </w:rPr>
        <w:t xml:space="preserve"> eur</w:t>
      </w:r>
      <w:r w:rsidR="00E91AFD">
        <w:rPr>
          <w:rFonts w:eastAsia="Calibri"/>
          <w:bCs/>
          <w:color w:val="000000"/>
          <w:lang w:val="lt-LT"/>
        </w:rPr>
        <w:t>ai</w:t>
      </w:r>
      <w:r>
        <w:rPr>
          <w:rFonts w:eastAsia="Calibri"/>
          <w:bCs/>
          <w:color w:val="000000"/>
          <w:lang w:val="lt-LT"/>
        </w:rPr>
        <w:t xml:space="preserve"> </w:t>
      </w:r>
      <w:r w:rsidR="00E91AFD">
        <w:rPr>
          <w:rFonts w:eastAsia="Calibri"/>
          <w:bCs/>
          <w:color w:val="000000"/>
          <w:lang w:val="lt-LT"/>
        </w:rPr>
        <w:t>5</w:t>
      </w:r>
      <w:r>
        <w:rPr>
          <w:rFonts w:eastAsia="Calibri"/>
          <w:bCs/>
          <w:color w:val="000000"/>
          <w:lang w:val="lt-LT"/>
        </w:rPr>
        <w:t>2 ct</w:t>
      </w:r>
      <w:r w:rsidRPr="00707892">
        <w:rPr>
          <w:rFonts w:eastAsia="Calibri"/>
          <w:bCs/>
          <w:color w:val="000000"/>
          <w:lang w:val="lt-LT"/>
        </w:rPr>
        <w:t>) su PVM</w:t>
      </w:r>
      <w:r>
        <w:rPr>
          <w:rFonts w:eastAsia="Calibri"/>
          <w:bCs/>
          <w:color w:val="000000"/>
          <w:lang w:val="lt-LT"/>
        </w:rPr>
        <w:t>.</w:t>
      </w:r>
    </w:p>
    <w:p w14:paraId="14AE7AB8" w14:textId="191486A0" w:rsidR="00F01394" w:rsidRPr="00D26DC6" w:rsidRDefault="00F01394" w:rsidP="00D6741D">
      <w:pPr>
        <w:pStyle w:val="ListParagraph"/>
        <w:numPr>
          <w:ilvl w:val="1"/>
          <w:numId w:val="7"/>
        </w:numPr>
        <w:ind w:left="0" w:firstLine="851"/>
        <w:jc w:val="both"/>
        <w:rPr>
          <w:iCs/>
          <w:lang w:val="lt-LT"/>
        </w:rPr>
      </w:pPr>
      <w:r w:rsidRPr="00D26DC6">
        <w:rPr>
          <w:iCs/>
          <w:lang w:val="lt-LT"/>
        </w:rPr>
        <w:t>Pirkėjas neįsipareigoja išpirkti visos maksimalios sutarties kainos. Paslaugos bus perkamos pagal fak</w:t>
      </w:r>
      <w:r w:rsidR="00D6741D" w:rsidRPr="00D26DC6">
        <w:rPr>
          <w:iCs/>
          <w:lang w:val="lt-LT"/>
        </w:rPr>
        <w:t>tinį Pirkėjo</w:t>
      </w:r>
      <w:r w:rsidRPr="00D26DC6">
        <w:rPr>
          <w:iCs/>
          <w:lang w:val="lt-LT"/>
        </w:rPr>
        <w:t xml:space="preserve"> poreikį.</w:t>
      </w:r>
    </w:p>
    <w:p w14:paraId="04A6946D" w14:textId="6DC9A8EC" w:rsidR="00BB37FE" w:rsidRDefault="007C4941" w:rsidP="00BB37FE">
      <w:pPr>
        <w:pStyle w:val="ListParagraph"/>
        <w:numPr>
          <w:ilvl w:val="1"/>
          <w:numId w:val="7"/>
        </w:numPr>
        <w:ind w:left="0" w:firstLine="851"/>
        <w:jc w:val="both"/>
        <w:rPr>
          <w:bCs/>
          <w:lang w:val="lt-LT"/>
        </w:rPr>
      </w:pPr>
      <w:r w:rsidRPr="007C4941">
        <w:rPr>
          <w:bCs/>
          <w:lang w:val="lt-LT"/>
        </w:rPr>
        <w:t xml:space="preserve">Į paslaugų kainą įskaičiuotos visos </w:t>
      </w:r>
      <w:r>
        <w:rPr>
          <w:bCs/>
          <w:lang w:val="lt-LT"/>
        </w:rPr>
        <w:t>Pardavėjo</w:t>
      </w:r>
      <w:r w:rsidRPr="007C4941">
        <w:rPr>
          <w:bCs/>
          <w:lang w:val="lt-LT"/>
        </w:rPr>
        <w:t xml:space="preserve"> išlaidos, susijusios su mokėtinais mokesčiais (įskaitant mokesčius už PVM sąskaitos faktūros pateikimą per sąskaitų administravimo bendrąją informacinę sistemą SABIS) ir paslaugų suteikimu. Jokios kitos papildomos </w:t>
      </w:r>
      <w:r>
        <w:rPr>
          <w:bCs/>
          <w:lang w:val="lt-LT"/>
        </w:rPr>
        <w:t>Pardavėjo</w:t>
      </w:r>
      <w:r w:rsidRPr="007C4941">
        <w:rPr>
          <w:bCs/>
          <w:lang w:val="lt-LT"/>
        </w:rPr>
        <w:t xml:space="preserve"> išlaidos nebus apmokamos ar kompensuojamos</w:t>
      </w:r>
      <w:r w:rsidR="00BB37FE" w:rsidRPr="00D26DC6">
        <w:rPr>
          <w:bCs/>
          <w:lang w:val="lt-LT"/>
        </w:rPr>
        <w:t>.</w:t>
      </w:r>
    </w:p>
    <w:p w14:paraId="6C624710" w14:textId="43363939" w:rsidR="004F6CD5" w:rsidRPr="00D26DC6" w:rsidRDefault="004F6CD5" w:rsidP="00BB37FE">
      <w:pPr>
        <w:pStyle w:val="ListParagraph"/>
        <w:numPr>
          <w:ilvl w:val="1"/>
          <w:numId w:val="7"/>
        </w:numPr>
        <w:ind w:left="0" w:firstLine="851"/>
        <w:jc w:val="both"/>
        <w:rPr>
          <w:bCs/>
          <w:lang w:val="lt-LT"/>
        </w:rPr>
      </w:pPr>
      <w:r w:rsidRPr="004F6CD5">
        <w:rPr>
          <w:rFonts w:eastAsia="Calibri"/>
          <w:lang w:val="lt-LT"/>
        </w:rPr>
        <w:t xml:space="preserve">Vykdant sutartį, PVM sąskaita </w:t>
      </w:r>
      <w:r>
        <w:rPr>
          <w:rFonts w:eastAsia="Calibri"/>
          <w:lang w:val="lt-LT"/>
        </w:rPr>
        <w:t>(-</w:t>
      </w:r>
      <w:proofErr w:type="spellStart"/>
      <w:r>
        <w:rPr>
          <w:rFonts w:eastAsia="Calibri"/>
          <w:lang w:val="lt-LT"/>
        </w:rPr>
        <w:t>os</w:t>
      </w:r>
      <w:proofErr w:type="spellEnd"/>
      <w:r>
        <w:rPr>
          <w:rFonts w:eastAsia="Calibri"/>
          <w:lang w:val="lt-LT"/>
        </w:rPr>
        <w:t xml:space="preserve">) </w:t>
      </w:r>
      <w:r w:rsidRPr="004F6CD5">
        <w:rPr>
          <w:rFonts w:eastAsia="Calibri"/>
          <w:lang w:val="lt-LT"/>
        </w:rPr>
        <w:t>faktūra</w:t>
      </w:r>
      <w:r>
        <w:rPr>
          <w:rFonts w:eastAsia="Calibri"/>
          <w:lang w:val="lt-LT"/>
        </w:rPr>
        <w:t xml:space="preserve"> (-</w:t>
      </w:r>
      <w:proofErr w:type="spellStart"/>
      <w:r>
        <w:rPr>
          <w:rFonts w:eastAsia="Calibri"/>
          <w:lang w:val="lt-LT"/>
        </w:rPr>
        <w:t>os</w:t>
      </w:r>
      <w:proofErr w:type="spellEnd"/>
      <w:r>
        <w:rPr>
          <w:rFonts w:eastAsia="Calibri"/>
          <w:lang w:val="lt-LT"/>
        </w:rPr>
        <w:t>)</w:t>
      </w:r>
      <w:r w:rsidRPr="004F6CD5">
        <w:rPr>
          <w:rFonts w:eastAsia="Calibri"/>
          <w:lang w:val="lt-LT"/>
        </w:rPr>
        <w:t xml:space="preserve"> teikiama </w:t>
      </w:r>
      <w:r>
        <w:rPr>
          <w:rFonts w:eastAsia="Calibri"/>
          <w:lang w:val="lt-LT"/>
        </w:rPr>
        <w:t>(-</w:t>
      </w:r>
      <w:proofErr w:type="spellStart"/>
      <w:r>
        <w:rPr>
          <w:rFonts w:eastAsia="Calibri"/>
          <w:lang w:val="lt-LT"/>
        </w:rPr>
        <w:t>os</w:t>
      </w:r>
      <w:proofErr w:type="spellEnd"/>
      <w:r>
        <w:rPr>
          <w:rFonts w:eastAsia="Calibri"/>
          <w:lang w:val="lt-LT"/>
        </w:rPr>
        <w:t xml:space="preserve">) </w:t>
      </w:r>
      <w:r w:rsidRPr="004F6CD5">
        <w:rPr>
          <w:rFonts w:eastAsia="Calibri"/>
          <w:lang w:val="lt-LT"/>
        </w:rPr>
        <w:t>tik elektroniniu būdu. Elektroninė</w:t>
      </w:r>
      <w:r>
        <w:rPr>
          <w:rFonts w:eastAsia="Calibri"/>
          <w:lang w:val="lt-LT"/>
        </w:rPr>
        <w:t xml:space="preserve"> (-s)</w:t>
      </w:r>
      <w:r w:rsidRPr="004F6CD5">
        <w:rPr>
          <w:rFonts w:eastAsia="Calibri"/>
          <w:lang w:val="lt-LT"/>
        </w:rPr>
        <w:t xml:space="preserve"> PVM sąskaita </w:t>
      </w:r>
      <w:r>
        <w:rPr>
          <w:rFonts w:eastAsia="Calibri"/>
          <w:lang w:val="lt-LT"/>
        </w:rPr>
        <w:t>(-</w:t>
      </w:r>
      <w:proofErr w:type="spellStart"/>
      <w:r>
        <w:rPr>
          <w:rFonts w:eastAsia="Calibri"/>
          <w:lang w:val="lt-LT"/>
        </w:rPr>
        <w:t>os</w:t>
      </w:r>
      <w:proofErr w:type="spellEnd"/>
      <w:r>
        <w:rPr>
          <w:rFonts w:eastAsia="Calibri"/>
          <w:lang w:val="lt-LT"/>
        </w:rPr>
        <w:t xml:space="preserve">) </w:t>
      </w:r>
      <w:r w:rsidRPr="004F6CD5">
        <w:rPr>
          <w:rFonts w:eastAsia="Calibri"/>
          <w:lang w:val="lt-LT"/>
        </w:rPr>
        <w:t>faktūra</w:t>
      </w:r>
      <w:r>
        <w:rPr>
          <w:rFonts w:eastAsia="Calibri"/>
          <w:lang w:val="lt-LT"/>
        </w:rPr>
        <w:t xml:space="preserve"> (-</w:t>
      </w:r>
      <w:proofErr w:type="spellStart"/>
      <w:r>
        <w:rPr>
          <w:rFonts w:eastAsia="Calibri"/>
          <w:lang w:val="lt-LT"/>
        </w:rPr>
        <w:t>os</w:t>
      </w:r>
      <w:proofErr w:type="spellEnd"/>
      <w:r>
        <w:rPr>
          <w:rFonts w:eastAsia="Calibri"/>
          <w:lang w:val="lt-LT"/>
        </w:rPr>
        <w:t>)</w:t>
      </w:r>
      <w:r w:rsidRPr="004F6CD5">
        <w:rPr>
          <w:rFonts w:eastAsia="Calibri"/>
          <w:lang w:val="lt-LT"/>
        </w:rPr>
        <w:t xml:space="preserve">, atitinkanti </w:t>
      </w:r>
      <w:r>
        <w:rPr>
          <w:rFonts w:eastAsia="Calibri"/>
          <w:lang w:val="lt-LT"/>
        </w:rPr>
        <w:t>(-</w:t>
      </w:r>
      <w:proofErr w:type="spellStart"/>
      <w:r>
        <w:rPr>
          <w:rFonts w:eastAsia="Calibri"/>
          <w:lang w:val="lt-LT"/>
        </w:rPr>
        <w:t>ios</w:t>
      </w:r>
      <w:proofErr w:type="spellEnd"/>
      <w:r>
        <w:rPr>
          <w:rFonts w:eastAsia="Calibri"/>
          <w:lang w:val="lt-LT"/>
        </w:rPr>
        <w:t>)</w:t>
      </w:r>
      <w:r w:rsidRPr="004F6CD5">
        <w:rPr>
          <w:rFonts w:eastAsia="Calibri"/>
          <w:lang w:val="lt-LT"/>
        </w:rPr>
        <w:t xml:space="preserve">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w:t>
      </w:r>
      <w:r>
        <w:rPr>
          <w:rFonts w:eastAsia="Calibri"/>
          <w:lang w:val="lt-LT"/>
        </w:rPr>
        <w:t>Pardavėjo</w:t>
      </w:r>
      <w:r w:rsidRPr="004F6CD5">
        <w:rPr>
          <w:rFonts w:eastAsia="Calibri"/>
          <w:lang w:val="lt-LT"/>
        </w:rPr>
        <w:t xml:space="preserve"> pasirinktomis priemonėmis. Europos elektroninių sąskaitų faktūrų standarto neatitinkan</w:t>
      </w:r>
      <w:r>
        <w:rPr>
          <w:rFonts w:eastAsia="Calibri"/>
          <w:lang w:val="lt-LT"/>
        </w:rPr>
        <w:t>ti (-</w:t>
      </w:r>
      <w:proofErr w:type="spellStart"/>
      <w:r>
        <w:rPr>
          <w:rFonts w:eastAsia="Calibri"/>
          <w:lang w:val="lt-LT"/>
        </w:rPr>
        <w:t>ios</w:t>
      </w:r>
      <w:proofErr w:type="spellEnd"/>
      <w:r>
        <w:rPr>
          <w:rFonts w:eastAsia="Calibri"/>
          <w:lang w:val="lt-LT"/>
        </w:rPr>
        <w:t>)</w:t>
      </w:r>
      <w:r w:rsidRPr="004F6CD5">
        <w:rPr>
          <w:rFonts w:eastAsia="Calibri"/>
          <w:lang w:val="lt-LT"/>
        </w:rPr>
        <w:t xml:space="preserve"> elektroninė</w:t>
      </w:r>
      <w:r>
        <w:rPr>
          <w:rFonts w:eastAsia="Calibri"/>
          <w:lang w:val="lt-LT"/>
        </w:rPr>
        <w:t xml:space="preserve"> (-s)</w:t>
      </w:r>
      <w:r w:rsidRPr="004F6CD5">
        <w:rPr>
          <w:rFonts w:eastAsia="Calibri"/>
          <w:lang w:val="lt-LT"/>
        </w:rPr>
        <w:t xml:space="preserve"> PVM sąskaita</w:t>
      </w:r>
      <w:r>
        <w:rPr>
          <w:rFonts w:eastAsia="Calibri"/>
          <w:lang w:val="lt-LT"/>
        </w:rPr>
        <w:t xml:space="preserve"> (-</w:t>
      </w:r>
      <w:proofErr w:type="spellStart"/>
      <w:r>
        <w:rPr>
          <w:rFonts w:eastAsia="Calibri"/>
          <w:lang w:val="lt-LT"/>
        </w:rPr>
        <w:t>os</w:t>
      </w:r>
      <w:proofErr w:type="spellEnd"/>
      <w:r>
        <w:rPr>
          <w:rFonts w:eastAsia="Calibri"/>
          <w:lang w:val="lt-LT"/>
        </w:rPr>
        <w:t>)</w:t>
      </w:r>
      <w:r w:rsidRPr="004F6CD5">
        <w:rPr>
          <w:rFonts w:eastAsia="Calibri"/>
          <w:lang w:val="lt-LT"/>
        </w:rPr>
        <w:t xml:space="preserve"> faktūra</w:t>
      </w:r>
      <w:r>
        <w:rPr>
          <w:rFonts w:eastAsia="Calibri"/>
          <w:lang w:val="lt-LT"/>
        </w:rPr>
        <w:t xml:space="preserve"> (-</w:t>
      </w:r>
      <w:proofErr w:type="spellStart"/>
      <w:r>
        <w:rPr>
          <w:rFonts w:eastAsia="Calibri"/>
          <w:lang w:val="lt-LT"/>
        </w:rPr>
        <w:t>os</w:t>
      </w:r>
      <w:proofErr w:type="spellEnd"/>
      <w:r>
        <w:rPr>
          <w:rFonts w:eastAsia="Calibri"/>
          <w:lang w:val="lt-LT"/>
        </w:rPr>
        <w:t>)</w:t>
      </w:r>
      <w:r w:rsidRPr="004F6CD5">
        <w:rPr>
          <w:rFonts w:eastAsia="Calibri"/>
          <w:lang w:val="lt-LT"/>
        </w:rPr>
        <w:t xml:space="preserve"> gali būti teikiama</w:t>
      </w:r>
      <w:r>
        <w:rPr>
          <w:rFonts w:eastAsia="Calibri"/>
          <w:lang w:val="lt-LT"/>
        </w:rPr>
        <w:t xml:space="preserve"> (-</w:t>
      </w:r>
      <w:proofErr w:type="spellStart"/>
      <w:r>
        <w:rPr>
          <w:rFonts w:eastAsia="Calibri"/>
          <w:lang w:val="lt-LT"/>
        </w:rPr>
        <w:t>os</w:t>
      </w:r>
      <w:proofErr w:type="spellEnd"/>
      <w:r>
        <w:rPr>
          <w:rFonts w:eastAsia="Calibri"/>
          <w:lang w:val="lt-LT"/>
        </w:rPr>
        <w:t>)</w:t>
      </w:r>
      <w:r w:rsidRPr="004F6CD5">
        <w:rPr>
          <w:rFonts w:eastAsia="Calibri"/>
          <w:lang w:val="lt-LT"/>
        </w:rPr>
        <w:t xml:space="preserve"> tik per sąskaitų administravimo bendrąją informacinę sistemą SABIS. </w:t>
      </w:r>
      <w:r>
        <w:rPr>
          <w:rFonts w:eastAsia="Calibri"/>
          <w:lang w:val="lt-LT"/>
        </w:rPr>
        <w:t>Pirkėjas</w:t>
      </w:r>
      <w:r w:rsidRPr="004F6CD5">
        <w:rPr>
          <w:rFonts w:eastAsia="Calibri"/>
          <w:lang w:val="lt-LT"/>
        </w:rPr>
        <w:t xml:space="preserve"> elektroninę </w:t>
      </w:r>
      <w:r>
        <w:rPr>
          <w:rFonts w:eastAsia="Calibri"/>
          <w:lang w:val="lt-LT"/>
        </w:rPr>
        <w:t>(-</w:t>
      </w:r>
      <w:proofErr w:type="spellStart"/>
      <w:r>
        <w:rPr>
          <w:rFonts w:eastAsia="Calibri"/>
          <w:lang w:val="lt-LT"/>
        </w:rPr>
        <w:t>es</w:t>
      </w:r>
      <w:proofErr w:type="spellEnd"/>
      <w:r>
        <w:rPr>
          <w:rFonts w:eastAsia="Calibri"/>
          <w:lang w:val="lt-LT"/>
        </w:rPr>
        <w:t xml:space="preserve">) </w:t>
      </w:r>
      <w:r w:rsidRPr="004F6CD5">
        <w:rPr>
          <w:rFonts w:eastAsia="Calibri"/>
          <w:lang w:val="lt-LT"/>
        </w:rPr>
        <w:t>PVM sąskaitą</w:t>
      </w:r>
      <w:r>
        <w:rPr>
          <w:rFonts w:eastAsia="Calibri"/>
          <w:lang w:val="lt-LT"/>
        </w:rPr>
        <w:t xml:space="preserve"> (-</w:t>
      </w:r>
      <w:proofErr w:type="spellStart"/>
      <w:r>
        <w:rPr>
          <w:rFonts w:eastAsia="Calibri"/>
          <w:lang w:val="lt-LT"/>
        </w:rPr>
        <w:t>as</w:t>
      </w:r>
      <w:proofErr w:type="spellEnd"/>
      <w:r>
        <w:rPr>
          <w:rFonts w:eastAsia="Calibri"/>
          <w:lang w:val="lt-LT"/>
        </w:rPr>
        <w:t>)</w:t>
      </w:r>
      <w:r w:rsidRPr="004F6CD5">
        <w:rPr>
          <w:rFonts w:eastAsia="Calibri"/>
          <w:lang w:val="lt-LT"/>
        </w:rPr>
        <w:t xml:space="preserve"> faktūrą </w:t>
      </w:r>
      <w:r>
        <w:rPr>
          <w:rFonts w:eastAsia="Calibri"/>
          <w:lang w:val="lt-LT"/>
        </w:rPr>
        <w:t>(-</w:t>
      </w:r>
      <w:proofErr w:type="spellStart"/>
      <w:r>
        <w:rPr>
          <w:rFonts w:eastAsia="Calibri"/>
          <w:lang w:val="lt-LT"/>
        </w:rPr>
        <w:t>as</w:t>
      </w:r>
      <w:proofErr w:type="spellEnd"/>
      <w:r>
        <w:rPr>
          <w:rFonts w:eastAsia="Calibri"/>
          <w:lang w:val="lt-LT"/>
        </w:rPr>
        <w:t xml:space="preserve">) </w:t>
      </w:r>
      <w:r w:rsidRPr="004F6CD5">
        <w:rPr>
          <w:rFonts w:eastAsia="Calibri"/>
          <w:lang w:val="lt-LT"/>
        </w:rPr>
        <w:t>priima ir apdoroja per sąskaitų administravimo bendrąją informacinę sistemą SABIS</w:t>
      </w:r>
      <w:r>
        <w:rPr>
          <w:rFonts w:eastAsia="Calibri"/>
          <w:lang w:val="lt-LT"/>
        </w:rPr>
        <w:t>.</w:t>
      </w:r>
    </w:p>
    <w:p w14:paraId="0598DA31" w14:textId="14CD542C" w:rsidR="00970B5A" w:rsidRPr="00D26DC6" w:rsidRDefault="00970B5A" w:rsidP="00970B5A">
      <w:pPr>
        <w:pStyle w:val="ListParagraph"/>
        <w:numPr>
          <w:ilvl w:val="1"/>
          <w:numId w:val="7"/>
        </w:numPr>
        <w:ind w:left="0" w:firstLine="851"/>
        <w:jc w:val="both"/>
        <w:rPr>
          <w:iCs/>
          <w:lang w:val="lt-LT"/>
        </w:rPr>
      </w:pPr>
      <w:r w:rsidRPr="00D26DC6">
        <w:rPr>
          <w:iCs/>
          <w:lang w:val="lt-LT"/>
        </w:rPr>
        <w:t xml:space="preserve">Mokėjimai atliekami eurais. </w:t>
      </w:r>
      <w:r w:rsidR="00FB5044" w:rsidRPr="00FB5044">
        <w:rPr>
          <w:lang w:val="lt-LT"/>
        </w:rPr>
        <w:t xml:space="preserve">Už kokybiškas, sutarties reikalavimus atitinkančias paslaugas </w:t>
      </w:r>
      <w:r w:rsidR="00FB5044">
        <w:rPr>
          <w:lang w:val="lt-LT"/>
        </w:rPr>
        <w:t>Pirkėjas</w:t>
      </w:r>
      <w:r w:rsidR="00FB5044" w:rsidRPr="00FB5044">
        <w:rPr>
          <w:lang w:val="lt-LT"/>
        </w:rPr>
        <w:t xml:space="preserve"> sumoka </w:t>
      </w:r>
      <w:r w:rsidR="00FB5044">
        <w:rPr>
          <w:lang w:val="lt-LT"/>
        </w:rPr>
        <w:t>Pardavėjui</w:t>
      </w:r>
      <w:r w:rsidR="00FB5044" w:rsidRPr="00FB5044">
        <w:rPr>
          <w:lang w:val="lt-LT"/>
        </w:rPr>
        <w:t xml:space="preserve"> ne vėliau kaip per 30 (trisdešimt) kalendorinių dienų po paslaugų suteikimo ir paslaugų perdavimo–priėmimo akto pasirašymo </w:t>
      </w:r>
      <w:r w:rsidR="00FB5044">
        <w:rPr>
          <w:lang w:val="lt-LT"/>
        </w:rPr>
        <w:t xml:space="preserve">(jeigu toks būtinas) </w:t>
      </w:r>
      <w:r w:rsidR="00FB5044" w:rsidRPr="00FB5044">
        <w:rPr>
          <w:lang w:val="lt-LT"/>
        </w:rPr>
        <w:t xml:space="preserve">bei PVM sąskaitos faktūros pateikimo SABIS informacinėje sistemoje. </w:t>
      </w:r>
      <w:r w:rsidR="00D506D0">
        <w:rPr>
          <w:lang w:val="lt-LT"/>
        </w:rPr>
        <w:t>Pirkėjas</w:t>
      </w:r>
      <w:r w:rsidR="00FB5044" w:rsidRPr="00FB5044">
        <w:rPr>
          <w:lang w:val="lt-LT"/>
        </w:rPr>
        <w:t xml:space="preserve"> turi teisę atsisakyti priimti paslaugas, jei jos suteiktos nesilaikant sutarties reikalavimų</w:t>
      </w:r>
      <w:r w:rsidR="00D506D0">
        <w:rPr>
          <w:lang w:val="lt-LT"/>
        </w:rPr>
        <w:t>.</w:t>
      </w:r>
      <w:r w:rsidRPr="00D26DC6">
        <w:rPr>
          <w:iCs/>
          <w:lang w:val="lt-LT"/>
        </w:rPr>
        <w:t xml:space="preserve"> Mokėjimas atliekamas pavedimu į sutartyje nurodytą </w:t>
      </w:r>
      <w:r w:rsidR="00D506D0">
        <w:rPr>
          <w:iCs/>
          <w:lang w:val="lt-LT"/>
        </w:rPr>
        <w:t>Pardavėjo</w:t>
      </w:r>
      <w:r w:rsidRPr="00D26DC6">
        <w:rPr>
          <w:iCs/>
          <w:lang w:val="lt-LT"/>
        </w:rPr>
        <w:t xml:space="preserve"> banko sąskaitą</w:t>
      </w:r>
      <w:r w:rsidR="00D506D0">
        <w:rPr>
          <w:iCs/>
          <w:lang w:val="lt-LT"/>
        </w:rPr>
        <w:t>.</w:t>
      </w:r>
      <w:r w:rsidRPr="00D26DC6">
        <w:rPr>
          <w:iCs/>
          <w:lang w:val="lt-LT"/>
        </w:rPr>
        <w:t xml:space="preserve"> </w:t>
      </w:r>
    </w:p>
    <w:p w14:paraId="53F72CF1" w14:textId="77777777" w:rsidR="00871408" w:rsidRPr="00D26DC6" w:rsidRDefault="00871408" w:rsidP="0067793E">
      <w:pPr>
        <w:pStyle w:val="ListParagraph"/>
        <w:numPr>
          <w:ilvl w:val="1"/>
          <w:numId w:val="7"/>
        </w:numPr>
        <w:ind w:left="0" w:firstLine="851"/>
        <w:jc w:val="both"/>
        <w:rPr>
          <w:lang w:val="lt-LT"/>
        </w:rPr>
      </w:pPr>
      <w:r w:rsidRPr="00D26DC6">
        <w:rPr>
          <w:lang w:val="lt-LT"/>
        </w:rPr>
        <w:lastRenderedPageBreak/>
        <w:t>PVM sąskaito</w:t>
      </w:r>
      <w:r w:rsidR="00273A69" w:rsidRPr="00D26DC6">
        <w:rPr>
          <w:lang w:val="lt-LT"/>
        </w:rPr>
        <w:t>je (-</w:t>
      </w:r>
      <w:r w:rsidRPr="00D26DC6">
        <w:rPr>
          <w:lang w:val="lt-LT"/>
        </w:rPr>
        <w:t>se</w:t>
      </w:r>
      <w:r w:rsidR="00273A69" w:rsidRPr="00D26DC6">
        <w:rPr>
          <w:lang w:val="lt-LT"/>
        </w:rPr>
        <w:t>)</w:t>
      </w:r>
      <w:r w:rsidRPr="00D26DC6">
        <w:rPr>
          <w:lang w:val="lt-LT"/>
        </w:rPr>
        <w:t xml:space="preserve"> faktūro</w:t>
      </w:r>
      <w:r w:rsidR="00273A69" w:rsidRPr="00D26DC6">
        <w:rPr>
          <w:lang w:val="lt-LT"/>
        </w:rPr>
        <w:t>je (-</w:t>
      </w:r>
      <w:r w:rsidRPr="00D26DC6">
        <w:rPr>
          <w:lang w:val="lt-LT"/>
        </w:rPr>
        <w:t>se</w:t>
      </w:r>
      <w:r w:rsidR="00273A69" w:rsidRPr="00D26DC6">
        <w:rPr>
          <w:lang w:val="lt-LT"/>
        </w:rPr>
        <w:t>)</w:t>
      </w:r>
      <w:r w:rsidRPr="00D26DC6">
        <w:rPr>
          <w:lang w:val="lt-LT"/>
        </w:rPr>
        <w:t>, be kitų privalomų rekvizitų, privalo būti įra</w:t>
      </w:r>
      <w:r w:rsidR="00230AA0" w:rsidRPr="00D26DC6">
        <w:rPr>
          <w:lang w:val="lt-LT"/>
        </w:rPr>
        <w:t>šytas sutarties numeris ir data</w:t>
      </w:r>
      <w:r w:rsidRPr="00D26DC6">
        <w:rPr>
          <w:lang w:val="lt-LT"/>
        </w:rPr>
        <w:t>, o kaina turi būti nurodoma tiek skaičių po kablelio, kiek nurodyta sutart</w:t>
      </w:r>
      <w:r w:rsidR="00E2460A" w:rsidRPr="00D26DC6">
        <w:rPr>
          <w:lang w:val="lt-LT"/>
        </w:rPr>
        <w:t>ies priede</w:t>
      </w:r>
      <w:r w:rsidRPr="00D26DC6">
        <w:rPr>
          <w:lang w:val="lt-LT"/>
        </w:rPr>
        <w:t>.</w:t>
      </w:r>
    </w:p>
    <w:p w14:paraId="4C83FAA8" w14:textId="3ADF765D" w:rsidR="00D15F52" w:rsidRPr="00D26DC6" w:rsidRDefault="00F43AF5" w:rsidP="00FB5044">
      <w:pPr>
        <w:pStyle w:val="ListParagraph"/>
        <w:numPr>
          <w:ilvl w:val="1"/>
          <w:numId w:val="7"/>
        </w:numPr>
        <w:ind w:left="0" w:firstLine="851"/>
        <w:jc w:val="both"/>
        <w:rPr>
          <w:lang w:val="lt-LT"/>
        </w:rPr>
      </w:pPr>
      <w:r w:rsidRPr="00D26DC6">
        <w:rPr>
          <w:iCs/>
          <w:lang w:val="lt-LT"/>
        </w:rPr>
        <w:t xml:space="preserve">Sutarties kainodara – fiksuotas įkainis. </w:t>
      </w:r>
    </w:p>
    <w:p w14:paraId="7E33E874" w14:textId="77777777" w:rsidR="00F43AF5" w:rsidRPr="00D26DC6" w:rsidRDefault="00F43AF5" w:rsidP="00F43AF5">
      <w:pPr>
        <w:pStyle w:val="ListParagraph"/>
        <w:numPr>
          <w:ilvl w:val="1"/>
          <w:numId w:val="7"/>
        </w:numPr>
        <w:ind w:left="0" w:firstLine="851"/>
        <w:rPr>
          <w:iCs/>
          <w:lang w:val="lt-LT"/>
        </w:rPr>
      </w:pPr>
      <w:r w:rsidRPr="00D26DC6">
        <w:rPr>
          <w:lang w:val="lt-LT"/>
        </w:rPr>
        <w:t>Sutarties kaina (įkainiai) dėl pasikeitusių mokesčių bus perskaičiuojama (-i) tokia tvarka:</w:t>
      </w:r>
    </w:p>
    <w:p w14:paraId="286999C9" w14:textId="77777777" w:rsidR="00161931" w:rsidRPr="00D26DC6" w:rsidRDefault="00161931" w:rsidP="00161931">
      <w:pPr>
        <w:pStyle w:val="ListParagraph"/>
        <w:numPr>
          <w:ilvl w:val="2"/>
          <w:numId w:val="7"/>
        </w:numPr>
        <w:tabs>
          <w:tab w:val="left" w:pos="1985"/>
        </w:tabs>
        <w:ind w:left="0" w:firstLine="1276"/>
        <w:jc w:val="both"/>
        <w:rPr>
          <w:lang w:val="lt-LT"/>
        </w:rPr>
      </w:pPr>
      <w:r w:rsidRPr="00D26DC6">
        <w:rPr>
          <w:lang w:val="lt-LT"/>
        </w:rPr>
        <w:t>pasikeitus PVM, sutarties kaina (įkainiai) bus perskaičiuojama (-i). Pasikeitus kitiems mokesčiams, sutarties kaina (įkainiai) nebus perskaičiuojama (-i);</w:t>
      </w:r>
    </w:p>
    <w:p w14:paraId="763D805E" w14:textId="77777777" w:rsidR="00161931" w:rsidRPr="00D26DC6" w:rsidRDefault="00161931" w:rsidP="00161931">
      <w:pPr>
        <w:pStyle w:val="ListParagraph"/>
        <w:numPr>
          <w:ilvl w:val="2"/>
          <w:numId w:val="7"/>
        </w:numPr>
        <w:tabs>
          <w:tab w:val="left" w:pos="1985"/>
        </w:tabs>
        <w:ind w:left="0" w:firstLine="1276"/>
        <w:jc w:val="both"/>
        <w:rPr>
          <w:lang w:val="lt-LT"/>
        </w:rPr>
      </w:pPr>
      <w:r w:rsidRPr="00D26DC6">
        <w:rPr>
          <w:lang w:val="lt-LT"/>
        </w:rPr>
        <w:t>pasikeitus PVM tarifo dydžiui, sutarties kainą (įkainį) sudarantis PVM tarifas nesuteiktoms paslaugoms keičiamas (mažinamas ar didinamas) pagal Lietuvos Respublikos galiojančius teisės aktus;</w:t>
      </w:r>
    </w:p>
    <w:p w14:paraId="307299E0" w14:textId="77777777" w:rsidR="00161931" w:rsidRPr="00D26DC6" w:rsidRDefault="00161931" w:rsidP="00161931">
      <w:pPr>
        <w:pStyle w:val="ListParagraph"/>
        <w:numPr>
          <w:ilvl w:val="2"/>
          <w:numId w:val="7"/>
        </w:numPr>
        <w:tabs>
          <w:tab w:val="left" w:pos="1985"/>
        </w:tabs>
        <w:ind w:left="0" w:firstLine="1276"/>
        <w:jc w:val="both"/>
        <w:rPr>
          <w:lang w:val="lt-LT"/>
        </w:rPr>
      </w:pPr>
      <w:r w:rsidRPr="00D26DC6">
        <w:rPr>
          <w:lang w:val="lt-LT"/>
        </w:rPr>
        <w:t>atskiras rašytinis susitarimas dėl kainų perskaičiavimo nebus pasirašomas;</w:t>
      </w:r>
    </w:p>
    <w:p w14:paraId="3785E671" w14:textId="77777777" w:rsidR="00161931" w:rsidRPr="00D26DC6" w:rsidRDefault="00161931" w:rsidP="00161931">
      <w:pPr>
        <w:pStyle w:val="ListParagraph"/>
        <w:numPr>
          <w:ilvl w:val="2"/>
          <w:numId w:val="7"/>
        </w:numPr>
        <w:tabs>
          <w:tab w:val="left" w:pos="1985"/>
        </w:tabs>
        <w:ind w:left="0" w:firstLine="1276"/>
        <w:jc w:val="both"/>
        <w:rPr>
          <w:lang w:val="lt-LT"/>
        </w:rPr>
      </w:pPr>
      <w:r w:rsidRPr="00D26DC6">
        <w:rPr>
          <w:lang w:val="lt-LT"/>
        </w:rPr>
        <w:t>perskaičiuotos kainos pradedamos taikyti nuo pakeisto PVM tarifo įsigaliojimo dienos.</w:t>
      </w:r>
    </w:p>
    <w:p w14:paraId="35E0B128" w14:textId="72A2AE61" w:rsidR="00DA0ED2" w:rsidRPr="00DA0ED2" w:rsidRDefault="00DA0ED2" w:rsidP="00993616">
      <w:pPr>
        <w:pStyle w:val="ListParagraph"/>
        <w:numPr>
          <w:ilvl w:val="1"/>
          <w:numId w:val="7"/>
        </w:numPr>
        <w:ind w:left="0" w:firstLine="851"/>
        <w:jc w:val="both"/>
        <w:rPr>
          <w:lang w:val="lt-LT"/>
        </w:rPr>
      </w:pPr>
      <w:r w:rsidRPr="00DA0ED2">
        <w:rPr>
          <w:lang w:val="lt-LT"/>
        </w:rPr>
        <w:t>Sutarties įkainiai</w:t>
      </w:r>
      <w:r w:rsidR="00EB2F92">
        <w:rPr>
          <w:lang w:val="lt-LT"/>
        </w:rPr>
        <w:t xml:space="preserve"> (kaina) </w:t>
      </w:r>
      <w:r w:rsidRPr="00DA0ED2">
        <w:rPr>
          <w:lang w:val="lt-LT"/>
        </w:rPr>
        <w:t xml:space="preserve">dėl kainų pokyčių bus perskaičiuojami </w:t>
      </w:r>
      <w:r w:rsidR="00EB2F92">
        <w:rPr>
          <w:lang w:val="lt-LT"/>
        </w:rPr>
        <w:t xml:space="preserve">(-a) </w:t>
      </w:r>
      <w:r w:rsidRPr="00DA0ED2">
        <w:rPr>
          <w:lang w:val="lt-LT"/>
        </w:rPr>
        <w:t>pagal Valstybės duomenų agentūros (toliau - VDA) skelbiamą vartotojų kainų indeksą (toliau – VKI) tokia tvarka:</w:t>
      </w:r>
    </w:p>
    <w:p w14:paraId="07F92D04" w14:textId="6CC6D41B" w:rsidR="00DA0ED2" w:rsidRPr="00BF7F8F" w:rsidRDefault="00BF7F8F" w:rsidP="00BF7F8F">
      <w:pPr>
        <w:pStyle w:val="ListParagraph"/>
        <w:numPr>
          <w:ilvl w:val="2"/>
          <w:numId w:val="23"/>
        </w:numPr>
        <w:tabs>
          <w:tab w:val="left" w:pos="1843"/>
        </w:tabs>
        <w:ind w:left="0" w:firstLine="1276"/>
        <w:jc w:val="both"/>
        <w:rPr>
          <w:lang w:val="lt-LT"/>
        </w:rPr>
      </w:pPr>
      <w:r>
        <w:rPr>
          <w:lang w:val="lt-LT"/>
        </w:rPr>
        <w:t xml:space="preserve"> </w:t>
      </w:r>
      <w:r w:rsidR="00DA0ED2" w:rsidRPr="00BF7F8F">
        <w:rPr>
          <w:lang w:val="lt-LT"/>
        </w:rPr>
        <w:t xml:space="preserve">sutarties įkainiai </w:t>
      </w:r>
      <w:r w:rsidR="00EB2F92">
        <w:rPr>
          <w:lang w:val="lt-LT"/>
        </w:rPr>
        <w:t xml:space="preserve">(kaina) </w:t>
      </w:r>
      <w:r w:rsidR="00DA0ED2" w:rsidRPr="00BF7F8F">
        <w:rPr>
          <w:lang w:val="lt-LT"/>
        </w:rPr>
        <w:t>pirmą kartą gali būti perskaičiuojami</w:t>
      </w:r>
      <w:r w:rsidR="00EB2F92">
        <w:rPr>
          <w:lang w:val="lt-LT"/>
        </w:rPr>
        <w:t xml:space="preserve"> (-a)</w:t>
      </w:r>
      <w:r w:rsidR="00DA0ED2" w:rsidRPr="00BF7F8F">
        <w:rPr>
          <w:lang w:val="lt-LT"/>
        </w:rPr>
        <w:t xml:space="preserve"> ne anksčiau nei po 6 (šešių) mėnesių nuo sutarties įsigaliojimo dienos. Sutarties įkainių </w:t>
      </w:r>
      <w:r w:rsidR="00EB2F92">
        <w:rPr>
          <w:lang w:val="lt-LT"/>
        </w:rPr>
        <w:t>(</w:t>
      </w:r>
      <w:proofErr w:type="spellStart"/>
      <w:r w:rsidR="00EB2F92">
        <w:rPr>
          <w:lang w:val="lt-LT"/>
        </w:rPr>
        <w:t>kaiunos</w:t>
      </w:r>
      <w:proofErr w:type="spellEnd"/>
      <w:r w:rsidR="00EB2F92">
        <w:rPr>
          <w:lang w:val="lt-LT"/>
        </w:rPr>
        <w:t xml:space="preserve">) </w:t>
      </w:r>
      <w:r w:rsidR="00DA0ED2" w:rsidRPr="00BF7F8F">
        <w:rPr>
          <w:lang w:val="lt-LT"/>
        </w:rPr>
        <w:t>perskaičiavimo koeficientas apskaičiuojamas sutarties įkainių perskaičiavimo mėnesį VDA „Įvairios prekės ir paslaugos“ skyriaus skelbiamą kainų indeksą padalijus iš praėjusių metų sutarties įkainių perskaičiavimo mėnesio „Įvairios prekės ir paslaugos“ skyriaus skelbiamo mėnesio kainų indekso. Įkainiai bus dauginami iš šio perskaičiuoto koeficiento;</w:t>
      </w:r>
    </w:p>
    <w:p w14:paraId="7D40B1FD" w14:textId="51DF122D" w:rsidR="00DA0ED2" w:rsidRPr="00BF7F8F" w:rsidRDefault="00BF7F8F" w:rsidP="00BF7F8F">
      <w:pPr>
        <w:pStyle w:val="ListParagraph"/>
        <w:numPr>
          <w:ilvl w:val="2"/>
          <w:numId w:val="23"/>
        </w:numPr>
        <w:tabs>
          <w:tab w:val="left" w:pos="1843"/>
        </w:tabs>
        <w:ind w:left="0" w:firstLine="1276"/>
        <w:jc w:val="both"/>
        <w:rPr>
          <w:lang w:val="lt-LT"/>
        </w:rPr>
      </w:pPr>
      <w:r>
        <w:rPr>
          <w:lang w:val="lt-LT"/>
        </w:rPr>
        <w:t xml:space="preserve"> </w:t>
      </w:r>
      <w:r w:rsidR="00DA0ED2" w:rsidRPr="00BF7F8F">
        <w:rPr>
          <w:lang w:val="lt-LT"/>
        </w:rPr>
        <w:t>įkainiai</w:t>
      </w:r>
      <w:r w:rsidR="00EB2F92">
        <w:rPr>
          <w:lang w:val="lt-LT"/>
        </w:rPr>
        <w:t xml:space="preserve"> </w:t>
      </w:r>
      <w:r w:rsidR="00DA0ED2" w:rsidRPr="00BF7F8F">
        <w:rPr>
          <w:lang w:val="lt-LT"/>
        </w:rPr>
        <w:t>bus perskaičiuojami, jeigu vartojimo prekių ir paslaugų skyriaus „Įvairios prekės ir paslaugos“ kainų indeksas pakito daugiau kaip 10 (dešimt) procentų;</w:t>
      </w:r>
    </w:p>
    <w:p w14:paraId="35F93850" w14:textId="707DED3A" w:rsidR="00DA0ED2" w:rsidRPr="00BF7F8F" w:rsidRDefault="00BF7F8F" w:rsidP="00BF7F8F">
      <w:pPr>
        <w:pStyle w:val="ListParagraph"/>
        <w:numPr>
          <w:ilvl w:val="2"/>
          <w:numId w:val="23"/>
        </w:numPr>
        <w:tabs>
          <w:tab w:val="left" w:pos="1843"/>
        </w:tabs>
        <w:ind w:left="0" w:firstLine="1276"/>
        <w:jc w:val="both"/>
        <w:rPr>
          <w:lang w:val="lt-LT"/>
        </w:rPr>
      </w:pPr>
      <w:r>
        <w:rPr>
          <w:lang w:val="lt-LT"/>
        </w:rPr>
        <w:t xml:space="preserve"> </w:t>
      </w:r>
      <w:r w:rsidR="00DA0ED2" w:rsidRPr="00BF7F8F">
        <w:rPr>
          <w:lang w:val="lt-LT"/>
        </w:rPr>
        <w:t>perskaičiuotos kainos pradedamos taikyti nuo Šalių pasirašyto papildomo susitarimo / protokolo dienos;</w:t>
      </w:r>
    </w:p>
    <w:p w14:paraId="34F22337" w14:textId="2A02AF26" w:rsidR="00DA0ED2" w:rsidRPr="00BF7F8F" w:rsidRDefault="00BF7F8F" w:rsidP="00BF7F8F">
      <w:pPr>
        <w:pStyle w:val="ListParagraph"/>
        <w:numPr>
          <w:ilvl w:val="2"/>
          <w:numId w:val="23"/>
        </w:numPr>
        <w:tabs>
          <w:tab w:val="left" w:pos="1843"/>
        </w:tabs>
        <w:ind w:left="0" w:firstLine="1276"/>
        <w:jc w:val="both"/>
        <w:rPr>
          <w:lang w:val="lt-LT"/>
        </w:rPr>
      </w:pPr>
      <w:r>
        <w:rPr>
          <w:lang w:val="lt-LT"/>
        </w:rPr>
        <w:t xml:space="preserve"> </w:t>
      </w:r>
      <w:r w:rsidR="00DA0ED2" w:rsidRPr="00BF7F8F">
        <w:rPr>
          <w:lang w:val="lt-LT"/>
        </w:rPr>
        <w:t>įkainiai bus perskaičiuojami nepriklausomai nuo to kokia yra perskaičiavimo koeficiento reikšmė (padidėjusi ar sumažėjusi);</w:t>
      </w:r>
    </w:p>
    <w:p w14:paraId="483DB9C4" w14:textId="44061FFE" w:rsidR="00DA0ED2" w:rsidRPr="00BF7F8F" w:rsidRDefault="00BF7F8F" w:rsidP="00BF7F8F">
      <w:pPr>
        <w:pStyle w:val="ListParagraph"/>
        <w:numPr>
          <w:ilvl w:val="2"/>
          <w:numId w:val="23"/>
        </w:numPr>
        <w:tabs>
          <w:tab w:val="left" w:pos="1843"/>
        </w:tabs>
        <w:ind w:left="0" w:firstLine="1276"/>
        <w:jc w:val="both"/>
        <w:rPr>
          <w:lang w:val="lt-LT"/>
        </w:rPr>
      </w:pPr>
      <w:r>
        <w:rPr>
          <w:lang w:val="lt-LT"/>
        </w:rPr>
        <w:t xml:space="preserve"> </w:t>
      </w:r>
      <w:r w:rsidR="00DA0ED2" w:rsidRPr="00BF7F8F">
        <w:rPr>
          <w:lang w:val="lt-LT"/>
        </w:rPr>
        <w:t>įkainių perskaičiavimą gali inicijuoti bet kuri sutarties Šalis.</w:t>
      </w:r>
    </w:p>
    <w:p w14:paraId="59D6F5D5" w14:textId="4D11C2FB" w:rsidR="00BF7F8F" w:rsidRDefault="00DA0ED2" w:rsidP="00BF7F8F">
      <w:pPr>
        <w:pStyle w:val="ListParagraph"/>
        <w:numPr>
          <w:ilvl w:val="1"/>
          <w:numId w:val="7"/>
        </w:numPr>
        <w:tabs>
          <w:tab w:val="left" w:pos="1418"/>
        </w:tabs>
        <w:ind w:left="0" w:firstLine="851"/>
        <w:jc w:val="both"/>
        <w:rPr>
          <w:lang w:val="lt-LT"/>
        </w:rPr>
      </w:pPr>
      <w:r w:rsidRPr="00DA0ED2">
        <w:rPr>
          <w:lang w:val="lt-LT"/>
        </w:rPr>
        <w:t>Dėl kitų, 2.</w:t>
      </w:r>
      <w:r w:rsidR="00BF7F8F">
        <w:rPr>
          <w:lang w:val="lt-LT"/>
        </w:rPr>
        <w:t>8</w:t>
      </w:r>
      <w:r w:rsidRPr="00DA0ED2">
        <w:rPr>
          <w:lang w:val="lt-LT"/>
        </w:rPr>
        <w:t xml:space="preserve"> ir 2.</w:t>
      </w:r>
      <w:r w:rsidR="00BF7F8F">
        <w:rPr>
          <w:lang w:val="lt-LT"/>
        </w:rPr>
        <w:t>9</w:t>
      </w:r>
      <w:r w:rsidRPr="00DA0ED2">
        <w:rPr>
          <w:lang w:val="lt-LT"/>
        </w:rPr>
        <w:t xml:space="preserve"> papunkčiuose neįvardytų priežasčių, sutarties </w:t>
      </w:r>
      <w:r w:rsidR="002A0D30">
        <w:rPr>
          <w:lang w:val="lt-LT"/>
        </w:rPr>
        <w:t>kaina (</w:t>
      </w:r>
      <w:r w:rsidRPr="00DA0ED2">
        <w:rPr>
          <w:lang w:val="lt-LT"/>
        </w:rPr>
        <w:t>įkainiai</w:t>
      </w:r>
      <w:r w:rsidR="002A0D30">
        <w:rPr>
          <w:lang w:val="lt-LT"/>
        </w:rPr>
        <w:t>)</w:t>
      </w:r>
      <w:r w:rsidRPr="00DA0ED2">
        <w:rPr>
          <w:lang w:val="lt-LT"/>
        </w:rPr>
        <w:t xml:space="preserve"> nebus perskaičiuojami</w:t>
      </w:r>
      <w:r w:rsidR="00BF7F8F">
        <w:rPr>
          <w:lang w:val="lt-LT"/>
        </w:rPr>
        <w:t>.</w:t>
      </w:r>
    </w:p>
    <w:p w14:paraId="26E63C24" w14:textId="2050E110" w:rsidR="001A3AD2" w:rsidRPr="00BF7F8F" w:rsidRDefault="00820E5D" w:rsidP="00BF7F8F">
      <w:pPr>
        <w:tabs>
          <w:tab w:val="left" w:pos="1418"/>
        </w:tabs>
        <w:jc w:val="both"/>
        <w:rPr>
          <w:lang w:val="lt-LT"/>
        </w:rPr>
      </w:pPr>
      <w:r w:rsidRPr="00BF7F8F">
        <w:rPr>
          <w:lang w:val="lt-LT"/>
        </w:rPr>
        <w:tab/>
      </w:r>
    </w:p>
    <w:p w14:paraId="699E08AB" w14:textId="77777777" w:rsidR="001A3AD2" w:rsidRPr="00D26DC6" w:rsidRDefault="001A3AD2" w:rsidP="00C31E84">
      <w:pPr>
        <w:pStyle w:val="ListParagraph"/>
        <w:numPr>
          <w:ilvl w:val="0"/>
          <w:numId w:val="7"/>
        </w:numPr>
        <w:tabs>
          <w:tab w:val="left" w:pos="720"/>
        </w:tabs>
        <w:ind w:right="42"/>
        <w:jc w:val="center"/>
        <w:rPr>
          <w:b/>
          <w:bCs/>
          <w:lang w:val="lt-LT"/>
        </w:rPr>
      </w:pPr>
      <w:r w:rsidRPr="00D26DC6">
        <w:rPr>
          <w:b/>
          <w:bCs/>
          <w:lang w:val="lt-LT"/>
        </w:rPr>
        <w:t>PRIEVOLIŲ ĮVYKDYMO TERMINAI IR TVARKA</w:t>
      </w:r>
    </w:p>
    <w:p w14:paraId="6EBF6EEC" w14:textId="77777777" w:rsidR="00C31E84" w:rsidRPr="00D26DC6" w:rsidRDefault="00C31E84" w:rsidP="00C31E84">
      <w:pPr>
        <w:pStyle w:val="ListParagraph"/>
        <w:tabs>
          <w:tab w:val="left" w:pos="720"/>
        </w:tabs>
        <w:ind w:left="360" w:right="42"/>
        <w:rPr>
          <w:b/>
          <w:bCs/>
          <w:lang w:val="lt-LT"/>
        </w:rPr>
      </w:pPr>
    </w:p>
    <w:p w14:paraId="410F35AA" w14:textId="65CB7153" w:rsidR="00A804C5" w:rsidRPr="003C2673" w:rsidRDefault="00CB1379" w:rsidP="00A804C5">
      <w:pPr>
        <w:pStyle w:val="BodyTextIndent2"/>
        <w:numPr>
          <w:ilvl w:val="1"/>
          <w:numId w:val="7"/>
        </w:numPr>
        <w:tabs>
          <w:tab w:val="left" w:pos="993"/>
          <w:tab w:val="left" w:pos="1134"/>
        </w:tabs>
        <w:spacing w:after="0" w:line="240" w:lineRule="auto"/>
        <w:ind w:left="0" w:firstLine="851"/>
        <w:jc w:val="both"/>
        <w:rPr>
          <w:szCs w:val="24"/>
        </w:rPr>
      </w:pPr>
      <w:r w:rsidRPr="003C2673">
        <w:rPr>
          <w:szCs w:val="24"/>
        </w:rPr>
        <w:t>Paslaugų teikimo viet</w:t>
      </w:r>
      <w:r w:rsidR="007F38A3">
        <w:rPr>
          <w:szCs w:val="24"/>
        </w:rPr>
        <w:t>os</w:t>
      </w:r>
      <w:r w:rsidR="00A804C5" w:rsidRPr="003C2673">
        <w:rPr>
          <w:szCs w:val="24"/>
        </w:rPr>
        <w:t xml:space="preserve"> – viešosios įstaigos Centro poliklinik</w:t>
      </w:r>
      <w:r w:rsidR="004B5E8B">
        <w:rPr>
          <w:szCs w:val="24"/>
        </w:rPr>
        <w:t>os</w:t>
      </w:r>
      <w:r w:rsidR="00A804C5" w:rsidRPr="003C2673">
        <w:rPr>
          <w:szCs w:val="24"/>
        </w:rPr>
        <w:t xml:space="preserve"> padaliniai</w:t>
      </w:r>
      <w:r w:rsidR="007F38A3">
        <w:rPr>
          <w:szCs w:val="24"/>
        </w:rPr>
        <w:t>,</w:t>
      </w:r>
      <w:r w:rsidR="004B59F3" w:rsidRPr="003C2673">
        <w:rPr>
          <w:szCs w:val="24"/>
        </w:rPr>
        <w:t xml:space="preserve"> Vilniuje</w:t>
      </w:r>
      <w:r w:rsidR="00A804C5" w:rsidRPr="003C2673">
        <w:rPr>
          <w:szCs w:val="24"/>
        </w:rPr>
        <w:t>:</w:t>
      </w:r>
      <w:r w:rsidR="00A804C5" w:rsidRPr="003C2673">
        <w:t xml:space="preserve"> </w:t>
      </w:r>
      <w:r w:rsidR="004B5E8B">
        <w:rPr>
          <w:szCs w:val="24"/>
        </w:rPr>
        <w:t>a</w:t>
      </w:r>
      <w:r w:rsidR="00A804C5" w:rsidRPr="003C2673">
        <w:rPr>
          <w:szCs w:val="24"/>
        </w:rPr>
        <w:t>ntrinės asmens sveikatos priežiūros</w:t>
      </w:r>
      <w:r w:rsidR="004B59F3" w:rsidRPr="003C2673">
        <w:rPr>
          <w:szCs w:val="24"/>
        </w:rPr>
        <w:t xml:space="preserve"> centras</w:t>
      </w:r>
      <w:r w:rsidR="007F38A3">
        <w:rPr>
          <w:szCs w:val="24"/>
        </w:rPr>
        <w:t xml:space="preserve"> (toliau – AASPC)</w:t>
      </w:r>
      <w:r w:rsidR="004B59F3" w:rsidRPr="003C2673">
        <w:rPr>
          <w:szCs w:val="24"/>
        </w:rPr>
        <w:t>, Pylimo g. 3</w:t>
      </w:r>
      <w:r w:rsidR="00A804C5" w:rsidRPr="003C2673">
        <w:rPr>
          <w:szCs w:val="24"/>
        </w:rPr>
        <w:t>; Naujamiesčio pirminės asmens sveikatos priežiūros centras (toliau – PASPC), K. Kalinau</w:t>
      </w:r>
      <w:r w:rsidR="004B59F3" w:rsidRPr="003C2673">
        <w:rPr>
          <w:szCs w:val="24"/>
        </w:rPr>
        <w:t>sko g. 4</w:t>
      </w:r>
      <w:r w:rsidR="00A804C5" w:rsidRPr="003C2673">
        <w:rPr>
          <w:szCs w:val="24"/>
        </w:rPr>
        <w:t>; Vyten</w:t>
      </w:r>
      <w:r w:rsidR="004B59F3" w:rsidRPr="003C2673">
        <w:rPr>
          <w:szCs w:val="24"/>
        </w:rPr>
        <w:t xml:space="preserve">io </w:t>
      </w:r>
      <w:r w:rsidR="00324744">
        <w:rPr>
          <w:szCs w:val="24"/>
        </w:rPr>
        <w:t xml:space="preserve">ir Gerosios Vilties </w:t>
      </w:r>
      <w:r w:rsidR="004B59F3" w:rsidRPr="003C2673">
        <w:rPr>
          <w:szCs w:val="24"/>
        </w:rPr>
        <w:t>PASPC, Vytenio g. 59</w:t>
      </w:r>
      <w:r w:rsidR="00324744">
        <w:rPr>
          <w:szCs w:val="24"/>
        </w:rPr>
        <w:t xml:space="preserve"> ir Gerosios Vilties 1 A</w:t>
      </w:r>
      <w:r w:rsidR="00A804C5" w:rsidRPr="003C2673">
        <w:rPr>
          <w:szCs w:val="24"/>
        </w:rPr>
        <w:t>; Lukiškių PASPC</w:t>
      </w:r>
      <w:r w:rsidR="004B59F3" w:rsidRPr="003C2673">
        <w:rPr>
          <w:szCs w:val="24"/>
        </w:rPr>
        <w:t>, Gedimino pr. 27</w:t>
      </w:r>
      <w:r w:rsidR="00A804C5" w:rsidRPr="003C2673">
        <w:rPr>
          <w:szCs w:val="24"/>
        </w:rPr>
        <w:t>; Senamies</w:t>
      </w:r>
      <w:r w:rsidR="004B59F3" w:rsidRPr="003C2673">
        <w:rPr>
          <w:szCs w:val="24"/>
        </w:rPr>
        <w:t>čio PASPC, Pylimo g. 56</w:t>
      </w:r>
      <w:r w:rsidR="00A804C5" w:rsidRPr="003C2673">
        <w:rPr>
          <w:szCs w:val="24"/>
        </w:rPr>
        <w:t xml:space="preserve">; </w:t>
      </w:r>
      <w:r w:rsidR="00B62831" w:rsidRPr="003C2673">
        <w:rPr>
          <w:szCs w:val="24"/>
        </w:rPr>
        <w:t>Senamiesčio PASPC</w:t>
      </w:r>
      <w:r w:rsidR="008A5FC0">
        <w:rPr>
          <w:szCs w:val="24"/>
        </w:rPr>
        <w:t>,</w:t>
      </w:r>
      <w:r w:rsidR="00B62831">
        <w:rPr>
          <w:szCs w:val="24"/>
        </w:rPr>
        <w:t xml:space="preserve"> Aukštųjų Panerių šeimos </w:t>
      </w:r>
      <w:r w:rsidR="008A5FC0">
        <w:rPr>
          <w:szCs w:val="24"/>
        </w:rPr>
        <w:t xml:space="preserve">gydytojo kabinetas (toliau – </w:t>
      </w:r>
      <w:r w:rsidR="00B62831">
        <w:rPr>
          <w:szCs w:val="24"/>
        </w:rPr>
        <w:t>ŠGK</w:t>
      </w:r>
      <w:r w:rsidR="008A5FC0">
        <w:rPr>
          <w:szCs w:val="24"/>
        </w:rPr>
        <w:t>)</w:t>
      </w:r>
      <w:r w:rsidR="00B62831">
        <w:rPr>
          <w:szCs w:val="24"/>
        </w:rPr>
        <w:t xml:space="preserve">, </w:t>
      </w:r>
      <w:r w:rsidR="00EB2F92">
        <w:rPr>
          <w:szCs w:val="24"/>
        </w:rPr>
        <w:t>A</w:t>
      </w:r>
      <w:r w:rsidR="00B62831">
        <w:rPr>
          <w:szCs w:val="24"/>
        </w:rPr>
        <w:t xml:space="preserve">grastų g. 16; </w:t>
      </w:r>
      <w:bookmarkStart w:id="1" w:name="_Hlk190341462"/>
      <w:r w:rsidR="00A804C5" w:rsidRPr="003C2673">
        <w:rPr>
          <w:szCs w:val="24"/>
        </w:rPr>
        <w:t>Senamiesčio PASPC</w:t>
      </w:r>
      <w:r w:rsidR="008A5FC0">
        <w:rPr>
          <w:szCs w:val="24"/>
        </w:rPr>
        <w:t>,</w:t>
      </w:r>
      <w:r w:rsidR="00A804C5" w:rsidRPr="003C2673">
        <w:rPr>
          <w:szCs w:val="24"/>
        </w:rPr>
        <w:t xml:space="preserve"> </w:t>
      </w:r>
      <w:bookmarkEnd w:id="1"/>
      <w:r w:rsidR="00A804C5" w:rsidRPr="003C2673">
        <w:rPr>
          <w:szCs w:val="24"/>
        </w:rPr>
        <w:t xml:space="preserve">Trakų Vokės </w:t>
      </w:r>
      <w:r w:rsidR="00B62831">
        <w:rPr>
          <w:szCs w:val="24"/>
        </w:rPr>
        <w:t>ŠGK</w:t>
      </w:r>
      <w:r w:rsidR="004B59F3" w:rsidRPr="003C2673">
        <w:rPr>
          <w:szCs w:val="24"/>
        </w:rPr>
        <w:t>, Žalioji a. 3</w:t>
      </w:r>
      <w:r w:rsidR="00A804C5" w:rsidRPr="003C2673">
        <w:rPr>
          <w:szCs w:val="24"/>
        </w:rPr>
        <w:t>.</w:t>
      </w:r>
    </w:p>
    <w:p w14:paraId="7F8AA42E" w14:textId="7A99401A" w:rsidR="00A804C5" w:rsidRPr="003C2673" w:rsidRDefault="00A804C5" w:rsidP="00FB5044">
      <w:pPr>
        <w:pStyle w:val="BodyTextIndent2"/>
        <w:numPr>
          <w:ilvl w:val="1"/>
          <w:numId w:val="7"/>
        </w:numPr>
        <w:tabs>
          <w:tab w:val="left" w:pos="993"/>
          <w:tab w:val="left" w:pos="1134"/>
        </w:tabs>
        <w:spacing w:after="0" w:line="240" w:lineRule="auto"/>
        <w:ind w:left="0" w:firstLine="851"/>
        <w:jc w:val="both"/>
        <w:rPr>
          <w:szCs w:val="24"/>
        </w:rPr>
      </w:pPr>
      <w:r w:rsidRPr="003C2673">
        <w:rPr>
          <w:szCs w:val="24"/>
        </w:rPr>
        <w:t xml:space="preserve">Paslaugos </w:t>
      </w:r>
      <w:r w:rsidR="00073309">
        <w:rPr>
          <w:szCs w:val="24"/>
        </w:rPr>
        <w:t xml:space="preserve">turi būti </w:t>
      </w:r>
      <w:r w:rsidRPr="003C2673">
        <w:rPr>
          <w:szCs w:val="24"/>
        </w:rPr>
        <w:t>teikiamos suderintu su Pirkėju laiku pagal Pirkėjo iškvietimą.</w:t>
      </w:r>
    </w:p>
    <w:p w14:paraId="04C9685C" w14:textId="3561C0D4" w:rsidR="003B348C" w:rsidRPr="003C2673" w:rsidRDefault="003B348C" w:rsidP="00C31E84">
      <w:pPr>
        <w:pStyle w:val="BodyTextIndent2"/>
        <w:numPr>
          <w:ilvl w:val="1"/>
          <w:numId w:val="7"/>
        </w:numPr>
        <w:tabs>
          <w:tab w:val="left" w:pos="993"/>
          <w:tab w:val="left" w:pos="1134"/>
        </w:tabs>
        <w:spacing w:after="0" w:line="240" w:lineRule="auto"/>
        <w:ind w:left="0" w:firstLine="851"/>
        <w:jc w:val="both"/>
        <w:rPr>
          <w:szCs w:val="24"/>
        </w:rPr>
      </w:pPr>
      <w:r w:rsidRPr="003C2673">
        <w:rPr>
          <w:szCs w:val="24"/>
        </w:rPr>
        <w:t xml:space="preserve">Patikros rezultatus </w:t>
      </w:r>
      <w:r w:rsidR="00313467">
        <w:rPr>
          <w:szCs w:val="24"/>
        </w:rPr>
        <w:t>Pardavėjas</w:t>
      </w:r>
      <w:r w:rsidRPr="003C2673">
        <w:rPr>
          <w:szCs w:val="24"/>
        </w:rPr>
        <w:t xml:space="preserve"> privalo pateikti protokole, kurio vienas egzempliorius saugomas </w:t>
      </w:r>
      <w:r w:rsidR="00E42D68" w:rsidRPr="003C2673">
        <w:rPr>
          <w:szCs w:val="24"/>
        </w:rPr>
        <w:t>pas Pirkėją</w:t>
      </w:r>
      <w:r w:rsidRPr="003C2673">
        <w:rPr>
          <w:szCs w:val="24"/>
        </w:rPr>
        <w:t>.</w:t>
      </w:r>
    </w:p>
    <w:p w14:paraId="6C1B9481" w14:textId="77777777" w:rsidR="000B1EF9" w:rsidRPr="00D26DC6" w:rsidRDefault="000B1EF9" w:rsidP="00597C5B">
      <w:pPr>
        <w:jc w:val="both"/>
        <w:rPr>
          <w:lang w:val="lt-LT" w:eastAsia="lt-LT"/>
        </w:rPr>
      </w:pPr>
    </w:p>
    <w:p w14:paraId="791CFF23" w14:textId="77777777" w:rsidR="001A3AD2" w:rsidRPr="00D26DC6" w:rsidRDefault="001A3AD2" w:rsidP="00A40760">
      <w:pPr>
        <w:pStyle w:val="Default"/>
        <w:numPr>
          <w:ilvl w:val="0"/>
          <w:numId w:val="7"/>
        </w:numPr>
        <w:ind w:right="42"/>
        <w:jc w:val="center"/>
        <w:rPr>
          <w:b/>
          <w:bCs/>
        </w:rPr>
      </w:pPr>
      <w:r w:rsidRPr="00D26DC6">
        <w:rPr>
          <w:b/>
          <w:bCs/>
        </w:rPr>
        <w:t>SUTARTINIŲ TERMINŲ NESILAIKYMAS</w:t>
      </w:r>
    </w:p>
    <w:p w14:paraId="6874DFAB" w14:textId="77777777" w:rsidR="00962678" w:rsidRPr="00D26DC6" w:rsidRDefault="00962678" w:rsidP="00962678">
      <w:pPr>
        <w:pStyle w:val="Default"/>
        <w:ind w:left="360" w:right="42"/>
        <w:rPr>
          <w:b/>
          <w:bCs/>
        </w:rPr>
      </w:pPr>
    </w:p>
    <w:p w14:paraId="66B589FF" w14:textId="05B60521" w:rsidR="00B06ADB" w:rsidRPr="00D26DC6" w:rsidRDefault="00B06ADB" w:rsidP="00B06ADB">
      <w:pPr>
        <w:pStyle w:val="Default"/>
        <w:numPr>
          <w:ilvl w:val="1"/>
          <w:numId w:val="7"/>
        </w:numPr>
        <w:ind w:left="0" w:right="42" w:firstLine="851"/>
        <w:jc w:val="both"/>
        <w:rPr>
          <w:iCs/>
        </w:rPr>
      </w:pPr>
      <w:r w:rsidRPr="00D26DC6">
        <w:rPr>
          <w:iCs/>
        </w:rPr>
        <w:t xml:space="preserve">Laiku pagal sutarties nuostatas nesuteikus paslaugų, ir Pirkėjui pareikalavus, </w:t>
      </w:r>
      <w:r w:rsidR="00313467">
        <w:rPr>
          <w:iCs/>
        </w:rPr>
        <w:t>Pardavėjas</w:t>
      </w:r>
      <w:r w:rsidRPr="00D26DC6">
        <w:rPr>
          <w:iCs/>
        </w:rPr>
        <w:t xml:space="preserve"> moka Pirkėjui 0,03 proc. dydžio delspinigius nuo sutarties kainos su PVM už kiekvieną uždelstą kalendorinę dieną.</w:t>
      </w:r>
    </w:p>
    <w:p w14:paraId="5D7BE489" w14:textId="18072268" w:rsidR="00E50E12" w:rsidRPr="00D26DC6" w:rsidRDefault="00E50E12" w:rsidP="00E50E12">
      <w:pPr>
        <w:pStyle w:val="Default"/>
        <w:numPr>
          <w:ilvl w:val="1"/>
          <w:numId w:val="7"/>
        </w:numPr>
        <w:ind w:left="0" w:right="42" w:firstLine="851"/>
        <w:jc w:val="both"/>
      </w:pPr>
      <w:r w:rsidRPr="00D26DC6">
        <w:t xml:space="preserve">Pirkėjui laiku neatsiskaitant pagal sutartį, ir </w:t>
      </w:r>
      <w:r w:rsidR="00313467">
        <w:t>Pardavėjui</w:t>
      </w:r>
      <w:r w:rsidR="003C77A2">
        <w:t xml:space="preserve"> </w:t>
      </w:r>
      <w:r w:rsidRPr="00D26DC6">
        <w:t xml:space="preserve">pareikalavus, Pirkėjas moka </w:t>
      </w:r>
      <w:r w:rsidR="00313467">
        <w:t>Pardavėjui</w:t>
      </w:r>
      <w:r w:rsidR="003C77A2">
        <w:t xml:space="preserve"> </w:t>
      </w:r>
      <w:r w:rsidRPr="00D26DC6">
        <w:t>0,03 proc. dydžio delspinigius nuo laiku neapmokėtos sumos už kiekvieną uždelstą kalendorinę dieną.</w:t>
      </w:r>
    </w:p>
    <w:p w14:paraId="74FB40FF" w14:textId="12DAD6EC" w:rsidR="001A3AD2" w:rsidRDefault="001A3AD2" w:rsidP="001A3AD2">
      <w:pPr>
        <w:ind w:right="42"/>
        <w:jc w:val="center"/>
        <w:rPr>
          <w:b/>
          <w:lang w:val="lt-LT"/>
        </w:rPr>
      </w:pPr>
    </w:p>
    <w:p w14:paraId="7073D87D" w14:textId="27453048" w:rsidR="002E07E8" w:rsidRDefault="002E07E8" w:rsidP="001A3AD2">
      <w:pPr>
        <w:ind w:right="42"/>
        <w:jc w:val="center"/>
        <w:rPr>
          <w:b/>
          <w:lang w:val="lt-LT"/>
        </w:rPr>
      </w:pPr>
    </w:p>
    <w:p w14:paraId="2459F594" w14:textId="2A2EE3D1" w:rsidR="002E07E8" w:rsidRDefault="002E07E8" w:rsidP="001A3AD2">
      <w:pPr>
        <w:ind w:right="42"/>
        <w:jc w:val="center"/>
        <w:rPr>
          <w:b/>
          <w:lang w:val="lt-LT"/>
        </w:rPr>
      </w:pPr>
    </w:p>
    <w:p w14:paraId="63E6937A" w14:textId="77777777" w:rsidR="002E07E8" w:rsidRPr="00D26DC6" w:rsidRDefault="002E07E8" w:rsidP="001A3AD2">
      <w:pPr>
        <w:ind w:right="42"/>
        <w:jc w:val="center"/>
        <w:rPr>
          <w:b/>
          <w:lang w:val="lt-LT"/>
        </w:rPr>
      </w:pPr>
    </w:p>
    <w:p w14:paraId="65F95FAF" w14:textId="77777777" w:rsidR="001A3AD2" w:rsidRPr="00D26DC6" w:rsidRDefault="001A3AD2" w:rsidP="00962678">
      <w:pPr>
        <w:pStyle w:val="ListParagraph"/>
        <w:numPr>
          <w:ilvl w:val="0"/>
          <w:numId w:val="7"/>
        </w:numPr>
        <w:ind w:right="42"/>
        <w:jc w:val="center"/>
        <w:rPr>
          <w:b/>
          <w:lang w:val="lt-LT"/>
        </w:rPr>
      </w:pPr>
      <w:r w:rsidRPr="00D26DC6">
        <w:rPr>
          <w:b/>
          <w:lang w:val="lt-LT"/>
        </w:rPr>
        <w:lastRenderedPageBreak/>
        <w:t>SUSIRAŠINĖJIMAS</w:t>
      </w:r>
    </w:p>
    <w:p w14:paraId="2AD8AFE4" w14:textId="77777777" w:rsidR="00962678" w:rsidRPr="00D26DC6" w:rsidRDefault="00962678" w:rsidP="00962678">
      <w:pPr>
        <w:pStyle w:val="ListParagraph"/>
        <w:ind w:left="360" w:right="42"/>
        <w:rPr>
          <w:b/>
          <w:lang w:val="lt-LT"/>
        </w:rPr>
      </w:pPr>
    </w:p>
    <w:p w14:paraId="55E08635" w14:textId="77777777" w:rsidR="001A3AD2" w:rsidRPr="00D26DC6" w:rsidRDefault="001A3AD2" w:rsidP="000631E1">
      <w:pPr>
        <w:pStyle w:val="ListParagraph"/>
        <w:numPr>
          <w:ilvl w:val="1"/>
          <w:numId w:val="7"/>
        </w:numPr>
        <w:ind w:left="0" w:right="42" w:firstLine="851"/>
        <w:jc w:val="both"/>
        <w:rPr>
          <w:bCs/>
          <w:lang w:val="lt-LT"/>
        </w:rPr>
      </w:pPr>
      <w:r w:rsidRPr="00D26DC6">
        <w:rPr>
          <w:bCs/>
          <w:lang w:val="lt-LT"/>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w:t>
      </w:r>
      <w:r w:rsidR="00962678" w:rsidRPr="00D26DC6">
        <w:rPr>
          <w:bCs/>
          <w:lang w:val="lt-LT"/>
        </w:rPr>
        <w:t>, Šalių nurodytais adresais.</w:t>
      </w:r>
    </w:p>
    <w:p w14:paraId="21898AEE" w14:textId="59CC8104" w:rsidR="00377E0F" w:rsidRPr="00D26DC6" w:rsidRDefault="00377E0F" w:rsidP="000631E1">
      <w:pPr>
        <w:pStyle w:val="ListParagraph"/>
        <w:numPr>
          <w:ilvl w:val="1"/>
          <w:numId w:val="7"/>
        </w:numPr>
        <w:ind w:left="0" w:right="42" w:firstLine="851"/>
        <w:jc w:val="both"/>
        <w:rPr>
          <w:bCs/>
          <w:lang w:val="en-US"/>
        </w:rPr>
      </w:pPr>
      <w:proofErr w:type="spellStart"/>
      <w:r w:rsidRPr="00D26DC6">
        <w:rPr>
          <w:bCs/>
          <w:lang w:val="en-US"/>
        </w:rPr>
        <w:t>Pirkėjo</w:t>
      </w:r>
      <w:proofErr w:type="spellEnd"/>
      <w:r w:rsidRPr="00D26DC6">
        <w:rPr>
          <w:bCs/>
          <w:lang w:val="en-US"/>
        </w:rPr>
        <w:t xml:space="preserve"> </w:t>
      </w:r>
      <w:proofErr w:type="spellStart"/>
      <w:r w:rsidR="004E3F57">
        <w:rPr>
          <w:bCs/>
          <w:lang w:val="en-US"/>
        </w:rPr>
        <w:t>už</w:t>
      </w:r>
      <w:proofErr w:type="spellEnd"/>
      <w:r w:rsidR="004E3F57">
        <w:rPr>
          <w:bCs/>
          <w:lang w:val="en-US"/>
        </w:rPr>
        <w:t xml:space="preserve"> </w:t>
      </w:r>
      <w:proofErr w:type="spellStart"/>
      <w:r w:rsidR="004E3F57">
        <w:rPr>
          <w:bCs/>
          <w:lang w:val="en-US"/>
        </w:rPr>
        <w:t>sutart</w:t>
      </w:r>
      <w:r w:rsidR="00934D6F">
        <w:rPr>
          <w:bCs/>
          <w:lang w:val="en-US"/>
        </w:rPr>
        <w:t>ies</w:t>
      </w:r>
      <w:proofErr w:type="spellEnd"/>
      <w:r w:rsidR="004E3F57">
        <w:rPr>
          <w:bCs/>
          <w:lang w:val="en-US"/>
        </w:rPr>
        <w:t xml:space="preserve"> </w:t>
      </w:r>
      <w:proofErr w:type="spellStart"/>
      <w:r w:rsidR="004E3F57">
        <w:rPr>
          <w:bCs/>
          <w:lang w:val="en-US"/>
        </w:rPr>
        <w:t>vykdymą</w:t>
      </w:r>
      <w:proofErr w:type="spellEnd"/>
      <w:r w:rsidR="004E3F57">
        <w:rPr>
          <w:bCs/>
          <w:lang w:val="en-US"/>
        </w:rPr>
        <w:t xml:space="preserve"> </w:t>
      </w:r>
      <w:proofErr w:type="spellStart"/>
      <w:r w:rsidR="004E3F57">
        <w:rPr>
          <w:bCs/>
          <w:lang w:val="en-US"/>
        </w:rPr>
        <w:t>atsakingas</w:t>
      </w:r>
      <w:proofErr w:type="spellEnd"/>
      <w:r w:rsidRPr="00D26DC6">
        <w:rPr>
          <w:bCs/>
          <w:lang w:val="en-US"/>
        </w:rPr>
        <w:t xml:space="preserve"> </w:t>
      </w:r>
      <w:proofErr w:type="spellStart"/>
      <w:r w:rsidRPr="00D26DC6">
        <w:rPr>
          <w:bCs/>
          <w:lang w:val="en-US"/>
        </w:rPr>
        <w:t>asmuo</w:t>
      </w:r>
      <w:proofErr w:type="spellEnd"/>
      <w:r w:rsidRPr="00D26DC6">
        <w:rPr>
          <w:bCs/>
          <w:lang w:val="en-US"/>
        </w:rPr>
        <w:t xml:space="preserve"> – </w:t>
      </w:r>
    </w:p>
    <w:p w14:paraId="34A3809D" w14:textId="44896CDE" w:rsidR="008774C2" w:rsidRPr="00D26DC6" w:rsidRDefault="004E3F57" w:rsidP="000631E1">
      <w:pPr>
        <w:pStyle w:val="ListParagraph"/>
        <w:numPr>
          <w:ilvl w:val="1"/>
          <w:numId w:val="7"/>
        </w:numPr>
        <w:ind w:left="0" w:right="42" w:firstLine="851"/>
        <w:jc w:val="both"/>
        <w:rPr>
          <w:bCs/>
          <w:lang w:val="lt-LT"/>
        </w:rPr>
      </w:pPr>
      <w:proofErr w:type="spellStart"/>
      <w:r>
        <w:rPr>
          <w:lang w:val="en-US"/>
        </w:rPr>
        <w:t>Pardavėjo</w:t>
      </w:r>
      <w:proofErr w:type="spellEnd"/>
      <w:r>
        <w:rPr>
          <w:lang w:val="en-US"/>
        </w:rPr>
        <w:t xml:space="preserve"> </w:t>
      </w:r>
      <w:proofErr w:type="spellStart"/>
      <w:r>
        <w:rPr>
          <w:lang w:val="en-US"/>
        </w:rPr>
        <w:t>už</w:t>
      </w:r>
      <w:proofErr w:type="spellEnd"/>
      <w:r>
        <w:rPr>
          <w:lang w:val="en-US"/>
        </w:rPr>
        <w:t xml:space="preserve"> </w:t>
      </w:r>
      <w:r w:rsidR="008774C2" w:rsidRPr="00D26DC6">
        <w:rPr>
          <w:lang w:val="lt-LT"/>
        </w:rPr>
        <w:t>sutart</w:t>
      </w:r>
      <w:r>
        <w:rPr>
          <w:lang w:val="lt-LT"/>
        </w:rPr>
        <w:t>ies vykdymą atsakingas</w:t>
      </w:r>
      <w:r w:rsidR="008774C2" w:rsidRPr="00D26DC6">
        <w:rPr>
          <w:lang w:val="lt-LT"/>
        </w:rPr>
        <w:t xml:space="preserve"> asmuo – </w:t>
      </w:r>
    </w:p>
    <w:p w14:paraId="7F89CAB1" w14:textId="77E03F5A" w:rsidR="00AC43D8" w:rsidRPr="00D26DC6" w:rsidRDefault="00AC43D8" w:rsidP="000631E1">
      <w:pPr>
        <w:pStyle w:val="ListParagraph"/>
        <w:numPr>
          <w:ilvl w:val="1"/>
          <w:numId w:val="7"/>
        </w:numPr>
        <w:ind w:left="0" w:right="42" w:firstLine="851"/>
        <w:jc w:val="both"/>
        <w:rPr>
          <w:lang w:val="lt-LT"/>
        </w:rPr>
      </w:pPr>
      <w:r w:rsidRPr="00D26DC6">
        <w:rPr>
          <w:lang w:val="lt-LT"/>
        </w:rPr>
        <w:t xml:space="preserve">Pasikeitus Šalių pavadinimams, adresams, telefonų numeriams, banko rekvizitams, </w:t>
      </w:r>
      <w:r w:rsidR="004E3F57">
        <w:rPr>
          <w:lang w:val="lt-LT"/>
        </w:rPr>
        <w:t xml:space="preserve"> už </w:t>
      </w:r>
      <w:r w:rsidRPr="00D26DC6">
        <w:rPr>
          <w:lang w:val="lt-LT"/>
        </w:rPr>
        <w:t>sutart</w:t>
      </w:r>
      <w:r w:rsidR="004E3F57">
        <w:rPr>
          <w:lang w:val="lt-LT"/>
        </w:rPr>
        <w:t>ies</w:t>
      </w:r>
      <w:r w:rsidRPr="00D26DC6">
        <w:rPr>
          <w:lang w:val="lt-LT"/>
        </w:rPr>
        <w:t xml:space="preserve"> </w:t>
      </w:r>
      <w:r w:rsidR="004E3F57">
        <w:rPr>
          <w:lang w:val="lt-LT"/>
        </w:rPr>
        <w:t>vykdymą atsakingiems</w:t>
      </w:r>
      <w:r w:rsidRPr="00D26DC6">
        <w:rPr>
          <w:lang w:val="lt-LT"/>
        </w:rPr>
        <w:t xml:space="preserve"> asmenims ar kitiems duomenims, sutarties Šalys įsipareigoja per 3</w:t>
      </w:r>
      <w:r w:rsidR="00D534F8" w:rsidRPr="00D26DC6">
        <w:rPr>
          <w:lang w:val="lt-LT"/>
        </w:rPr>
        <w:t xml:space="preserve"> (tris)</w:t>
      </w:r>
      <w:r w:rsidRPr="00D26DC6">
        <w:rPr>
          <w:lang w:val="lt-LT"/>
        </w:rPr>
        <w:t xml:space="preserve">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4E3F57">
        <w:rPr>
          <w:lang w:val="lt-LT"/>
        </w:rPr>
        <w:t>vykdymą</w:t>
      </w:r>
      <w:r w:rsidRPr="00D26DC6">
        <w:rPr>
          <w:lang w:val="lt-LT"/>
        </w:rPr>
        <w:t xml:space="preserve"> atsakingų asmenų kontaktus, neatitinka sutarties sąlygų arba kad ji negavo pranešimų, siųstų jai pagal tuos rekvizitus ir (ar) už sutarties </w:t>
      </w:r>
      <w:r w:rsidR="004E3F57">
        <w:rPr>
          <w:lang w:val="lt-LT"/>
        </w:rPr>
        <w:t>vykdymą</w:t>
      </w:r>
      <w:r w:rsidRPr="00D26DC6">
        <w:rPr>
          <w:lang w:val="lt-LT"/>
        </w:rPr>
        <w:t xml:space="preserve"> atsakingų asmenų kontaktus.</w:t>
      </w:r>
    </w:p>
    <w:p w14:paraId="6431E953" w14:textId="77777777" w:rsidR="000A1E8B" w:rsidRPr="00D26DC6" w:rsidRDefault="000A1E8B" w:rsidP="000631E1">
      <w:pPr>
        <w:pStyle w:val="ListParagraph"/>
        <w:ind w:left="851" w:right="42"/>
        <w:jc w:val="both"/>
        <w:rPr>
          <w:lang w:val="lt-LT"/>
        </w:rPr>
      </w:pPr>
    </w:p>
    <w:p w14:paraId="69D10D43" w14:textId="77777777" w:rsidR="001A3AD2" w:rsidRPr="00D26DC6" w:rsidRDefault="001A3AD2" w:rsidP="00DA0961">
      <w:pPr>
        <w:pStyle w:val="ListParagraph"/>
        <w:numPr>
          <w:ilvl w:val="0"/>
          <w:numId w:val="7"/>
        </w:numPr>
        <w:ind w:right="42"/>
        <w:jc w:val="center"/>
        <w:rPr>
          <w:b/>
          <w:bCs/>
          <w:lang w:val="lt-LT"/>
        </w:rPr>
      </w:pPr>
      <w:r w:rsidRPr="00D26DC6">
        <w:rPr>
          <w:b/>
          <w:bCs/>
          <w:lang w:val="lt-LT"/>
        </w:rPr>
        <w:t>NENUGALIMA JĖGA</w:t>
      </w:r>
    </w:p>
    <w:p w14:paraId="13F6A3B3" w14:textId="77777777" w:rsidR="00DA0961" w:rsidRPr="00D26DC6" w:rsidRDefault="00DA0961" w:rsidP="00DA0961">
      <w:pPr>
        <w:pStyle w:val="ListParagraph"/>
        <w:ind w:left="360" w:right="42"/>
        <w:rPr>
          <w:b/>
          <w:bCs/>
          <w:lang w:val="lt-LT"/>
        </w:rPr>
      </w:pPr>
    </w:p>
    <w:p w14:paraId="77F2D421" w14:textId="77777777" w:rsidR="001A3AD2" w:rsidRPr="00D26DC6" w:rsidRDefault="00AC43D8" w:rsidP="00AC43D8">
      <w:pPr>
        <w:pStyle w:val="ListParagraph"/>
        <w:numPr>
          <w:ilvl w:val="0"/>
          <w:numId w:val="10"/>
        </w:numPr>
        <w:tabs>
          <w:tab w:val="left" w:pos="851"/>
        </w:tabs>
        <w:ind w:left="0" w:right="49" w:firstLine="1211"/>
        <w:jc w:val="both"/>
        <w:rPr>
          <w:lang w:val="lt-LT"/>
        </w:rPr>
      </w:pPr>
      <w:r w:rsidRPr="00D26DC6">
        <w:rPr>
          <w:bCs/>
          <w:lang w:val="lt-LT"/>
        </w:rPr>
        <w:t>Šalis</w:t>
      </w:r>
      <w:r w:rsidRPr="00D26DC6">
        <w:rPr>
          <w:b/>
          <w:bCs/>
          <w:lang w:val="lt-LT"/>
        </w:rPr>
        <w:t xml:space="preserve"> </w:t>
      </w:r>
      <w:r w:rsidRPr="00D26DC6">
        <w:rPr>
          <w:lang w:val="lt-LT"/>
        </w:rPr>
        <w:t>gali būti visiškai ar iš dalies atleidžiama nuo atsakomybės už s</w:t>
      </w:r>
      <w:r w:rsidRPr="00D26DC6">
        <w:rPr>
          <w:bCs/>
          <w:lang w:val="lt-LT"/>
        </w:rPr>
        <w:t>utarties</w:t>
      </w:r>
      <w:r w:rsidRPr="00D26DC6">
        <w:rPr>
          <w:b/>
          <w:bCs/>
          <w:lang w:val="lt-LT"/>
        </w:rPr>
        <w:t xml:space="preserve"> </w:t>
      </w:r>
      <w:r w:rsidRPr="00D26DC6">
        <w:rPr>
          <w:lang w:val="lt-LT"/>
        </w:rPr>
        <w:t xml:space="preserve">nevykdymą dėl nenugalimos jėgos </w:t>
      </w:r>
      <w:r w:rsidRPr="00D26DC6">
        <w:rPr>
          <w:i/>
          <w:iCs/>
          <w:lang w:val="lt-LT"/>
        </w:rPr>
        <w:t xml:space="preserve">(force majeure) </w:t>
      </w:r>
      <w:r w:rsidRPr="00D26DC6">
        <w:rPr>
          <w:lang w:val="lt-LT"/>
        </w:rPr>
        <w:t>aplinkybių, atsiradusių po s</w:t>
      </w:r>
      <w:r w:rsidRPr="00D26DC6">
        <w:rPr>
          <w:bCs/>
          <w:lang w:val="lt-LT"/>
        </w:rPr>
        <w:t>utarties</w:t>
      </w:r>
      <w:r w:rsidRPr="00D26DC6">
        <w:rPr>
          <w:b/>
          <w:bCs/>
          <w:lang w:val="lt-LT"/>
        </w:rPr>
        <w:t xml:space="preserve"> </w:t>
      </w:r>
      <w:r w:rsidR="00190548" w:rsidRPr="00D26DC6">
        <w:rPr>
          <w:lang w:val="lt-LT"/>
        </w:rPr>
        <w:t>įsigaliojimo dienos</w:t>
      </w:r>
      <w:r w:rsidRPr="00D26DC6">
        <w:rPr>
          <w:lang w:val="lt-LT"/>
        </w:rPr>
        <w:t xml:space="preserve"> bei nustatytų ir jas patyrusios Š</w:t>
      </w:r>
      <w:r w:rsidRPr="00D26DC6">
        <w:rPr>
          <w:bCs/>
          <w:lang w:val="lt-LT"/>
        </w:rPr>
        <w:t xml:space="preserve">alies </w:t>
      </w:r>
      <w:r w:rsidRPr="00D26DC6">
        <w:rPr>
          <w:lang w:val="lt-LT"/>
        </w:rPr>
        <w:t>įrodytų pagal Lietuvos Respublikos civilinį kodeksą, jeigu Šalis nedelsiant pranešė kitai Šaliai apie kliūtį bei jos poveikį įsipareigojimų vykdymui.</w:t>
      </w:r>
    </w:p>
    <w:p w14:paraId="39C0E87B" w14:textId="77777777" w:rsidR="00AC43D8" w:rsidRPr="00D26DC6" w:rsidRDefault="00AC43D8" w:rsidP="00765BF5">
      <w:pPr>
        <w:pStyle w:val="ListParagraph"/>
        <w:numPr>
          <w:ilvl w:val="0"/>
          <w:numId w:val="10"/>
        </w:numPr>
        <w:tabs>
          <w:tab w:val="left" w:pos="851"/>
        </w:tabs>
        <w:ind w:left="0" w:right="49" w:firstLine="1211"/>
        <w:jc w:val="both"/>
        <w:rPr>
          <w:bCs/>
          <w:lang w:val="lt-LT"/>
        </w:rPr>
      </w:pPr>
      <w:r w:rsidRPr="00D26DC6">
        <w:rPr>
          <w:bCs/>
          <w:lang w:val="lt-LT"/>
        </w:rPr>
        <w:t>Nenugalima jėga (</w:t>
      </w:r>
      <w:r w:rsidRPr="00D26DC6">
        <w:rPr>
          <w:bCs/>
          <w:i/>
          <w:lang w:val="lt-LT"/>
        </w:rPr>
        <w:t>force majeure</w:t>
      </w:r>
      <w:r w:rsidRPr="00D26DC6">
        <w:rPr>
          <w:bCs/>
          <w:lang w:val="lt-LT"/>
        </w:rPr>
        <w:t>) nelaikoma tai, kad rinkoje nėra reikalingų prievolei vykdyti prekių, Šalis neturi reikiamų finansinių išteklių arba Šalies kontrahentai pažeidžia savo prievoles. Nenugalima jėga (</w:t>
      </w:r>
      <w:r w:rsidRPr="00D26DC6">
        <w:rPr>
          <w:bCs/>
          <w:i/>
          <w:lang w:val="lt-LT"/>
        </w:rPr>
        <w:t>force majeure</w:t>
      </w:r>
      <w:r w:rsidRPr="00D26DC6">
        <w:rPr>
          <w:bCs/>
          <w:lang w:val="lt-LT"/>
        </w:rPr>
        <w:t>) taip pat nelaikomos Šalies veiklai turėjusios įtakos aplinkybės, į kurių galimybę Šalys, sudarydamos sutartį, atsižvelgė, t. y. Lietuvos Respublikoje pasitaikančios aplinkybės, valstybės ar savivaldos institucijų sprendim</w:t>
      </w:r>
      <w:r w:rsidR="009171D8" w:rsidRPr="00D26DC6">
        <w:rPr>
          <w:bCs/>
          <w:lang w:val="lt-LT"/>
        </w:rPr>
        <w:t xml:space="preserve">ai, sukėlę bet kurios iš Šalių </w:t>
      </w:r>
      <w:r w:rsidRPr="00D26DC6">
        <w:rPr>
          <w:bCs/>
          <w:lang w:val="lt-LT"/>
        </w:rPr>
        <w:t>reorganizavimą, privatizavimą, likvidavimą, veiklos pobūdžio pakeitimą, stabdymą (trukdymą), kitos aplinkybės, kurios turėtų būti laikomos ypatingomis, bet Lietuvos Respublikoje sutarties sudarymo metu yra tikėtinos.</w:t>
      </w:r>
    </w:p>
    <w:p w14:paraId="38A37F24" w14:textId="77777777" w:rsidR="00AC43D8" w:rsidRPr="00D26DC6" w:rsidRDefault="009C57EA" w:rsidP="00765BF5">
      <w:pPr>
        <w:pStyle w:val="ListParagraph"/>
        <w:numPr>
          <w:ilvl w:val="0"/>
          <w:numId w:val="10"/>
        </w:numPr>
        <w:tabs>
          <w:tab w:val="left" w:pos="851"/>
        </w:tabs>
        <w:ind w:left="0" w:right="49" w:firstLine="1211"/>
        <w:jc w:val="both"/>
        <w:rPr>
          <w:bCs/>
          <w:lang w:val="lt-LT"/>
        </w:rPr>
      </w:pPr>
      <w:r w:rsidRPr="00D26DC6">
        <w:rPr>
          <w:bCs/>
          <w:lang w:val="lt-LT"/>
        </w:rPr>
        <w:t xml:space="preserve"> </w:t>
      </w:r>
      <w:r w:rsidR="00AC43D8" w:rsidRPr="00D26DC6">
        <w:rPr>
          <w:bCs/>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00AC43D8" w:rsidRPr="00D26DC6">
        <w:rPr>
          <w:bCs/>
          <w:i/>
          <w:lang w:val="lt-LT"/>
        </w:rPr>
        <w:t>force majeure</w:t>
      </w:r>
      <w:r w:rsidR="00AC43D8" w:rsidRPr="00D26DC6">
        <w:rPr>
          <w:bCs/>
          <w:lang w:val="lt-LT"/>
        </w:rPr>
        <w:t>) aplinkybėms taisyklėse“ (1996 m. liepos 15 d. Lietuvos Respublikos Vyriausybės nutarimas Nr. 840 „Dėl Atleidimo nuo atsakomybės esant nenugalimos jėgos (</w:t>
      </w:r>
      <w:r w:rsidR="00AC43D8" w:rsidRPr="00D26DC6">
        <w:rPr>
          <w:bCs/>
          <w:i/>
          <w:lang w:val="lt-LT"/>
        </w:rPr>
        <w:t>force majeure</w:t>
      </w:r>
      <w:r w:rsidR="00AC43D8" w:rsidRPr="00D26DC6">
        <w:rPr>
          <w:bCs/>
          <w:lang w:val="lt-LT"/>
        </w:rPr>
        <w:t>) aplinkybėms taisyklių patvirtinimo“).</w:t>
      </w:r>
    </w:p>
    <w:p w14:paraId="7351545A" w14:textId="77777777" w:rsidR="00AC43D8" w:rsidRPr="00D26DC6" w:rsidRDefault="00AC43D8" w:rsidP="00765BF5">
      <w:pPr>
        <w:pStyle w:val="ListParagraph"/>
        <w:numPr>
          <w:ilvl w:val="0"/>
          <w:numId w:val="10"/>
        </w:numPr>
        <w:tabs>
          <w:tab w:val="left" w:pos="851"/>
        </w:tabs>
        <w:ind w:left="0" w:right="49" w:firstLine="1211"/>
        <w:jc w:val="both"/>
        <w:rPr>
          <w:bCs/>
          <w:lang w:val="lt-LT"/>
        </w:rPr>
      </w:pPr>
      <w:r w:rsidRPr="00D26DC6">
        <w:rPr>
          <w:bCs/>
          <w:lang w:val="lt-LT"/>
        </w:rPr>
        <w:t xml:space="preserve"> Sutartis baigiasi kitos Šalies reikalavimu, kai ją įvykdyti kitai Šaliai neįmanoma dėl nenugalimos jėgos (</w:t>
      </w:r>
      <w:r w:rsidRPr="00D26DC6">
        <w:rPr>
          <w:bCs/>
          <w:i/>
          <w:lang w:val="lt-LT"/>
        </w:rPr>
        <w:t>force majeure</w:t>
      </w:r>
      <w:r w:rsidRPr="00D26DC6">
        <w:rPr>
          <w:bCs/>
          <w:lang w:val="lt-LT"/>
        </w:rPr>
        <w:t>).</w:t>
      </w:r>
    </w:p>
    <w:p w14:paraId="121DFD74" w14:textId="77777777" w:rsidR="00AC43D8" w:rsidRPr="00D26DC6" w:rsidRDefault="00AC43D8" w:rsidP="00AC43D8">
      <w:pPr>
        <w:tabs>
          <w:tab w:val="left" w:pos="851"/>
        </w:tabs>
        <w:ind w:right="49" w:firstLine="851"/>
        <w:jc w:val="both"/>
        <w:rPr>
          <w:lang w:val="lt-LT"/>
        </w:rPr>
      </w:pPr>
    </w:p>
    <w:p w14:paraId="23910F41" w14:textId="77777777" w:rsidR="001A3AD2" w:rsidRPr="00D26DC6" w:rsidRDefault="001A3AD2" w:rsidP="002C7374">
      <w:pPr>
        <w:pStyle w:val="ListParagraph"/>
        <w:numPr>
          <w:ilvl w:val="0"/>
          <w:numId w:val="12"/>
        </w:numPr>
        <w:ind w:right="42"/>
        <w:jc w:val="center"/>
        <w:rPr>
          <w:b/>
          <w:bCs/>
          <w:lang w:val="lt-LT"/>
        </w:rPr>
      </w:pPr>
      <w:r w:rsidRPr="00D26DC6">
        <w:rPr>
          <w:b/>
          <w:bCs/>
          <w:lang w:val="lt-LT"/>
        </w:rPr>
        <w:t>GINČŲ SPRENDIMO TVARKA</w:t>
      </w:r>
    </w:p>
    <w:p w14:paraId="0F02E85D" w14:textId="77777777" w:rsidR="00DA0961" w:rsidRPr="00D26DC6" w:rsidRDefault="00DA0961" w:rsidP="00DA0961">
      <w:pPr>
        <w:pStyle w:val="ListParagraph"/>
        <w:ind w:left="360" w:right="42"/>
        <w:rPr>
          <w:b/>
          <w:bCs/>
          <w:lang w:val="lt-LT"/>
        </w:rPr>
      </w:pPr>
    </w:p>
    <w:p w14:paraId="7D98F0A7" w14:textId="77777777" w:rsidR="002C7374" w:rsidRPr="00D26DC6" w:rsidRDefault="002C7374" w:rsidP="00765BF5">
      <w:pPr>
        <w:ind w:right="42" w:firstLine="851"/>
        <w:jc w:val="both"/>
        <w:rPr>
          <w:b/>
          <w:bCs/>
          <w:lang w:val="lt-LT"/>
        </w:rPr>
      </w:pPr>
      <w:r w:rsidRPr="00D26DC6">
        <w:rPr>
          <w:lang w:val="lt-LT"/>
        </w:rPr>
        <w:t>7.1.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D26DC6">
        <w:rPr>
          <w:bCs/>
          <w:lang w:val="lt-LT"/>
        </w:rPr>
        <w:t>,</w:t>
      </w:r>
      <w:r w:rsidRPr="00D26DC6">
        <w:rPr>
          <w:b/>
          <w:bCs/>
          <w:lang w:val="lt-LT"/>
        </w:rPr>
        <w:t xml:space="preserve"> </w:t>
      </w:r>
      <w:r w:rsidRPr="00D26DC6">
        <w:rPr>
          <w:lang w:val="lt-LT"/>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6F5531B3" w14:textId="37C3E612" w:rsidR="001A3AD2" w:rsidRDefault="001A3AD2" w:rsidP="004C7ECA">
      <w:pPr>
        <w:ind w:right="42"/>
        <w:rPr>
          <w:b/>
          <w:lang w:val="lt-LT"/>
        </w:rPr>
      </w:pPr>
    </w:p>
    <w:p w14:paraId="715E009A" w14:textId="3E49F966" w:rsidR="00934D6F" w:rsidRDefault="00934D6F" w:rsidP="004C7ECA">
      <w:pPr>
        <w:ind w:right="42"/>
        <w:rPr>
          <w:b/>
          <w:lang w:val="lt-LT"/>
        </w:rPr>
      </w:pPr>
    </w:p>
    <w:p w14:paraId="36F195CC" w14:textId="6D0C817B" w:rsidR="00934D6F" w:rsidRDefault="00934D6F" w:rsidP="004C7ECA">
      <w:pPr>
        <w:ind w:right="42"/>
        <w:rPr>
          <w:b/>
          <w:lang w:val="lt-LT"/>
        </w:rPr>
      </w:pPr>
    </w:p>
    <w:p w14:paraId="13D04BBD" w14:textId="77777777" w:rsidR="00934D6F" w:rsidRDefault="00934D6F" w:rsidP="004C7ECA">
      <w:pPr>
        <w:ind w:right="42"/>
        <w:rPr>
          <w:b/>
          <w:lang w:val="lt-LT"/>
        </w:rPr>
      </w:pPr>
    </w:p>
    <w:p w14:paraId="326083C2" w14:textId="77777777" w:rsidR="001A3AD2" w:rsidRDefault="001A3AD2" w:rsidP="00DA0961">
      <w:pPr>
        <w:pStyle w:val="ListParagraph"/>
        <w:numPr>
          <w:ilvl w:val="0"/>
          <w:numId w:val="12"/>
        </w:numPr>
        <w:ind w:right="42"/>
        <w:jc w:val="center"/>
        <w:rPr>
          <w:b/>
          <w:lang w:val="lt-LT"/>
        </w:rPr>
      </w:pPr>
      <w:r w:rsidRPr="00D26DC6">
        <w:rPr>
          <w:b/>
          <w:lang w:val="lt-LT"/>
        </w:rPr>
        <w:t>PIRKIMO SUTARTIES GALIOJIMAS, SUTARTIES NUTRAUKIMO TVARKA</w:t>
      </w:r>
    </w:p>
    <w:p w14:paraId="3BAB7A53" w14:textId="77777777" w:rsidR="00B00C72" w:rsidRPr="00D26DC6" w:rsidRDefault="00B00C72" w:rsidP="00B00C72">
      <w:pPr>
        <w:pStyle w:val="ListParagraph"/>
        <w:ind w:left="360" w:right="42"/>
        <w:rPr>
          <w:b/>
          <w:lang w:val="lt-LT"/>
        </w:rPr>
      </w:pPr>
    </w:p>
    <w:p w14:paraId="3C809B9E" w14:textId="77777777" w:rsidR="002C7374" w:rsidRPr="00D26DC6" w:rsidRDefault="002C7374" w:rsidP="00765BF5">
      <w:pPr>
        <w:pStyle w:val="ListParagraph"/>
        <w:numPr>
          <w:ilvl w:val="0"/>
          <w:numId w:val="14"/>
        </w:numPr>
        <w:tabs>
          <w:tab w:val="left" w:pos="567"/>
          <w:tab w:val="left" w:pos="1276"/>
          <w:tab w:val="left" w:pos="1560"/>
        </w:tabs>
        <w:ind w:left="0" w:right="42" w:firstLine="1134"/>
        <w:jc w:val="both"/>
        <w:rPr>
          <w:lang w:val="lt-LT"/>
        </w:rPr>
      </w:pPr>
      <w:r w:rsidRPr="00D26DC6">
        <w:rPr>
          <w:lang w:val="lt-LT"/>
        </w:rPr>
        <w:lastRenderedPageBreak/>
        <w:t>Nė viena iš Šalių neturi teisės perduoti trečiajam asmeniui teisių ir įsipareigojimų pagal sutartį be rašytinio kitos Šalies sutikimo.</w:t>
      </w:r>
      <w:r w:rsidRPr="00D26DC6">
        <w:rPr>
          <w:bCs/>
          <w:lang w:val="lt-LT"/>
        </w:rPr>
        <w:t xml:space="preserve"> </w:t>
      </w:r>
      <w:r w:rsidR="008B08A8" w:rsidRPr="00D26DC6">
        <w:rPr>
          <w:rFonts w:eastAsia="Calibri"/>
          <w:szCs w:val="22"/>
          <w:lang w:val="lt-LT"/>
        </w:rPr>
        <w:t>Subtiekėjai sutarčiai vykdyti nepasitelkiami.</w:t>
      </w:r>
    </w:p>
    <w:p w14:paraId="2CDED198" w14:textId="77777777" w:rsidR="00A67BEC" w:rsidRPr="00D26DC6" w:rsidRDefault="00A67BEC" w:rsidP="00A67BEC">
      <w:pPr>
        <w:pStyle w:val="ListParagraph"/>
        <w:numPr>
          <w:ilvl w:val="0"/>
          <w:numId w:val="14"/>
        </w:numPr>
        <w:tabs>
          <w:tab w:val="left" w:pos="567"/>
          <w:tab w:val="left" w:pos="1276"/>
          <w:tab w:val="left" w:pos="1560"/>
        </w:tabs>
        <w:ind w:left="0" w:right="42" w:firstLine="1134"/>
        <w:jc w:val="both"/>
        <w:rPr>
          <w:bCs/>
          <w:iCs/>
          <w:lang w:val="lt-LT"/>
        </w:rPr>
      </w:pPr>
      <w:r w:rsidRPr="00D26DC6">
        <w:rPr>
          <w:bCs/>
          <w:iCs/>
          <w:lang w:val="lt-LT"/>
        </w:rPr>
        <w:t>Sutartis įsigalioja Šalims ją pasirašius ir galioja iki visiško Šalių sutartinių įsipareigojimų įvykdymo arba iki sutarties nutraukimo.</w:t>
      </w:r>
      <w:r w:rsidRPr="00D26DC6">
        <w:rPr>
          <w:iCs/>
          <w:lang w:val="lt-LT"/>
        </w:rPr>
        <w:t xml:space="preserve"> Paslaugos teikiamos 36 (trisdešimt šešis) mėnesius. Sutarties galiojimo pabaiga neturi įtakos toms šios sutarties pagrindu atsiradusioms prievolėms, kurios pagal savo prigimtį ir esmę lieka galioti ir toliau po sutarties pasibaigimo.</w:t>
      </w:r>
      <w:r w:rsidRPr="00D26DC6">
        <w:rPr>
          <w:bCs/>
          <w:iCs/>
          <w:lang w:val="lt-LT"/>
        </w:rPr>
        <w:t xml:space="preserve"> </w:t>
      </w:r>
    </w:p>
    <w:p w14:paraId="7B1B7BD9" w14:textId="2CD08C98" w:rsidR="00DE389D" w:rsidRPr="00D26DC6" w:rsidRDefault="00DE389D" w:rsidP="00B00C72">
      <w:pPr>
        <w:pStyle w:val="ListParagraph"/>
        <w:numPr>
          <w:ilvl w:val="0"/>
          <w:numId w:val="14"/>
        </w:numPr>
        <w:tabs>
          <w:tab w:val="left" w:pos="567"/>
          <w:tab w:val="left" w:pos="1276"/>
          <w:tab w:val="left" w:pos="1560"/>
        </w:tabs>
        <w:ind w:left="0" w:right="42" w:firstLine="1134"/>
        <w:jc w:val="both"/>
        <w:rPr>
          <w:bCs/>
          <w:iCs/>
          <w:lang w:val="lt-LT"/>
        </w:rPr>
      </w:pPr>
      <w:r w:rsidRPr="00D26DC6">
        <w:rPr>
          <w:bCs/>
          <w:lang w:val="lt-LT"/>
        </w:rPr>
        <w:t xml:space="preserve">Sutarties įvykdymo užtikrinimas – netesybos. Pirkėjui nutraukus sutartį dėl </w:t>
      </w:r>
      <w:r w:rsidR="009A5F60">
        <w:rPr>
          <w:bCs/>
          <w:lang w:val="lt-LT"/>
        </w:rPr>
        <w:t>Pardavėjo</w:t>
      </w:r>
      <w:r w:rsidRPr="00D26DC6">
        <w:rPr>
          <w:bCs/>
          <w:lang w:val="lt-LT"/>
        </w:rPr>
        <w:t xml:space="preserve"> kaltės arba </w:t>
      </w:r>
      <w:r w:rsidR="009A5F60">
        <w:rPr>
          <w:bCs/>
          <w:lang w:val="lt-LT"/>
        </w:rPr>
        <w:t>Pardavėjui</w:t>
      </w:r>
      <w:r w:rsidRPr="00D26DC6">
        <w:rPr>
          <w:bCs/>
          <w:lang w:val="lt-LT"/>
        </w:rPr>
        <w:t xml:space="preserve"> nevykdant ar netinkamai vykdant sutartį, </w:t>
      </w:r>
      <w:r w:rsidR="009A5F60">
        <w:rPr>
          <w:bCs/>
          <w:lang w:val="lt-LT"/>
        </w:rPr>
        <w:t>Pardavėjas</w:t>
      </w:r>
      <w:r w:rsidRPr="00D26DC6">
        <w:rPr>
          <w:bCs/>
          <w:lang w:val="lt-LT"/>
        </w:rPr>
        <w:t xml:space="preserve">, Pirkėjui pareikalavus, per 10 (dešimt) kalendorinių dienų nuo pareikalavimo išsiuntimo turi sumokėti Pirkėjui baudą – 10 (dešimt) proc. nuo maksimalios sutarties kainos su PVM. Baudos sumokėjimas neatleidžia </w:t>
      </w:r>
      <w:r w:rsidR="009A5F60">
        <w:rPr>
          <w:bCs/>
          <w:lang w:val="lt-LT"/>
        </w:rPr>
        <w:t>Pardavėjo</w:t>
      </w:r>
      <w:r w:rsidRPr="00D26DC6">
        <w:rPr>
          <w:bCs/>
          <w:lang w:val="lt-LT"/>
        </w:rPr>
        <w:t xml:space="preserve"> nuo pareigos atlyginti tiesioginius Pirkėjo patirtus nuostolius, </w:t>
      </w:r>
      <w:r w:rsidR="009A5F60">
        <w:rPr>
          <w:bCs/>
          <w:lang w:val="lt-LT"/>
        </w:rPr>
        <w:t>Pardavėjui</w:t>
      </w:r>
      <w:r w:rsidRPr="00D26DC6">
        <w:rPr>
          <w:bCs/>
          <w:lang w:val="lt-LT"/>
        </w:rPr>
        <w:t xml:space="preserve"> nevykdant ar netinkamai vykdant sutartį, tiek, kiek patirti nuostoliai viršija baudą.</w:t>
      </w:r>
    </w:p>
    <w:p w14:paraId="686B268C" w14:textId="29A5EA7E" w:rsidR="00FB5CE8" w:rsidRPr="00D26DC6" w:rsidRDefault="00A26430" w:rsidP="00FB5CE8">
      <w:pPr>
        <w:pStyle w:val="ListParagraph"/>
        <w:numPr>
          <w:ilvl w:val="0"/>
          <w:numId w:val="14"/>
        </w:numPr>
        <w:tabs>
          <w:tab w:val="left" w:pos="567"/>
          <w:tab w:val="left" w:pos="1276"/>
          <w:tab w:val="left" w:pos="1560"/>
        </w:tabs>
        <w:ind w:left="0" w:right="42" w:firstLine="1134"/>
        <w:jc w:val="both"/>
        <w:rPr>
          <w:rFonts w:ascii="TimesLT" w:hAnsi="TimesLT"/>
          <w:bCs/>
          <w:szCs w:val="20"/>
          <w:lang w:val="lt-LT"/>
        </w:rPr>
      </w:pPr>
      <w:r w:rsidRPr="00D26DC6">
        <w:rPr>
          <w:bCs/>
          <w:lang w:val="lt-LT"/>
        </w:rPr>
        <w:t>Sutarties vykdymas raštišku Šalių susitarimu gali būti stabdomas, jeigu atsiranda  nenugalimos jėgos (</w:t>
      </w:r>
      <w:r w:rsidRPr="00D26DC6">
        <w:rPr>
          <w:bCs/>
          <w:i/>
          <w:lang w:val="lt-LT"/>
        </w:rPr>
        <w:t>force majeure</w:t>
      </w:r>
      <w:r w:rsidRPr="00D26DC6">
        <w:rPr>
          <w:bCs/>
          <w:lang w:val="lt-LT"/>
        </w:rPr>
        <w:t>) aplinkybės, nustatytos sutarties 6.1</w:t>
      </w:r>
      <w:r w:rsidRPr="00D26DC6">
        <w:rPr>
          <w:bCs/>
          <w:i/>
          <w:iCs/>
          <w:lang w:val="lt-LT"/>
        </w:rPr>
        <w:t xml:space="preserve"> </w:t>
      </w:r>
      <w:r w:rsidRPr="00D26DC6">
        <w:rPr>
          <w:bCs/>
          <w:lang w:val="lt-LT"/>
        </w:rPr>
        <w:t>papunktyje, ne ilgesniam nei 2</w:t>
      </w:r>
      <w:r w:rsidR="004B5E8B">
        <w:rPr>
          <w:bCs/>
          <w:lang w:val="lt-LT"/>
        </w:rPr>
        <w:t xml:space="preserve"> (dviejų)</w:t>
      </w:r>
      <w:r w:rsidRPr="00D26DC6">
        <w:rPr>
          <w:bCs/>
          <w:lang w:val="lt-LT"/>
        </w:rPr>
        <w:t xml:space="preserve"> mėn</w:t>
      </w:r>
      <w:r w:rsidR="00795C3F">
        <w:rPr>
          <w:bCs/>
          <w:lang w:val="lt-LT"/>
        </w:rPr>
        <w:t>esių</w:t>
      </w:r>
      <w:r w:rsidRPr="00D26DC6">
        <w:rPr>
          <w:bCs/>
          <w:lang w:val="lt-LT"/>
        </w:rPr>
        <w:t xml:space="preserve"> laikotarpiui.</w:t>
      </w:r>
    </w:p>
    <w:p w14:paraId="71B2A64B" w14:textId="77777777" w:rsidR="00FB5CE8" w:rsidRPr="00D26DC6" w:rsidRDefault="00FB5CE8" w:rsidP="00FB5CE8">
      <w:pPr>
        <w:pStyle w:val="ListParagraph"/>
        <w:numPr>
          <w:ilvl w:val="0"/>
          <w:numId w:val="14"/>
        </w:numPr>
        <w:tabs>
          <w:tab w:val="left" w:pos="567"/>
          <w:tab w:val="left" w:pos="1276"/>
          <w:tab w:val="left" w:pos="1560"/>
        </w:tabs>
        <w:ind w:left="0" w:right="42" w:firstLine="1134"/>
        <w:jc w:val="both"/>
        <w:rPr>
          <w:rFonts w:ascii="TimesLT" w:hAnsi="TimesLT"/>
          <w:bCs/>
          <w:szCs w:val="20"/>
          <w:lang w:val="lt-LT"/>
        </w:rPr>
      </w:pPr>
      <w:r w:rsidRPr="00D26DC6">
        <w:rPr>
          <w:rFonts w:ascii="TimesLT" w:hAnsi="TimesLT"/>
          <w:bCs/>
          <w:szCs w:val="20"/>
          <w:lang w:val="lt-LT"/>
        </w:rPr>
        <w:t>Paslaugų neatlikimas su Pirkėju suderintu laiku, jei neegzistuoja sutarties 6.1 papunktyje nustatytos aplinkybės, laikomas esminiu sutarties sąlygų pažeidimu ir Pirkėjas turi teisę be įspėjimo sutartį nutraukti vienašališkai, nesikreipdama į teismą.</w:t>
      </w:r>
    </w:p>
    <w:p w14:paraId="6DA2787D" w14:textId="77777777" w:rsidR="00940FF7" w:rsidRPr="00D26DC6" w:rsidRDefault="00940FF7" w:rsidP="00940FF7">
      <w:pPr>
        <w:pStyle w:val="ListParagraph"/>
        <w:numPr>
          <w:ilvl w:val="0"/>
          <w:numId w:val="14"/>
        </w:numPr>
        <w:tabs>
          <w:tab w:val="left" w:pos="567"/>
          <w:tab w:val="left" w:pos="1276"/>
          <w:tab w:val="left" w:pos="1560"/>
        </w:tabs>
        <w:ind w:left="0" w:right="42" w:firstLine="1134"/>
        <w:jc w:val="both"/>
        <w:rPr>
          <w:bCs/>
          <w:lang w:val="lt-LT"/>
        </w:rPr>
      </w:pPr>
      <w:r w:rsidRPr="00D26DC6">
        <w:rPr>
          <w:bCs/>
          <w:lang w:val="lt-LT"/>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0CF54D52" w14:textId="0620B3D2" w:rsidR="00457CBE" w:rsidRPr="00D26DC6" w:rsidRDefault="004A0F51" w:rsidP="00765BF5">
      <w:pPr>
        <w:pStyle w:val="ListParagraph"/>
        <w:numPr>
          <w:ilvl w:val="0"/>
          <w:numId w:val="14"/>
        </w:numPr>
        <w:tabs>
          <w:tab w:val="left" w:pos="567"/>
          <w:tab w:val="left" w:pos="1276"/>
          <w:tab w:val="left" w:pos="1560"/>
        </w:tabs>
        <w:ind w:left="0" w:right="42" w:firstLine="1134"/>
        <w:jc w:val="both"/>
        <w:rPr>
          <w:lang w:val="lt-LT"/>
        </w:rPr>
      </w:pPr>
      <w:r w:rsidRPr="00D26DC6">
        <w:rPr>
          <w:lang w:val="lt-LT"/>
        </w:rPr>
        <w:t>Pirkėjas turi teisę nutraukti sutartį vi</w:t>
      </w:r>
      <w:r w:rsidR="006B07DB" w:rsidRPr="00D26DC6">
        <w:rPr>
          <w:lang w:val="lt-LT"/>
        </w:rPr>
        <w:t>enašališkai, įspėdama</w:t>
      </w:r>
      <w:r w:rsidR="009A5F60">
        <w:rPr>
          <w:lang w:val="lt-LT"/>
        </w:rPr>
        <w:t>s</w:t>
      </w:r>
      <w:r w:rsidR="006B07DB" w:rsidRPr="00D26DC6">
        <w:rPr>
          <w:lang w:val="lt-LT"/>
        </w:rPr>
        <w:t xml:space="preserve"> </w:t>
      </w:r>
      <w:r w:rsidR="009A5F60">
        <w:rPr>
          <w:lang w:val="lt-LT"/>
        </w:rPr>
        <w:t>Pardavėją</w:t>
      </w:r>
      <w:r w:rsidRPr="00D26DC6">
        <w:rPr>
          <w:lang w:val="lt-LT"/>
        </w:rPr>
        <w:t xml:space="preserve"> raštu prieš 10 (dešimt) kalendorinių dienų iki sutarties nutraukimo</w:t>
      </w:r>
      <w:r w:rsidR="00173978" w:rsidRPr="00173978">
        <w:rPr>
          <w:lang w:val="lt-LT"/>
        </w:rPr>
        <w:t>,</w:t>
      </w:r>
      <w:r w:rsidRPr="00D26DC6">
        <w:rPr>
          <w:lang w:val="lt-LT"/>
        </w:rPr>
        <w:t xml:space="preserve"> jeigu </w:t>
      </w:r>
      <w:r w:rsidR="009A5F60">
        <w:rPr>
          <w:bCs/>
          <w:lang w:val="lt-LT"/>
        </w:rPr>
        <w:t>Pardavėjas</w:t>
      </w:r>
      <w:r w:rsidRPr="00D26DC6">
        <w:rPr>
          <w:lang w:val="lt-LT"/>
        </w:rPr>
        <w:t xml:space="preserve"> nevykdo savo sutartinių įsipareigojimų arba vykdo juos kitomis sąlygomis, negu buvo nurodyta apklausos sąlygose ir sutartyje. Jeigu sutartį Pirkėjas nutraukia</w:t>
      </w:r>
      <w:r w:rsidR="006B07DB" w:rsidRPr="00D26DC6">
        <w:rPr>
          <w:lang w:val="lt-LT"/>
        </w:rPr>
        <w:t xml:space="preserve"> vienašališkai </w:t>
      </w:r>
      <w:r w:rsidR="009A5F60">
        <w:rPr>
          <w:lang w:val="lt-LT"/>
        </w:rPr>
        <w:t>Pardavėjui</w:t>
      </w:r>
      <w:r w:rsidRPr="00D26DC6">
        <w:rPr>
          <w:lang w:val="lt-LT"/>
        </w:rPr>
        <w:t xml:space="preserve"> netinkamai vykdant sutartį, iš mokėtinos sumos ji</w:t>
      </w:r>
      <w:r w:rsidR="00E91CBB" w:rsidRPr="00D26DC6">
        <w:rPr>
          <w:lang w:val="lt-LT"/>
        </w:rPr>
        <w:t>s</w:t>
      </w:r>
      <w:r w:rsidRPr="00D26DC6">
        <w:rPr>
          <w:lang w:val="lt-LT"/>
        </w:rPr>
        <w:t xml:space="preserve"> turi teisę išskaičiuoti netesybas ir Pirkėjo patirtus tiesioginius nuostolius.</w:t>
      </w:r>
    </w:p>
    <w:p w14:paraId="39A40AA5" w14:textId="5BF53061" w:rsidR="004A0F51" w:rsidRPr="00D26DC6" w:rsidRDefault="009A5F60" w:rsidP="004A0F51">
      <w:pPr>
        <w:pStyle w:val="ListParagraph"/>
        <w:numPr>
          <w:ilvl w:val="0"/>
          <w:numId w:val="14"/>
        </w:numPr>
        <w:tabs>
          <w:tab w:val="left" w:pos="567"/>
          <w:tab w:val="left" w:pos="1276"/>
          <w:tab w:val="left" w:pos="1560"/>
        </w:tabs>
        <w:ind w:left="0" w:right="42" w:firstLine="1134"/>
        <w:jc w:val="both"/>
        <w:rPr>
          <w:lang w:val="lt-LT"/>
        </w:rPr>
      </w:pPr>
      <w:r>
        <w:rPr>
          <w:lang w:val="lt-LT"/>
        </w:rPr>
        <w:t>Pardavėjas</w:t>
      </w:r>
      <w:r w:rsidR="00457CBE" w:rsidRPr="00D26DC6">
        <w:rPr>
          <w:lang w:val="lt-LT"/>
        </w:rPr>
        <w:t xml:space="preserve"> </w:t>
      </w:r>
      <w:r w:rsidR="004A0F51" w:rsidRPr="00D26DC6">
        <w:rPr>
          <w:lang w:val="lt-LT"/>
        </w:rPr>
        <w:t xml:space="preserve">turi teisę vienašališkai nutraukti sutartį, Pirkėjui nevykdant savo sutartinių įsipareigojimų ir prieš tai raštu įspėjęs Pirkėją apie sutarties nutraukimą prieš </w:t>
      </w:r>
      <w:r w:rsidR="00201853">
        <w:rPr>
          <w:lang w:val="lt-LT"/>
        </w:rPr>
        <w:t>1</w:t>
      </w:r>
      <w:r w:rsidR="004A0F51" w:rsidRPr="00D26DC6">
        <w:rPr>
          <w:lang w:val="lt-LT"/>
        </w:rPr>
        <w:t>0 (</w:t>
      </w:r>
      <w:r w:rsidR="00201853">
        <w:rPr>
          <w:lang w:val="lt-LT"/>
        </w:rPr>
        <w:t>dešimt</w:t>
      </w:r>
      <w:r w:rsidR="004A0F51" w:rsidRPr="00D26DC6">
        <w:rPr>
          <w:lang w:val="lt-LT"/>
        </w:rPr>
        <w:t>) kalendorinių dienų iki sutarties nutraukimo.</w:t>
      </w:r>
    </w:p>
    <w:p w14:paraId="65393D32" w14:textId="77777777" w:rsidR="00457CBE" w:rsidRPr="00D26DC6" w:rsidRDefault="00457CBE" w:rsidP="00765BF5">
      <w:pPr>
        <w:pStyle w:val="ListParagraph"/>
        <w:numPr>
          <w:ilvl w:val="0"/>
          <w:numId w:val="14"/>
        </w:numPr>
        <w:tabs>
          <w:tab w:val="left" w:pos="567"/>
          <w:tab w:val="left" w:pos="1276"/>
          <w:tab w:val="left" w:pos="1560"/>
        </w:tabs>
        <w:ind w:left="0" w:right="42" w:firstLine="1134"/>
        <w:jc w:val="both"/>
        <w:rPr>
          <w:lang w:val="lt-LT"/>
        </w:rPr>
      </w:pPr>
      <w:r w:rsidRPr="00D26DC6">
        <w:rPr>
          <w:lang w:val="lt-LT"/>
        </w:rPr>
        <w:t>Sutartis gali būti nutraukiama:</w:t>
      </w:r>
    </w:p>
    <w:p w14:paraId="5FED9E86" w14:textId="77777777" w:rsidR="004A0F51" w:rsidRPr="00D26DC6" w:rsidRDefault="00457CBE" w:rsidP="004A0F51">
      <w:pPr>
        <w:pStyle w:val="ListParagraph"/>
        <w:numPr>
          <w:ilvl w:val="2"/>
          <w:numId w:val="20"/>
        </w:numPr>
        <w:tabs>
          <w:tab w:val="left" w:pos="993"/>
          <w:tab w:val="left" w:pos="1276"/>
          <w:tab w:val="left" w:pos="1418"/>
          <w:tab w:val="left" w:pos="1560"/>
          <w:tab w:val="left" w:pos="1985"/>
        </w:tabs>
        <w:ind w:right="42"/>
        <w:jc w:val="both"/>
        <w:rPr>
          <w:lang w:val="lt-LT"/>
        </w:rPr>
      </w:pPr>
      <w:r w:rsidRPr="00D26DC6">
        <w:rPr>
          <w:lang w:val="lt-LT"/>
        </w:rPr>
        <w:t xml:space="preserve">abipusiu </w:t>
      </w:r>
      <w:r w:rsidR="001E0B58" w:rsidRPr="00D26DC6">
        <w:rPr>
          <w:lang w:val="lt-LT"/>
        </w:rPr>
        <w:t>Šalių rašytiniu susitarimu;</w:t>
      </w:r>
    </w:p>
    <w:p w14:paraId="326A825C" w14:textId="77777777" w:rsidR="009A5F60" w:rsidRPr="004F5A19" w:rsidRDefault="009A5F60" w:rsidP="009A5F60">
      <w:pPr>
        <w:pStyle w:val="Default"/>
        <w:numPr>
          <w:ilvl w:val="2"/>
          <w:numId w:val="20"/>
        </w:numPr>
        <w:tabs>
          <w:tab w:val="left" w:pos="2127"/>
        </w:tabs>
        <w:ind w:right="49"/>
        <w:jc w:val="both"/>
      </w:pPr>
      <w:r w:rsidRPr="004F5A19">
        <w:t>dėl objektyvių priežasčių Pirkėjas nebeturi poreikio įsigyti paslaugų ar jų dalies;</w:t>
      </w:r>
    </w:p>
    <w:p w14:paraId="3B17DDA3" w14:textId="77777777" w:rsidR="009A5F60" w:rsidRPr="004F5A19" w:rsidRDefault="009A5F60" w:rsidP="009A5F60">
      <w:pPr>
        <w:pStyle w:val="Default"/>
        <w:numPr>
          <w:ilvl w:val="2"/>
          <w:numId w:val="20"/>
        </w:numPr>
        <w:tabs>
          <w:tab w:val="left" w:pos="2127"/>
        </w:tabs>
        <w:ind w:right="49"/>
        <w:jc w:val="both"/>
      </w:pPr>
      <w:r w:rsidRPr="004F5A19">
        <w:t>yra bent viena sąlyga, nurodyta LR Viešųjų pirkimų įstatymo 45 str. 2</w:t>
      </w:r>
      <w:r w:rsidRPr="004F5A19">
        <w:rPr>
          <w:vertAlign w:val="superscript"/>
        </w:rPr>
        <w:t>1</w:t>
      </w:r>
      <w:r w:rsidRPr="004F5A19">
        <w:t xml:space="preserve"> punktuose;</w:t>
      </w:r>
    </w:p>
    <w:p w14:paraId="2BDA1C3E" w14:textId="77777777" w:rsidR="009A5F60" w:rsidRPr="009A5F60" w:rsidRDefault="009A5F60" w:rsidP="009A5F60">
      <w:pPr>
        <w:pStyle w:val="ListParagraph"/>
        <w:numPr>
          <w:ilvl w:val="2"/>
          <w:numId w:val="20"/>
        </w:numPr>
        <w:tabs>
          <w:tab w:val="left" w:pos="993"/>
          <w:tab w:val="left" w:pos="1276"/>
          <w:tab w:val="left" w:pos="1418"/>
          <w:tab w:val="left" w:pos="1560"/>
          <w:tab w:val="left" w:pos="1985"/>
        </w:tabs>
        <w:ind w:right="42"/>
        <w:jc w:val="both"/>
        <w:rPr>
          <w:lang w:val="lt-LT"/>
        </w:rPr>
      </w:pPr>
      <w:proofErr w:type="spellStart"/>
      <w:r w:rsidRPr="004F5A19">
        <w:t>kitais</w:t>
      </w:r>
      <w:proofErr w:type="spellEnd"/>
      <w:r w:rsidRPr="004F5A19">
        <w:t xml:space="preserve"> Lietuvos </w:t>
      </w:r>
      <w:proofErr w:type="spellStart"/>
      <w:r w:rsidRPr="004F5A19">
        <w:t>Respublikos</w:t>
      </w:r>
      <w:proofErr w:type="spellEnd"/>
      <w:r w:rsidRPr="004F5A19">
        <w:t xml:space="preserve"> </w:t>
      </w:r>
      <w:proofErr w:type="spellStart"/>
      <w:r w:rsidRPr="004F5A19">
        <w:t>teisės</w:t>
      </w:r>
      <w:proofErr w:type="spellEnd"/>
      <w:r w:rsidRPr="004F5A19">
        <w:t xml:space="preserve"> </w:t>
      </w:r>
      <w:proofErr w:type="spellStart"/>
      <w:r w:rsidRPr="004F5A19">
        <w:t>aktuose</w:t>
      </w:r>
      <w:proofErr w:type="spellEnd"/>
      <w:r w:rsidRPr="004F5A19">
        <w:t xml:space="preserve"> </w:t>
      </w:r>
      <w:proofErr w:type="spellStart"/>
      <w:r w:rsidRPr="004F5A19">
        <w:t>nustatytais</w:t>
      </w:r>
      <w:proofErr w:type="spellEnd"/>
      <w:r w:rsidRPr="004F5A19">
        <w:t xml:space="preserve"> </w:t>
      </w:r>
      <w:proofErr w:type="spellStart"/>
      <w:r w:rsidRPr="004F5A19">
        <w:t>pagrindais</w:t>
      </w:r>
      <w:proofErr w:type="spellEnd"/>
      <w:r>
        <w:t>.</w:t>
      </w:r>
    </w:p>
    <w:p w14:paraId="7CAA8C94" w14:textId="64719CE8" w:rsidR="006B07DB" w:rsidRPr="000B4957" w:rsidRDefault="00FA3DD8" w:rsidP="00FA3DD8">
      <w:pPr>
        <w:pStyle w:val="ListParagraph"/>
        <w:numPr>
          <w:ilvl w:val="0"/>
          <w:numId w:val="14"/>
        </w:numPr>
        <w:tabs>
          <w:tab w:val="left" w:pos="1276"/>
          <w:tab w:val="left" w:pos="1560"/>
        </w:tabs>
        <w:ind w:left="0" w:right="42" w:firstLine="1276"/>
        <w:jc w:val="both"/>
        <w:rPr>
          <w:iCs/>
          <w:lang w:val="lt-LT"/>
        </w:rPr>
      </w:pPr>
      <w:r>
        <w:rPr>
          <w:lang w:val="lt-LT"/>
        </w:rPr>
        <w:t xml:space="preserve"> </w:t>
      </w:r>
      <w:r w:rsidR="006B07DB" w:rsidRPr="00D26DC6">
        <w:rPr>
          <w:lang w:val="lt-LT"/>
        </w:rPr>
        <w:t xml:space="preserve">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 </w:t>
      </w:r>
    </w:p>
    <w:p w14:paraId="1E6E5C06" w14:textId="4E41FAB2" w:rsidR="00F81E27" w:rsidRPr="004A5151" w:rsidRDefault="000B4957" w:rsidP="00E13182">
      <w:pPr>
        <w:pStyle w:val="ListParagraph"/>
        <w:numPr>
          <w:ilvl w:val="0"/>
          <w:numId w:val="14"/>
        </w:numPr>
        <w:tabs>
          <w:tab w:val="left" w:pos="1276"/>
          <w:tab w:val="left" w:pos="1560"/>
        </w:tabs>
        <w:ind w:left="0" w:right="42" w:firstLine="1276"/>
        <w:jc w:val="both"/>
        <w:rPr>
          <w:color w:val="000000"/>
          <w:lang w:val="lt-LT" w:eastAsia="lt-LT"/>
        </w:rPr>
      </w:pPr>
      <w:r w:rsidRPr="00E13182">
        <w:t xml:space="preserve"> </w:t>
      </w:r>
      <w:r w:rsidR="00F81E27" w:rsidRPr="00E13182">
        <w:t>Pirkimas laikomas žaliuoju pagal LR Aplinkos ministro 2011 m. birželio 28 d.</w:t>
      </w:r>
      <w:r w:rsidR="00F81E27" w:rsidRPr="00F81E27">
        <w:t xml:space="preserve"> įsakymu Nr. D1-508 „Dėl Aplinkos apsaugos kriterijų taikymo, vykdant žaliuosius pirkimus, tvarkos aprašo patvirtinimo“ (toliau – Aprašas) patvirtinto Aplinkos apsaugos kriterijų taikymo, vykdant žaliuosius pirkimus, tvarkos Aprašo</w:t>
      </w:r>
      <w:r w:rsidR="00E13182">
        <w:t xml:space="preserve"> </w:t>
      </w:r>
      <w:r w:rsidR="00F81E27" w:rsidRPr="00E13182">
        <w:rPr>
          <w:color w:val="000000"/>
          <w:lang w:val="lt-LT" w:eastAsia="lt-LT"/>
        </w:rPr>
        <w:t xml:space="preserve">papunktį 4.4.4 (savarankiškai nustatomi aplinkos apsaugos kriterijai): sutartis ir jos vykdymo metu rengiama dokumentacija, paslaugų perdavimo–priėmimo aktai (jei tokie būtini) </w:t>
      </w:r>
      <w:r w:rsidR="00E13182">
        <w:t>Pirkėjui</w:t>
      </w:r>
      <w:r w:rsidR="00F81E27" w:rsidRPr="00E13182">
        <w:rPr>
          <w:color w:val="000000"/>
          <w:lang w:val="lt-LT" w:eastAsia="lt-LT"/>
        </w:rPr>
        <w:t xml:space="preserve"> turi būti pateikti tik elektroniniu formatu, o dokumentacija, kuri turi būti pasirašoma ir paslaugų perdavimo–priėmimo aktai turi būti pasirašomi elektroniniu parašu. Esant būtinybei spausdinti, naudoti perdirbtą popierių, atitinkantį reikalavimus, nustatytus Aprašo 2 priedo 1 punkte</w:t>
      </w:r>
      <w:r w:rsidR="00E13182">
        <w:t>.</w:t>
      </w:r>
    </w:p>
    <w:p w14:paraId="543B62EB" w14:textId="3AA0AAF2" w:rsidR="004A5151" w:rsidRPr="00201853" w:rsidRDefault="004A5151" w:rsidP="00E13182">
      <w:pPr>
        <w:pStyle w:val="ListParagraph"/>
        <w:numPr>
          <w:ilvl w:val="0"/>
          <w:numId w:val="14"/>
        </w:numPr>
        <w:tabs>
          <w:tab w:val="left" w:pos="1276"/>
          <w:tab w:val="left" w:pos="1560"/>
        </w:tabs>
        <w:ind w:left="0" w:right="42" w:firstLine="1276"/>
        <w:jc w:val="both"/>
        <w:rPr>
          <w:color w:val="000000"/>
          <w:lang w:val="lt-LT" w:eastAsia="lt-LT"/>
        </w:rPr>
      </w:pPr>
      <w:r>
        <w:rPr>
          <w:rFonts w:eastAsia="Calibri"/>
          <w:bCs/>
          <w:spacing w:val="-3"/>
          <w:kern w:val="3"/>
          <w:lang w:val="lt-LT"/>
        </w:rPr>
        <w:t xml:space="preserve"> </w:t>
      </w:r>
      <w:r w:rsidRPr="004A5151">
        <w:rPr>
          <w:rFonts w:eastAsia="Calibri"/>
          <w:bCs/>
          <w:spacing w:val="-3"/>
          <w:kern w:val="3"/>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w:t>
      </w:r>
      <w:r>
        <w:rPr>
          <w:rFonts w:eastAsia="Calibri"/>
          <w:bCs/>
          <w:spacing w:val="-3"/>
          <w:kern w:val="3"/>
          <w:lang w:val="lt-LT"/>
        </w:rPr>
        <w:t>.</w:t>
      </w:r>
    </w:p>
    <w:p w14:paraId="40CAD4F7" w14:textId="3618452C" w:rsidR="00201853" w:rsidRPr="00E13182" w:rsidRDefault="00201853" w:rsidP="00E13182">
      <w:pPr>
        <w:pStyle w:val="ListParagraph"/>
        <w:numPr>
          <w:ilvl w:val="0"/>
          <w:numId w:val="14"/>
        </w:numPr>
        <w:tabs>
          <w:tab w:val="left" w:pos="1276"/>
          <w:tab w:val="left" w:pos="1560"/>
        </w:tabs>
        <w:ind w:left="0" w:right="42" w:firstLine="1276"/>
        <w:jc w:val="both"/>
        <w:rPr>
          <w:color w:val="000000"/>
          <w:lang w:val="lt-LT" w:eastAsia="lt-LT"/>
        </w:rPr>
      </w:pPr>
      <w:r>
        <w:rPr>
          <w:rFonts w:eastAsia="Calibri"/>
          <w:spacing w:val="-4"/>
          <w:lang w:val="lt-LT"/>
        </w:rPr>
        <w:t xml:space="preserve"> </w:t>
      </w:r>
      <w:r w:rsidRPr="00201853">
        <w:rPr>
          <w:rFonts w:eastAsia="Calibri"/>
          <w:spacing w:val="-4"/>
          <w:lang w:val="lt-LT"/>
        </w:rPr>
        <w:t>Š</w:t>
      </w:r>
      <w:r w:rsidRPr="00201853">
        <w:rPr>
          <w:rFonts w:eastAsia="Calibri"/>
          <w:lang w:val="lt-LT"/>
        </w:rPr>
        <w:t>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r>
        <w:rPr>
          <w:rFonts w:eastAsia="Calibri"/>
          <w:lang w:val="lt-LT"/>
        </w:rPr>
        <w:t>.</w:t>
      </w:r>
    </w:p>
    <w:p w14:paraId="35DFF883" w14:textId="719C5C82" w:rsidR="006F2B2B" w:rsidRPr="00D26DC6" w:rsidRDefault="00FA3DD8" w:rsidP="00FA3DD8">
      <w:pPr>
        <w:pStyle w:val="ListParagraph"/>
        <w:numPr>
          <w:ilvl w:val="0"/>
          <w:numId w:val="14"/>
        </w:numPr>
        <w:tabs>
          <w:tab w:val="left" w:pos="567"/>
          <w:tab w:val="left" w:pos="1276"/>
          <w:tab w:val="left" w:pos="1843"/>
        </w:tabs>
        <w:ind w:left="0" w:right="42" w:firstLine="1276"/>
        <w:jc w:val="both"/>
        <w:rPr>
          <w:lang w:val="lt-LT"/>
        </w:rPr>
      </w:pPr>
      <w:r>
        <w:rPr>
          <w:lang w:val="lt-LT"/>
        </w:rPr>
        <w:lastRenderedPageBreak/>
        <w:t xml:space="preserve"> </w:t>
      </w:r>
      <w:r w:rsidR="006F2B2B" w:rsidRPr="00D26DC6">
        <w:rPr>
          <w:lang w:val="lt-LT"/>
        </w:rPr>
        <w:t xml:space="preserve">Šalys įsipareigoja susilaikyti nuo veiksmų, kuriais būtų pažeistos sutarties sąlygos, kurie darytų žalą </w:t>
      </w:r>
      <w:r w:rsidR="0092782E" w:rsidRPr="00D26DC6">
        <w:rPr>
          <w:lang w:val="lt-LT"/>
        </w:rPr>
        <w:t>Šali</w:t>
      </w:r>
      <w:r w:rsidR="006F2B2B" w:rsidRPr="00D26DC6">
        <w:rPr>
          <w:lang w:val="lt-LT"/>
        </w:rPr>
        <w:t>ų interesams, geram vardui ir tarpusavio bendradarbiavimui.</w:t>
      </w:r>
    </w:p>
    <w:p w14:paraId="6C4D7F0C" w14:textId="77777777" w:rsidR="006A0D83" w:rsidRPr="00D26DC6" w:rsidRDefault="006A0D83" w:rsidP="00765BF5">
      <w:pPr>
        <w:pStyle w:val="ListParagraph"/>
        <w:numPr>
          <w:ilvl w:val="0"/>
          <w:numId w:val="14"/>
        </w:numPr>
        <w:tabs>
          <w:tab w:val="left" w:pos="567"/>
          <w:tab w:val="left" w:pos="1418"/>
          <w:tab w:val="left" w:pos="1843"/>
        </w:tabs>
        <w:ind w:left="0" w:right="42" w:firstLine="1276"/>
        <w:jc w:val="both"/>
        <w:rPr>
          <w:lang w:val="lt-LT"/>
        </w:rPr>
      </w:pPr>
      <w:r w:rsidRPr="00D26DC6">
        <w:rPr>
          <w:lang w:val="lt-LT"/>
        </w:rPr>
        <w:t>Šalių statuso pasikeitimas nėra pagrindas sutarčiai nutraukti.</w:t>
      </w:r>
    </w:p>
    <w:p w14:paraId="740FD7CE" w14:textId="150F6BAA" w:rsidR="002C7374" w:rsidRPr="00D26DC6" w:rsidRDefault="006F2B2B" w:rsidP="00AE3A3D">
      <w:pPr>
        <w:pStyle w:val="ListParagraph"/>
        <w:numPr>
          <w:ilvl w:val="0"/>
          <w:numId w:val="14"/>
        </w:numPr>
        <w:tabs>
          <w:tab w:val="left" w:pos="567"/>
          <w:tab w:val="left" w:pos="1418"/>
          <w:tab w:val="left" w:pos="1843"/>
        </w:tabs>
        <w:ind w:left="0" w:right="42" w:firstLine="1276"/>
        <w:jc w:val="both"/>
        <w:rPr>
          <w:lang w:val="lt-LT"/>
        </w:rPr>
      </w:pPr>
      <w:r w:rsidRPr="00D26DC6">
        <w:rPr>
          <w:lang w:val="lt-LT"/>
        </w:rPr>
        <w:t>Ši sutartis sudaryta lietuvių kalba, 2 (</w:t>
      </w:r>
      <w:proofErr w:type="spellStart"/>
      <w:r w:rsidRPr="00D26DC6">
        <w:rPr>
          <w:lang w:val="lt-LT"/>
        </w:rPr>
        <w:t>dviem</w:t>
      </w:r>
      <w:r w:rsidR="00E13182">
        <w:rPr>
          <w:lang w:val="lt-LT"/>
        </w:rPr>
        <w:t>s</w:t>
      </w:r>
      <w:proofErr w:type="spellEnd"/>
      <w:r w:rsidRPr="00D26DC6">
        <w:rPr>
          <w:lang w:val="lt-LT"/>
        </w:rPr>
        <w:t>) egzemplioriais, turinčiais vienodą juridinę galią – po vieną kiekvienai Šaliai.</w:t>
      </w:r>
      <w:r w:rsidR="001E0B58" w:rsidRPr="00D26DC6">
        <w:rPr>
          <w:lang w:val="lt-LT"/>
        </w:rPr>
        <w:t xml:space="preserve"> Visi sutarties pakeitimai ar papildymai galioja tik tada, kai jie sudaryti raštu, pasirašyti Šalių ar jų įgaliotų atstovų. </w:t>
      </w:r>
    </w:p>
    <w:p w14:paraId="1ED70222" w14:textId="5BE9C993" w:rsidR="00A163CD" w:rsidRPr="00FB56AC" w:rsidRDefault="001E0B58" w:rsidP="00AE3A3D">
      <w:pPr>
        <w:pStyle w:val="ListParagraph"/>
        <w:numPr>
          <w:ilvl w:val="0"/>
          <w:numId w:val="14"/>
        </w:numPr>
        <w:tabs>
          <w:tab w:val="left" w:pos="567"/>
          <w:tab w:val="left" w:pos="1418"/>
          <w:tab w:val="left" w:pos="1843"/>
        </w:tabs>
        <w:ind w:left="0" w:right="42" w:firstLine="1276"/>
        <w:jc w:val="both"/>
        <w:rPr>
          <w:lang w:val="lt-LT"/>
        </w:rPr>
      </w:pPr>
      <w:r w:rsidRPr="00D26DC6">
        <w:rPr>
          <w:lang w:val="lt-LT"/>
        </w:rPr>
        <w:t xml:space="preserve">Asmuo atsakingas už sutarties ir jos pakeitimų (jei tokių būtų) paviešinimą – </w:t>
      </w:r>
    </w:p>
    <w:p w14:paraId="3979956A" w14:textId="77777777" w:rsidR="001E0B58" w:rsidRPr="00D26DC6" w:rsidRDefault="00A163CD" w:rsidP="00AE3A3D">
      <w:pPr>
        <w:pStyle w:val="ListParagraph"/>
        <w:numPr>
          <w:ilvl w:val="0"/>
          <w:numId w:val="14"/>
        </w:numPr>
        <w:tabs>
          <w:tab w:val="left" w:pos="567"/>
          <w:tab w:val="left" w:pos="1418"/>
          <w:tab w:val="left" w:pos="1843"/>
        </w:tabs>
        <w:ind w:left="0" w:right="42" w:firstLine="1276"/>
        <w:jc w:val="both"/>
        <w:rPr>
          <w:lang w:val="lt-LT"/>
        </w:rPr>
      </w:pPr>
      <w:r w:rsidRPr="00D26DC6">
        <w:rPr>
          <w:lang w:val="lt-LT"/>
        </w:rPr>
        <w:t>Sutarties priedas „</w:t>
      </w:r>
      <w:r w:rsidRPr="00D26DC6">
        <w:rPr>
          <w:iCs/>
          <w:lang w:val="lt-LT"/>
        </w:rPr>
        <w:t>Techninė specifikacija</w:t>
      </w:r>
      <w:r w:rsidRPr="00D26DC6">
        <w:rPr>
          <w:lang w:val="lt-LT"/>
        </w:rPr>
        <w:t xml:space="preserve"> ir kainos“ yra neatskiriama sutarties dalis</w:t>
      </w:r>
      <w:r w:rsidR="005167F3">
        <w:rPr>
          <w:lang w:val="lt-LT"/>
        </w:rPr>
        <w:t>.</w:t>
      </w:r>
      <w:bookmarkStart w:id="2" w:name="_GoBack"/>
      <w:bookmarkEnd w:id="2"/>
    </w:p>
    <w:p w14:paraId="0865CCCB" w14:textId="77777777" w:rsidR="00371172" w:rsidRPr="006F50B2" w:rsidRDefault="00371172" w:rsidP="00371172">
      <w:pPr>
        <w:pStyle w:val="ListParagraph"/>
        <w:tabs>
          <w:tab w:val="left" w:pos="567"/>
          <w:tab w:val="left" w:pos="1418"/>
          <w:tab w:val="left" w:pos="1843"/>
        </w:tabs>
        <w:ind w:left="1276" w:right="42"/>
        <w:jc w:val="both"/>
        <w:rPr>
          <w:lang w:val="lt-LT"/>
        </w:rPr>
      </w:pPr>
    </w:p>
    <w:p w14:paraId="446E2D96" w14:textId="77777777" w:rsidR="001A3AD2" w:rsidRPr="006F50B2" w:rsidRDefault="001A3AD2" w:rsidP="001A3AD2">
      <w:pPr>
        <w:ind w:right="42"/>
        <w:jc w:val="center"/>
        <w:rPr>
          <w:b/>
          <w:bCs/>
          <w:lang w:val="lt-LT"/>
        </w:rPr>
      </w:pPr>
      <w:r w:rsidRPr="006F50B2">
        <w:rPr>
          <w:b/>
          <w:bCs/>
          <w:lang w:val="lt-LT"/>
        </w:rPr>
        <w:t>9. JURIDINIAI ŠALIŲ ADRESAI</w:t>
      </w:r>
    </w:p>
    <w:p w14:paraId="51D7A2EA" w14:textId="77777777" w:rsidR="001A3AD2" w:rsidRPr="006F50B2" w:rsidRDefault="001A3AD2" w:rsidP="001A3AD2">
      <w:pPr>
        <w:ind w:right="42"/>
        <w:jc w:val="center"/>
        <w:rPr>
          <w:b/>
          <w:bCs/>
          <w:lang w:val="lt-LT"/>
        </w:rPr>
      </w:pPr>
      <w:bookmarkStart w:id="3" w:name="_Hlk190420256"/>
    </w:p>
    <w:p w14:paraId="5891D987" w14:textId="77777777" w:rsidR="00BB357F" w:rsidRPr="006F50B2" w:rsidRDefault="00CC67A9" w:rsidP="00BB357F">
      <w:pPr>
        <w:ind w:right="42"/>
        <w:rPr>
          <w:b/>
          <w:bCs/>
          <w:lang w:val="lt-LT"/>
        </w:rPr>
      </w:pPr>
      <w:bookmarkStart w:id="4" w:name="_Hlk191366525"/>
      <w:bookmarkStart w:id="5" w:name="_Hlk191366495"/>
      <w:r>
        <w:rPr>
          <w:b/>
          <w:bCs/>
          <w:lang w:val="lt-LT"/>
        </w:rPr>
        <w:t>TIEKĖJAS</w:t>
      </w:r>
      <w:r w:rsidR="00BB357F" w:rsidRPr="006F50B2">
        <w:rPr>
          <w:b/>
          <w:bCs/>
          <w:lang w:val="lt-LT"/>
        </w:rPr>
        <w:tab/>
      </w:r>
      <w:r w:rsidR="00BB357F" w:rsidRPr="006F50B2">
        <w:rPr>
          <w:b/>
          <w:bCs/>
          <w:lang w:val="lt-LT"/>
        </w:rPr>
        <w:tab/>
      </w:r>
      <w:r w:rsidR="00BB357F" w:rsidRPr="006F50B2">
        <w:rPr>
          <w:b/>
          <w:bCs/>
          <w:lang w:val="lt-LT"/>
        </w:rPr>
        <w:tab/>
      </w:r>
      <w:r w:rsidR="007849FE">
        <w:rPr>
          <w:b/>
          <w:bCs/>
          <w:lang w:val="lt-LT"/>
        </w:rPr>
        <w:tab/>
      </w:r>
      <w:r w:rsidR="00BB357F" w:rsidRPr="006F50B2">
        <w:rPr>
          <w:b/>
          <w:bCs/>
          <w:lang w:val="lt-LT"/>
        </w:rPr>
        <w:t>PIRKĖJAS</w:t>
      </w:r>
      <w:r w:rsidR="00BB357F" w:rsidRPr="006F50B2">
        <w:rPr>
          <w:b/>
          <w:bCs/>
          <w:lang w:val="lt-LT"/>
        </w:rPr>
        <w:tab/>
      </w:r>
    </w:p>
    <w:p w14:paraId="6E52E6CF" w14:textId="2BC84903" w:rsidR="00BB357F" w:rsidRPr="006F50B2" w:rsidRDefault="007D5C40" w:rsidP="00BB357F">
      <w:pPr>
        <w:ind w:right="42"/>
        <w:rPr>
          <w:lang w:val="lt-LT"/>
        </w:rPr>
      </w:pPr>
      <w:proofErr w:type="spellStart"/>
      <w:r>
        <w:rPr>
          <w:rFonts w:eastAsia="Calibri"/>
          <w:b/>
        </w:rPr>
        <w:t>Uždaroji</w:t>
      </w:r>
      <w:proofErr w:type="spellEnd"/>
      <w:r>
        <w:rPr>
          <w:rFonts w:eastAsia="Calibri"/>
          <w:b/>
        </w:rPr>
        <w:t xml:space="preserve"> </w:t>
      </w:r>
      <w:proofErr w:type="spellStart"/>
      <w:r>
        <w:rPr>
          <w:rFonts w:eastAsia="Calibri"/>
          <w:b/>
        </w:rPr>
        <w:t>akcinė</w:t>
      </w:r>
      <w:proofErr w:type="spellEnd"/>
      <w:r>
        <w:rPr>
          <w:rFonts w:eastAsia="Calibri"/>
          <w:b/>
        </w:rPr>
        <w:t xml:space="preserve"> </w:t>
      </w:r>
      <w:proofErr w:type="spellStart"/>
      <w:r>
        <w:rPr>
          <w:rFonts w:eastAsia="Calibri"/>
          <w:b/>
        </w:rPr>
        <w:t>bendrovė</w:t>
      </w:r>
      <w:proofErr w:type="spellEnd"/>
      <w:r>
        <w:rPr>
          <w:rFonts w:eastAsia="Calibri"/>
          <w:b/>
        </w:rPr>
        <w:t xml:space="preserve"> “</w:t>
      </w:r>
      <w:proofErr w:type="spellStart"/>
      <w:r>
        <w:rPr>
          <w:rFonts w:eastAsia="Calibri"/>
          <w:b/>
        </w:rPr>
        <w:t>Limeta</w:t>
      </w:r>
      <w:proofErr w:type="spellEnd"/>
      <w:r>
        <w:rPr>
          <w:rFonts w:eastAsia="Calibri"/>
          <w:b/>
        </w:rPr>
        <w:t>”</w:t>
      </w:r>
      <w:r w:rsidR="0080705B">
        <w:rPr>
          <w:lang w:val="lt-LT"/>
        </w:rPr>
        <w:tab/>
      </w:r>
      <w:r w:rsidR="0080705B">
        <w:rPr>
          <w:lang w:val="lt-LT"/>
        </w:rPr>
        <w:tab/>
      </w:r>
      <w:r w:rsidR="00BB357F" w:rsidRPr="006F50B2">
        <w:rPr>
          <w:b/>
          <w:lang w:val="lt-LT"/>
        </w:rPr>
        <w:t>Viešoji įstaiga Centro poliklinika</w:t>
      </w:r>
      <w:r w:rsidR="00BB357F" w:rsidRPr="006F50B2">
        <w:rPr>
          <w:lang w:val="lt-LT"/>
        </w:rPr>
        <w:t xml:space="preserve"> </w:t>
      </w:r>
    </w:p>
    <w:bookmarkEnd w:id="4"/>
    <w:p w14:paraId="7D6D7A13" w14:textId="4905DFF3" w:rsidR="00BB357F" w:rsidRPr="006F50B2" w:rsidRDefault="007D5C40" w:rsidP="00BB357F">
      <w:pPr>
        <w:rPr>
          <w:lang w:val="lt-LT"/>
        </w:rPr>
      </w:pPr>
      <w:r>
        <w:rPr>
          <w:rFonts w:eastAsia="Calibri"/>
          <w:lang w:val="lt-LT"/>
        </w:rPr>
        <w:t>V. A. Graičiūno g. 4, LT- 02241 Vilnius</w:t>
      </w:r>
      <w:r>
        <w:rPr>
          <w:rFonts w:eastAsia="Calibri"/>
          <w:lang w:val="lt-LT"/>
        </w:rPr>
        <w:tab/>
      </w:r>
      <w:r w:rsidR="00BB357F" w:rsidRPr="006F50B2">
        <w:rPr>
          <w:lang w:val="lt-LT"/>
        </w:rPr>
        <w:tab/>
        <w:t>Pylimo g. 3, LT-01117 Vilnius</w:t>
      </w:r>
    </w:p>
    <w:p w14:paraId="6BF113E0" w14:textId="5358FCB4" w:rsidR="00BB357F" w:rsidRPr="006F50B2" w:rsidRDefault="00BB357F" w:rsidP="00BB357F">
      <w:pPr>
        <w:ind w:right="42"/>
        <w:rPr>
          <w:lang w:val="lt-LT"/>
        </w:rPr>
      </w:pPr>
      <w:r w:rsidRPr="006F50B2">
        <w:rPr>
          <w:lang w:val="lt-LT"/>
        </w:rPr>
        <w:t xml:space="preserve">Įmonės kodas </w:t>
      </w:r>
      <w:r w:rsidR="007D5C40">
        <w:rPr>
          <w:rFonts w:eastAsia="Calibri"/>
          <w:lang w:val="lt-LT"/>
        </w:rPr>
        <w:t>221906050</w:t>
      </w:r>
      <w:r w:rsidRPr="006F50B2">
        <w:rPr>
          <w:lang w:val="lt-LT"/>
        </w:rPr>
        <w:tab/>
      </w:r>
      <w:r w:rsidRPr="006F50B2">
        <w:rPr>
          <w:lang w:val="lt-LT"/>
        </w:rPr>
        <w:tab/>
      </w:r>
      <w:r w:rsidRPr="006F50B2">
        <w:rPr>
          <w:lang w:val="lt-LT"/>
        </w:rPr>
        <w:tab/>
        <w:t>Įstaigos kodas 125873515</w:t>
      </w:r>
    </w:p>
    <w:p w14:paraId="1A9464A6" w14:textId="50027C03" w:rsidR="00163D08" w:rsidRDefault="00BB357F" w:rsidP="00163D08">
      <w:pPr>
        <w:tabs>
          <w:tab w:val="left" w:pos="5180"/>
        </w:tabs>
        <w:rPr>
          <w:lang w:val="lt-LT"/>
        </w:rPr>
      </w:pPr>
      <w:r w:rsidRPr="006F50B2">
        <w:rPr>
          <w:lang w:val="lt-LT"/>
        </w:rPr>
        <w:t xml:space="preserve">PVM kodas </w:t>
      </w:r>
      <w:r w:rsidR="00D04FB0" w:rsidRPr="00D04FB0">
        <w:rPr>
          <w:lang w:val="lt-LT"/>
        </w:rPr>
        <w:t>LT</w:t>
      </w:r>
      <w:r w:rsidR="007D5C40">
        <w:rPr>
          <w:lang w:val="lt-LT"/>
        </w:rPr>
        <w:t>219060515</w:t>
      </w:r>
      <w:r w:rsidRPr="006F50B2">
        <w:rPr>
          <w:color w:val="000000"/>
          <w:lang w:val="lt-LT"/>
        </w:rPr>
        <w:tab/>
      </w:r>
      <w:r w:rsidRPr="006F50B2">
        <w:rPr>
          <w:lang w:val="lt-LT"/>
        </w:rPr>
        <w:t>PVM kodas LT258735113</w:t>
      </w:r>
    </w:p>
    <w:p w14:paraId="49E5F9EA" w14:textId="7D57B8D5" w:rsidR="00BB357F" w:rsidRPr="006F50B2" w:rsidRDefault="00163D08" w:rsidP="00163D08">
      <w:pPr>
        <w:tabs>
          <w:tab w:val="left" w:pos="5180"/>
        </w:tabs>
        <w:rPr>
          <w:lang w:val="lt-LT"/>
        </w:rPr>
      </w:pPr>
      <w:r w:rsidRPr="00163D08">
        <w:rPr>
          <w:lang w:val="lt-LT"/>
        </w:rPr>
        <w:t xml:space="preserve">AB </w:t>
      </w:r>
      <w:r w:rsidR="004F6D6C">
        <w:rPr>
          <w:lang w:val="lt-LT"/>
        </w:rPr>
        <w:t xml:space="preserve">SEB </w:t>
      </w:r>
      <w:r w:rsidRPr="00163D08">
        <w:rPr>
          <w:lang w:val="lt-LT"/>
        </w:rPr>
        <w:t>bankas</w:t>
      </w:r>
      <w:r>
        <w:rPr>
          <w:lang w:val="lt-LT"/>
        </w:rPr>
        <w:tab/>
      </w:r>
      <w:proofErr w:type="spellStart"/>
      <w:r w:rsidR="00BB357F" w:rsidRPr="006F50B2">
        <w:rPr>
          <w:lang w:val="lt-LT"/>
        </w:rPr>
        <w:t>Luminor</w:t>
      </w:r>
      <w:proofErr w:type="spellEnd"/>
      <w:r w:rsidR="00BB357F" w:rsidRPr="006F50B2">
        <w:rPr>
          <w:lang w:val="lt-LT"/>
        </w:rPr>
        <w:t xml:space="preserve"> Bank A</w:t>
      </w:r>
      <w:r w:rsidR="00BB357F">
        <w:rPr>
          <w:lang w:val="lt-LT"/>
        </w:rPr>
        <w:t>S Lietuvos skyrius</w:t>
      </w:r>
    </w:p>
    <w:p w14:paraId="16B15609" w14:textId="1796F27E" w:rsidR="00BB357F" w:rsidRPr="006F50B2" w:rsidRDefault="00163D08" w:rsidP="00BB357F">
      <w:pPr>
        <w:tabs>
          <w:tab w:val="left" w:pos="3600"/>
          <w:tab w:val="left" w:pos="4032"/>
        </w:tabs>
        <w:ind w:right="42"/>
        <w:rPr>
          <w:lang w:val="lt-LT"/>
        </w:rPr>
      </w:pPr>
      <w:r w:rsidRPr="00163D08">
        <w:rPr>
          <w:bCs/>
          <w:lang w:val="lt-LT"/>
        </w:rPr>
        <w:t>Banko kodas 7</w:t>
      </w:r>
      <w:r w:rsidR="004F6D6C">
        <w:rPr>
          <w:bCs/>
          <w:lang w:val="lt-LT"/>
        </w:rPr>
        <w:t>0440</w:t>
      </w:r>
      <w:r w:rsidR="00BB357F" w:rsidRPr="006F50B2">
        <w:rPr>
          <w:lang w:val="lt-LT"/>
        </w:rPr>
        <w:tab/>
      </w:r>
      <w:r w:rsidR="00BB357F" w:rsidRPr="006F50B2">
        <w:rPr>
          <w:lang w:val="lt-LT"/>
        </w:rPr>
        <w:tab/>
      </w:r>
      <w:r w:rsidR="00BB357F" w:rsidRPr="006F50B2">
        <w:rPr>
          <w:lang w:val="lt-LT"/>
        </w:rPr>
        <w:tab/>
        <w:t xml:space="preserve">Banko kodas </w:t>
      </w:r>
      <w:r w:rsidR="00BB357F" w:rsidRPr="006F50B2">
        <w:rPr>
          <w:bCs/>
          <w:lang w:val="lt-LT"/>
        </w:rPr>
        <w:t>40100</w:t>
      </w:r>
    </w:p>
    <w:p w14:paraId="2C3E4A72" w14:textId="40113586" w:rsidR="00BB357F" w:rsidRPr="006F50B2" w:rsidRDefault="00D04FB0" w:rsidP="00BB357F">
      <w:pPr>
        <w:tabs>
          <w:tab w:val="left" w:pos="5208"/>
        </w:tabs>
        <w:rPr>
          <w:lang w:val="lt-LT"/>
        </w:rPr>
      </w:pPr>
      <w:r>
        <w:rPr>
          <w:lang w:val="lt-LT"/>
        </w:rPr>
        <w:t xml:space="preserve">A. s. </w:t>
      </w:r>
      <w:r>
        <w:t>LT</w:t>
      </w:r>
      <w:r w:rsidR="004F6D6C">
        <w:t>257044060001645641</w:t>
      </w:r>
      <w:r w:rsidR="00BB357F" w:rsidRPr="006F50B2">
        <w:rPr>
          <w:lang w:val="lt-LT"/>
        </w:rPr>
        <w:tab/>
      </w:r>
      <w:r w:rsidR="00BB357F" w:rsidRPr="006F50B2">
        <w:rPr>
          <w:bCs/>
          <w:lang w:val="lt-LT"/>
        </w:rPr>
        <w:t xml:space="preserve">A. s. </w:t>
      </w:r>
      <w:r w:rsidR="009E7D12">
        <w:rPr>
          <w:lang w:val="lt-LT"/>
        </w:rPr>
        <w:t>LT464010042403966753</w:t>
      </w:r>
    </w:p>
    <w:p w14:paraId="6CBAD393" w14:textId="2B11A602" w:rsidR="00BB357F" w:rsidRPr="006F50B2" w:rsidRDefault="00163D08" w:rsidP="00BB357F">
      <w:pPr>
        <w:rPr>
          <w:lang w:val="lt-LT"/>
        </w:rPr>
      </w:pPr>
      <w:r>
        <w:rPr>
          <w:lang w:val="lt-LT"/>
        </w:rPr>
        <w:t xml:space="preserve">Tel. </w:t>
      </w:r>
      <w:r w:rsidR="00347AD6">
        <w:rPr>
          <w:lang w:val="lt-LT"/>
        </w:rPr>
        <w:t>+370</w:t>
      </w:r>
      <w:r>
        <w:rPr>
          <w:lang w:val="lt-LT"/>
        </w:rPr>
        <w:t> </w:t>
      </w:r>
      <w:r w:rsidR="004F6D6C">
        <w:rPr>
          <w:lang w:val="lt-LT"/>
        </w:rPr>
        <w:t>5  264 9696, faks. +370  5 260 2055</w:t>
      </w:r>
      <w:r>
        <w:rPr>
          <w:lang w:val="lt-LT"/>
        </w:rPr>
        <w:tab/>
      </w:r>
      <w:r w:rsidR="00BB357F" w:rsidRPr="006F50B2">
        <w:rPr>
          <w:lang w:val="lt-LT"/>
        </w:rPr>
        <w:t xml:space="preserve">Tel. </w:t>
      </w:r>
      <w:r w:rsidR="00347AD6">
        <w:rPr>
          <w:lang w:val="lt-LT"/>
        </w:rPr>
        <w:t>+370</w:t>
      </w:r>
      <w:r w:rsidR="00BB357F" w:rsidRPr="006F50B2">
        <w:rPr>
          <w:lang w:val="lt-LT"/>
        </w:rPr>
        <w:t xml:space="preserve"> 5  251 4016, faks. </w:t>
      </w:r>
      <w:r w:rsidR="00347AD6">
        <w:rPr>
          <w:lang w:val="lt-LT"/>
        </w:rPr>
        <w:t>+370</w:t>
      </w:r>
      <w:r w:rsidR="00BB357F" w:rsidRPr="006F50B2">
        <w:rPr>
          <w:lang w:val="lt-LT"/>
        </w:rPr>
        <w:t xml:space="preserve"> 5  261 0002</w:t>
      </w:r>
    </w:p>
    <w:p w14:paraId="56539846" w14:textId="6663C510" w:rsidR="00BB357F" w:rsidRPr="006F50B2" w:rsidRDefault="00BB357F" w:rsidP="00BB357F">
      <w:pPr>
        <w:tabs>
          <w:tab w:val="left" w:pos="5194"/>
          <w:tab w:val="left" w:pos="5245"/>
        </w:tabs>
        <w:ind w:right="42"/>
        <w:rPr>
          <w:lang w:val="lt-LT"/>
        </w:rPr>
      </w:pPr>
      <w:r w:rsidRPr="006F50B2">
        <w:rPr>
          <w:lang w:val="lt-LT"/>
        </w:rPr>
        <w:t xml:space="preserve">El. p. </w:t>
      </w:r>
      <w:proofErr w:type="spellStart"/>
      <w:r w:rsidR="004F6D6C">
        <w:rPr>
          <w:lang w:val="lt-LT"/>
        </w:rPr>
        <w:t>vilnius</w:t>
      </w:r>
      <w:r w:rsidR="00163D08" w:rsidRPr="00163D08">
        <w:rPr>
          <w:lang w:val="lt-LT"/>
        </w:rPr>
        <w:t>@</w:t>
      </w:r>
      <w:r w:rsidR="004F6D6C">
        <w:rPr>
          <w:lang w:val="lt-LT"/>
        </w:rPr>
        <w:t>limeta</w:t>
      </w:r>
      <w:r w:rsidR="00163D08" w:rsidRPr="00163D08">
        <w:rPr>
          <w:lang w:val="lt-LT"/>
        </w:rPr>
        <w:t>.lt</w:t>
      </w:r>
      <w:proofErr w:type="spellEnd"/>
      <w:r w:rsidRPr="006F50B2">
        <w:rPr>
          <w:lang w:val="lt-LT"/>
        </w:rPr>
        <w:tab/>
        <w:t xml:space="preserve">El. p. </w:t>
      </w:r>
      <w:hyperlink r:id="rId8" w:history="1">
        <w:r w:rsidRPr="006F50B2">
          <w:rPr>
            <w:rStyle w:val="Hyperlink"/>
            <w:color w:val="auto"/>
            <w:u w:val="none"/>
            <w:lang w:val="lt-LT"/>
          </w:rPr>
          <w:t>info@pylimas.lt</w:t>
        </w:r>
      </w:hyperlink>
      <w:r w:rsidRPr="006F50B2">
        <w:rPr>
          <w:lang w:val="lt-LT"/>
        </w:rPr>
        <w:tab/>
      </w:r>
    </w:p>
    <w:p w14:paraId="6005A898" w14:textId="77777777" w:rsidR="00BB357F" w:rsidRPr="006F50B2" w:rsidRDefault="00BB357F" w:rsidP="00BB357F">
      <w:pPr>
        <w:ind w:right="42"/>
        <w:rPr>
          <w:lang w:val="lt-LT"/>
        </w:rPr>
      </w:pPr>
    </w:p>
    <w:p w14:paraId="5421B006" w14:textId="77777777" w:rsidR="00BB357F" w:rsidRPr="006F50B2" w:rsidRDefault="00BB357F" w:rsidP="00BB357F">
      <w:pPr>
        <w:ind w:right="42"/>
        <w:rPr>
          <w:lang w:val="lt-LT"/>
        </w:rPr>
      </w:pPr>
    </w:p>
    <w:p w14:paraId="2B6ACA18" w14:textId="35949175" w:rsidR="00BB357F" w:rsidRPr="006F50B2" w:rsidRDefault="004F6D6C" w:rsidP="00BB357F">
      <w:pPr>
        <w:ind w:right="42"/>
        <w:rPr>
          <w:lang w:val="lt-LT"/>
        </w:rPr>
      </w:pPr>
      <w:bookmarkStart w:id="6" w:name="_Hlk191366554"/>
      <w:r>
        <w:rPr>
          <w:lang w:val="lt-LT"/>
        </w:rPr>
        <w:t>Generalinis d</w:t>
      </w:r>
      <w:r w:rsidR="00BB357F" w:rsidRPr="006F50B2">
        <w:rPr>
          <w:lang w:val="lt-LT"/>
        </w:rPr>
        <w:t>irektorius</w:t>
      </w:r>
      <w:r w:rsidR="00BB357F" w:rsidRPr="006F50B2">
        <w:rPr>
          <w:lang w:val="lt-LT"/>
        </w:rPr>
        <w:tab/>
      </w:r>
      <w:r w:rsidR="00BB357F" w:rsidRPr="006F50B2">
        <w:rPr>
          <w:lang w:val="lt-LT"/>
        </w:rPr>
        <w:tab/>
      </w:r>
      <w:r w:rsidR="00BB357F" w:rsidRPr="006F50B2">
        <w:rPr>
          <w:lang w:val="lt-LT"/>
        </w:rPr>
        <w:tab/>
        <w:t>Direktor</w:t>
      </w:r>
      <w:r w:rsidR="0006787D">
        <w:rPr>
          <w:lang w:val="lt-LT"/>
        </w:rPr>
        <w:t>ė</w:t>
      </w:r>
    </w:p>
    <w:p w14:paraId="3AD7D47C" w14:textId="7F0D2014" w:rsidR="00BB357F" w:rsidRPr="006F50B2" w:rsidRDefault="004F6D6C" w:rsidP="00BB357F">
      <w:pPr>
        <w:tabs>
          <w:tab w:val="left" w:pos="5194"/>
        </w:tabs>
        <w:ind w:right="42"/>
        <w:rPr>
          <w:lang w:val="lt-LT"/>
        </w:rPr>
      </w:pPr>
      <w:r>
        <w:rPr>
          <w:lang w:val="lt-LT"/>
        </w:rPr>
        <w:t>Virginijus Domarkas</w:t>
      </w:r>
      <w:r w:rsidR="00BB357F" w:rsidRPr="006F50B2">
        <w:rPr>
          <w:lang w:val="lt-LT"/>
        </w:rPr>
        <w:t xml:space="preserve"> ______________________</w:t>
      </w:r>
      <w:r w:rsidR="00BB357F" w:rsidRPr="006F50B2">
        <w:rPr>
          <w:lang w:val="lt-LT"/>
        </w:rPr>
        <w:tab/>
      </w:r>
      <w:r w:rsidR="0006787D">
        <w:rPr>
          <w:lang w:val="lt-LT"/>
        </w:rPr>
        <w:t>Laima Skrickienė</w:t>
      </w:r>
      <w:r w:rsidR="00BB357F" w:rsidRPr="006F50B2">
        <w:rPr>
          <w:lang w:val="lt-LT"/>
        </w:rPr>
        <w:t xml:space="preserve"> _____________________</w:t>
      </w:r>
    </w:p>
    <w:p w14:paraId="04FF63C1" w14:textId="4DF56485" w:rsidR="005167F3" w:rsidRPr="004E3220" w:rsidRDefault="00BB357F" w:rsidP="00BC18CD">
      <w:pPr>
        <w:tabs>
          <w:tab w:val="left" w:pos="0"/>
        </w:tabs>
        <w:ind w:right="42"/>
        <w:rPr>
          <w:sz w:val="20"/>
          <w:szCs w:val="20"/>
          <w:lang w:val="lt-LT"/>
        </w:rPr>
        <w:sectPr w:rsidR="005167F3" w:rsidRPr="004E3220" w:rsidSect="00821D7E">
          <w:footerReference w:type="even" r:id="rId9"/>
          <w:pgSz w:w="11907" w:h="16783" w:code="1"/>
          <w:pgMar w:top="1134" w:right="567" w:bottom="568" w:left="1134" w:header="720" w:footer="720" w:gutter="0"/>
          <w:pgNumType w:start="1"/>
          <w:cols w:space="720"/>
          <w:titlePg/>
          <w:docGrid w:linePitch="360"/>
        </w:sectPr>
      </w:pPr>
      <w:r w:rsidRPr="006F50B2">
        <w:rPr>
          <w:lang w:val="lt-LT"/>
        </w:rPr>
        <w:tab/>
      </w:r>
      <w:r w:rsidRPr="006F50B2">
        <w:rPr>
          <w:lang w:val="lt-LT"/>
        </w:rPr>
        <w:tab/>
      </w:r>
      <w:r w:rsidRPr="004E3220">
        <w:rPr>
          <w:sz w:val="20"/>
          <w:szCs w:val="20"/>
          <w:lang w:val="lt-LT"/>
        </w:rPr>
        <w:t>(parašas)</w:t>
      </w:r>
      <w:r w:rsidRPr="004E3220">
        <w:rPr>
          <w:sz w:val="20"/>
          <w:szCs w:val="20"/>
          <w:lang w:val="lt-LT"/>
        </w:rPr>
        <w:tab/>
      </w:r>
      <w:r w:rsidRPr="004E3220">
        <w:rPr>
          <w:sz w:val="20"/>
          <w:szCs w:val="20"/>
          <w:lang w:val="lt-LT"/>
        </w:rPr>
        <w:tab/>
      </w:r>
      <w:r w:rsidRPr="004E3220">
        <w:rPr>
          <w:sz w:val="20"/>
          <w:szCs w:val="20"/>
          <w:lang w:val="lt-LT"/>
        </w:rPr>
        <w:tab/>
      </w:r>
      <w:r w:rsidRPr="004E3220">
        <w:rPr>
          <w:sz w:val="20"/>
          <w:szCs w:val="20"/>
          <w:lang w:val="lt-LT"/>
        </w:rPr>
        <w:tab/>
        <w:t>(p</w:t>
      </w:r>
      <w:r w:rsidR="002F7F81">
        <w:rPr>
          <w:sz w:val="20"/>
          <w:szCs w:val="20"/>
          <w:lang w:val="lt-LT"/>
        </w:rPr>
        <w:t>arašas)</w:t>
      </w:r>
    </w:p>
    <w:bookmarkEnd w:id="3"/>
    <w:bookmarkEnd w:id="5"/>
    <w:bookmarkEnd w:id="6"/>
    <w:tbl>
      <w:tblPr>
        <w:tblpPr w:leftFromText="180" w:rightFromText="180" w:vertAnchor="text" w:horzAnchor="margin" w:tblpY="-538"/>
        <w:tblOverlap w:val="never"/>
        <w:tblW w:w="15630" w:type="dxa"/>
        <w:tblLayout w:type="fixed"/>
        <w:tblLook w:val="04A0" w:firstRow="1" w:lastRow="0" w:firstColumn="1" w:lastColumn="0" w:noHBand="0" w:noVBand="1"/>
      </w:tblPr>
      <w:tblGrid>
        <w:gridCol w:w="15630"/>
      </w:tblGrid>
      <w:tr w:rsidR="00212D46" w:rsidRPr="00007641" w14:paraId="08EF5321" w14:textId="77777777" w:rsidTr="007753A7">
        <w:trPr>
          <w:trHeight w:val="300"/>
        </w:trPr>
        <w:tc>
          <w:tcPr>
            <w:tcW w:w="15630" w:type="dxa"/>
            <w:shd w:val="clear" w:color="auto" w:fill="auto"/>
            <w:noWrap/>
            <w:vAlign w:val="center"/>
            <w:hideMark/>
          </w:tcPr>
          <w:p w14:paraId="52028BFE" w14:textId="77777777" w:rsidR="00212D46" w:rsidRDefault="00212D46" w:rsidP="007753A7">
            <w:pPr>
              <w:ind w:left="720"/>
              <w:contextualSpacing/>
              <w:jc w:val="center"/>
              <w:rPr>
                <w:b/>
                <w:color w:val="000000"/>
                <w:lang w:val="lt-LT"/>
              </w:rPr>
            </w:pPr>
          </w:p>
          <w:p w14:paraId="46C17DCB" w14:textId="77777777" w:rsidR="00212D46" w:rsidRPr="00505A9F" w:rsidRDefault="00212D46" w:rsidP="007753A7">
            <w:pPr>
              <w:tabs>
                <w:tab w:val="left" w:pos="7655"/>
                <w:tab w:val="left" w:pos="11199"/>
                <w:tab w:val="left" w:pos="12696"/>
              </w:tabs>
              <w:ind w:left="9498" w:firstLine="850"/>
              <w:rPr>
                <w:rFonts w:eastAsia="Calibri"/>
                <w:color w:val="000000"/>
                <w:lang w:val="lt-LT" w:eastAsia="lt-LT"/>
              </w:rPr>
            </w:pPr>
            <w:r w:rsidRPr="00505A9F">
              <w:rPr>
                <w:rFonts w:eastAsia="Calibri"/>
                <w:color w:val="000000"/>
                <w:lang w:val="lt-LT" w:eastAsia="lt-LT"/>
              </w:rPr>
              <w:t>202</w:t>
            </w:r>
            <w:r>
              <w:rPr>
                <w:rFonts w:eastAsia="Calibri"/>
                <w:color w:val="000000"/>
                <w:lang w:val="lt-LT" w:eastAsia="lt-LT"/>
              </w:rPr>
              <w:t>5</w:t>
            </w:r>
            <w:r w:rsidRPr="00505A9F">
              <w:rPr>
                <w:rFonts w:eastAsia="Calibri"/>
                <w:color w:val="000000"/>
                <w:lang w:val="lt-LT" w:eastAsia="lt-LT"/>
              </w:rPr>
              <w:t xml:space="preserve"> m. </w:t>
            </w:r>
            <w:r>
              <w:rPr>
                <w:rFonts w:eastAsia="Calibri"/>
                <w:color w:val="000000"/>
                <w:lang w:val="lt-LT" w:eastAsia="lt-LT"/>
              </w:rPr>
              <w:t xml:space="preserve">vasario </w:t>
            </w:r>
            <w:r>
              <w:rPr>
                <w:rFonts w:eastAsia="Calibri"/>
                <w:color w:val="000000"/>
                <w:lang w:val="lt-LT" w:eastAsia="lt-LT"/>
              </w:rPr>
              <w:softHyphen/>
            </w:r>
            <w:r>
              <w:rPr>
                <w:rFonts w:eastAsia="Calibri"/>
                <w:color w:val="000000"/>
                <w:lang w:val="lt-LT" w:eastAsia="lt-LT"/>
              </w:rPr>
              <w:softHyphen/>
            </w:r>
            <w:r>
              <w:rPr>
                <w:rFonts w:eastAsia="Calibri"/>
                <w:color w:val="000000"/>
                <w:lang w:val="lt-LT" w:eastAsia="lt-LT"/>
              </w:rPr>
              <w:softHyphen/>
              <w:t>_</w:t>
            </w:r>
            <w:r w:rsidRPr="00505A9F">
              <w:rPr>
                <w:rFonts w:eastAsia="Calibri"/>
                <w:color w:val="000000"/>
                <w:lang w:val="lt-LT" w:eastAsia="lt-LT"/>
              </w:rPr>
              <w:t>____ d.</w:t>
            </w:r>
          </w:p>
          <w:p w14:paraId="0803AB84" w14:textId="77777777" w:rsidR="00212D46" w:rsidRPr="00505A9F" w:rsidRDefault="00212D46" w:rsidP="007753A7">
            <w:pPr>
              <w:tabs>
                <w:tab w:val="left" w:pos="7655"/>
                <w:tab w:val="left" w:pos="11199"/>
                <w:tab w:val="left" w:pos="12696"/>
              </w:tabs>
              <w:ind w:left="9498" w:firstLine="850"/>
              <w:rPr>
                <w:rFonts w:eastAsia="Calibri"/>
                <w:color w:val="000000"/>
                <w:lang w:val="lt-LT" w:eastAsia="lt-LT"/>
              </w:rPr>
            </w:pPr>
            <w:r>
              <w:rPr>
                <w:rFonts w:eastAsia="Calibri"/>
                <w:color w:val="000000"/>
                <w:lang w:val="lt-LT" w:eastAsia="lt-LT"/>
              </w:rPr>
              <w:t>paslaugų</w:t>
            </w:r>
            <w:r w:rsidRPr="00505A9F">
              <w:rPr>
                <w:rFonts w:eastAsia="Calibri"/>
                <w:color w:val="000000"/>
                <w:lang w:val="lt-LT" w:eastAsia="lt-LT"/>
              </w:rPr>
              <w:t xml:space="preserve"> pirkimo–pardavimo</w:t>
            </w:r>
          </w:p>
          <w:p w14:paraId="0FD7A778" w14:textId="77777777" w:rsidR="00212D46" w:rsidRPr="00505A9F" w:rsidRDefault="00212D46" w:rsidP="007753A7">
            <w:pPr>
              <w:tabs>
                <w:tab w:val="left" w:pos="7655"/>
                <w:tab w:val="left" w:pos="11199"/>
                <w:tab w:val="left" w:pos="12696"/>
              </w:tabs>
              <w:ind w:left="9498" w:firstLine="850"/>
              <w:rPr>
                <w:rFonts w:eastAsia="Calibri"/>
                <w:color w:val="000000"/>
                <w:lang w:val="lt-LT" w:eastAsia="lt-LT"/>
              </w:rPr>
            </w:pPr>
            <w:r w:rsidRPr="00505A9F">
              <w:rPr>
                <w:rFonts w:eastAsia="Calibri"/>
                <w:color w:val="000000"/>
                <w:lang w:val="lt-LT" w:eastAsia="lt-LT"/>
              </w:rPr>
              <w:t>sutarties Nr. 01-25-</w:t>
            </w:r>
          </w:p>
          <w:p w14:paraId="5F406921" w14:textId="77777777" w:rsidR="00212D46" w:rsidRDefault="00212D46" w:rsidP="007753A7">
            <w:pPr>
              <w:ind w:left="9052" w:firstLine="1296"/>
              <w:rPr>
                <w:lang w:val="lt-LT"/>
              </w:rPr>
            </w:pPr>
            <w:r w:rsidRPr="00505A9F">
              <w:rPr>
                <w:rFonts w:eastAsia="Calibri"/>
                <w:color w:val="000000"/>
                <w:lang w:val="lt-LT" w:eastAsia="lt-LT"/>
              </w:rPr>
              <w:t>priedas</w:t>
            </w:r>
          </w:p>
          <w:p w14:paraId="450DFC37" w14:textId="77777777" w:rsidR="00212D46" w:rsidRPr="00A163CD" w:rsidRDefault="00212D46" w:rsidP="007753A7">
            <w:pPr>
              <w:jc w:val="center"/>
              <w:rPr>
                <w:b/>
                <w:lang w:val="lt-LT"/>
              </w:rPr>
            </w:pPr>
            <w:r w:rsidRPr="00A163CD">
              <w:rPr>
                <w:b/>
                <w:iCs/>
                <w:lang w:val="lt-LT"/>
              </w:rPr>
              <w:t>Techninė specifikacija</w:t>
            </w:r>
            <w:r w:rsidRPr="00A163CD">
              <w:rPr>
                <w:b/>
                <w:lang w:val="lt-LT"/>
              </w:rPr>
              <w:t xml:space="preserve"> ir kainos</w:t>
            </w:r>
          </w:p>
          <w:p w14:paraId="248E06B6" w14:textId="6271A0D6" w:rsidR="00212D46" w:rsidRDefault="00212D46" w:rsidP="007753A7">
            <w:pPr>
              <w:pStyle w:val="NoSpacing"/>
              <w:jc w:val="center"/>
              <w:rPr>
                <w:lang w:val="lt-LT"/>
              </w:rPr>
            </w:pPr>
            <w:r w:rsidRPr="00035948">
              <w:rPr>
                <w:lang w:val="lt-LT"/>
              </w:rPr>
              <w:t>Pirkimo objekto koda</w:t>
            </w:r>
            <w:r>
              <w:rPr>
                <w:lang w:val="lt-LT"/>
              </w:rPr>
              <w:t>s</w:t>
            </w:r>
            <w:r w:rsidRPr="00035948">
              <w:rPr>
                <w:lang w:val="lt-LT"/>
              </w:rPr>
              <w:t xml:space="preserve"> pagal Bendrąjį viešųjų pirkimų žodyną: </w:t>
            </w:r>
            <w:r w:rsidR="00D33E55" w:rsidRPr="00D33E55">
              <w:rPr>
                <w:lang w:val="lt-LT"/>
              </w:rPr>
              <w:t>50420000-5 „Medicinos ir chirurginės įrangos remonto ir priežiūros paslaugos“</w:t>
            </w:r>
            <w:r w:rsidR="00D33E55">
              <w:rPr>
                <w:lang w:val="lt-LT"/>
              </w:rPr>
              <w:br/>
            </w:r>
          </w:p>
          <w:p w14:paraId="77A42E8F" w14:textId="71A3E226" w:rsidR="00212D46" w:rsidRPr="00007641" w:rsidRDefault="00D33E55" w:rsidP="007753A7">
            <w:pPr>
              <w:ind w:left="720"/>
              <w:contextualSpacing/>
              <w:jc w:val="center"/>
              <w:rPr>
                <w:b/>
                <w:lang w:val="lt-LT"/>
              </w:rPr>
            </w:pPr>
            <w:r>
              <w:rPr>
                <w:b/>
                <w:color w:val="000000"/>
                <w:lang w:val="lt-LT"/>
              </w:rPr>
              <w:t>1</w:t>
            </w:r>
            <w:r w:rsidR="00212D46">
              <w:rPr>
                <w:b/>
                <w:color w:val="000000"/>
                <w:lang w:val="lt-LT"/>
              </w:rPr>
              <w:t xml:space="preserve"> </w:t>
            </w:r>
            <w:r w:rsidR="00212D46" w:rsidRPr="00007641">
              <w:rPr>
                <w:b/>
                <w:color w:val="000000"/>
                <w:lang w:val="lt-LT"/>
              </w:rPr>
              <w:t xml:space="preserve">pirkimo dalis. </w:t>
            </w:r>
            <w:r w:rsidRPr="00AB773D">
              <w:rPr>
                <w:b/>
              </w:rPr>
              <w:t xml:space="preserve"> </w:t>
            </w:r>
            <w:proofErr w:type="spellStart"/>
            <w:r w:rsidRPr="00AB773D">
              <w:rPr>
                <w:b/>
              </w:rPr>
              <w:t>Rentgeno</w:t>
            </w:r>
            <w:proofErr w:type="spellEnd"/>
            <w:r w:rsidRPr="00AB773D">
              <w:rPr>
                <w:b/>
              </w:rPr>
              <w:t xml:space="preserve"> </w:t>
            </w:r>
            <w:proofErr w:type="spellStart"/>
            <w:r w:rsidRPr="00AB773D">
              <w:rPr>
                <w:b/>
              </w:rPr>
              <w:t>diagnostikos</w:t>
            </w:r>
            <w:proofErr w:type="spellEnd"/>
            <w:r w:rsidRPr="00AB773D">
              <w:rPr>
                <w:b/>
              </w:rPr>
              <w:t xml:space="preserve"> </w:t>
            </w:r>
            <w:proofErr w:type="spellStart"/>
            <w:r w:rsidRPr="00AB773D">
              <w:rPr>
                <w:b/>
              </w:rPr>
              <w:t>aparatų</w:t>
            </w:r>
            <w:proofErr w:type="spellEnd"/>
            <w:r w:rsidRPr="00AB773D">
              <w:rPr>
                <w:b/>
              </w:rPr>
              <w:t xml:space="preserve"> </w:t>
            </w:r>
            <w:proofErr w:type="spellStart"/>
            <w:r w:rsidRPr="00AB773D">
              <w:rPr>
                <w:b/>
              </w:rPr>
              <w:t>kokybės</w:t>
            </w:r>
            <w:proofErr w:type="spellEnd"/>
            <w:r w:rsidRPr="00AB773D">
              <w:rPr>
                <w:b/>
              </w:rPr>
              <w:t xml:space="preserve"> </w:t>
            </w:r>
            <w:proofErr w:type="spellStart"/>
            <w:r w:rsidRPr="00AB773D">
              <w:rPr>
                <w:b/>
              </w:rPr>
              <w:t>kontrolės</w:t>
            </w:r>
            <w:proofErr w:type="spellEnd"/>
            <w:r w:rsidRPr="00AB773D">
              <w:rPr>
                <w:b/>
              </w:rPr>
              <w:t xml:space="preserve"> </w:t>
            </w:r>
            <w:proofErr w:type="spellStart"/>
            <w:r w:rsidRPr="00AB773D">
              <w:rPr>
                <w:b/>
              </w:rPr>
              <w:t>ir</w:t>
            </w:r>
            <w:proofErr w:type="spellEnd"/>
            <w:r w:rsidRPr="00AB773D">
              <w:rPr>
                <w:b/>
              </w:rPr>
              <w:t xml:space="preserve"> </w:t>
            </w:r>
            <w:proofErr w:type="spellStart"/>
            <w:r w:rsidRPr="00AB773D">
              <w:rPr>
                <w:b/>
              </w:rPr>
              <w:t>darbo</w:t>
            </w:r>
            <w:proofErr w:type="spellEnd"/>
            <w:r w:rsidRPr="00AB773D">
              <w:rPr>
                <w:b/>
              </w:rPr>
              <w:t xml:space="preserve"> </w:t>
            </w:r>
            <w:proofErr w:type="spellStart"/>
            <w:r w:rsidRPr="00AB773D">
              <w:rPr>
                <w:b/>
              </w:rPr>
              <w:t>vietų</w:t>
            </w:r>
            <w:proofErr w:type="spellEnd"/>
            <w:r w:rsidRPr="00AB773D">
              <w:rPr>
                <w:b/>
              </w:rPr>
              <w:t xml:space="preserve"> </w:t>
            </w:r>
            <w:proofErr w:type="spellStart"/>
            <w:r w:rsidRPr="00AB773D">
              <w:rPr>
                <w:b/>
              </w:rPr>
              <w:t>stebėsenos</w:t>
            </w:r>
            <w:proofErr w:type="spellEnd"/>
            <w:r w:rsidRPr="00AB773D">
              <w:rPr>
                <w:b/>
              </w:rPr>
              <w:t xml:space="preserve"> </w:t>
            </w:r>
            <w:proofErr w:type="spellStart"/>
            <w:r w:rsidRPr="00AB773D">
              <w:rPr>
                <w:b/>
              </w:rPr>
              <w:t>patikra</w:t>
            </w:r>
            <w:proofErr w:type="spellEnd"/>
          </w:p>
          <w:p w14:paraId="709B17DC" w14:textId="77777777" w:rsidR="00212D46" w:rsidRPr="00007641" w:rsidRDefault="00212D46" w:rsidP="007753A7">
            <w:pPr>
              <w:ind w:left="720"/>
              <w:contextualSpacing/>
              <w:jc w:val="center"/>
              <w:rPr>
                <w:rFonts w:ascii="Calibri" w:hAnsi="Calibri" w:cs="Calibri"/>
                <w:color w:val="000000"/>
                <w:sz w:val="22"/>
                <w:szCs w:val="20"/>
                <w:lang w:val="lt-LT" w:eastAsia="lt-LT"/>
              </w:rPr>
            </w:pPr>
          </w:p>
        </w:tc>
      </w:tr>
    </w:tbl>
    <w:p w14:paraId="6CD819AB" w14:textId="489C08A2" w:rsidR="00D9085B" w:rsidRDefault="00D9085B" w:rsidP="00212D46">
      <w:pPr>
        <w:pStyle w:val="NoSpacing"/>
        <w:rPr>
          <w:lang w:val="lt-LT"/>
        </w:rPr>
      </w:pPr>
    </w:p>
    <w:tbl>
      <w:tblPr>
        <w:tblW w:w="16170" w:type="dxa"/>
        <w:tblInd w:w="-714" w:type="dxa"/>
        <w:tblLayout w:type="fixed"/>
        <w:tblLook w:val="04A0" w:firstRow="1" w:lastRow="0" w:firstColumn="1" w:lastColumn="0" w:noHBand="0" w:noVBand="1"/>
      </w:tblPr>
      <w:tblGrid>
        <w:gridCol w:w="562"/>
        <w:gridCol w:w="1565"/>
        <w:gridCol w:w="2410"/>
        <w:gridCol w:w="1275"/>
        <w:gridCol w:w="851"/>
        <w:gridCol w:w="992"/>
        <w:gridCol w:w="709"/>
        <w:gridCol w:w="567"/>
        <w:gridCol w:w="850"/>
        <w:gridCol w:w="993"/>
        <w:gridCol w:w="850"/>
        <w:gridCol w:w="851"/>
        <w:gridCol w:w="567"/>
        <w:gridCol w:w="860"/>
        <w:gridCol w:w="851"/>
        <w:gridCol w:w="567"/>
        <w:gridCol w:w="850"/>
      </w:tblGrid>
      <w:tr w:rsidR="0013340C" w:rsidRPr="0013340C" w14:paraId="0719D1DD" w14:textId="77777777" w:rsidTr="0013340C">
        <w:trPr>
          <w:trHeight w:val="34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DCB67" w14:textId="77777777" w:rsidR="00D33E55" w:rsidRPr="00D33E55" w:rsidRDefault="00D33E55" w:rsidP="00D33E55">
            <w:pPr>
              <w:ind w:left="-113" w:right="-250"/>
              <w:jc w:val="center"/>
              <w:rPr>
                <w:b/>
                <w:bCs/>
                <w:color w:val="000000"/>
                <w:sz w:val="18"/>
                <w:szCs w:val="18"/>
                <w:lang w:val="lt-LT" w:eastAsia="lt-LT"/>
              </w:rPr>
            </w:pPr>
            <w:r w:rsidRPr="00D33E55">
              <w:rPr>
                <w:b/>
                <w:bCs/>
                <w:color w:val="000000"/>
                <w:sz w:val="18"/>
                <w:szCs w:val="18"/>
                <w:lang w:val="lt-LT" w:eastAsia="lt-LT"/>
              </w:rPr>
              <w:t xml:space="preserve">Eil. </w:t>
            </w:r>
          </w:p>
          <w:p w14:paraId="422104A9" w14:textId="77777777" w:rsidR="00D33E55" w:rsidRPr="00D33E55" w:rsidRDefault="00D33E55" w:rsidP="00D33E55">
            <w:pPr>
              <w:ind w:left="-113" w:right="-250"/>
              <w:jc w:val="center"/>
              <w:rPr>
                <w:b/>
                <w:bCs/>
                <w:i/>
                <w:color w:val="000000"/>
                <w:sz w:val="18"/>
                <w:szCs w:val="18"/>
                <w:lang w:val="lt-LT" w:eastAsia="lt-LT"/>
              </w:rPr>
            </w:pPr>
            <w:r w:rsidRPr="00D33E55">
              <w:rPr>
                <w:b/>
                <w:bCs/>
                <w:color w:val="000000"/>
                <w:sz w:val="18"/>
                <w:szCs w:val="18"/>
                <w:lang w:val="lt-LT" w:eastAsia="lt-LT"/>
              </w:rPr>
              <w:t>Nr</w:t>
            </w:r>
            <w:r w:rsidRPr="00D33E55">
              <w:rPr>
                <w:b/>
                <w:bCs/>
                <w:i/>
                <w:color w:val="000000"/>
                <w:sz w:val="18"/>
                <w:szCs w:val="18"/>
                <w:lang w:val="lt-LT" w:eastAsia="lt-LT"/>
              </w:rPr>
              <w:t xml:space="preserve">.  </w:t>
            </w:r>
          </w:p>
        </w:tc>
        <w:tc>
          <w:tcPr>
            <w:tcW w:w="6101" w:type="dxa"/>
            <w:gridSpan w:val="4"/>
            <w:tcBorders>
              <w:top w:val="single" w:sz="4" w:space="0" w:color="auto"/>
              <w:left w:val="nil"/>
              <w:bottom w:val="single" w:sz="4" w:space="0" w:color="auto"/>
              <w:right w:val="single" w:sz="4" w:space="0" w:color="auto"/>
            </w:tcBorders>
            <w:shd w:val="clear" w:color="auto" w:fill="auto"/>
            <w:vAlign w:val="center"/>
            <w:hideMark/>
          </w:tcPr>
          <w:p w14:paraId="07BCA3DC" w14:textId="77777777" w:rsidR="00D33E55" w:rsidRPr="00D33E55" w:rsidRDefault="00D33E55" w:rsidP="00551C8B">
            <w:pPr>
              <w:rPr>
                <w:b/>
                <w:bCs/>
                <w:color w:val="000000"/>
                <w:sz w:val="18"/>
                <w:szCs w:val="18"/>
                <w:lang w:val="lt-LT" w:eastAsia="lt-LT"/>
              </w:rPr>
            </w:pPr>
            <w:r w:rsidRPr="00D33E55">
              <w:rPr>
                <w:b/>
                <w:bCs/>
                <w:color w:val="000000"/>
                <w:sz w:val="18"/>
                <w:szCs w:val="18"/>
                <w:lang w:val="lt-LT" w:eastAsia="lt-LT"/>
              </w:rPr>
              <w:t>Matavimo priemonės</w:t>
            </w:r>
          </w:p>
        </w:tc>
        <w:tc>
          <w:tcPr>
            <w:tcW w:w="3118" w:type="dxa"/>
            <w:gridSpan w:val="4"/>
            <w:tcBorders>
              <w:top w:val="single" w:sz="4" w:space="0" w:color="auto"/>
              <w:left w:val="nil"/>
              <w:bottom w:val="single" w:sz="4" w:space="0" w:color="auto"/>
              <w:right w:val="single" w:sz="4" w:space="0" w:color="000000"/>
            </w:tcBorders>
            <w:shd w:val="clear" w:color="auto" w:fill="auto"/>
            <w:vAlign w:val="center"/>
            <w:hideMark/>
          </w:tcPr>
          <w:p w14:paraId="6AE6E7F1" w14:textId="77777777" w:rsidR="00D33E55" w:rsidRPr="00D33E55" w:rsidRDefault="00D33E55" w:rsidP="00551C8B">
            <w:pPr>
              <w:rPr>
                <w:b/>
                <w:bCs/>
                <w:color w:val="000000"/>
                <w:sz w:val="18"/>
                <w:szCs w:val="18"/>
                <w:lang w:val="lt-LT" w:eastAsia="lt-LT"/>
              </w:rPr>
            </w:pPr>
            <w:r w:rsidRPr="00D33E55">
              <w:rPr>
                <w:b/>
                <w:bCs/>
                <w:color w:val="000000"/>
                <w:sz w:val="18"/>
                <w:szCs w:val="18"/>
                <w:lang w:val="lt-LT" w:eastAsia="lt-LT"/>
              </w:rPr>
              <w:t>Kokybės kontrolės patikra</w:t>
            </w:r>
          </w:p>
        </w:tc>
        <w:tc>
          <w:tcPr>
            <w:tcW w:w="4121" w:type="dxa"/>
            <w:gridSpan w:val="5"/>
            <w:tcBorders>
              <w:top w:val="single" w:sz="4" w:space="0" w:color="auto"/>
              <w:left w:val="nil"/>
              <w:bottom w:val="single" w:sz="4" w:space="0" w:color="auto"/>
              <w:right w:val="single" w:sz="4" w:space="0" w:color="000000"/>
            </w:tcBorders>
            <w:shd w:val="clear" w:color="auto" w:fill="auto"/>
            <w:vAlign w:val="center"/>
            <w:hideMark/>
          </w:tcPr>
          <w:p w14:paraId="375CEB28" w14:textId="77777777" w:rsidR="00D33E55" w:rsidRPr="00D33E55" w:rsidRDefault="00D33E55" w:rsidP="00551C8B">
            <w:pPr>
              <w:rPr>
                <w:b/>
                <w:bCs/>
                <w:color w:val="000000"/>
                <w:sz w:val="18"/>
                <w:szCs w:val="18"/>
                <w:lang w:val="lt-LT" w:eastAsia="lt-LT"/>
              </w:rPr>
            </w:pPr>
            <w:r w:rsidRPr="00D33E55">
              <w:rPr>
                <w:b/>
                <w:bCs/>
                <w:color w:val="000000"/>
                <w:sz w:val="18"/>
                <w:szCs w:val="18"/>
                <w:lang w:val="lt-LT" w:eastAsia="lt-LT"/>
              </w:rPr>
              <w:t>Darbo vietų stebėsenos patikra</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638DF" w14:textId="77777777" w:rsidR="00D33E55" w:rsidRPr="00D33E55" w:rsidRDefault="00D33E55" w:rsidP="00551C8B">
            <w:pPr>
              <w:ind w:right="-35"/>
              <w:jc w:val="center"/>
              <w:rPr>
                <w:b/>
                <w:bCs/>
                <w:color w:val="000000"/>
                <w:sz w:val="18"/>
                <w:szCs w:val="18"/>
                <w:lang w:val="lt-LT" w:eastAsia="lt-LT"/>
              </w:rPr>
            </w:pPr>
            <w:r w:rsidRPr="00D33E55">
              <w:rPr>
                <w:b/>
                <w:bCs/>
                <w:color w:val="000000"/>
                <w:sz w:val="18"/>
                <w:szCs w:val="18"/>
                <w:lang w:val="lt-LT" w:eastAsia="lt-LT"/>
              </w:rPr>
              <w:t>Bendra patikros kaina Eur,</w:t>
            </w:r>
          </w:p>
          <w:p w14:paraId="23B08699" w14:textId="77777777" w:rsidR="00D33E55" w:rsidRPr="00D33E55" w:rsidRDefault="00D33E55" w:rsidP="00551C8B">
            <w:pPr>
              <w:jc w:val="center"/>
              <w:rPr>
                <w:b/>
                <w:bCs/>
                <w:color w:val="000000"/>
                <w:sz w:val="18"/>
                <w:szCs w:val="18"/>
                <w:lang w:val="lt-LT" w:eastAsia="lt-LT"/>
              </w:rPr>
            </w:pPr>
            <w:r w:rsidRPr="00D33E55">
              <w:rPr>
                <w:b/>
                <w:bCs/>
                <w:color w:val="000000"/>
                <w:sz w:val="18"/>
                <w:szCs w:val="18"/>
                <w:lang w:val="lt-LT" w:eastAsia="lt-LT"/>
              </w:rPr>
              <w:t>(be PVM) 7+12</w:t>
            </w:r>
          </w:p>
        </w:tc>
        <w:tc>
          <w:tcPr>
            <w:tcW w:w="567" w:type="dxa"/>
            <w:vMerge w:val="restart"/>
            <w:tcBorders>
              <w:top w:val="single" w:sz="4" w:space="0" w:color="auto"/>
              <w:left w:val="nil"/>
              <w:bottom w:val="single" w:sz="4" w:space="0" w:color="000000"/>
              <w:right w:val="single" w:sz="4" w:space="0" w:color="auto"/>
            </w:tcBorders>
            <w:shd w:val="clear" w:color="auto" w:fill="auto"/>
            <w:vAlign w:val="center"/>
            <w:hideMark/>
          </w:tcPr>
          <w:p w14:paraId="46286F47" w14:textId="77777777" w:rsidR="00D33E55" w:rsidRPr="00D33E55" w:rsidRDefault="00D33E55" w:rsidP="0013340C">
            <w:pPr>
              <w:ind w:right="-253"/>
              <w:rPr>
                <w:b/>
                <w:bCs/>
                <w:color w:val="000000"/>
                <w:sz w:val="18"/>
                <w:szCs w:val="18"/>
                <w:lang w:val="lt-LT" w:eastAsia="lt-LT"/>
              </w:rPr>
            </w:pPr>
            <w:r w:rsidRPr="00D33E55">
              <w:rPr>
                <w:b/>
                <w:bCs/>
                <w:color w:val="000000"/>
                <w:sz w:val="18"/>
                <w:szCs w:val="18"/>
                <w:lang w:val="lt-LT" w:eastAsia="lt-LT"/>
              </w:rPr>
              <w:t>PVM</w:t>
            </w:r>
          </w:p>
          <w:p w14:paraId="1841E384" w14:textId="2A35EEFA" w:rsidR="00D33E55" w:rsidRPr="00D33E55" w:rsidRDefault="0013340C" w:rsidP="0013340C">
            <w:pPr>
              <w:ind w:right="-250"/>
              <w:rPr>
                <w:b/>
                <w:bCs/>
                <w:color w:val="000000"/>
                <w:sz w:val="18"/>
                <w:szCs w:val="18"/>
                <w:lang w:val="lt-LT" w:eastAsia="lt-LT"/>
              </w:rPr>
            </w:pPr>
            <w:r w:rsidRPr="0013340C">
              <w:rPr>
                <w:b/>
                <w:bCs/>
                <w:color w:val="000000"/>
                <w:sz w:val="18"/>
                <w:szCs w:val="18"/>
                <w:lang w:val="lt-LT" w:eastAsia="lt-LT"/>
              </w:rPr>
              <w:t xml:space="preserve">   </w:t>
            </w:r>
            <w:r w:rsidR="00D33E55" w:rsidRPr="00D33E55">
              <w:rPr>
                <w:b/>
                <w:bCs/>
                <w:color w:val="000000"/>
                <w:sz w:val="18"/>
                <w:szCs w:val="18"/>
                <w:lang w:val="lt-LT" w:eastAsia="lt-LT"/>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207EF" w14:textId="77777777" w:rsidR="00D33E55" w:rsidRPr="00D33E55" w:rsidRDefault="00D33E55" w:rsidP="00551C8B">
            <w:pPr>
              <w:ind w:right="-108"/>
              <w:jc w:val="center"/>
              <w:rPr>
                <w:b/>
                <w:bCs/>
                <w:color w:val="000000"/>
                <w:sz w:val="18"/>
                <w:szCs w:val="18"/>
                <w:lang w:val="lt-LT" w:eastAsia="lt-LT"/>
              </w:rPr>
            </w:pPr>
            <w:r w:rsidRPr="00D33E55">
              <w:rPr>
                <w:b/>
                <w:bCs/>
                <w:color w:val="000000"/>
                <w:sz w:val="18"/>
                <w:szCs w:val="18"/>
                <w:lang w:val="lt-LT" w:eastAsia="lt-LT"/>
              </w:rPr>
              <w:t>Bendra patikros kaina Eur,</w:t>
            </w:r>
          </w:p>
          <w:p w14:paraId="58B73284" w14:textId="77777777" w:rsidR="00D33E55" w:rsidRPr="00D33E55" w:rsidRDefault="00D33E55" w:rsidP="00551C8B">
            <w:pPr>
              <w:ind w:right="-108"/>
              <w:jc w:val="center"/>
              <w:rPr>
                <w:b/>
                <w:bCs/>
                <w:color w:val="000000"/>
                <w:sz w:val="18"/>
                <w:szCs w:val="18"/>
                <w:lang w:val="lt-LT" w:eastAsia="lt-LT"/>
              </w:rPr>
            </w:pPr>
            <w:r w:rsidRPr="00D33E55">
              <w:rPr>
                <w:b/>
                <w:bCs/>
                <w:color w:val="000000"/>
                <w:sz w:val="18"/>
                <w:szCs w:val="18"/>
                <w:lang w:val="lt-LT" w:eastAsia="lt-LT"/>
              </w:rPr>
              <w:t>(su PVM) 9+14</w:t>
            </w:r>
          </w:p>
        </w:tc>
      </w:tr>
      <w:tr w:rsidR="0013340C" w:rsidRPr="0013340C" w14:paraId="44339FC6" w14:textId="77777777" w:rsidTr="0013340C">
        <w:trPr>
          <w:trHeight w:val="140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494D1F2" w14:textId="77777777" w:rsidR="00D33E55" w:rsidRPr="00D33E55" w:rsidRDefault="00D33E55" w:rsidP="00D33E55">
            <w:pPr>
              <w:rPr>
                <w:b/>
                <w:bCs/>
                <w:color w:val="000000"/>
                <w:sz w:val="18"/>
                <w:szCs w:val="18"/>
                <w:lang w:val="lt-LT" w:eastAsia="lt-LT"/>
              </w:rPr>
            </w:pPr>
          </w:p>
        </w:tc>
        <w:tc>
          <w:tcPr>
            <w:tcW w:w="1565" w:type="dxa"/>
            <w:tcBorders>
              <w:top w:val="nil"/>
              <w:left w:val="nil"/>
              <w:bottom w:val="single" w:sz="4" w:space="0" w:color="auto"/>
              <w:right w:val="single" w:sz="4" w:space="0" w:color="auto"/>
            </w:tcBorders>
            <w:shd w:val="clear" w:color="auto" w:fill="auto"/>
            <w:hideMark/>
          </w:tcPr>
          <w:p w14:paraId="5C46EF67" w14:textId="77777777" w:rsidR="00D33E55" w:rsidRPr="00D33E55" w:rsidRDefault="00D33E55" w:rsidP="00551C8B">
            <w:pPr>
              <w:ind w:right="-109"/>
              <w:jc w:val="center"/>
              <w:rPr>
                <w:b/>
                <w:bCs/>
                <w:color w:val="000000"/>
                <w:sz w:val="18"/>
                <w:szCs w:val="18"/>
                <w:lang w:val="lt-LT" w:eastAsia="lt-LT"/>
              </w:rPr>
            </w:pPr>
            <w:r w:rsidRPr="00D33E55">
              <w:rPr>
                <w:b/>
                <w:bCs/>
                <w:color w:val="000000"/>
                <w:sz w:val="18"/>
                <w:szCs w:val="18"/>
                <w:lang w:val="lt-LT" w:eastAsia="lt-LT"/>
              </w:rPr>
              <w:t>Pavadinimas</w:t>
            </w:r>
          </w:p>
        </w:tc>
        <w:tc>
          <w:tcPr>
            <w:tcW w:w="2410" w:type="dxa"/>
            <w:tcBorders>
              <w:top w:val="nil"/>
              <w:left w:val="nil"/>
              <w:bottom w:val="single" w:sz="4" w:space="0" w:color="auto"/>
              <w:right w:val="single" w:sz="4" w:space="0" w:color="auto"/>
            </w:tcBorders>
            <w:shd w:val="clear" w:color="auto" w:fill="auto"/>
            <w:hideMark/>
          </w:tcPr>
          <w:p w14:paraId="285B2EFE" w14:textId="77777777" w:rsidR="00D33E55" w:rsidRPr="00D33E55" w:rsidRDefault="00D33E55" w:rsidP="00551C8B">
            <w:pPr>
              <w:jc w:val="center"/>
              <w:rPr>
                <w:b/>
                <w:bCs/>
                <w:color w:val="000000"/>
                <w:sz w:val="18"/>
                <w:szCs w:val="18"/>
                <w:lang w:val="lt-LT" w:eastAsia="lt-LT"/>
              </w:rPr>
            </w:pPr>
            <w:r w:rsidRPr="00D33E55">
              <w:rPr>
                <w:b/>
                <w:bCs/>
                <w:color w:val="000000"/>
                <w:sz w:val="18"/>
                <w:szCs w:val="18"/>
                <w:lang w:val="lt-LT" w:eastAsia="lt-LT"/>
              </w:rPr>
              <w:t>Tipas, modelis serija</w:t>
            </w:r>
          </w:p>
        </w:tc>
        <w:tc>
          <w:tcPr>
            <w:tcW w:w="1275" w:type="dxa"/>
            <w:tcBorders>
              <w:top w:val="nil"/>
              <w:left w:val="nil"/>
              <w:bottom w:val="single" w:sz="4" w:space="0" w:color="auto"/>
              <w:right w:val="single" w:sz="4" w:space="0" w:color="auto"/>
            </w:tcBorders>
            <w:shd w:val="clear" w:color="auto" w:fill="auto"/>
            <w:hideMark/>
          </w:tcPr>
          <w:p w14:paraId="4D268151" w14:textId="77777777" w:rsidR="00D33E55" w:rsidRPr="00D33E55" w:rsidRDefault="00D33E55" w:rsidP="00551C8B">
            <w:pPr>
              <w:ind w:right="-118"/>
              <w:jc w:val="center"/>
              <w:rPr>
                <w:b/>
                <w:bCs/>
                <w:color w:val="000000"/>
                <w:sz w:val="18"/>
                <w:szCs w:val="18"/>
                <w:lang w:val="lt-LT" w:eastAsia="lt-LT"/>
              </w:rPr>
            </w:pPr>
            <w:r w:rsidRPr="00D33E55">
              <w:rPr>
                <w:b/>
                <w:bCs/>
                <w:color w:val="000000"/>
                <w:sz w:val="18"/>
                <w:szCs w:val="18"/>
                <w:lang w:val="lt-LT" w:eastAsia="lt-LT"/>
              </w:rPr>
              <w:t>Gamyklinis Nr.</w:t>
            </w:r>
          </w:p>
        </w:tc>
        <w:tc>
          <w:tcPr>
            <w:tcW w:w="851" w:type="dxa"/>
            <w:tcBorders>
              <w:top w:val="nil"/>
              <w:left w:val="nil"/>
              <w:bottom w:val="single" w:sz="4" w:space="0" w:color="auto"/>
              <w:right w:val="single" w:sz="4" w:space="0" w:color="auto"/>
            </w:tcBorders>
            <w:shd w:val="clear" w:color="auto" w:fill="auto"/>
            <w:hideMark/>
          </w:tcPr>
          <w:p w14:paraId="0A00A8B1" w14:textId="77777777" w:rsidR="0013340C" w:rsidRDefault="00D33E55" w:rsidP="00551C8B">
            <w:pPr>
              <w:ind w:right="-108"/>
              <w:jc w:val="center"/>
              <w:rPr>
                <w:b/>
                <w:bCs/>
                <w:color w:val="000000"/>
                <w:sz w:val="18"/>
                <w:szCs w:val="18"/>
                <w:lang w:val="lt-LT" w:eastAsia="lt-LT"/>
              </w:rPr>
            </w:pPr>
            <w:proofErr w:type="spellStart"/>
            <w:r w:rsidRPr="00D33E55">
              <w:rPr>
                <w:b/>
                <w:bCs/>
                <w:color w:val="000000"/>
                <w:sz w:val="18"/>
                <w:szCs w:val="18"/>
                <w:lang w:val="lt-LT" w:eastAsia="lt-LT"/>
              </w:rPr>
              <w:t>Pagam</w:t>
            </w:r>
            <w:r w:rsidR="0013340C">
              <w:rPr>
                <w:b/>
                <w:bCs/>
                <w:color w:val="000000"/>
                <w:sz w:val="18"/>
                <w:szCs w:val="18"/>
                <w:lang w:val="lt-LT" w:eastAsia="lt-LT"/>
              </w:rPr>
              <w:t>i</w:t>
            </w:r>
            <w:proofErr w:type="spellEnd"/>
          </w:p>
          <w:p w14:paraId="593BDF5C" w14:textId="6597C22A" w:rsidR="00D33E55" w:rsidRPr="00D33E55" w:rsidRDefault="0013340C" w:rsidP="00551C8B">
            <w:pPr>
              <w:ind w:right="-108"/>
              <w:jc w:val="center"/>
              <w:rPr>
                <w:b/>
                <w:bCs/>
                <w:color w:val="000000"/>
                <w:sz w:val="18"/>
                <w:szCs w:val="18"/>
                <w:lang w:val="lt-LT" w:eastAsia="lt-LT"/>
              </w:rPr>
            </w:pPr>
            <w:proofErr w:type="spellStart"/>
            <w:r>
              <w:rPr>
                <w:b/>
                <w:bCs/>
                <w:color w:val="000000"/>
                <w:sz w:val="18"/>
                <w:szCs w:val="18"/>
                <w:lang w:val="lt-LT" w:eastAsia="lt-LT"/>
              </w:rPr>
              <w:t>nimo</w:t>
            </w:r>
            <w:proofErr w:type="spellEnd"/>
          </w:p>
          <w:p w14:paraId="68F4AB94" w14:textId="77777777" w:rsidR="00D33E55" w:rsidRPr="00D33E55" w:rsidRDefault="00D33E55" w:rsidP="00551C8B">
            <w:pPr>
              <w:ind w:right="-108"/>
              <w:jc w:val="center"/>
              <w:rPr>
                <w:b/>
                <w:bCs/>
                <w:color w:val="000000"/>
                <w:sz w:val="18"/>
                <w:szCs w:val="18"/>
                <w:lang w:val="lt-LT" w:eastAsia="lt-LT"/>
              </w:rPr>
            </w:pPr>
            <w:r w:rsidRPr="00D33E55">
              <w:rPr>
                <w:b/>
                <w:bCs/>
                <w:color w:val="000000"/>
                <w:sz w:val="18"/>
                <w:szCs w:val="18"/>
                <w:lang w:val="lt-LT" w:eastAsia="lt-LT"/>
              </w:rPr>
              <w:t>metai</w:t>
            </w:r>
          </w:p>
        </w:tc>
        <w:tc>
          <w:tcPr>
            <w:tcW w:w="992" w:type="dxa"/>
            <w:tcBorders>
              <w:top w:val="nil"/>
              <w:left w:val="nil"/>
              <w:bottom w:val="single" w:sz="4" w:space="0" w:color="auto"/>
              <w:right w:val="single" w:sz="4" w:space="0" w:color="auto"/>
            </w:tcBorders>
            <w:shd w:val="clear" w:color="auto" w:fill="auto"/>
            <w:hideMark/>
          </w:tcPr>
          <w:p w14:paraId="0D6740D5" w14:textId="77777777" w:rsidR="00D33E55" w:rsidRPr="00D33E55" w:rsidRDefault="00D33E55" w:rsidP="00551C8B">
            <w:pPr>
              <w:ind w:left="-108" w:right="-108"/>
              <w:jc w:val="center"/>
              <w:rPr>
                <w:b/>
                <w:bCs/>
                <w:color w:val="000000"/>
                <w:sz w:val="18"/>
                <w:szCs w:val="18"/>
                <w:lang w:val="lt-LT" w:eastAsia="lt-LT"/>
              </w:rPr>
            </w:pPr>
            <w:r w:rsidRPr="00D33E55">
              <w:rPr>
                <w:b/>
                <w:bCs/>
                <w:color w:val="000000"/>
                <w:sz w:val="18"/>
                <w:szCs w:val="18"/>
                <w:lang w:val="lt-LT" w:eastAsia="lt-LT"/>
              </w:rPr>
              <w:t>Patikros dažnis sutarties galiojimo laikotarpiui, kartais</w:t>
            </w:r>
          </w:p>
        </w:tc>
        <w:tc>
          <w:tcPr>
            <w:tcW w:w="709" w:type="dxa"/>
            <w:tcBorders>
              <w:top w:val="nil"/>
              <w:left w:val="nil"/>
              <w:bottom w:val="nil"/>
              <w:right w:val="single" w:sz="4" w:space="0" w:color="auto"/>
            </w:tcBorders>
            <w:shd w:val="clear" w:color="auto" w:fill="auto"/>
            <w:hideMark/>
          </w:tcPr>
          <w:p w14:paraId="4D2EECB7" w14:textId="6A58DF64" w:rsidR="00D33E55" w:rsidRPr="00D33E55" w:rsidRDefault="00D33E55" w:rsidP="00551C8B">
            <w:pPr>
              <w:ind w:right="-119"/>
              <w:jc w:val="center"/>
              <w:rPr>
                <w:b/>
                <w:bCs/>
                <w:color w:val="000000"/>
                <w:sz w:val="18"/>
                <w:szCs w:val="18"/>
                <w:lang w:val="lt-LT" w:eastAsia="lt-LT"/>
              </w:rPr>
            </w:pPr>
            <w:r w:rsidRPr="00D33E55">
              <w:rPr>
                <w:b/>
                <w:bCs/>
                <w:color w:val="000000"/>
                <w:sz w:val="18"/>
                <w:szCs w:val="18"/>
                <w:lang w:val="lt-LT" w:eastAsia="lt-LT"/>
              </w:rPr>
              <w:t>Patikrų kaina</w:t>
            </w:r>
            <w:r w:rsidR="0013340C">
              <w:rPr>
                <w:b/>
                <w:bCs/>
                <w:color w:val="000000"/>
                <w:sz w:val="18"/>
                <w:szCs w:val="18"/>
                <w:lang w:val="lt-LT" w:eastAsia="lt-LT"/>
              </w:rPr>
              <w:t>,</w:t>
            </w:r>
            <w:r w:rsidRPr="00D33E55">
              <w:rPr>
                <w:b/>
                <w:bCs/>
                <w:color w:val="000000"/>
                <w:sz w:val="18"/>
                <w:szCs w:val="18"/>
                <w:lang w:val="lt-LT" w:eastAsia="lt-LT"/>
              </w:rPr>
              <w:t xml:space="preserve"> Eur</w:t>
            </w:r>
          </w:p>
          <w:p w14:paraId="1C3C114F" w14:textId="77777777" w:rsidR="00D33E55" w:rsidRPr="00D33E55" w:rsidRDefault="00D33E55" w:rsidP="00551C8B">
            <w:pPr>
              <w:ind w:left="-108" w:right="-108"/>
              <w:jc w:val="center"/>
              <w:rPr>
                <w:b/>
                <w:bCs/>
                <w:color w:val="000000"/>
                <w:sz w:val="18"/>
                <w:szCs w:val="18"/>
                <w:lang w:val="lt-LT" w:eastAsia="lt-LT"/>
              </w:rPr>
            </w:pPr>
            <w:r w:rsidRPr="00D33E55">
              <w:rPr>
                <w:b/>
                <w:bCs/>
                <w:color w:val="000000"/>
                <w:sz w:val="18"/>
                <w:szCs w:val="18"/>
                <w:lang w:val="lt-LT" w:eastAsia="lt-LT"/>
              </w:rPr>
              <w:t>(be PVM)</w:t>
            </w:r>
          </w:p>
        </w:tc>
        <w:tc>
          <w:tcPr>
            <w:tcW w:w="567" w:type="dxa"/>
            <w:tcBorders>
              <w:top w:val="nil"/>
              <w:left w:val="nil"/>
              <w:bottom w:val="single" w:sz="4" w:space="0" w:color="auto"/>
              <w:right w:val="single" w:sz="4" w:space="0" w:color="auto"/>
            </w:tcBorders>
            <w:shd w:val="clear" w:color="auto" w:fill="auto"/>
            <w:noWrap/>
            <w:hideMark/>
          </w:tcPr>
          <w:p w14:paraId="4770BB98" w14:textId="77777777" w:rsidR="00D33E55" w:rsidRPr="00D33E55" w:rsidRDefault="00D33E55" w:rsidP="00551C8B">
            <w:pPr>
              <w:ind w:left="-108" w:right="-250"/>
              <w:jc w:val="center"/>
              <w:rPr>
                <w:b/>
                <w:bCs/>
                <w:color w:val="000000"/>
                <w:sz w:val="18"/>
                <w:szCs w:val="18"/>
                <w:lang w:val="lt-LT" w:eastAsia="lt-LT"/>
              </w:rPr>
            </w:pPr>
            <w:r w:rsidRPr="00D33E55">
              <w:rPr>
                <w:b/>
                <w:bCs/>
                <w:color w:val="000000"/>
                <w:sz w:val="18"/>
                <w:szCs w:val="18"/>
                <w:lang w:val="lt-LT" w:eastAsia="lt-LT"/>
              </w:rPr>
              <w:t>PVM</w:t>
            </w:r>
          </w:p>
          <w:p w14:paraId="4AD9A364" w14:textId="77777777" w:rsidR="00D33E55" w:rsidRPr="00D33E55" w:rsidRDefault="00D33E55" w:rsidP="00551C8B">
            <w:pPr>
              <w:ind w:left="-108" w:right="-250"/>
              <w:jc w:val="center"/>
              <w:rPr>
                <w:b/>
                <w:bCs/>
                <w:color w:val="000000"/>
                <w:sz w:val="18"/>
                <w:szCs w:val="18"/>
                <w:lang w:val="lt-LT" w:eastAsia="lt-LT"/>
              </w:rPr>
            </w:pPr>
            <w:r w:rsidRPr="00D33E55">
              <w:rPr>
                <w:b/>
                <w:bCs/>
                <w:color w:val="000000"/>
                <w:sz w:val="18"/>
                <w:szCs w:val="18"/>
                <w:lang w:val="lt-LT" w:eastAsia="lt-LT"/>
              </w:rPr>
              <w:t>%</w:t>
            </w:r>
          </w:p>
        </w:tc>
        <w:tc>
          <w:tcPr>
            <w:tcW w:w="850" w:type="dxa"/>
            <w:tcBorders>
              <w:top w:val="nil"/>
              <w:left w:val="nil"/>
              <w:bottom w:val="nil"/>
              <w:right w:val="single" w:sz="4" w:space="0" w:color="auto"/>
            </w:tcBorders>
            <w:shd w:val="clear" w:color="auto" w:fill="auto"/>
            <w:hideMark/>
          </w:tcPr>
          <w:p w14:paraId="1A5DFFC2" w14:textId="43FD6C68" w:rsidR="00D33E55" w:rsidRPr="00D33E55" w:rsidRDefault="00D33E55" w:rsidP="0013340C">
            <w:pPr>
              <w:ind w:right="-38"/>
              <w:jc w:val="center"/>
              <w:rPr>
                <w:b/>
                <w:bCs/>
                <w:color w:val="000000"/>
                <w:sz w:val="18"/>
                <w:szCs w:val="18"/>
                <w:lang w:val="lt-LT" w:eastAsia="lt-LT"/>
              </w:rPr>
            </w:pPr>
            <w:r w:rsidRPr="00D33E55">
              <w:rPr>
                <w:b/>
                <w:bCs/>
                <w:color w:val="000000"/>
                <w:sz w:val="18"/>
                <w:szCs w:val="18"/>
                <w:lang w:val="lt-LT" w:eastAsia="lt-LT"/>
              </w:rPr>
              <w:t>Patikrų kaina</w:t>
            </w:r>
            <w:r w:rsidR="0013340C">
              <w:rPr>
                <w:b/>
                <w:bCs/>
                <w:color w:val="000000"/>
                <w:sz w:val="18"/>
                <w:szCs w:val="18"/>
                <w:lang w:val="lt-LT" w:eastAsia="lt-LT"/>
              </w:rPr>
              <w:t>,</w:t>
            </w:r>
            <w:r w:rsidRPr="00D33E55">
              <w:rPr>
                <w:b/>
                <w:bCs/>
                <w:color w:val="000000"/>
                <w:sz w:val="18"/>
                <w:szCs w:val="18"/>
                <w:lang w:val="lt-LT" w:eastAsia="lt-LT"/>
              </w:rPr>
              <w:t xml:space="preserve"> Eur</w:t>
            </w:r>
          </w:p>
          <w:p w14:paraId="23297372" w14:textId="77777777" w:rsidR="00D33E55" w:rsidRPr="00D33E55" w:rsidRDefault="00D33E55" w:rsidP="0013340C">
            <w:pPr>
              <w:ind w:right="-38"/>
              <w:jc w:val="center"/>
              <w:rPr>
                <w:b/>
                <w:bCs/>
                <w:color w:val="000000"/>
                <w:sz w:val="18"/>
                <w:szCs w:val="18"/>
                <w:lang w:val="lt-LT" w:eastAsia="lt-LT"/>
              </w:rPr>
            </w:pPr>
            <w:r w:rsidRPr="00D33E55">
              <w:rPr>
                <w:b/>
                <w:bCs/>
                <w:color w:val="000000"/>
                <w:sz w:val="18"/>
                <w:szCs w:val="18"/>
                <w:lang w:val="lt-LT" w:eastAsia="lt-LT"/>
              </w:rPr>
              <w:t>(su PVM)</w:t>
            </w:r>
          </w:p>
        </w:tc>
        <w:tc>
          <w:tcPr>
            <w:tcW w:w="993" w:type="dxa"/>
            <w:tcBorders>
              <w:top w:val="nil"/>
              <w:left w:val="nil"/>
              <w:bottom w:val="single" w:sz="4" w:space="0" w:color="auto"/>
              <w:right w:val="single" w:sz="4" w:space="0" w:color="auto"/>
            </w:tcBorders>
            <w:shd w:val="clear" w:color="auto" w:fill="auto"/>
            <w:hideMark/>
          </w:tcPr>
          <w:p w14:paraId="083E9836" w14:textId="77777777" w:rsidR="00D33E55" w:rsidRPr="00D33E55" w:rsidRDefault="00D33E55" w:rsidP="00551C8B">
            <w:pPr>
              <w:ind w:right="-80"/>
              <w:jc w:val="center"/>
              <w:rPr>
                <w:b/>
                <w:bCs/>
                <w:color w:val="000000"/>
                <w:sz w:val="18"/>
                <w:szCs w:val="18"/>
                <w:lang w:val="lt-LT" w:eastAsia="lt-LT"/>
              </w:rPr>
            </w:pPr>
            <w:r w:rsidRPr="00D33E55">
              <w:rPr>
                <w:b/>
                <w:bCs/>
                <w:color w:val="000000"/>
                <w:sz w:val="18"/>
                <w:szCs w:val="18"/>
                <w:lang w:val="lt-LT" w:eastAsia="lt-LT"/>
              </w:rPr>
              <w:t>Patikros  dažnis sutarties galiojimo laikotarpiui, kartais</w:t>
            </w:r>
          </w:p>
        </w:tc>
        <w:tc>
          <w:tcPr>
            <w:tcW w:w="850" w:type="dxa"/>
            <w:tcBorders>
              <w:top w:val="nil"/>
              <w:left w:val="nil"/>
              <w:bottom w:val="single" w:sz="4" w:space="0" w:color="auto"/>
              <w:right w:val="single" w:sz="4" w:space="0" w:color="auto"/>
            </w:tcBorders>
            <w:shd w:val="clear" w:color="auto" w:fill="auto"/>
            <w:hideMark/>
          </w:tcPr>
          <w:p w14:paraId="64620125" w14:textId="77777777" w:rsidR="00D33E55" w:rsidRPr="00D33E55" w:rsidRDefault="00D33E55" w:rsidP="00551C8B">
            <w:pPr>
              <w:ind w:right="-108"/>
              <w:jc w:val="center"/>
              <w:rPr>
                <w:b/>
                <w:bCs/>
                <w:color w:val="000000"/>
                <w:sz w:val="18"/>
                <w:szCs w:val="18"/>
                <w:lang w:val="lt-LT" w:eastAsia="lt-LT"/>
              </w:rPr>
            </w:pPr>
            <w:r w:rsidRPr="00D33E55">
              <w:rPr>
                <w:b/>
                <w:bCs/>
                <w:color w:val="000000"/>
                <w:sz w:val="18"/>
                <w:szCs w:val="18"/>
                <w:lang w:val="lt-LT" w:eastAsia="lt-LT"/>
              </w:rPr>
              <w:t>Patikros taškų skaičius, vnt.</w:t>
            </w:r>
          </w:p>
        </w:tc>
        <w:tc>
          <w:tcPr>
            <w:tcW w:w="851" w:type="dxa"/>
            <w:tcBorders>
              <w:top w:val="nil"/>
              <w:left w:val="nil"/>
              <w:bottom w:val="nil"/>
              <w:right w:val="single" w:sz="4" w:space="0" w:color="auto"/>
            </w:tcBorders>
            <w:shd w:val="clear" w:color="auto" w:fill="auto"/>
            <w:hideMark/>
          </w:tcPr>
          <w:p w14:paraId="1ED2C4C1" w14:textId="77777777" w:rsidR="00D33E55" w:rsidRPr="00D33E55" w:rsidRDefault="00D33E55" w:rsidP="0013340C">
            <w:pPr>
              <w:ind w:right="-161"/>
              <w:jc w:val="center"/>
              <w:rPr>
                <w:b/>
                <w:bCs/>
                <w:color w:val="000000"/>
                <w:sz w:val="18"/>
                <w:szCs w:val="18"/>
                <w:lang w:val="lt-LT" w:eastAsia="lt-LT"/>
              </w:rPr>
            </w:pPr>
            <w:r w:rsidRPr="00D33E55">
              <w:rPr>
                <w:b/>
                <w:bCs/>
                <w:color w:val="000000"/>
                <w:sz w:val="18"/>
                <w:szCs w:val="18"/>
                <w:lang w:val="lt-LT" w:eastAsia="lt-LT"/>
              </w:rPr>
              <w:t>Patikrų kaina Eur, (be PVM)</w:t>
            </w:r>
          </w:p>
          <w:p w14:paraId="16D2F190" w14:textId="77777777" w:rsidR="00D33E55" w:rsidRPr="00D33E55" w:rsidRDefault="00D33E55" w:rsidP="00551C8B">
            <w:pPr>
              <w:ind w:right="-108"/>
              <w:jc w:val="center"/>
              <w:rPr>
                <w:b/>
                <w:bCs/>
                <w:color w:val="000000"/>
                <w:sz w:val="18"/>
                <w:szCs w:val="18"/>
                <w:lang w:val="lt-LT" w:eastAsia="lt-LT"/>
              </w:rPr>
            </w:pPr>
          </w:p>
        </w:tc>
        <w:tc>
          <w:tcPr>
            <w:tcW w:w="567" w:type="dxa"/>
            <w:tcBorders>
              <w:top w:val="nil"/>
              <w:left w:val="nil"/>
              <w:bottom w:val="single" w:sz="4" w:space="0" w:color="auto"/>
              <w:right w:val="single" w:sz="4" w:space="0" w:color="auto"/>
            </w:tcBorders>
            <w:shd w:val="clear" w:color="auto" w:fill="auto"/>
            <w:noWrap/>
            <w:hideMark/>
          </w:tcPr>
          <w:p w14:paraId="3589E5CC" w14:textId="77777777" w:rsidR="00D33E55" w:rsidRPr="00D33E55" w:rsidRDefault="00D33E55" w:rsidP="00551C8B">
            <w:pPr>
              <w:ind w:right="-108"/>
              <w:jc w:val="center"/>
              <w:rPr>
                <w:b/>
                <w:bCs/>
                <w:color w:val="000000"/>
                <w:sz w:val="18"/>
                <w:szCs w:val="18"/>
                <w:lang w:val="lt-LT" w:eastAsia="lt-LT"/>
              </w:rPr>
            </w:pPr>
            <w:r w:rsidRPr="00D33E55">
              <w:rPr>
                <w:b/>
                <w:bCs/>
                <w:color w:val="000000"/>
                <w:sz w:val="18"/>
                <w:szCs w:val="18"/>
                <w:lang w:val="lt-LT" w:eastAsia="lt-LT"/>
              </w:rPr>
              <w:t>PVM %</w:t>
            </w:r>
          </w:p>
        </w:tc>
        <w:tc>
          <w:tcPr>
            <w:tcW w:w="860" w:type="dxa"/>
            <w:tcBorders>
              <w:top w:val="nil"/>
              <w:left w:val="nil"/>
              <w:bottom w:val="nil"/>
              <w:right w:val="single" w:sz="4" w:space="0" w:color="auto"/>
            </w:tcBorders>
            <w:shd w:val="clear" w:color="auto" w:fill="auto"/>
            <w:hideMark/>
          </w:tcPr>
          <w:p w14:paraId="06419DB4" w14:textId="2B5BA9A6" w:rsidR="00D33E55" w:rsidRPr="00D33E55" w:rsidRDefault="00D33E55" w:rsidP="0013340C">
            <w:pPr>
              <w:ind w:right="-104"/>
              <w:jc w:val="center"/>
              <w:rPr>
                <w:b/>
                <w:bCs/>
                <w:color w:val="000000"/>
                <w:sz w:val="18"/>
                <w:szCs w:val="18"/>
                <w:lang w:val="lt-LT" w:eastAsia="lt-LT"/>
              </w:rPr>
            </w:pPr>
            <w:r w:rsidRPr="00D33E55">
              <w:rPr>
                <w:b/>
                <w:bCs/>
                <w:color w:val="000000"/>
                <w:sz w:val="18"/>
                <w:szCs w:val="18"/>
                <w:lang w:val="lt-LT" w:eastAsia="lt-LT"/>
              </w:rPr>
              <w:t>Patikrų kaina Eur, (su PVM)</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E4BA6A9" w14:textId="77777777" w:rsidR="00D33E55" w:rsidRPr="00D33E55" w:rsidRDefault="00D33E55" w:rsidP="00551C8B">
            <w:pPr>
              <w:jc w:val="center"/>
              <w:rPr>
                <w:b/>
                <w:bCs/>
                <w:color w:val="000000"/>
                <w:sz w:val="18"/>
                <w:szCs w:val="18"/>
                <w:lang w:val="lt-LT" w:eastAsia="lt-LT"/>
              </w:rPr>
            </w:pPr>
          </w:p>
        </w:tc>
        <w:tc>
          <w:tcPr>
            <w:tcW w:w="567" w:type="dxa"/>
            <w:vMerge/>
            <w:tcBorders>
              <w:top w:val="single" w:sz="4" w:space="0" w:color="auto"/>
              <w:left w:val="nil"/>
              <w:bottom w:val="single" w:sz="4" w:space="0" w:color="000000"/>
              <w:right w:val="single" w:sz="4" w:space="0" w:color="auto"/>
            </w:tcBorders>
            <w:vAlign w:val="center"/>
            <w:hideMark/>
          </w:tcPr>
          <w:p w14:paraId="57455193" w14:textId="77777777" w:rsidR="00D33E55" w:rsidRPr="00D33E55" w:rsidRDefault="00D33E55" w:rsidP="00551C8B">
            <w:pPr>
              <w:jc w:val="center"/>
              <w:rPr>
                <w:b/>
                <w:bCs/>
                <w:color w:val="000000"/>
                <w:sz w:val="18"/>
                <w:szCs w:val="18"/>
                <w:lang w:val="lt-LT"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574660" w14:textId="77777777" w:rsidR="00D33E55" w:rsidRPr="00D33E55" w:rsidRDefault="00D33E55" w:rsidP="00551C8B">
            <w:pPr>
              <w:jc w:val="center"/>
              <w:rPr>
                <w:b/>
                <w:bCs/>
                <w:color w:val="000000"/>
                <w:sz w:val="18"/>
                <w:szCs w:val="18"/>
                <w:lang w:val="lt-LT" w:eastAsia="lt-LT"/>
              </w:rPr>
            </w:pPr>
          </w:p>
        </w:tc>
      </w:tr>
      <w:tr w:rsidR="0013340C" w:rsidRPr="00D33E55" w14:paraId="51B60D68" w14:textId="77777777" w:rsidTr="0013340C">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85530A" w14:textId="77777777" w:rsidR="00D33E55" w:rsidRPr="00D33E55" w:rsidRDefault="00D33E55" w:rsidP="00D33E55">
            <w:pPr>
              <w:jc w:val="center"/>
              <w:rPr>
                <w:b/>
                <w:bCs/>
                <w:sz w:val="20"/>
                <w:szCs w:val="20"/>
                <w:lang w:val="lt-LT" w:eastAsia="lt-LT"/>
              </w:rPr>
            </w:pPr>
            <w:r w:rsidRPr="00D33E55">
              <w:rPr>
                <w:b/>
                <w:bCs/>
                <w:sz w:val="20"/>
                <w:szCs w:val="20"/>
                <w:lang w:val="lt-LT" w:eastAsia="lt-LT"/>
              </w:rPr>
              <w:t>1</w:t>
            </w:r>
          </w:p>
        </w:tc>
        <w:tc>
          <w:tcPr>
            <w:tcW w:w="1565" w:type="dxa"/>
            <w:tcBorders>
              <w:top w:val="nil"/>
              <w:left w:val="nil"/>
              <w:bottom w:val="single" w:sz="4" w:space="0" w:color="auto"/>
              <w:right w:val="single" w:sz="4" w:space="0" w:color="auto"/>
            </w:tcBorders>
            <w:shd w:val="clear" w:color="auto" w:fill="auto"/>
            <w:noWrap/>
            <w:vAlign w:val="center"/>
            <w:hideMark/>
          </w:tcPr>
          <w:p w14:paraId="14CF4D86" w14:textId="77777777" w:rsidR="00D33E55" w:rsidRPr="00D33E55" w:rsidRDefault="00D33E55" w:rsidP="00D33E55">
            <w:pPr>
              <w:jc w:val="center"/>
              <w:rPr>
                <w:b/>
                <w:bCs/>
                <w:sz w:val="20"/>
                <w:szCs w:val="20"/>
                <w:lang w:val="lt-LT" w:eastAsia="lt-LT"/>
              </w:rPr>
            </w:pPr>
            <w:r w:rsidRPr="00D33E55">
              <w:rPr>
                <w:b/>
                <w:bCs/>
                <w:sz w:val="20"/>
                <w:szCs w:val="20"/>
                <w:lang w:val="lt-LT" w:eastAsia="lt-LT"/>
              </w:rPr>
              <w:t>2</w:t>
            </w:r>
          </w:p>
        </w:tc>
        <w:tc>
          <w:tcPr>
            <w:tcW w:w="2410" w:type="dxa"/>
            <w:tcBorders>
              <w:top w:val="nil"/>
              <w:left w:val="nil"/>
              <w:bottom w:val="single" w:sz="4" w:space="0" w:color="auto"/>
              <w:right w:val="single" w:sz="4" w:space="0" w:color="auto"/>
            </w:tcBorders>
            <w:shd w:val="clear" w:color="auto" w:fill="auto"/>
            <w:noWrap/>
            <w:vAlign w:val="center"/>
            <w:hideMark/>
          </w:tcPr>
          <w:p w14:paraId="6FDDCB91" w14:textId="77777777" w:rsidR="00D33E55" w:rsidRPr="00D33E55" w:rsidRDefault="00D33E55" w:rsidP="00D33E55">
            <w:pPr>
              <w:jc w:val="center"/>
              <w:rPr>
                <w:b/>
                <w:bCs/>
                <w:sz w:val="20"/>
                <w:szCs w:val="20"/>
                <w:lang w:val="lt-LT" w:eastAsia="lt-LT"/>
              </w:rPr>
            </w:pPr>
            <w:r w:rsidRPr="00D33E55">
              <w:rPr>
                <w:b/>
                <w:bCs/>
                <w:sz w:val="20"/>
                <w:szCs w:val="20"/>
                <w:lang w:val="lt-LT" w:eastAsia="lt-LT"/>
              </w:rPr>
              <w:t>3</w:t>
            </w:r>
          </w:p>
        </w:tc>
        <w:tc>
          <w:tcPr>
            <w:tcW w:w="1275" w:type="dxa"/>
            <w:tcBorders>
              <w:top w:val="nil"/>
              <w:left w:val="nil"/>
              <w:bottom w:val="single" w:sz="4" w:space="0" w:color="auto"/>
              <w:right w:val="single" w:sz="4" w:space="0" w:color="auto"/>
            </w:tcBorders>
            <w:shd w:val="clear" w:color="auto" w:fill="auto"/>
            <w:noWrap/>
            <w:vAlign w:val="center"/>
            <w:hideMark/>
          </w:tcPr>
          <w:p w14:paraId="2AD77B3A" w14:textId="77777777" w:rsidR="00D33E55" w:rsidRPr="00D33E55" w:rsidRDefault="00D33E55" w:rsidP="00D33E55">
            <w:pPr>
              <w:jc w:val="center"/>
              <w:rPr>
                <w:b/>
                <w:bCs/>
                <w:sz w:val="20"/>
                <w:szCs w:val="20"/>
                <w:lang w:val="lt-LT" w:eastAsia="lt-LT"/>
              </w:rPr>
            </w:pPr>
            <w:r w:rsidRPr="00D33E55">
              <w:rPr>
                <w:b/>
                <w:bCs/>
                <w:sz w:val="20"/>
                <w:szCs w:val="20"/>
                <w:lang w:val="lt-LT" w:eastAsia="lt-LT"/>
              </w:rPr>
              <w:t>4</w:t>
            </w:r>
          </w:p>
        </w:tc>
        <w:tc>
          <w:tcPr>
            <w:tcW w:w="851" w:type="dxa"/>
            <w:tcBorders>
              <w:top w:val="nil"/>
              <w:left w:val="nil"/>
              <w:bottom w:val="single" w:sz="4" w:space="0" w:color="auto"/>
              <w:right w:val="single" w:sz="4" w:space="0" w:color="auto"/>
            </w:tcBorders>
            <w:shd w:val="clear" w:color="auto" w:fill="auto"/>
            <w:noWrap/>
            <w:vAlign w:val="center"/>
            <w:hideMark/>
          </w:tcPr>
          <w:p w14:paraId="279F3C29" w14:textId="77777777" w:rsidR="00D33E55" w:rsidRPr="00D33E55" w:rsidRDefault="00D33E55" w:rsidP="00D33E55">
            <w:pPr>
              <w:jc w:val="center"/>
              <w:rPr>
                <w:b/>
                <w:bCs/>
                <w:sz w:val="20"/>
                <w:szCs w:val="20"/>
                <w:lang w:val="lt-LT" w:eastAsia="lt-LT"/>
              </w:rPr>
            </w:pPr>
            <w:r w:rsidRPr="00D33E55">
              <w:rPr>
                <w:b/>
                <w:bCs/>
                <w:sz w:val="20"/>
                <w:szCs w:val="20"/>
                <w:lang w:val="lt-LT" w:eastAsia="lt-LT"/>
              </w:rPr>
              <w:t>5</w:t>
            </w:r>
          </w:p>
        </w:tc>
        <w:tc>
          <w:tcPr>
            <w:tcW w:w="992" w:type="dxa"/>
            <w:tcBorders>
              <w:top w:val="nil"/>
              <w:left w:val="nil"/>
              <w:bottom w:val="single" w:sz="4" w:space="0" w:color="auto"/>
              <w:right w:val="single" w:sz="4" w:space="0" w:color="auto"/>
            </w:tcBorders>
            <w:shd w:val="clear" w:color="auto" w:fill="auto"/>
            <w:noWrap/>
            <w:vAlign w:val="center"/>
            <w:hideMark/>
          </w:tcPr>
          <w:p w14:paraId="22D3AD70" w14:textId="77777777" w:rsidR="00D33E55" w:rsidRPr="00D33E55" w:rsidRDefault="00D33E55" w:rsidP="00D33E55">
            <w:pPr>
              <w:jc w:val="center"/>
              <w:rPr>
                <w:b/>
                <w:bCs/>
                <w:sz w:val="20"/>
                <w:szCs w:val="20"/>
                <w:lang w:val="lt-LT" w:eastAsia="lt-LT"/>
              </w:rPr>
            </w:pPr>
            <w:r w:rsidRPr="00D33E55">
              <w:rPr>
                <w:b/>
                <w:bCs/>
                <w:sz w:val="20"/>
                <w:szCs w:val="20"/>
                <w:lang w:val="lt-LT" w:eastAsia="lt-LT"/>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B17289" w14:textId="77777777" w:rsidR="00D33E55" w:rsidRPr="00D33E55" w:rsidRDefault="00D33E55" w:rsidP="00D33E55">
            <w:pPr>
              <w:jc w:val="center"/>
              <w:rPr>
                <w:b/>
                <w:bCs/>
                <w:sz w:val="20"/>
                <w:szCs w:val="20"/>
                <w:lang w:val="lt-LT" w:eastAsia="lt-LT"/>
              </w:rPr>
            </w:pPr>
            <w:r w:rsidRPr="00D33E55">
              <w:rPr>
                <w:b/>
                <w:bCs/>
                <w:sz w:val="20"/>
                <w:szCs w:val="20"/>
                <w:lang w:val="lt-LT" w:eastAsia="lt-LT"/>
              </w:rPr>
              <w:t>7</w:t>
            </w:r>
          </w:p>
        </w:tc>
        <w:tc>
          <w:tcPr>
            <w:tcW w:w="567" w:type="dxa"/>
            <w:tcBorders>
              <w:top w:val="nil"/>
              <w:left w:val="nil"/>
              <w:bottom w:val="single" w:sz="4" w:space="0" w:color="auto"/>
              <w:right w:val="single" w:sz="4" w:space="0" w:color="auto"/>
            </w:tcBorders>
            <w:shd w:val="clear" w:color="auto" w:fill="auto"/>
            <w:noWrap/>
            <w:vAlign w:val="center"/>
            <w:hideMark/>
          </w:tcPr>
          <w:p w14:paraId="0B83CB3D" w14:textId="77777777" w:rsidR="00D33E55" w:rsidRPr="00D33E55" w:rsidRDefault="00D33E55" w:rsidP="00D33E55">
            <w:pPr>
              <w:jc w:val="center"/>
              <w:rPr>
                <w:b/>
                <w:bCs/>
                <w:sz w:val="20"/>
                <w:szCs w:val="20"/>
                <w:lang w:val="lt-LT" w:eastAsia="lt-LT"/>
              </w:rPr>
            </w:pPr>
            <w:r w:rsidRPr="00D33E55">
              <w:rPr>
                <w:b/>
                <w:bCs/>
                <w:sz w:val="20"/>
                <w:szCs w:val="20"/>
                <w:lang w:val="lt-LT" w:eastAsia="lt-LT"/>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1891FD" w14:textId="77777777" w:rsidR="00D33E55" w:rsidRPr="00D33E55" w:rsidRDefault="00D33E55" w:rsidP="00D33E55">
            <w:pPr>
              <w:jc w:val="center"/>
              <w:rPr>
                <w:b/>
                <w:bCs/>
                <w:sz w:val="20"/>
                <w:szCs w:val="20"/>
                <w:lang w:val="lt-LT" w:eastAsia="lt-LT"/>
              </w:rPr>
            </w:pPr>
            <w:r w:rsidRPr="00D33E55">
              <w:rPr>
                <w:b/>
                <w:bCs/>
                <w:sz w:val="20"/>
                <w:szCs w:val="20"/>
                <w:lang w:val="lt-LT" w:eastAsia="lt-LT"/>
              </w:rPr>
              <w:t>9</w:t>
            </w:r>
          </w:p>
        </w:tc>
        <w:tc>
          <w:tcPr>
            <w:tcW w:w="993" w:type="dxa"/>
            <w:tcBorders>
              <w:top w:val="nil"/>
              <w:left w:val="nil"/>
              <w:bottom w:val="single" w:sz="4" w:space="0" w:color="auto"/>
              <w:right w:val="single" w:sz="4" w:space="0" w:color="auto"/>
            </w:tcBorders>
            <w:shd w:val="clear" w:color="auto" w:fill="auto"/>
            <w:noWrap/>
            <w:vAlign w:val="center"/>
            <w:hideMark/>
          </w:tcPr>
          <w:p w14:paraId="7BA584E7" w14:textId="77777777" w:rsidR="00D33E55" w:rsidRPr="00D33E55" w:rsidRDefault="00D33E55" w:rsidP="00D33E55">
            <w:pPr>
              <w:jc w:val="center"/>
              <w:rPr>
                <w:b/>
                <w:bCs/>
                <w:sz w:val="20"/>
                <w:szCs w:val="20"/>
                <w:lang w:val="lt-LT" w:eastAsia="lt-LT"/>
              </w:rPr>
            </w:pPr>
            <w:r w:rsidRPr="00D33E55">
              <w:rPr>
                <w:b/>
                <w:bCs/>
                <w:sz w:val="20"/>
                <w:szCs w:val="20"/>
                <w:lang w:val="lt-LT" w:eastAsia="lt-LT"/>
              </w:rPr>
              <w:t>10</w:t>
            </w:r>
          </w:p>
        </w:tc>
        <w:tc>
          <w:tcPr>
            <w:tcW w:w="850" w:type="dxa"/>
            <w:tcBorders>
              <w:top w:val="nil"/>
              <w:left w:val="nil"/>
              <w:bottom w:val="single" w:sz="4" w:space="0" w:color="auto"/>
              <w:right w:val="single" w:sz="4" w:space="0" w:color="auto"/>
            </w:tcBorders>
            <w:shd w:val="clear" w:color="auto" w:fill="auto"/>
            <w:noWrap/>
            <w:vAlign w:val="center"/>
            <w:hideMark/>
          </w:tcPr>
          <w:p w14:paraId="17E884A3" w14:textId="77777777" w:rsidR="00D33E55" w:rsidRPr="00D33E55" w:rsidRDefault="00D33E55" w:rsidP="00D33E55">
            <w:pPr>
              <w:jc w:val="center"/>
              <w:rPr>
                <w:b/>
                <w:bCs/>
                <w:sz w:val="20"/>
                <w:szCs w:val="20"/>
                <w:lang w:val="lt-LT" w:eastAsia="lt-LT"/>
              </w:rPr>
            </w:pPr>
            <w:r w:rsidRPr="00D33E55">
              <w:rPr>
                <w:b/>
                <w:bCs/>
                <w:sz w:val="20"/>
                <w:szCs w:val="20"/>
                <w:lang w:val="lt-LT" w:eastAsia="lt-LT"/>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351849" w14:textId="77777777" w:rsidR="00D33E55" w:rsidRPr="00D33E55" w:rsidRDefault="00D33E55" w:rsidP="00D33E55">
            <w:pPr>
              <w:jc w:val="center"/>
              <w:rPr>
                <w:b/>
                <w:bCs/>
                <w:sz w:val="20"/>
                <w:szCs w:val="20"/>
                <w:lang w:val="lt-LT" w:eastAsia="lt-LT"/>
              </w:rPr>
            </w:pPr>
            <w:r w:rsidRPr="00D33E55">
              <w:rPr>
                <w:b/>
                <w:bCs/>
                <w:sz w:val="20"/>
                <w:szCs w:val="20"/>
                <w:lang w:val="lt-LT" w:eastAsia="lt-LT"/>
              </w:rPr>
              <w:t>12</w:t>
            </w:r>
          </w:p>
        </w:tc>
        <w:tc>
          <w:tcPr>
            <w:tcW w:w="567" w:type="dxa"/>
            <w:tcBorders>
              <w:top w:val="nil"/>
              <w:left w:val="nil"/>
              <w:bottom w:val="single" w:sz="4" w:space="0" w:color="auto"/>
              <w:right w:val="single" w:sz="4" w:space="0" w:color="auto"/>
            </w:tcBorders>
            <w:shd w:val="clear" w:color="auto" w:fill="auto"/>
            <w:noWrap/>
            <w:vAlign w:val="center"/>
            <w:hideMark/>
          </w:tcPr>
          <w:p w14:paraId="65F195C3" w14:textId="77777777" w:rsidR="00D33E55" w:rsidRPr="00D33E55" w:rsidRDefault="00D33E55" w:rsidP="00D33E55">
            <w:pPr>
              <w:jc w:val="center"/>
              <w:rPr>
                <w:b/>
                <w:bCs/>
                <w:sz w:val="20"/>
                <w:szCs w:val="20"/>
                <w:lang w:val="lt-LT" w:eastAsia="lt-LT"/>
              </w:rPr>
            </w:pPr>
            <w:r w:rsidRPr="00D33E55">
              <w:rPr>
                <w:b/>
                <w:bCs/>
                <w:sz w:val="20"/>
                <w:szCs w:val="20"/>
                <w:lang w:val="lt-LT" w:eastAsia="lt-LT"/>
              </w:rPr>
              <w:t>13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00B539A" w14:textId="77777777" w:rsidR="00D33E55" w:rsidRPr="00D33E55" w:rsidRDefault="00D33E55" w:rsidP="00D33E55">
            <w:pPr>
              <w:jc w:val="center"/>
              <w:rPr>
                <w:b/>
                <w:bCs/>
                <w:sz w:val="20"/>
                <w:szCs w:val="20"/>
                <w:lang w:val="lt-LT" w:eastAsia="lt-LT"/>
              </w:rPr>
            </w:pPr>
            <w:r w:rsidRPr="00D33E55">
              <w:rPr>
                <w:b/>
                <w:bCs/>
                <w:sz w:val="20"/>
                <w:szCs w:val="20"/>
                <w:lang w:val="lt-LT" w:eastAsia="lt-LT"/>
              </w:rPr>
              <w:t>14</w:t>
            </w:r>
          </w:p>
        </w:tc>
        <w:tc>
          <w:tcPr>
            <w:tcW w:w="851" w:type="dxa"/>
            <w:tcBorders>
              <w:top w:val="nil"/>
              <w:left w:val="nil"/>
              <w:bottom w:val="single" w:sz="4" w:space="0" w:color="auto"/>
              <w:right w:val="single" w:sz="4" w:space="0" w:color="auto"/>
            </w:tcBorders>
            <w:shd w:val="clear" w:color="auto" w:fill="auto"/>
            <w:noWrap/>
            <w:vAlign w:val="center"/>
            <w:hideMark/>
          </w:tcPr>
          <w:p w14:paraId="4D92F4CA" w14:textId="77777777" w:rsidR="00D33E55" w:rsidRPr="00D33E55" w:rsidRDefault="00D33E55" w:rsidP="00D33E55">
            <w:pPr>
              <w:jc w:val="center"/>
              <w:rPr>
                <w:b/>
                <w:bCs/>
                <w:sz w:val="20"/>
                <w:szCs w:val="20"/>
                <w:lang w:val="lt-LT" w:eastAsia="lt-LT"/>
              </w:rPr>
            </w:pPr>
            <w:r w:rsidRPr="00D33E55">
              <w:rPr>
                <w:b/>
                <w:bCs/>
                <w:sz w:val="20"/>
                <w:szCs w:val="20"/>
                <w:lang w:val="lt-LT" w:eastAsia="lt-LT"/>
              </w:rPr>
              <w:t>15</w:t>
            </w:r>
          </w:p>
        </w:tc>
        <w:tc>
          <w:tcPr>
            <w:tcW w:w="567" w:type="dxa"/>
            <w:tcBorders>
              <w:top w:val="nil"/>
              <w:left w:val="nil"/>
              <w:bottom w:val="single" w:sz="4" w:space="0" w:color="auto"/>
              <w:right w:val="single" w:sz="4" w:space="0" w:color="auto"/>
            </w:tcBorders>
            <w:shd w:val="clear" w:color="auto" w:fill="auto"/>
            <w:noWrap/>
            <w:vAlign w:val="center"/>
            <w:hideMark/>
          </w:tcPr>
          <w:p w14:paraId="19C5CBEB" w14:textId="77777777" w:rsidR="00D33E55" w:rsidRPr="00D33E55" w:rsidRDefault="00D33E55" w:rsidP="00D33E55">
            <w:pPr>
              <w:jc w:val="center"/>
              <w:rPr>
                <w:b/>
                <w:bCs/>
                <w:sz w:val="20"/>
                <w:szCs w:val="20"/>
                <w:lang w:val="lt-LT" w:eastAsia="lt-LT"/>
              </w:rPr>
            </w:pPr>
            <w:r w:rsidRPr="00D33E55">
              <w:rPr>
                <w:b/>
                <w:bCs/>
                <w:sz w:val="20"/>
                <w:szCs w:val="20"/>
                <w:lang w:val="lt-LT" w:eastAsia="lt-LT"/>
              </w:rPr>
              <w:t>16</w:t>
            </w:r>
          </w:p>
        </w:tc>
        <w:tc>
          <w:tcPr>
            <w:tcW w:w="850" w:type="dxa"/>
            <w:tcBorders>
              <w:top w:val="nil"/>
              <w:left w:val="nil"/>
              <w:bottom w:val="single" w:sz="4" w:space="0" w:color="auto"/>
              <w:right w:val="single" w:sz="4" w:space="0" w:color="auto"/>
            </w:tcBorders>
            <w:shd w:val="clear" w:color="auto" w:fill="auto"/>
            <w:noWrap/>
            <w:vAlign w:val="center"/>
            <w:hideMark/>
          </w:tcPr>
          <w:p w14:paraId="542CB203" w14:textId="77777777" w:rsidR="00D33E55" w:rsidRPr="00D33E55" w:rsidRDefault="00D33E55" w:rsidP="00D33E55">
            <w:pPr>
              <w:jc w:val="center"/>
              <w:rPr>
                <w:b/>
                <w:bCs/>
                <w:sz w:val="20"/>
                <w:szCs w:val="20"/>
                <w:lang w:val="lt-LT" w:eastAsia="lt-LT"/>
              </w:rPr>
            </w:pPr>
            <w:r w:rsidRPr="00D33E55">
              <w:rPr>
                <w:b/>
                <w:bCs/>
                <w:sz w:val="20"/>
                <w:szCs w:val="20"/>
                <w:lang w:val="lt-LT" w:eastAsia="lt-LT"/>
              </w:rPr>
              <w:t>17</w:t>
            </w:r>
          </w:p>
        </w:tc>
      </w:tr>
      <w:tr w:rsidR="0013340C" w:rsidRPr="00D33E55" w14:paraId="5873703D" w14:textId="77777777" w:rsidTr="0013340C">
        <w:trPr>
          <w:trHeight w:val="765"/>
        </w:trPr>
        <w:tc>
          <w:tcPr>
            <w:tcW w:w="562" w:type="dxa"/>
            <w:tcBorders>
              <w:top w:val="nil"/>
              <w:left w:val="single" w:sz="4" w:space="0" w:color="auto"/>
              <w:bottom w:val="single" w:sz="4" w:space="0" w:color="auto"/>
              <w:right w:val="single" w:sz="4" w:space="0" w:color="auto"/>
            </w:tcBorders>
            <w:shd w:val="clear" w:color="auto" w:fill="auto"/>
            <w:hideMark/>
          </w:tcPr>
          <w:p w14:paraId="502D3356" w14:textId="33409455" w:rsidR="00336407" w:rsidRPr="00D33E55" w:rsidRDefault="00B72D52" w:rsidP="00336407">
            <w:pPr>
              <w:jc w:val="center"/>
              <w:rPr>
                <w:color w:val="000000"/>
                <w:sz w:val="20"/>
                <w:szCs w:val="20"/>
                <w:lang w:val="lt-LT" w:eastAsia="lt-LT"/>
              </w:rPr>
            </w:pPr>
            <w:r>
              <w:rPr>
                <w:color w:val="000000"/>
                <w:sz w:val="20"/>
                <w:szCs w:val="20"/>
                <w:lang w:val="lt-LT" w:eastAsia="lt-LT"/>
              </w:rPr>
              <w:t>1</w:t>
            </w:r>
            <w:r w:rsidR="00336407" w:rsidRPr="00D33E55">
              <w:rPr>
                <w:color w:val="000000"/>
                <w:sz w:val="20"/>
                <w:szCs w:val="20"/>
                <w:lang w:val="lt-LT" w:eastAsia="lt-LT"/>
              </w:rPr>
              <w:t>.</w:t>
            </w:r>
          </w:p>
        </w:tc>
        <w:tc>
          <w:tcPr>
            <w:tcW w:w="1565" w:type="dxa"/>
            <w:tcBorders>
              <w:top w:val="nil"/>
              <w:left w:val="nil"/>
              <w:bottom w:val="single" w:sz="4" w:space="0" w:color="auto"/>
              <w:right w:val="single" w:sz="4" w:space="0" w:color="auto"/>
            </w:tcBorders>
            <w:shd w:val="clear" w:color="auto" w:fill="auto"/>
            <w:hideMark/>
          </w:tcPr>
          <w:p w14:paraId="71173AF0" w14:textId="77777777" w:rsidR="00336407" w:rsidRPr="00D33E55" w:rsidRDefault="00336407" w:rsidP="00336407">
            <w:pPr>
              <w:rPr>
                <w:color w:val="000000"/>
                <w:sz w:val="20"/>
                <w:szCs w:val="20"/>
                <w:lang w:val="lt-LT" w:eastAsia="lt-LT"/>
              </w:rPr>
            </w:pPr>
            <w:r w:rsidRPr="00D33E55">
              <w:rPr>
                <w:color w:val="000000"/>
                <w:sz w:val="20"/>
                <w:szCs w:val="20"/>
                <w:lang w:val="lt-LT" w:eastAsia="lt-LT"/>
              </w:rPr>
              <w:t>Mobilus rentgeno aparatas</w:t>
            </w:r>
          </w:p>
        </w:tc>
        <w:tc>
          <w:tcPr>
            <w:tcW w:w="2410" w:type="dxa"/>
            <w:tcBorders>
              <w:top w:val="nil"/>
              <w:left w:val="nil"/>
              <w:bottom w:val="single" w:sz="4" w:space="0" w:color="auto"/>
              <w:right w:val="single" w:sz="4" w:space="0" w:color="auto"/>
            </w:tcBorders>
            <w:shd w:val="clear" w:color="auto" w:fill="auto"/>
            <w:hideMark/>
          </w:tcPr>
          <w:p w14:paraId="233CFB15" w14:textId="77777777" w:rsidR="00336407" w:rsidRPr="00D33E55" w:rsidRDefault="00336407" w:rsidP="00336407">
            <w:pPr>
              <w:rPr>
                <w:color w:val="000000"/>
                <w:sz w:val="20"/>
                <w:szCs w:val="20"/>
                <w:lang w:val="lt-LT" w:eastAsia="lt-LT"/>
              </w:rPr>
            </w:pPr>
            <w:proofErr w:type="spellStart"/>
            <w:r w:rsidRPr="00D33E55">
              <w:rPr>
                <w:color w:val="000000"/>
                <w:sz w:val="20"/>
                <w:szCs w:val="20"/>
                <w:lang w:val="lt-LT" w:eastAsia="lt-LT"/>
              </w:rPr>
              <w:t>Ziehm</w:t>
            </w:r>
            <w:proofErr w:type="spellEnd"/>
            <w:r w:rsidRPr="00D33E55">
              <w:rPr>
                <w:color w:val="000000"/>
                <w:sz w:val="20"/>
                <w:szCs w:val="20"/>
                <w:lang w:val="lt-LT" w:eastAsia="lt-LT"/>
              </w:rPr>
              <w:t xml:space="preserve"> </w:t>
            </w:r>
            <w:proofErr w:type="spellStart"/>
            <w:r w:rsidRPr="00D33E55">
              <w:rPr>
                <w:color w:val="000000"/>
                <w:sz w:val="20"/>
                <w:szCs w:val="20"/>
                <w:lang w:val="lt-LT" w:eastAsia="lt-LT"/>
              </w:rPr>
              <w:t>Solo</w:t>
            </w:r>
            <w:proofErr w:type="spellEnd"/>
          </w:p>
        </w:tc>
        <w:tc>
          <w:tcPr>
            <w:tcW w:w="1275" w:type="dxa"/>
            <w:tcBorders>
              <w:top w:val="nil"/>
              <w:left w:val="nil"/>
              <w:bottom w:val="single" w:sz="4" w:space="0" w:color="auto"/>
              <w:right w:val="single" w:sz="4" w:space="0" w:color="auto"/>
            </w:tcBorders>
            <w:shd w:val="clear" w:color="auto" w:fill="auto"/>
            <w:hideMark/>
          </w:tcPr>
          <w:p w14:paraId="75790BB3" w14:textId="77777777" w:rsidR="00336407" w:rsidRPr="00D33E55" w:rsidRDefault="00336407" w:rsidP="00336407">
            <w:pPr>
              <w:rPr>
                <w:color w:val="000000"/>
                <w:sz w:val="20"/>
                <w:szCs w:val="20"/>
                <w:lang w:val="lt-LT" w:eastAsia="lt-LT"/>
              </w:rPr>
            </w:pPr>
            <w:r w:rsidRPr="00D33E55">
              <w:rPr>
                <w:color w:val="000000"/>
                <w:sz w:val="20"/>
                <w:szCs w:val="20"/>
                <w:lang w:val="lt-LT" w:eastAsia="lt-LT"/>
              </w:rPr>
              <w:t>50890</w:t>
            </w:r>
          </w:p>
        </w:tc>
        <w:tc>
          <w:tcPr>
            <w:tcW w:w="851" w:type="dxa"/>
            <w:tcBorders>
              <w:top w:val="nil"/>
              <w:left w:val="nil"/>
              <w:bottom w:val="single" w:sz="4" w:space="0" w:color="auto"/>
              <w:right w:val="single" w:sz="4" w:space="0" w:color="auto"/>
            </w:tcBorders>
            <w:shd w:val="clear" w:color="auto" w:fill="auto"/>
            <w:hideMark/>
          </w:tcPr>
          <w:p w14:paraId="3FC2BF46" w14:textId="77777777" w:rsidR="00336407" w:rsidRPr="00D33E55" w:rsidRDefault="00336407" w:rsidP="00336407">
            <w:pPr>
              <w:jc w:val="center"/>
              <w:rPr>
                <w:color w:val="000000"/>
                <w:sz w:val="20"/>
                <w:szCs w:val="20"/>
                <w:lang w:val="lt-LT" w:eastAsia="lt-LT"/>
              </w:rPr>
            </w:pPr>
            <w:r w:rsidRPr="00D33E55">
              <w:rPr>
                <w:color w:val="000000"/>
                <w:sz w:val="20"/>
                <w:szCs w:val="20"/>
                <w:lang w:val="lt-LT" w:eastAsia="lt-LT"/>
              </w:rPr>
              <w:t>2012</w:t>
            </w:r>
          </w:p>
        </w:tc>
        <w:tc>
          <w:tcPr>
            <w:tcW w:w="992" w:type="dxa"/>
            <w:tcBorders>
              <w:top w:val="nil"/>
              <w:left w:val="nil"/>
              <w:bottom w:val="single" w:sz="4" w:space="0" w:color="auto"/>
              <w:right w:val="single" w:sz="4" w:space="0" w:color="auto"/>
            </w:tcBorders>
            <w:shd w:val="clear" w:color="auto" w:fill="auto"/>
            <w:hideMark/>
          </w:tcPr>
          <w:p w14:paraId="2D30B3FA" w14:textId="77777777" w:rsidR="00336407" w:rsidRPr="00D33E55" w:rsidRDefault="00336407" w:rsidP="00336407">
            <w:pPr>
              <w:jc w:val="center"/>
              <w:rPr>
                <w:color w:val="000000"/>
                <w:sz w:val="20"/>
                <w:szCs w:val="20"/>
                <w:lang w:val="lt-LT" w:eastAsia="lt-LT"/>
              </w:rPr>
            </w:pPr>
            <w:r w:rsidRPr="00D33E5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hideMark/>
          </w:tcPr>
          <w:p w14:paraId="4075459A" w14:textId="7CD41EC4" w:rsidR="00336407" w:rsidRPr="00D33E55" w:rsidRDefault="00336407" w:rsidP="00336407">
            <w:pPr>
              <w:jc w:val="center"/>
              <w:rPr>
                <w:color w:val="000000"/>
                <w:sz w:val="20"/>
                <w:szCs w:val="20"/>
                <w:lang w:val="lt-LT" w:eastAsia="lt-LT"/>
              </w:rPr>
            </w:pPr>
            <w:r>
              <w:rPr>
                <w:color w:val="000000"/>
                <w:sz w:val="20"/>
                <w:szCs w:val="20"/>
                <w:lang w:val="lt-LT" w:eastAsia="lt-LT"/>
              </w:rPr>
              <w:t>126</w:t>
            </w:r>
          </w:p>
        </w:tc>
        <w:tc>
          <w:tcPr>
            <w:tcW w:w="567" w:type="dxa"/>
            <w:tcBorders>
              <w:top w:val="nil"/>
              <w:left w:val="nil"/>
              <w:bottom w:val="single" w:sz="4" w:space="0" w:color="auto"/>
              <w:right w:val="single" w:sz="4" w:space="0" w:color="auto"/>
            </w:tcBorders>
            <w:shd w:val="clear" w:color="auto" w:fill="auto"/>
            <w:noWrap/>
            <w:hideMark/>
          </w:tcPr>
          <w:p w14:paraId="6DFBFF3B" w14:textId="41C27EBC" w:rsidR="00336407" w:rsidRPr="00D33E55" w:rsidRDefault="00336407" w:rsidP="0033640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777B75EA" w14:textId="1D1C8DC4" w:rsidR="00336407" w:rsidRPr="00D33E55" w:rsidRDefault="00336407" w:rsidP="00336407">
            <w:pPr>
              <w:jc w:val="center"/>
              <w:rPr>
                <w:color w:val="000000"/>
                <w:sz w:val="20"/>
                <w:szCs w:val="20"/>
                <w:lang w:val="lt-LT" w:eastAsia="lt-LT"/>
              </w:rPr>
            </w:pPr>
            <w:r>
              <w:rPr>
                <w:color w:val="000000"/>
                <w:sz w:val="20"/>
                <w:szCs w:val="20"/>
                <w:lang w:val="lt-LT" w:eastAsia="lt-LT"/>
              </w:rPr>
              <w:t>156,09</w:t>
            </w:r>
          </w:p>
        </w:tc>
        <w:tc>
          <w:tcPr>
            <w:tcW w:w="993" w:type="dxa"/>
            <w:tcBorders>
              <w:top w:val="nil"/>
              <w:left w:val="nil"/>
              <w:bottom w:val="single" w:sz="4" w:space="0" w:color="auto"/>
              <w:right w:val="single" w:sz="4" w:space="0" w:color="auto"/>
            </w:tcBorders>
            <w:shd w:val="clear" w:color="auto" w:fill="auto"/>
            <w:hideMark/>
          </w:tcPr>
          <w:p w14:paraId="56677908" w14:textId="77777777" w:rsidR="00336407" w:rsidRPr="00D33E55" w:rsidRDefault="00336407" w:rsidP="0033640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5A9B1ED1" w14:textId="77777777" w:rsidR="00336407" w:rsidRPr="00D33E55" w:rsidRDefault="00336407" w:rsidP="00336407">
            <w:pPr>
              <w:jc w:val="center"/>
              <w:rPr>
                <w:color w:val="000000"/>
                <w:sz w:val="20"/>
                <w:szCs w:val="20"/>
                <w:lang w:val="lt-LT" w:eastAsia="lt-LT"/>
              </w:rPr>
            </w:pPr>
            <w:r w:rsidRPr="00D33E55">
              <w:rPr>
                <w:color w:val="000000"/>
                <w:sz w:val="20"/>
                <w:szCs w:val="20"/>
                <w:lang w:val="lt-LT" w:eastAsia="lt-LT"/>
              </w:rPr>
              <w:t>4</w:t>
            </w:r>
          </w:p>
        </w:tc>
        <w:tc>
          <w:tcPr>
            <w:tcW w:w="851" w:type="dxa"/>
            <w:tcBorders>
              <w:top w:val="nil"/>
              <w:left w:val="nil"/>
              <w:bottom w:val="single" w:sz="4" w:space="0" w:color="auto"/>
              <w:right w:val="single" w:sz="4" w:space="0" w:color="auto"/>
            </w:tcBorders>
            <w:shd w:val="clear" w:color="auto" w:fill="auto"/>
            <w:hideMark/>
          </w:tcPr>
          <w:p w14:paraId="0BFA1BE2" w14:textId="5DE39E3F" w:rsidR="00336407" w:rsidRPr="00D33E55" w:rsidRDefault="00336407" w:rsidP="00336407">
            <w:pPr>
              <w:jc w:val="center"/>
              <w:rPr>
                <w:color w:val="000000"/>
                <w:sz w:val="20"/>
                <w:szCs w:val="20"/>
                <w:lang w:val="lt-LT" w:eastAsia="lt-LT"/>
              </w:rPr>
            </w:pPr>
            <w:r>
              <w:rPr>
                <w:color w:val="000000"/>
                <w:sz w:val="20"/>
                <w:szCs w:val="20"/>
                <w:lang w:val="lt-LT" w:eastAsia="lt-LT"/>
              </w:rPr>
              <w:t>16</w:t>
            </w:r>
          </w:p>
        </w:tc>
        <w:tc>
          <w:tcPr>
            <w:tcW w:w="567" w:type="dxa"/>
            <w:tcBorders>
              <w:top w:val="nil"/>
              <w:left w:val="nil"/>
              <w:bottom w:val="single" w:sz="4" w:space="0" w:color="auto"/>
              <w:right w:val="single" w:sz="4" w:space="0" w:color="auto"/>
            </w:tcBorders>
            <w:shd w:val="clear" w:color="auto" w:fill="auto"/>
            <w:hideMark/>
          </w:tcPr>
          <w:p w14:paraId="150C6C6B" w14:textId="6ACDB0DF" w:rsidR="00336407" w:rsidRPr="00D33E55" w:rsidRDefault="00336407" w:rsidP="0033640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18A80B02" w14:textId="21FCB096" w:rsidR="00336407" w:rsidRPr="00D33E55" w:rsidRDefault="00336407" w:rsidP="00336407">
            <w:pPr>
              <w:jc w:val="center"/>
              <w:rPr>
                <w:color w:val="000000"/>
                <w:sz w:val="20"/>
                <w:szCs w:val="20"/>
                <w:lang w:val="lt-LT" w:eastAsia="lt-LT"/>
              </w:rPr>
            </w:pPr>
            <w:r>
              <w:rPr>
                <w:color w:val="000000"/>
                <w:sz w:val="20"/>
                <w:szCs w:val="20"/>
                <w:lang w:val="lt-LT" w:eastAsia="lt-LT"/>
              </w:rPr>
              <w:t>19,36</w:t>
            </w:r>
          </w:p>
        </w:tc>
        <w:tc>
          <w:tcPr>
            <w:tcW w:w="851" w:type="dxa"/>
            <w:tcBorders>
              <w:top w:val="nil"/>
              <w:left w:val="nil"/>
              <w:bottom w:val="single" w:sz="4" w:space="0" w:color="auto"/>
              <w:right w:val="single" w:sz="4" w:space="0" w:color="auto"/>
            </w:tcBorders>
            <w:shd w:val="clear" w:color="auto" w:fill="auto"/>
            <w:hideMark/>
          </w:tcPr>
          <w:p w14:paraId="01BAFFCE" w14:textId="760F3B43" w:rsidR="00336407" w:rsidRPr="00D33E55" w:rsidRDefault="00336407" w:rsidP="00336407">
            <w:pPr>
              <w:jc w:val="center"/>
              <w:rPr>
                <w:color w:val="000000"/>
                <w:sz w:val="20"/>
                <w:szCs w:val="20"/>
                <w:lang w:val="lt-LT" w:eastAsia="lt-LT"/>
              </w:rPr>
            </w:pPr>
            <w:r>
              <w:rPr>
                <w:color w:val="000000"/>
                <w:sz w:val="20"/>
                <w:szCs w:val="20"/>
                <w:lang w:val="lt-LT" w:eastAsia="lt-LT"/>
              </w:rPr>
              <w:t>142</w:t>
            </w:r>
          </w:p>
        </w:tc>
        <w:tc>
          <w:tcPr>
            <w:tcW w:w="567" w:type="dxa"/>
            <w:tcBorders>
              <w:top w:val="nil"/>
              <w:left w:val="nil"/>
              <w:bottom w:val="single" w:sz="4" w:space="0" w:color="auto"/>
              <w:right w:val="single" w:sz="4" w:space="0" w:color="auto"/>
            </w:tcBorders>
            <w:shd w:val="clear" w:color="auto" w:fill="auto"/>
            <w:noWrap/>
            <w:hideMark/>
          </w:tcPr>
          <w:p w14:paraId="7DF43E86" w14:textId="41617233" w:rsidR="00336407" w:rsidRPr="00D33E55" w:rsidRDefault="00336407" w:rsidP="0033640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1E0F9FD5" w14:textId="5266E7EA" w:rsidR="00336407" w:rsidRPr="00D33E55" w:rsidRDefault="00336407" w:rsidP="00336407">
            <w:pPr>
              <w:jc w:val="center"/>
              <w:rPr>
                <w:color w:val="000000"/>
                <w:sz w:val="20"/>
                <w:szCs w:val="20"/>
                <w:lang w:val="lt-LT" w:eastAsia="lt-LT"/>
              </w:rPr>
            </w:pPr>
            <w:r>
              <w:rPr>
                <w:color w:val="000000"/>
                <w:sz w:val="20"/>
                <w:szCs w:val="20"/>
                <w:lang w:val="lt-LT" w:eastAsia="lt-LT"/>
              </w:rPr>
              <w:t>171,82</w:t>
            </w:r>
          </w:p>
        </w:tc>
      </w:tr>
      <w:tr w:rsidR="0013340C" w:rsidRPr="00D33E55" w14:paraId="7FB5A858" w14:textId="77777777" w:rsidTr="0013340C">
        <w:trPr>
          <w:trHeight w:val="127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A5C766" w14:textId="12EA41F9" w:rsidR="00D33E55" w:rsidRPr="00D33E55" w:rsidRDefault="00B72D52" w:rsidP="00D33E55">
            <w:pPr>
              <w:jc w:val="center"/>
              <w:rPr>
                <w:color w:val="000000"/>
                <w:sz w:val="20"/>
                <w:szCs w:val="20"/>
                <w:lang w:val="lt-LT" w:eastAsia="lt-LT"/>
              </w:rPr>
            </w:pPr>
            <w:r>
              <w:rPr>
                <w:color w:val="000000"/>
                <w:sz w:val="20"/>
                <w:szCs w:val="20"/>
                <w:lang w:val="lt-LT" w:eastAsia="lt-LT"/>
              </w:rPr>
              <w:t>2.</w:t>
            </w:r>
          </w:p>
        </w:tc>
        <w:tc>
          <w:tcPr>
            <w:tcW w:w="1565" w:type="dxa"/>
            <w:tcBorders>
              <w:top w:val="single" w:sz="4" w:space="0" w:color="auto"/>
              <w:left w:val="nil"/>
              <w:bottom w:val="single" w:sz="4" w:space="0" w:color="auto"/>
              <w:right w:val="single" w:sz="4" w:space="0" w:color="auto"/>
            </w:tcBorders>
            <w:shd w:val="clear" w:color="auto" w:fill="auto"/>
            <w:hideMark/>
          </w:tcPr>
          <w:p w14:paraId="75DF7BD4"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Rentgeno diagnostinis aparatas</w:t>
            </w:r>
          </w:p>
        </w:tc>
        <w:tc>
          <w:tcPr>
            <w:tcW w:w="2410" w:type="dxa"/>
            <w:tcBorders>
              <w:top w:val="nil"/>
              <w:left w:val="nil"/>
              <w:bottom w:val="single" w:sz="4" w:space="0" w:color="auto"/>
              <w:right w:val="single" w:sz="4" w:space="0" w:color="auto"/>
            </w:tcBorders>
            <w:shd w:val="clear" w:color="auto" w:fill="auto"/>
            <w:hideMark/>
          </w:tcPr>
          <w:p w14:paraId="199E63D0" w14:textId="77777777" w:rsidR="00D33E55" w:rsidRPr="00D33E55" w:rsidRDefault="00D33E55" w:rsidP="00D33E55">
            <w:pPr>
              <w:rPr>
                <w:color w:val="000000"/>
                <w:sz w:val="20"/>
                <w:szCs w:val="20"/>
                <w:lang w:val="lt-LT" w:eastAsia="lt-LT"/>
              </w:rPr>
            </w:pPr>
            <w:proofErr w:type="spellStart"/>
            <w:r w:rsidRPr="00D33E55">
              <w:rPr>
                <w:color w:val="000000"/>
                <w:sz w:val="20"/>
                <w:szCs w:val="20"/>
                <w:lang w:val="lt-LT" w:eastAsia="lt-LT"/>
              </w:rPr>
              <w:t>Sonialvision</w:t>
            </w:r>
            <w:proofErr w:type="spellEnd"/>
            <w:r w:rsidRPr="00D33E55">
              <w:rPr>
                <w:color w:val="000000"/>
                <w:sz w:val="20"/>
                <w:szCs w:val="20"/>
                <w:lang w:val="lt-LT" w:eastAsia="lt-LT"/>
              </w:rPr>
              <w:t xml:space="preserve"> </w:t>
            </w:r>
            <w:proofErr w:type="spellStart"/>
            <w:r w:rsidRPr="00D33E55">
              <w:rPr>
                <w:color w:val="000000"/>
                <w:sz w:val="20"/>
                <w:szCs w:val="20"/>
                <w:lang w:val="lt-LT" w:eastAsia="lt-LT"/>
              </w:rPr>
              <w:t>Safire</w:t>
            </w:r>
            <w:proofErr w:type="spellEnd"/>
            <w:r w:rsidRPr="00D33E55">
              <w:rPr>
                <w:color w:val="000000"/>
                <w:sz w:val="20"/>
                <w:szCs w:val="20"/>
                <w:lang w:val="lt-LT" w:eastAsia="lt-LT"/>
              </w:rPr>
              <w:t xml:space="preserve"> II (+ med. monitoriai gyd. radiologo darbo vietai (2 vnt.); med. monitoriai laboranto darbo vietai (2 vnt.)</w:t>
            </w:r>
          </w:p>
        </w:tc>
        <w:tc>
          <w:tcPr>
            <w:tcW w:w="1275" w:type="dxa"/>
            <w:tcBorders>
              <w:top w:val="nil"/>
              <w:left w:val="nil"/>
              <w:bottom w:val="single" w:sz="4" w:space="0" w:color="auto"/>
              <w:right w:val="single" w:sz="4" w:space="0" w:color="auto"/>
            </w:tcBorders>
            <w:shd w:val="clear" w:color="auto" w:fill="auto"/>
            <w:hideMark/>
          </w:tcPr>
          <w:p w14:paraId="6C67D656"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0562R73809</w:t>
            </w:r>
          </w:p>
        </w:tc>
        <w:tc>
          <w:tcPr>
            <w:tcW w:w="851" w:type="dxa"/>
            <w:tcBorders>
              <w:top w:val="nil"/>
              <w:left w:val="nil"/>
              <w:bottom w:val="single" w:sz="4" w:space="0" w:color="auto"/>
              <w:right w:val="single" w:sz="4" w:space="0" w:color="auto"/>
            </w:tcBorders>
            <w:shd w:val="clear" w:color="auto" w:fill="auto"/>
            <w:hideMark/>
          </w:tcPr>
          <w:p w14:paraId="66968EC9"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2009</w:t>
            </w:r>
          </w:p>
        </w:tc>
        <w:tc>
          <w:tcPr>
            <w:tcW w:w="992" w:type="dxa"/>
            <w:tcBorders>
              <w:top w:val="nil"/>
              <w:left w:val="nil"/>
              <w:bottom w:val="single" w:sz="4" w:space="0" w:color="auto"/>
              <w:right w:val="single" w:sz="4" w:space="0" w:color="auto"/>
            </w:tcBorders>
            <w:shd w:val="clear" w:color="auto" w:fill="auto"/>
            <w:hideMark/>
          </w:tcPr>
          <w:p w14:paraId="38F0A470"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hideMark/>
          </w:tcPr>
          <w:p w14:paraId="02E13A5A" w14:textId="07DC6B20" w:rsidR="00D33E55" w:rsidRPr="00D33E55" w:rsidRDefault="0013340C" w:rsidP="00D33E55">
            <w:pPr>
              <w:jc w:val="center"/>
              <w:rPr>
                <w:color w:val="000000"/>
                <w:sz w:val="20"/>
                <w:szCs w:val="20"/>
                <w:lang w:val="lt-LT" w:eastAsia="lt-LT"/>
              </w:rPr>
            </w:pPr>
            <w:r>
              <w:rPr>
                <w:color w:val="000000"/>
                <w:sz w:val="20"/>
                <w:szCs w:val="20"/>
                <w:lang w:val="lt-LT" w:eastAsia="lt-LT"/>
              </w:rPr>
              <w:t>126</w:t>
            </w:r>
          </w:p>
        </w:tc>
        <w:tc>
          <w:tcPr>
            <w:tcW w:w="567" w:type="dxa"/>
            <w:tcBorders>
              <w:top w:val="nil"/>
              <w:left w:val="nil"/>
              <w:bottom w:val="single" w:sz="4" w:space="0" w:color="auto"/>
              <w:right w:val="single" w:sz="4" w:space="0" w:color="auto"/>
            </w:tcBorders>
            <w:shd w:val="clear" w:color="auto" w:fill="auto"/>
            <w:noWrap/>
            <w:hideMark/>
          </w:tcPr>
          <w:p w14:paraId="1588441F" w14:textId="44214AF5"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27AA204C" w14:textId="6EF2A4EA" w:rsidR="00D33E55" w:rsidRPr="00D33E55" w:rsidRDefault="0013340C" w:rsidP="00D33E55">
            <w:pPr>
              <w:jc w:val="center"/>
              <w:rPr>
                <w:color w:val="000000"/>
                <w:sz w:val="20"/>
                <w:szCs w:val="20"/>
                <w:lang w:val="lt-LT" w:eastAsia="lt-LT"/>
              </w:rPr>
            </w:pPr>
            <w:r>
              <w:rPr>
                <w:color w:val="000000"/>
                <w:sz w:val="20"/>
                <w:szCs w:val="20"/>
                <w:lang w:val="lt-LT" w:eastAsia="lt-LT"/>
              </w:rPr>
              <w:t>156,09</w:t>
            </w:r>
          </w:p>
        </w:tc>
        <w:tc>
          <w:tcPr>
            <w:tcW w:w="993" w:type="dxa"/>
            <w:tcBorders>
              <w:top w:val="nil"/>
              <w:left w:val="nil"/>
              <w:bottom w:val="single" w:sz="4" w:space="0" w:color="auto"/>
              <w:right w:val="single" w:sz="4" w:space="0" w:color="auto"/>
            </w:tcBorders>
            <w:shd w:val="clear" w:color="auto" w:fill="auto"/>
            <w:hideMark/>
          </w:tcPr>
          <w:p w14:paraId="44A5D595"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28FF8408"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10</w:t>
            </w:r>
          </w:p>
        </w:tc>
        <w:tc>
          <w:tcPr>
            <w:tcW w:w="851" w:type="dxa"/>
            <w:tcBorders>
              <w:top w:val="nil"/>
              <w:left w:val="nil"/>
              <w:bottom w:val="single" w:sz="4" w:space="0" w:color="auto"/>
              <w:right w:val="single" w:sz="4" w:space="0" w:color="auto"/>
            </w:tcBorders>
            <w:shd w:val="clear" w:color="auto" w:fill="auto"/>
            <w:hideMark/>
          </w:tcPr>
          <w:p w14:paraId="6D78E4A5" w14:textId="37661FD3" w:rsidR="00D33E55" w:rsidRPr="00D33E55" w:rsidRDefault="0013340C" w:rsidP="00D33E55">
            <w:pPr>
              <w:jc w:val="center"/>
              <w:rPr>
                <w:color w:val="000000"/>
                <w:sz w:val="20"/>
                <w:szCs w:val="20"/>
                <w:lang w:val="lt-LT" w:eastAsia="lt-LT"/>
              </w:rPr>
            </w:pPr>
            <w:r>
              <w:rPr>
                <w:color w:val="000000"/>
                <w:sz w:val="20"/>
                <w:szCs w:val="20"/>
                <w:lang w:val="lt-LT" w:eastAsia="lt-LT"/>
              </w:rPr>
              <w:t>30</w:t>
            </w:r>
          </w:p>
        </w:tc>
        <w:tc>
          <w:tcPr>
            <w:tcW w:w="567" w:type="dxa"/>
            <w:tcBorders>
              <w:top w:val="nil"/>
              <w:left w:val="nil"/>
              <w:bottom w:val="single" w:sz="4" w:space="0" w:color="auto"/>
              <w:right w:val="single" w:sz="4" w:space="0" w:color="auto"/>
            </w:tcBorders>
            <w:shd w:val="clear" w:color="auto" w:fill="auto"/>
            <w:hideMark/>
          </w:tcPr>
          <w:p w14:paraId="51E8818E" w14:textId="16993FEF"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tcPr>
          <w:p w14:paraId="5FBF08EA" w14:textId="13BD79FD" w:rsidR="00D33E55" w:rsidRPr="00D33E55" w:rsidRDefault="0013340C" w:rsidP="00D33E55">
            <w:pPr>
              <w:jc w:val="center"/>
              <w:rPr>
                <w:color w:val="000000"/>
                <w:sz w:val="20"/>
                <w:szCs w:val="20"/>
                <w:lang w:val="lt-LT" w:eastAsia="lt-LT"/>
              </w:rPr>
            </w:pPr>
            <w:r>
              <w:rPr>
                <w:color w:val="000000"/>
                <w:sz w:val="20"/>
                <w:szCs w:val="20"/>
                <w:lang w:val="lt-LT" w:eastAsia="lt-LT"/>
              </w:rPr>
              <w:t>36,3</w:t>
            </w:r>
          </w:p>
        </w:tc>
        <w:tc>
          <w:tcPr>
            <w:tcW w:w="851" w:type="dxa"/>
            <w:tcBorders>
              <w:top w:val="nil"/>
              <w:left w:val="nil"/>
              <w:bottom w:val="single" w:sz="4" w:space="0" w:color="auto"/>
              <w:right w:val="single" w:sz="4" w:space="0" w:color="auto"/>
            </w:tcBorders>
            <w:shd w:val="clear" w:color="auto" w:fill="auto"/>
          </w:tcPr>
          <w:p w14:paraId="3EC5DB2A" w14:textId="420354C3" w:rsidR="00D33E55" w:rsidRPr="00D33E55" w:rsidRDefault="0013340C" w:rsidP="00D33E55">
            <w:pPr>
              <w:jc w:val="center"/>
              <w:rPr>
                <w:color w:val="000000"/>
                <w:sz w:val="20"/>
                <w:szCs w:val="20"/>
                <w:lang w:val="lt-LT" w:eastAsia="lt-LT"/>
              </w:rPr>
            </w:pPr>
            <w:r>
              <w:rPr>
                <w:color w:val="000000"/>
                <w:sz w:val="20"/>
                <w:szCs w:val="20"/>
                <w:lang w:val="lt-LT" w:eastAsia="lt-LT"/>
              </w:rPr>
              <w:t>156</w:t>
            </w:r>
          </w:p>
        </w:tc>
        <w:tc>
          <w:tcPr>
            <w:tcW w:w="567" w:type="dxa"/>
            <w:tcBorders>
              <w:top w:val="nil"/>
              <w:left w:val="nil"/>
              <w:bottom w:val="single" w:sz="4" w:space="0" w:color="auto"/>
              <w:right w:val="single" w:sz="4" w:space="0" w:color="auto"/>
            </w:tcBorders>
            <w:shd w:val="clear" w:color="auto" w:fill="auto"/>
            <w:noWrap/>
          </w:tcPr>
          <w:p w14:paraId="4775B226" w14:textId="2D74861E"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tcPr>
          <w:p w14:paraId="0940381F" w14:textId="0BBD0503" w:rsidR="00D33E55" w:rsidRPr="00D33E55" w:rsidRDefault="0013340C" w:rsidP="00D33E55">
            <w:pPr>
              <w:jc w:val="center"/>
              <w:rPr>
                <w:color w:val="000000"/>
                <w:sz w:val="20"/>
                <w:szCs w:val="20"/>
                <w:lang w:val="lt-LT" w:eastAsia="lt-LT"/>
              </w:rPr>
            </w:pPr>
            <w:r>
              <w:rPr>
                <w:color w:val="000000"/>
                <w:sz w:val="20"/>
                <w:szCs w:val="20"/>
                <w:lang w:val="lt-LT" w:eastAsia="lt-LT"/>
              </w:rPr>
              <w:t>1</w:t>
            </w:r>
            <w:r w:rsidR="00EA0621">
              <w:rPr>
                <w:color w:val="000000"/>
                <w:sz w:val="20"/>
                <w:szCs w:val="20"/>
                <w:lang w:val="lt-LT" w:eastAsia="lt-LT"/>
              </w:rPr>
              <w:t>8</w:t>
            </w:r>
            <w:r>
              <w:rPr>
                <w:color w:val="000000"/>
                <w:sz w:val="20"/>
                <w:szCs w:val="20"/>
                <w:lang w:val="lt-LT" w:eastAsia="lt-LT"/>
              </w:rPr>
              <w:t>8,76</w:t>
            </w:r>
          </w:p>
        </w:tc>
      </w:tr>
      <w:tr w:rsidR="0013340C" w:rsidRPr="00D33E55" w14:paraId="42334A1C" w14:textId="77777777" w:rsidTr="0013340C">
        <w:trPr>
          <w:trHeight w:val="94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70822D0" w14:textId="34307D11" w:rsidR="00D33E55" w:rsidRPr="00D33E55" w:rsidRDefault="00B72D52" w:rsidP="00D33E55">
            <w:pPr>
              <w:jc w:val="center"/>
              <w:rPr>
                <w:color w:val="000000"/>
                <w:sz w:val="20"/>
                <w:szCs w:val="20"/>
                <w:lang w:val="lt-LT" w:eastAsia="lt-LT"/>
              </w:rPr>
            </w:pPr>
            <w:r>
              <w:rPr>
                <w:color w:val="000000"/>
                <w:sz w:val="20"/>
                <w:szCs w:val="20"/>
                <w:lang w:val="lt-LT" w:eastAsia="lt-LT"/>
              </w:rPr>
              <w:t>3.</w:t>
            </w:r>
          </w:p>
        </w:tc>
        <w:tc>
          <w:tcPr>
            <w:tcW w:w="1565" w:type="dxa"/>
            <w:tcBorders>
              <w:top w:val="single" w:sz="4" w:space="0" w:color="auto"/>
              <w:left w:val="nil"/>
              <w:bottom w:val="single" w:sz="4" w:space="0" w:color="auto"/>
              <w:right w:val="single" w:sz="4" w:space="0" w:color="auto"/>
            </w:tcBorders>
            <w:shd w:val="clear" w:color="auto" w:fill="auto"/>
            <w:hideMark/>
          </w:tcPr>
          <w:p w14:paraId="0E2C86AB" w14:textId="77777777" w:rsidR="00D33E55" w:rsidRPr="00D33E55" w:rsidRDefault="00D33E55" w:rsidP="00D33E55">
            <w:pPr>
              <w:rPr>
                <w:sz w:val="20"/>
                <w:szCs w:val="20"/>
                <w:lang w:val="lt-LT" w:eastAsia="lt-LT"/>
              </w:rPr>
            </w:pPr>
            <w:proofErr w:type="spellStart"/>
            <w:r w:rsidRPr="00D33E55">
              <w:rPr>
                <w:sz w:val="20"/>
                <w:szCs w:val="20"/>
                <w:lang w:val="lt-LT" w:eastAsia="lt-LT"/>
              </w:rPr>
              <w:t>Mamografas</w:t>
            </w:r>
            <w:proofErr w:type="spellEnd"/>
          </w:p>
        </w:tc>
        <w:tc>
          <w:tcPr>
            <w:tcW w:w="2410" w:type="dxa"/>
            <w:tcBorders>
              <w:top w:val="nil"/>
              <w:left w:val="nil"/>
              <w:bottom w:val="single" w:sz="4" w:space="0" w:color="auto"/>
              <w:right w:val="single" w:sz="4" w:space="0" w:color="auto"/>
            </w:tcBorders>
            <w:shd w:val="clear" w:color="auto" w:fill="auto"/>
            <w:hideMark/>
          </w:tcPr>
          <w:p w14:paraId="5D370066" w14:textId="77777777" w:rsidR="00D33E55" w:rsidRPr="00D33E55" w:rsidRDefault="00D33E55" w:rsidP="00D33E55">
            <w:pPr>
              <w:ind w:right="-108"/>
              <w:rPr>
                <w:sz w:val="20"/>
                <w:szCs w:val="20"/>
                <w:lang w:val="lt-LT" w:eastAsia="lt-LT"/>
              </w:rPr>
            </w:pPr>
            <w:proofErr w:type="spellStart"/>
            <w:r w:rsidRPr="00D33E55">
              <w:rPr>
                <w:sz w:val="20"/>
                <w:szCs w:val="20"/>
                <w:lang w:val="lt-LT" w:eastAsia="lt-LT"/>
              </w:rPr>
              <w:t>Giotto</w:t>
            </w:r>
            <w:proofErr w:type="spellEnd"/>
            <w:r w:rsidRPr="00D33E55">
              <w:rPr>
                <w:sz w:val="20"/>
                <w:szCs w:val="20"/>
                <w:lang w:val="lt-LT" w:eastAsia="lt-LT"/>
              </w:rPr>
              <w:t xml:space="preserve"> </w:t>
            </w:r>
            <w:proofErr w:type="spellStart"/>
            <w:r w:rsidRPr="00D33E55">
              <w:rPr>
                <w:sz w:val="20"/>
                <w:szCs w:val="20"/>
                <w:lang w:val="lt-LT" w:eastAsia="lt-LT"/>
              </w:rPr>
              <w:t>Class</w:t>
            </w:r>
            <w:proofErr w:type="spellEnd"/>
          </w:p>
          <w:p w14:paraId="22171E53" w14:textId="77777777" w:rsidR="00D33E55" w:rsidRPr="00D33E55" w:rsidRDefault="00D33E55" w:rsidP="00D33E55">
            <w:pPr>
              <w:ind w:right="-108"/>
              <w:rPr>
                <w:sz w:val="20"/>
                <w:szCs w:val="20"/>
                <w:lang w:val="lt-LT" w:eastAsia="lt-LT"/>
              </w:rPr>
            </w:pPr>
            <w:r w:rsidRPr="00D33E55">
              <w:rPr>
                <w:sz w:val="20"/>
                <w:szCs w:val="20"/>
                <w:lang w:val="lt-LT" w:eastAsia="lt-LT"/>
              </w:rPr>
              <w:t>(+ med. monitoriai gyd. radiologo darbo vietai (2 vnt.)</w:t>
            </w:r>
          </w:p>
        </w:tc>
        <w:tc>
          <w:tcPr>
            <w:tcW w:w="1275" w:type="dxa"/>
            <w:tcBorders>
              <w:top w:val="nil"/>
              <w:left w:val="nil"/>
              <w:bottom w:val="single" w:sz="4" w:space="0" w:color="auto"/>
              <w:right w:val="single" w:sz="4" w:space="0" w:color="auto"/>
            </w:tcBorders>
            <w:shd w:val="clear" w:color="auto" w:fill="auto"/>
            <w:hideMark/>
          </w:tcPr>
          <w:p w14:paraId="6BF324C0" w14:textId="77777777" w:rsidR="00D33E55" w:rsidRPr="00D33E55" w:rsidRDefault="00D33E55" w:rsidP="00D33E55">
            <w:pPr>
              <w:rPr>
                <w:sz w:val="20"/>
                <w:szCs w:val="20"/>
                <w:lang w:val="lt-LT" w:eastAsia="lt-LT"/>
              </w:rPr>
            </w:pPr>
            <w:r w:rsidRPr="00D33E55">
              <w:rPr>
                <w:sz w:val="20"/>
                <w:szCs w:val="20"/>
                <w:lang w:val="lt-LT" w:eastAsia="lt-LT"/>
              </w:rPr>
              <w:t>2306112247</w:t>
            </w:r>
          </w:p>
        </w:tc>
        <w:tc>
          <w:tcPr>
            <w:tcW w:w="851" w:type="dxa"/>
            <w:tcBorders>
              <w:top w:val="nil"/>
              <w:left w:val="nil"/>
              <w:bottom w:val="single" w:sz="4" w:space="0" w:color="auto"/>
              <w:right w:val="single" w:sz="4" w:space="0" w:color="auto"/>
            </w:tcBorders>
            <w:shd w:val="clear" w:color="auto" w:fill="auto"/>
            <w:hideMark/>
          </w:tcPr>
          <w:p w14:paraId="69D5C858" w14:textId="77777777" w:rsidR="00D33E55" w:rsidRPr="00D33E55" w:rsidRDefault="00D33E55" w:rsidP="00D33E55">
            <w:pPr>
              <w:jc w:val="center"/>
              <w:rPr>
                <w:sz w:val="20"/>
                <w:szCs w:val="20"/>
                <w:lang w:val="lt-LT" w:eastAsia="lt-LT"/>
              </w:rPr>
            </w:pPr>
            <w:r w:rsidRPr="00D33E55">
              <w:rPr>
                <w:sz w:val="20"/>
                <w:szCs w:val="20"/>
                <w:lang w:val="lt-LT" w:eastAsia="lt-LT"/>
              </w:rPr>
              <w:t>2023</w:t>
            </w:r>
          </w:p>
        </w:tc>
        <w:tc>
          <w:tcPr>
            <w:tcW w:w="992" w:type="dxa"/>
            <w:tcBorders>
              <w:top w:val="nil"/>
              <w:left w:val="nil"/>
              <w:bottom w:val="single" w:sz="4" w:space="0" w:color="auto"/>
              <w:right w:val="single" w:sz="4" w:space="0" w:color="auto"/>
            </w:tcBorders>
            <w:shd w:val="clear" w:color="auto" w:fill="auto"/>
            <w:hideMark/>
          </w:tcPr>
          <w:p w14:paraId="4973B5B4"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hideMark/>
          </w:tcPr>
          <w:p w14:paraId="770E9D25" w14:textId="50D76D5B" w:rsidR="00D33E55" w:rsidRPr="00D33E55" w:rsidRDefault="0013340C" w:rsidP="00D33E55">
            <w:pPr>
              <w:jc w:val="center"/>
              <w:rPr>
                <w:color w:val="000000"/>
                <w:sz w:val="20"/>
                <w:szCs w:val="20"/>
                <w:lang w:val="lt-LT" w:eastAsia="lt-LT"/>
              </w:rPr>
            </w:pPr>
            <w:r>
              <w:rPr>
                <w:color w:val="000000"/>
                <w:sz w:val="20"/>
                <w:szCs w:val="20"/>
                <w:lang w:val="lt-LT" w:eastAsia="lt-LT"/>
              </w:rPr>
              <w:t>720</w:t>
            </w:r>
          </w:p>
        </w:tc>
        <w:tc>
          <w:tcPr>
            <w:tcW w:w="567" w:type="dxa"/>
            <w:tcBorders>
              <w:top w:val="nil"/>
              <w:left w:val="nil"/>
              <w:bottom w:val="single" w:sz="4" w:space="0" w:color="auto"/>
              <w:right w:val="single" w:sz="4" w:space="0" w:color="auto"/>
            </w:tcBorders>
            <w:shd w:val="clear" w:color="auto" w:fill="auto"/>
            <w:noWrap/>
            <w:hideMark/>
          </w:tcPr>
          <w:p w14:paraId="06AF7DB8" w14:textId="384CFBD1"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1576B744" w14:textId="25797939" w:rsidR="00D33E55" w:rsidRPr="00D33E55" w:rsidRDefault="0013340C" w:rsidP="00D33E55">
            <w:pPr>
              <w:jc w:val="center"/>
              <w:rPr>
                <w:color w:val="000000"/>
                <w:sz w:val="20"/>
                <w:szCs w:val="20"/>
                <w:lang w:val="lt-LT" w:eastAsia="lt-LT"/>
              </w:rPr>
            </w:pPr>
            <w:r>
              <w:rPr>
                <w:color w:val="000000"/>
                <w:sz w:val="20"/>
                <w:szCs w:val="20"/>
                <w:lang w:val="lt-LT" w:eastAsia="lt-LT"/>
              </w:rPr>
              <w:t>871,2</w:t>
            </w:r>
          </w:p>
        </w:tc>
        <w:tc>
          <w:tcPr>
            <w:tcW w:w="993" w:type="dxa"/>
            <w:tcBorders>
              <w:top w:val="nil"/>
              <w:left w:val="nil"/>
              <w:bottom w:val="single" w:sz="4" w:space="0" w:color="auto"/>
              <w:right w:val="single" w:sz="4" w:space="0" w:color="auto"/>
            </w:tcBorders>
            <w:shd w:val="clear" w:color="auto" w:fill="auto"/>
            <w:hideMark/>
          </w:tcPr>
          <w:p w14:paraId="066160C2" w14:textId="7DBC80D3"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60C996AA"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hideMark/>
          </w:tcPr>
          <w:p w14:paraId="30A5EDB2" w14:textId="7D408A56" w:rsidR="00D33E55" w:rsidRPr="00D33E55" w:rsidRDefault="0013340C" w:rsidP="00D33E55">
            <w:pPr>
              <w:jc w:val="center"/>
              <w:rPr>
                <w:color w:val="000000"/>
                <w:sz w:val="20"/>
                <w:szCs w:val="20"/>
                <w:lang w:val="lt-LT" w:eastAsia="lt-LT"/>
              </w:rPr>
            </w:pPr>
            <w:r>
              <w:rPr>
                <w:color w:val="000000"/>
                <w:sz w:val="20"/>
                <w:szCs w:val="20"/>
                <w:lang w:val="lt-LT" w:eastAsia="lt-LT"/>
              </w:rPr>
              <w:t>27</w:t>
            </w:r>
          </w:p>
        </w:tc>
        <w:tc>
          <w:tcPr>
            <w:tcW w:w="567" w:type="dxa"/>
            <w:tcBorders>
              <w:top w:val="nil"/>
              <w:left w:val="nil"/>
              <w:bottom w:val="single" w:sz="4" w:space="0" w:color="auto"/>
              <w:right w:val="single" w:sz="4" w:space="0" w:color="auto"/>
            </w:tcBorders>
            <w:shd w:val="clear" w:color="auto" w:fill="auto"/>
          </w:tcPr>
          <w:p w14:paraId="689C9BC1" w14:textId="67687A51"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tcPr>
          <w:p w14:paraId="5B103000" w14:textId="49630CB4" w:rsidR="00D33E55" w:rsidRPr="00D33E55" w:rsidRDefault="0013340C" w:rsidP="00D33E55">
            <w:pPr>
              <w:jc w:val="center"/>
              <w:rPr>
                <w:color w:val="000000"/>
                <w:sz w:val="20"/>
                <w:szCs w:val="20"/>
                <w:lang w:val="lt-LT" w:eastAsia="lt-LT"/>
              </w:rPr>
            </w:pPr>
            <w:r>
              <w:rPr>
                <w:color w:val="000000"/>
                <w:sz w:val="20"/>
                <w:szCs w:val="20"/>
                <w:lang w:val="lt-LT" w:eastAsia="lt-LT"/>
              </w:rPr>
              <w:t>32,67</w:t>
            </w:r>
          </w:p>
        </w:tc>
        <w:tc>
          <w:tcPr>
            <w:tcW w:w="851" w:type="dxa"/>
            <w:tcBorders>
              <w:top w:val="nil"/>
              <w:left w:val="nil"/>
              <w:bottom w:val="single" w:sz="4" w:space="0" w:color="auto"/>
              <w:right w:val="single" w:sz="4" w:space="0" w:color="auto"/>
            </w:tcBorders>
            <w:shd w:val="clear" w:color="auto" w:fill="auto"/>
          </w:tcPr>
          <w:p w14:paraId="170E57A1" w14:textId="63BACD1B" w:rsidR="00D33E55" w:rsidRPr="00D33E55" w:rsidRDefault="0013340C" w:rsidP="00D33E55">
            <w:pPr>
              <w:jc w:val="center"/>
              <w:rPr>
                <w:color w:val="000000"/>
                <w:sz w:val="20"/>
                <w:szCs w:val="20"/>
                <w:lang w:val="lt-LT" w:eastAsia="lt-LT"/>
              </w:rPr>
            </w:pPr>
            <w:r>
              <w:rPr>
                <w:color w:val="000000"/>
                <w:sz w:val="20"/>
                <w:szCs w:val="20"/>
                <w:lang w:val="lt-LT" w:eastAsia="lt-LT"/>
              </w:rPr>
              <w:t>747</w:t>
            </w:r>
          </w:p>
        </w:tc>
        <w:tc>
          <w:tcPr>
            <w:tcW w:w="567" w:type="dxa"/>
            <w:tcBorders>
              <w:top w:val="nil"/>
              <w:left w:val="nil"/>
              <w:bottom w:val="single" w:sz="4" w:space="0" w:color="auto"/>
              <w:right w:val="single" w:sz="4" w:space="0" w:color="auto"/>
            </w:tcBorders>
            <w:shd w:val="clear" w:color="auto" w:fill="auto"/>
            <w:noWrap/>
          </w:tcPr>
          <w:p w14:paraId="1C4476FC" w14:textId="1EB4DC2C" w:rsidR="00D33E55" w:rsidRPr="00D33E55" w:rsidRDefault="0013340C" w:rsidP="0013340C">
            <w:pP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tcPr>
          <w:p w14:paraId="09955D91" w14:textId="56CE657D" w:rsidR="00D33E55" w:rsidRPr="00D33E55" w:rsidRDefault="0013340C" w:rsidP="00D33E55">
            <w:pPr>
              <w:jc w:val="center"/>
              <w:rPr>
                <w:color w:val="000000"/>
                <w:sz w:val="20"/>
                <w:szCs w:val="20"/>
                <w:lang w:val="lt-LT" w:eastAsia="lt-LT"/>
              </w:rPr>
            </w:pPr>
            <w:r>
              <w:rPr>
                <w:color w:val="000000"/>
                <w:sz w:val="20"/>
                <w:szCs w:val="20"/>
                <w:lang w:val="lt-LT" w:eastAsia="lt-LT"/>
              </w:rPr>
              <w:t>903,87</w:t>
            </w:r>
          </w:p>
        </w:tc>
      </w:tr>
      <w:tr w:rsidR="0013340C" w:rsidRPr="00D33E55" w14:paraId="6CCAE597" w14:textId="77777777" w:rsidTr="0013340C">
        <w:trPr>
          <w:trHeight w:val="748"/>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4AEE41F" w14:textId="3F2240C9" w:rsidR="00D33E55" w:rsidRPr="00D33E55" w:rsidRDefault="00B72D52" w:rsidP="00D33E55">
            <w:pPr>
              <w:jc w:val="center"/>
              <w:rPr>
                <w:color w:val="000000"/>
                <w:sz w:val="20"/>
                <w:szCs w:val="20"/>
                <w:lang w:val="lt-LT" w:eastAsia="lt-LT"/>
              </w:rPr>
            </w:pPr>
            <w:r>
              <w:rPr>
                <w:color w:val="000000"/>
                <w:sz w:val="20"/>
                <w:szCs w:val="20"/>
                <w:lang w:val="lt-LT" w:eastAsia="lt-LT"/>
              </w:rPr>
              <w:t>4.</w:t>
            </w:r>
          </w:p>
        </w:tc>
        <w:tc>
          <w:tcPr>
            <w:tcW w:w="1565" w:type="dxa"/>
            <w:tcBorders>
              <w:top w:val="single" w:sz="4" w:space="0" w:color="auto"/>
              <w:left w:val="nil"/>
              <w:bottom w:val="single" w:sz="4" w:space="0" w:color="auto"/>
              <w:right w:val="single" w:sz="4" w:space="0" w:color="auto"/>
            </w:tcBorders>
            <w:shd w:val="clear" w:color="auto" w:fill="auto"/>
            <w:hideMark/>
          </w:tcPr>
          <w:p w14:paraId="04724BD6"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Panoraminis rentgeno aparatas</w:t>
            </w:r>
          </w:p>
        </w:tc>
        <w:tc>
          <w:tcPr>
            <w:tcW w:w="2410" w:type="dxa"/>
            <w:tcBorders>
              <w:top w:val="nil"/>
              <w:left w:val="nil"/>
              <w:bottom w:val="single" w:sz="4" w:space="0" w:color="auto"/>
              <w:right w:val="single" w:sz="4" w:space="0" w:color="auto"/>
            </w:tcBorders>
            <w:shd w:val="clear" w:color="auto" w:fill="auto"/>
            <w:hideMark/>
          </w:tcPr>
          <w:p w14:paraId="2FD40AAA" w14:textId="77777777" w:rsidR="00D33E55" w:rsidRPr="00D33E55" w:rsidRDefault="00D33E55" w:rsidP="00D33E55">
            <w:pPr>
              <w:rPr>
                <w:color w:val="000000"/>
                <w:sz w:val="20"/>
                <w:szCs w:val="20"/>
                <w:lang w:val="lt-LT" w:eastAsia="lt-LT"/>
              </w:rPr>
            </w:pPr>
            <w:proofErr w:type="spellStart"/>
            <w:r w:rsidRPr="00D33E55">
              <w:rPr>
                <w:color w:val="000000"/>
                <w:sz w:val="20"/>
                <w:szCs w:val="20"/>
                <w:lang w:val="lt-LT" w:eastAsia="lt-LT"/>
              </w:rPr>
              <w:t>Pax-Primo</w:t>
            </w:r>
            <w:proofErr w:type="spellEnd"/>
          </w:p>
        </w:tc>
        <w:tc>
          <w:tcPr>
            <w:tcW w:w="1275" w:type="dxa"/>
            <w:tcBorders>
              <w:top w:val="nil"/>
              <w:left w:val="nil"/>
              <w:bottom w:val="single" w:sz="4" w:space="0" w:color="auto"/>
              <w:right w:val="single" w:sz="4" w:space="0" w:color="auto"/>
            </w:tcBorders>
            <w:shd w:val="clear" w:color="auto" w:fill="auto"/>
            <w:hideMark/>
          </w:tcPr>
          <w:p w14:paraId="74A9DEE4"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011-0322</w:t>
            </w:r>
          </w:p>
        </w:tc>
        <w:tc>
          <w:tcPr>
            <w:tcW w:w="851" w:type="dxa"/>
            <w:tcBorders>
              <w:top w:val="nil"/>
              <w:left w:val="nil"/>
              <w:bottom w:val="single" w:sz="4" w:space="0" w:color="auto"/>
              <w:right w:val="single" w:sz="4" w:space="0" w:color="auto"/>
            </w:tcBorders>
            <w:shd w:val="clear" w:color="auto" w:fill="auto"/>
            <w:hideMark/>
          </w:tcPr>
          <w:p w14:paraId="33D8C771"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2010</w:t>
            </w:r>
          </w:p>
        </w:tc>
        <w:tc>
          <w:tcPr>
            <w:tcW w:w="992" w:type="dxa"/>
            <w:tcBorders>
              <w:top w:val="nil"/>
              <w:left w:val="nil"/>
              <w:bottom w:val="single" w:sz="4" w:space="0" w:color="auto"/>
              <w:right w:val="single" w:sz="4" w:space="0" w:color="auto"/>
            </w:tcBorders>
            <w:shd w:val="clear" w:color="auto" w:fill="auto"/>
            <w:hideMark/>
          </w:tcPr>
          <w:p w14:paraId="1E680236"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17298206" w14:textId="0C28D5F2" w:rsidR="00D33E55" w:rsidRPr="00D33E55" w:rsidRDefault="0013340C" w:rsidP="00D33E55">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2E6DE0B2" w14:textId="604C7E8E"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4851CF33" w14:textId="7EA44302" w:rsidR="00D33E55" w:rsidRPr="00D33E55" w:rsidRDefault="0013340C" w:rsidP="00D33E55">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0586BCC2"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1D04212A"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hideMark/>
          </w:tcPr>
          <w:p w14:paraId="4279150F" w14:textId="190D5B2D" w:rsidR="00D33E55" w:rsidRPr="00D33E55" w:rsidRDefault="0013340C" w:rsidP="00D33E55">
            <w:pPr>
              <w:jc w:val="center"/>
              <w:rPr>
                <w:color w:val="000000"/>
                <w:sz w:val="20"/>
                <w:szCs w:val="20"/>
                <w:lang w:val="lt-LT" w:eastAsia="lt-LT"/>
              </w:rPr>
            </w:pPr>
            <w:r>
              <w:rPr>
                <w:color w:val="000000"/>
                <w:sz w:val="20"/>
                <w:szCs w:val="20"/>
                <w:lang w:val="lt-LT" w:eastAsia="lt-LT"/>
              </w:rPr>
              <w:t>27</w:t>
            </w:r>
          </w:p>
        </w:tc>
        <w:tc>
          <w:tcPr>
            <w:tcW w:w="567" w:type="dxa"/>
            <w:tcBorders>
              <w:top w:val="nil"/>
              <w:left w:val="nil"/>
              <w:bottom w:val="single" w:sz="4" w:space="0" w:color="auto"/>
              <w:right w:val="single" w:sz="4" w:space="0" w:color="auto"/>
            </w:tcBorders>
            <w:shd w:val="clear" w:color="auto" w:fill="auto"/>
            <w:hideMark/>
          </w:tcPr>
          <w:p w14:paraId="3A29C142" w14:textId="4023F688"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6EE7CE86" w14:textId="7D1D056F" w:rsidR="00D33E55" w:rsidRPr="00D33E55" w:rsidRDefault="0013340C" w:rsidP="00D33E55">
            <w:pPr>
              <w:jc w:val="center"/>
              <w:rPr>
                <w:color w:val="000000"/>
                <w:sz w:val="20"/>
                <w:szCs w:val="20"/>
                <w:lang w:val="lt-LT" w:eastAsia="lt-LT"/>
              </w:rPr>
            </w:pPr>
            <w:r>
              <w:rPr>
                <w:color w:val="000000"/>
                <w:sz w:val="20"/>
                <w:szCs w:val="20"/>
                <w:lang w:val="lt-LT" w:eastAsia="lt-LT"/>
              </w:rPr>
              <w:t>32,67</w:t>
            </w:r>
          </w:p>
        </w:tc>
        <w:tc>
          <w:tcPr>
            <w:tcW w:w="851" w:type="dxa"/>
            <w:tcBorders>
              <w:top w:val="nil"/>
              <w:left w:val="nil"/>
              <w:bottom w:val="single" w:sz="4" w:space="0" w:color="auto"/>
              <w:right w:val="single" w:sz="4" w:space="0" w:color="auto"/>
            </w:tcBorders>
            <w:shd w:val="clear" w:color="auto" w:fill="auto"/>
            <w:hideMark/>
          </w:tcPr>
          <w:p w14:paraId="4DEAEACE" w14:textId="3DCCBAD4" w:rsidR="00D33E55" w:rsidRPr="00D33E55" w:rsidRDefault="0013340C" w:rsidP="00D33E55">
            <w:pPr>
              <w:jc w:val="center"/>
              <w:rPr>
                <w:color w:val="000000"/>
                <w:sz w:val="20"/>
                <w:szCs w:val="20"/>
                <w:lang w:val="lt-LT" w:eastAsia="lt-LT"/>
              </w:rPr>
            </w:pPr>
            <w:r>
              <w:rPr>
                <w:color w:val="000000"/>
                <w:sz w:val="20"/>
                <w:szCs w:val="20"/>
                <w:lang w:val="lt-LT" w:eastAsia="lt-LT"/>
              </w:rPr>
              <w:t>70</w:t>
            </w:r>
          </w:p>
        </w:tc>
        <w:tc>
          <w:tcPr>
            <w:tcW w:w="567" w:type="dxa"/>
            <w:tcBorders>
              <w:top w:val="nil"/>
              <w:left w:val="nil"/>
              <w:bottom w:val="single" w:sz="4" w:space="0" w:color="auto"/>
              <w:right w:val="single" w:sz="4" w:space="0" w:color="auto"/>
            </w:tcBorders>
            <w:shd w:val="clear" w:color="auto" w:fill="auto"/>
            <w:noWrap/>
            <w:hideMark/>
          </w:tcPr>
          <w:p w14:paraId="483ED20D" w14:textId="0A4EBA17" w:rsidR="00D33E55" w:rsidRPr="00D33E55" w:rsidRDefault="0013340C"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2D0D282C" w14:textId="666C79E9" w:rsidR="00D33E55" w:rsidRPr="00D33E55" w:rsidRDefault="0013340C" w:rsidP="00D33E55">
            <w:pPr>
              <w:jc w:val="center"/>
              <w:rPr>
                <w:color w:val="000000"/>
                <w:sz w:val="20"/>
                <w:szCs w:val="20"/>
                <w:lang w:val="lt-LT" w:eastAsia="lt-LT"/>
              </w:rPr>
            </w:pPr>
            <w:r>
              <w:rPr>
                <w:color w:val="000000"/>
                <w:sz w:val="20"/>
                <w:szCs w:val="20"/>
                <w:lang w:val="lt-LT" w:eastAsia="lt-LT"/>
              </w:rPr>
              <w:t>84,7</w:t>
            </w:r>
          </w:p>
        </w:tc>
      </w:tr>
      <w:tr w:rsidR="0013340C" w:rsidRPr="00D33E55" w14:paraId="1D2BA940" w14:textId="77777777" w:rsidTr="0013340C">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ED6C83E" w14:textId="74767056" w:rsidR="00D33E55" w:rsidRPr="00D33E55" w:rsidRDefault="00B72D52" w:rsidP="00D33E55">
            <w:pPr>
              <w:jc w:val="center"/>
              <w:rPr>
                <w:color w:val="000000"/>
                <w:sz w:val="20"/>
                <w:szCs w:val="20"/>
                <w:lang w:val="lt-LT" w:eastAsia="lt-LT"/>
              </w:rPr>
            </w:pPr>
            <w:r>
              <w:rPr>
                <w:color w:val="000000"/>
                <w:sz w:val="20"/>
                <w:szCs w:val="20"/>
                <w:lang w:val="lt-LT" w:eastAsia="lt-LT"/>
              </w:rPr>
              <w:t>5.</w:t>
            </w:r>
          </w:p>
        </w:tc>
        <w:tc>
          <w:tcPr>
            <w:tcW w:w="1565" w:type="dxa"/>
            <w:tcBorders>
              <w:top w:val="nil"/>
              <w:left w:val="nil"/>
              <w:bottom w:val="single" w:sz="4" w:space="0" w:color="auto"/>
              <w:right w:val="single" w:sz="4" w:space="0" w:color="auto"/>
            </w:tcBorders>
            <w:shd w:val="clear" w:color="auto" w:fill="auto"/>
            <w:hideMark/>
          </w:tcPr>
          <w:p w14:paraId="50CCCC10" w14:textId="77777777" w:rsidR="00D33E55" w:rsidRPr="00D33E55" w:rsidRDefault="00D33E55" w:rsidP="00D33E55">
            <w:pPr>
              <w:ind w:right="-250"/>
              <w:rPr>
                <w:color w:val="000000"/>
                <w:sz w:val="20"/>
                <w:szCs w:val="20"/>
                <w:lang w:val="lt-LT" w:eastAsia="lt-LT"/>
              </w:rPr>
            </w:pPr>
            <w:r w:rsidRPr="00D33E55">
              <w:rPr>
                <w:color w:val="000000"/>
                <w:sz w:val="20"/>
                <w:szCs w:val="20"/>
                <w:lang w:val="lt-LT" w:eastAsia="lt-LT"/>
              </w:rPr>
              <w:t xml:space="preserve">Kaulų </w:t>
            </w:r>
            <w:proofErr w:type="spellStart"/>
            <w:r w:rsidRPr="00D33E55">
              <w:rPr>
                <w:color w:val="000000"/>
                <w:sz w:val="20"/>
                <w:szCs w:val="20"/>
                <w:lang w:val="lt-LT" w:eastAsia="lt-LT"/>
              </w:rPr>
              <w:t>densitometras</w:t>
            </w:r>
            <w:proofErr w:type="spellEnd"/>
          </w:p>
        </w:tc>
        <w:tc>
          <w:tcPr>
            <w:tcW w:w="2410" w:type="dxa"/>
            <w:tcBorders>
              <w:top w:val="nil"/>
              <w:left w:val="nil"/>
              <w:bottom w:val="single" w:sz="4" w:space="0" w:color="auto"/>
              <w:right w:val="single" w:sz="4" w:space="0" w:color="auto"/>
            </w:tcBorders>
            <w:shd w:val="clear" w:color="auto" w:fill="auto"/>
            <w:hideMark/>
          </w:tcPr>
          <w:p w14:paraId="5BBD5DF9" w14:textId="77777777" w:rsidR="00D33E55" w:rsidRPr="00D33E55" w:rsidRDefault="00D33E55" w:rsidP="00336407">
            <w:pPr>
              <w:ind w:right="-112"/>
              <w:rPr>
                <w:color w:val="000000"/>
                <w:sz w:val="20"/>
                <w:szCs w:val="20"/>
                <w:lang w:val="lt-LT" w:eastAsia="lt-LT"/>
              </w:rPr>
            </w:pPr>
            <w:r w:rsidRPr="00D33E55">
              <w:rPr>
                <w:color w:val="000000"/>
                <w:sz w:val="20"/>
                <w:szCs w:val="20"/>
                <w:lang w:val="lt-LT" w:eastAsia="lt-LT"/>
              </w:rPr>
              <w:t>DISCOVERY-C</w:t>
            </w:r>
          </w:p>
        </w:tc>
        <w:tc>
          <w:tcPr>
            <w:tcW w:w="1275" w:type="dxa"/>
            <w:tcBorders>
              <w:top w:val="nil"/>
              <w:left w:val="nil"/>
              <w:bottom w:val="single" w:sz="4" w:space="0" w:color="auto"/>
              <w:right w:val="single" w:sz="4" w:space="0" w:color="auto"/>
            </w:tcBorders>
            <w:shd w:val="clear" w:color="auto" w:fill="auto"/>
            <w:hideMark/>
          </w:tcPr>
          <w:p w14:paraId="0ACB0356"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85703</w:t>
            </w:r>
          </w:p>
        </w:tc>
        <w:tc>
          <w:tcPr>
            <w:tcW w:w="851" w:type="dxa"/>
            <w:tcBorders>
              <w:top w:val="nil"/>
              <w:left w:val="nil"/>
              <w:bottom w:val="single" w:sz="4" w:space="0" w:color="auto"/>
              <w:right w:val="single" w:sz="4" w:space="0" w:color="auto"/>
            </w:tcBorders>
            <w:shd w:val="clear" w:color="auto" w:fill="auto"/>
            <w:hideMark/>
          </w:tcPr>
          <w:p w14:paraId="294BA09B"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2011</w:t>
            </w:r>
          </w:p>
        </w:tc>
        <w:tc>
          <w:tcPr>
            <w:tcW w:w="992" w:type="dxa"/>
            <w:tcBorders>
              <w:top w:val="nil"/>
              <w:left w:val="nil"/>
              <w:bottom w:val="single" w:sz="4" w:space="0" w:color="auto"/>
              <w:right w:val="single" w:sz="4" w:space="0" w:color="auto"/>
            </w:tcBorders>
            <w:shd w:val="clear" w:color="auto" w:fill="auto"/>
            <w:hideMark/>
          </w:tcPr>
          <w:p w14:paraId="555D3426"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w:t>
            </w:r>
          </w:p>
        </w:tc>
        <w:tc>
          <w:tcPr>
            <w:tcW w:w="709" w:type="dxa"/>
            <w:tcBorders>
              <w:top w:val="nil"/>
              <w:left w:val="nil"/>
              <w:bottom w:val="single" w:sz="4" w:space="0" w:color="auto"/>
              <w:right w:val="single" w:sz="4" w:space="0" w:color="auto"/>
            </w:tcBorders>
            <w:shd w:val="clear" w:color="auto" w:fill="auto"/>
            <w:hideMark/>
          </w:tcPr>
          <w:p w14:paraId="73A66779"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w:t>
            </w:r>
          </w:p>
        </w:tc>
        <w:tc>
          <w:tcPr>
            <w:tcW w:w="567" w:type="dxa"/>
            <w:tcBorders>
              <w:top w:val="nil"/>
              <w:left w:val="nil"/>
              <w:bottom w:val="single" w:sz="4" w:space="0" w:color="auto"/>
              <w:right w:val="single" w:sz="4" w:space="0" w:color="auto"/>
            </w:tcBorders>
            <w:shd w:val="clear" w:color="auto" w:fill="auto"/>
            <w:noWrap/>
            <w:hideMark/>
          </w:tcPr>
          <w:p w14:paraId="51DC8CB6"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w:t>
            </w:r>
          </w:p>
        </w:tc>
        <w:tc>
          <w:tcPr>
            <w:tcW w:w="850" w:type="dxa"/>
            <w:tcBorders>
              <w:top w:val="nil"/>
              <w:left w:val="nil"/>
              <w:bottom w:val="single" w:sz="4" w:space="0" w:color="auto"/>
              <w:right w:val="single" w:sz="4" w:space="0" w:color="auto"/>
            </w:tcBorders>
            <w:shd w:val="clear" w:color="auto" w:fill="auto"/>
            <w:noWrap/>
            <w:hideMark/>
          </w:tcPr>
          <w:p w14:paraId="150EF06C"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w:t>
            </w:r>
          </w:p>
        </w:tc>
        <w:tc>
          <w:tcPr>
            <w:tcW w:w="993" w:type="dxa"/>
            <w:tcBorders>
              <w:top w:val="nil"/>
              <w:left w:val="nil"/>
              <w:bottom w:val="single" w:sz="4" w:space="0" w:color="auto"/>
              <w:right w:val="single" w:sz="4" w:space="0" w:color="auto"/>
            </w:tcBorders>
            <w:shd w:val="clear" w:color="auto" w:fill="auto"/>
            <w:hideMark/>
          </w:tcPr>
          <w:p w14:paraId="792A0B97"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5D0B8E13"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10</w:t>
            </w:r>
          </w:p>
        </w:tc>
        <w:tc>
          <w:tcPr>
            <w:tcW w:w="851" w:type="dxa"/>
            <w:tcBorders>
              <w:top w:val="nil"/>
              <w:left w:val="nil"/>
              <w:bottom w:val="single" w:sz="4" w:space="0" w:color="auto"/>
              <w:right w:val="single" w:sz="4" w:space="0" w:color="auto"/>
            </w:tcBorders>
            <w:shd w:val="clear" w:color="auto" w:fill="auto"/>
            <w:hideMark/>
          </w:tcPr>
          <w:p w14:paraId="1F56503D" w14:textId="50530D86" w:rsidR="00D33E55" w:rsidRPr="00D33E55" w:rsidRDefault="00170477" w:rsidP="00D33E55">
            <w:pPr>
              <w:jc w:val="center"/>
              <w:rPr>
                <w:color w:val="000000"/>
                <w:sz w:val="20"/>
                <w:szCs w:val="20"/>
                <w:lang w:val="lt-LT" w:eastAsia="lt-LT"/>
              </w:rPr>
            </w:pPr>
            <w:r>
              <w:rPr>
                <w:color w:val="000000"/>
                <w:sz w:val="20"/>
                <w:szCs w:val="20"/>
                <w:lang w:val="lt-LT" w:eastAsia="lt-LT"/>
              </w:rPr>
              <w:t>30</w:t>
            </w:r>
          </w:p>
        </w:tc>
        <w:tc>
          <w:tcPr>
            <w:tcW w:w="567" w:type="dxa"/>
            <w:tcBorders>
              <w:top w:val="nil"/>
              <w:left w:val="nil"/>
              <w:bottom w:val="single" w:sz="4" w:space="0" w:color="auto"/>
              <w:right w:val="single" w:sz="4" w:space="0" w:color="auto"/>
            </w:tcBorders>
            <w:shd w:val="clear" w:color="auto" w:fill="auto"/>
            <w:hideMark/>
          </w:tcPr>
          <w:p w14:paraId="4D50E5C3" w14:textId="71BA42A3"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338B4D1F" w14:textId="6AAD8DB1" w:rsidR="00D33E55" w:rsidRPr="00D33E55" w:rsidRDefault="00170477" w:rsidP="00D33E55">
            <w:pPr>
              <w:jc w:val="center"/>
              <w:rPr>
                <w:color w:val="000000"/>
                <w:sz w:val="20"/>
                <w:szCs w:val="20"/>
                <w:lang w:val="lt-LT" w:eastAsia="lt-LT"/>
              </w:rPr>
            </w:pPr>
            <w:r>
              <w:rPr>
                <w:color w:val="000000"/>
                <w:sz w:val="20"/>
                <w:szCs w:val="20"/>
                <w:lang w:val="lt-LT" w:eastAsia="lt-LT"/>
              </w:rPr>
              <w:t>36,3</w:t>
            </w:r>
          </w:p>
        </w:tc>
        <w:tc>
          <w:tcPr>
            <w:tcW w:w="851" w:type="dxa"/>
            <w:tcBorders>
              <w:top w:val="nil"/>
              <w:left w:val="nil"/>
              <w:bottom w:val="single" w:sz="4" w:space="0" w:color="auto"/>
              <w:right w:val="single" w:sz="4" w:space="0" w:color="auto"/>
            </w:tcBorders>
            <w:shd w:val="clear" w:color="auto" w:fill="auto"/>
            <w:hideMark/>
          </w:tcPr>
          <w:p w14:paraId="021A6B98" w14:textId="69A60D19" w:rsidR="00D33E55" w:rsidRPr="00D33E55" w:rsidRDefault="00170477" w:rsidP="00D33E55">
            <w:pPr>
              <w:jc w:val="center"/>
              <w:rPr>
                <w:color w:val="000000"/>
                <w:sz w:val="20"/>
                <w:szCs w:val="20"/>
                <w:lang w:val="lt-LT" w:eastAsia="lt-LT"/>
              </w:rPr>
            </w:pPr>
            <w:r>
              <w:rPr>
                <w:color w:val="000000"/>
                <w:sz w:val="20"/>
                <w:szCs w:val="20"/>
                <w:lang w:val="lt-LT" w:eastAsia="lt-LT"/>
              </w:rPr>
              <w:t>30</w:t>
            </w:r>
          </w:p>
        </w:tc>
        <w:tc>
          <w:tcPr>
            <w:tcW w:w="567" w:type="dxa"/>
            <w:tcBorders>
              <w:top w:val="nil"/>
              <w:left w:val="nil"/>
              <w:bottom w:val="single" w:sz="4" w:space="0" w:color="auto"/>
              <w:right w:val="single" w:sz="4" w:space="0" w:color="auto"/>
            </w:tcBorders>
            <w:shd w:val="clear" w:color="auto" w:fill="auto"/>
            <w:noWrap/>
            <w:hideMark/>
          </w:tcPr>
          <w:p w14:paraId="4A9E44B7" w14:textId="27CB995C"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34BEF78D" w14:textId="1976F023" w:rsidR="00D33E55" w:rsidRPr="00D33E55" w:rsidRDefault="00170477" w:rsidP="00D33E55">
            <w:pPr>
              <w:jc w:val="center"/>
              <w:rPr>
                <w:color w:val="000000"/>
                <w:sz w:val="20"/>
                <w:szCs w:val="20"/>
                <w:lang w:val="lt-LT" w:eastAsia="lt-LT"/>
              </w:rPr>
            </w:pPr>
            <w:r>
              <w:rPr>
                <w:color w:val="000000"/>
                <w:sz w:val="20"/>
                <w:szCs w:val="20"/>
                <w:lang w:val="lt-LT" w:eastAsia="lt-LT"/>
              </w:rPr>
              <w:t>36,3</w:t>
            </w:r>
          </w:p>
        </w:tc>
      </w:tr>
      <w:tr w:rsidR="0013340C" w:rsidRPr="00D33E55" w14:paraId="4EAD8DD6" w14:textId="77777777" w:rsidTr="0013340C">
        <w:trPr>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F08CB9A" w14:textId="387E80DB" w:rsidR="00D33E55" w:rsidRPr="00D33E55" w:rsidRDefault="00B72D52" w:rsidP="00D33E55">
            <w:pPr>
              <w:jc w:val="center"/>
              <w:rPr>
                <w:color w:val="000000"/>
                <w:sz w:val="20"/>
                <w:szCs w:val="20"/>
                <w:lang w:val="lt-LT" w:eastAsia="lt-LT"/>
              </w:rPr>
            </w:pPr>
            <w:r>
              <w:rPr>
                <w:color w:val="000000"/>
                <w:sz w:val="20"/>
                <w:szCs w:val="20"/>
                <w:lang w:val="lt-LT" w:eastAsia="lt-LT"/>
              </w:rPr>
              <w:t>6.</w:t>
            </w:r>
          </w:p>
        </w:tc>
        <w:tc>
          <w:tcPr>
            <w:tcW w:w="1565" w:type="dxa"/>
            <w:tcBorders>
              <w:top w:val="nil"/>
              <w:left w:val="nil"/>
              <w:bottom w:val="single" w:sz="4" w:space="0" w:color="auto"/>
              <w:right w:val="single" w:sz="4" w:space="0" w:color="auto"/>
            </w:tcBorders>
            <w:shd w:val="clear" w:color="auto" w:fill="auto"/>
            <w:hideMark/>
          </w:tcPr>
          <w:p w14:paraId="7F779421"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Rentgeno diagnostinis aparatas</w:t>
            </w:r>
          </w:p>
        </w:tc>
        <w:tc>
          <w:tcPr>
            <w:tcW w:w="2410" w:type="dxa"/>
            <w:tcBorders>
              <w:top w:val="nil"/>
              <w:left w:val="nil"/>
              <w:bottom w:val="single" w:sz="4" w:space="0" w:color="auto"/>
              <w:right w:val="single" w:sz="4" w:space="0" w:color="auto"/>
            </w:tcBorders>
            <w:shd w:val="clear" w:color="auto" w:fill="auto"/>
            <w:hideMark/>
          </w:tcPr>
          <w:p w14:paraId="297AB73E" w14:textId="77777777" w:rsidR="00D33E55" w:rsidRPr="00D33E55" w:rsidRDefault="00D33E55" w:rsidP="00D33E55">
            <w:pPr>
              <w:rPr>
                <w:color w:val="000000"/>
                <w:sz w:val="20"/>
                <w:szCs w:val="20"/>
                <w:lang w:val="lt-LT" w:eastAsia="lt-LT"/>
              </w:rPr>
            </w:pPr>
            <w:proofErr w:type="spellStart"/>
            <w:r w:rsidRPr="00D33E55">
              <w:rPr>
                <w:color w:val="000000"/>
                <w:sz w:val="20"/>
                <w:szCs w:val="20"/>
                <w:lang w:val="lt-LT" w:eastAsia="lt-LT"/>
              </w:rPr>
              <w:t>Bucky</w:t>
            </w:r>
            <w:proofErr w:type="spellEnd"/>
            <w:r w:rsidRPr="00D33E55">
              <w:rPr>
                <w:color w:val="000000"/>
                <w:sz w:val="20"/>
                <w:szCs w:val="20"/>
                <w:lang w:val="lt-LT" w:eastAsia="lt-LT"/>
              </w:rPr>
              <w:t xml:space="preserve"> </w:t>
            </w:r>
            <w:proofErr w:type="spellStart"/>
            <w:r w:rsidRPr="00D33E55">
              <w:rPr>
                <w:color w:val="000000"/>
                <w:sz w:val="20"/>
                <w:szCs w:val="20"/>
                <w:lang w:val="lt-LT" w:eastAsia="lt-LT"/>
              </w:rPr>
              <w:t>Rontgen</w:t>
            </w:r>
            <w:proofErr w:type="spellEnd"/>
            <w:r w:rsidRPr="00D33E55">
              <w:rPr>
                <w:color w:val="000000"/>
                <w:sz w:val="20"/>
                <w:szCs w:val="20"/>
                <w:lang w:val="lt-LT" w:eastAsia="lt-LT"/>
              </w:rPr>
              <w:t xml:space="preserve"> </w:t>
            </w:r>
            <w:proofErr w:type="spellStart"/>
            <w:r w:rsidRPr="00D33E55">
              <w:rPr>
                <w:color w:val="000000"/>
                <w:sz w:val="20"/>
                <w:szCs w:val="20"/>
                <w:lang w:val="lt-LT" w:eastAsia="lt-LT"/>
              </w:rPr>
              <w:t>Plus</w:t>
            </w:r>
            <w:proofErr w:type="spellEnd"/>
          </w:p>
        </w:tc>
        <w:tc>
          <w:tcPr>
            <w:tcW w:w="1275" w:type="dxa"/>
            <w:tcBorders>
              <w:top w:val="nil"/>
              <w:left w:val="nil"/>
              <w:bottom w:val="single" w:sz="4" w:space="0" w:color="auto"/>
              <w:right w:val="single" w:sz="4" w:space="0" w:color="auto"/>
            </w:tcBorders>
            <w:shd w:val="clear" w:color="auto" w:fill="auto"/>
            <w:hideMark/>
          </w:tcPr>
          <w:p w14:paraId="63D485BC" w14:textId="77777777" w:rsidR="00D33E55" w:rsidRPr="00D33E55" w:rsidRDefault="00D33E55" w:rsidP="00D33E55">
            <w:pPr>
              <w:ind w:right="-249"/>
              <w:rPr>
                <w:color w:val="000000"/>
                <w:sz w:val="20"/>
                <w:szCs w:val="20"/>
                <w:lang w:val="lt-LT" w:eastAsia="lt-LT"/>
              </w:rPr>
            </w:pPr>
            <w:r w:rsidRPr="00D33E55">
              <w:rPr>
                <w:color w:val="000000"/>
                <w:sz w:val="20"/>
                <w:szCs w:val="20"/>
                <w:lang w:val="lt-LT" w:eastAsia="lt-LT"/>
              </w:rPr>
              <w:t>6521500013</w:t>
            </w:r>
          </w:p>
        </w:tc>
        <w:tc>
          <w:tcPr>
            <w:tcW w:w="851" w:type="dxa"/>
            <w:tcBorders>
              <w:top w:val="nil"/>
              <w:left w:val="nil"/>
              <w:bottom w:val="single" w:sz="4" w:space="0" w:color="auto"/>
              <w:right w:val="single" w:sz="4" w:space="0" w:color="auto"/>
            </w:tcBorders>
            <w:shd w:val="clear" w:color="auto" w:fill="auto"/>
            <w:hideMark/>
          </w:tcPr>
          <w:p w14:paraId="6B1B70AF"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2015</w:t>
            </w:r>
          </w:p>
        </w:tc>
        <w:tc>
          <w:tcPr>
            <w:tcW w:w="992" w:type="dxa"/>
            <w:tcBorders>
              <w:top w:val="nil"/>
              <w:left w:val="nil"/>
              <w:bottom w:val="single" w:sz="4" w:space="0" w:color="auto"/>
              <w:right w:val="single" w:sz="4" w:space="0" w:color="auto"/>
            </w:tcBorders>
            <w:shd w:val="clear" w:color="auto" w:fill="auto"/>
            <w:hideMark/>
          </w:tcPr>
          <w:p w14:paraId="16BEDF4A"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hideMark/>
          </w:tcPr>
          <w:p w14:paraId="3388DB25" w14:textId="79B1AD0F" w:rsidR="00D33E55" w:rsidRPr="00D33E55" w:rsidRDefault="00170477" w:rsidP="00D33E55">
            <w:pPr>
              <w:jc w:val="center"/>
              <w:rPr>
                <w:color w:val="000000"/>
                <w:sz w:val="20"/>
                <w:szCs w:val="20"/>
                <w:lang w:val="lt-LT" w:eastAsia="lt-LT"/>
              </w:rPr>
            </w:pPr>
            <w:r>
              <w:rPr>
                <w:color w:val="000000"/>
                <w:sz w:val="20"/>
                <w:szCs w:val="20"/>
                <w:lang w:val="lt-LT" w:eastAsia="lt-LT"/>
              </w:rPr>
              <w:t>126</w:t>
            </w:r>
          </w:p>
        </w:tc>
        <w:tc>
          <w:tcPr>
            <w:tcW w:w="567" w:type="dxa"/>
            <w:tcBorders>
              <w:top w:val="nil"/>
              <w:left w:val="nil"/>
              <w:bottom w:val="single" w:sz="4" w:space="0" w:color="auto"/>
              <w:right w:val="single" w:sz="4" w:space="0" w:color="auto"/>
            </w:tcBorders>
            <w:shd w:val="clear" w:color="auto" w:fill="auto"/>
            <w:noWrap/>
            <w:hideMark/>
          </w:tcPr>
          <w:p w14:paraId="244BFC4D" w14:textId="7BB17989"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121AD1FE" w14:textId="2EA6AEB7" w:rsidR="00D33E55" w:rsidRPr="00D33E55" w:rsidRDefault="00170477" w:rsidP="00D33E55">
            <w:pPr>
              <w:jc w:val="center"/>
              <w:rPr>
                <w:color w:val="000000"/>
                <w:sz w:val="20"/>
                <w:szCs w:val="20"/>
                <w:lang w:val="lt-LT" w:eastAsia="lt-LT"/>
              </w:rPr>
            </w:pPr>
            <w:r>
              <w:rPr>
                <w:color w:val="000000"/>
                <w:sz w:val="20"/>
                <w:szCs w:val="20"/>
                <w:lang w:val="lt-LT" w:eastAsia="lt-LT"/>
              </w:rPr>
              <w:t>156,09</w:t>
            </w:r>
          </w:p>
        </w:tc>
        <w:tc>
          <w:tcPr>
            <w:tcW w:w="993" w:type="dxa"/>
            <w:tcBorders>
              <w:top w:val="nil"/>
              <w:left w:val="nil"/>
              <w:bottom w:val="single" w:sz="4" w:space="0" w:color="auto"/>
              <w:right w:val="single" w:sz="4" w:space="0" w:color="auto"/>
            </w:tcBorders>
            <w:shd w:val="clear" w:color="auto" w:fill="auto"/>
            <w:hideMark/>
          </w:tcPr>
          <w:p w14:paraId="29F6C3B5"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7ABEC6B3"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hideMark/>
          </w:tcPr>
          <w:p w14:paraId="03D9B9F7" w14:textId="71346CD5" w:rsidR="00D33E55" w:rsidRPr="00D33E55" w:rsidRDefault="00170477" w:rsidP="00D33E55">
            <w:pPr>
              <w:jc w:val="center"/>
              <w:rPr>
                <w:color w:val="000000"/>
                <w:sz w:val="20"/>
                <w:szCs w:val="20"/>
                <w:lang w:val="lt-LT" w:eastAsia="lt-LT"/>
              </w:rPr>
            </w:pPr>
            <w:r>
              <w:rPr>
                <w:color w:val="000000"/>
                <w:sz w:val="20"/>
                <w:szCs w:val="20"/>
                <w:lang w:val="lt-LT" w:eastAsia="lt-LT"/>
              </w:rPr>
              <w:t>27</w:t>
            </w:r>
          </w:p>
        </w:tc>
        <w:tc>
          <w:tcPr>
            <w:tcW w:w="567" w:type="dxa"/>
            <w:tcBorders>
              <w:top w:val="nil"/>
              <w:left w:val="nil"/>
              <w:bottom w:val="single" w:sz="4" w:space="0" w:color="auto"/>
              <w:right w:val="single" w:sz="4" w:space="0" w:color="auto"/>
            </w:tcBorders>
            <w:shd w:val="clear" w:color="auto" w:fill="auto"/>
            <w:hideMark/>
          </w:tcPr>
          <w:p w14:paraId="52BFF2CD" w14:textId="4F6C2E9A"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28D2738C" w14:textId="0A8DE6AD" w:rsidR="00D33E55" w:rsidRPr="00D33E55" w:rsidRDefault="00170477" w:rsidP="00D33E55">
            <w:pPr>
              <w:jc w:val="center"/>
              <w:rPr>
                <w:color w:val="000000"/>
                <w:sz w:val="20"/>
                <w:szCs w:val="20"/>
                <w:lang w:val="lt-LT" w:eastAsia="lt-LT"/>
              </w:rPr>
            </w:pPr>
            <w:r>
              <w:rPr>
                <w:color w:val="000000"/>
                <w:sz w:val="20"/>
                <w:szCs w:val="20"/>
                <w:lang w:val="lt-LT" w:eastAsia="lt-LT"/>
              </w:rPr>
              <w:t>32,67</w:t>
            </w:r>
          </w:p>
        </w:tc>
        <w:tc>
          <w:tcPr>
            <w:tcW w:w="851" w:type="dxa"/>
            <w:tcBorders>
              <w:top w:val="nil"/>
              <w:left w:val="nil"/>
              <w:bottom w:val="single" w:sz="4" w:space="0" w:color="auto"/>
              <w:right w:val="single" w:sz="4" w:space="0" w:color="auto"/>
            </w:tcBorders>
            <w:shd w:val="clear" w:color="auto" w:fill="auto"/>
            <w:hideMark/>
          </w:tcPr>
          <w:p w14:paraId="2CA789DE" w14:textId="679423EE" w:rsidR="00D33E55" w:rsidRPr="00D33E55" w:rsidRDefault="00170477" w:rsidP="00D33E55">
            <w:pPr>
              <w:jc w:val="center"/>
              <w:rPr>
                <w:color w:val="000000"/>
                <w:sz w:val="20"/>
                <w:szCs w:val="20"/>
                <w:lang w:val="lt-LT" w:eastAsia="lt-LT"/>
              </w:rPr>
            </w:pPr>
            <w:r>
              <w:rPr>
                <w:color w:val="000000"/>
                <w:sz w:val="20"/>
                <w:szCs w:val="20"/>
                <w:lang w:val="lt-LT" w:eastAsia="lt-LT"/>
              </w:rPr>
              <w:t>153</w:t>
            </w:r>
          </w:p>
        </w:tc>
        <w:tc>
          <w:tcPr>
            <w:tcW w:w="567" w:type="dxa"/>
            <w:tcBorders>
              <w:top w:val="nil"/>
              <w:left w:val="nil"/>
              <w:bottom w:val="single" w:sz="4" w:space="0" w:color="auto"/>
              <w:right w:val="single" w:sz="4" w:space="0" w:color="auto"/>
            </w:tcBorders>
            <w:shd w:val="clear" w:color="auto" w:fill="auto"/>
            <w:noWrap/>
            <w:hideMark/>
          </w:tcPr>
          <w:p w14:paraId="3260D27B" w14:textId="7FA7516C"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47778170" w14:textId="5F6E59A8" w:rsidR="00D33E55" w:rsidRPr="00D33E55" w:rsidRDefault="00170477" w:rsidP="00D33E55">
            <w:pPr>
              <w:jc w:val="center"/>
              <w:rPr>
                <w:color w:val="000000"/>
                <w:sz w:val="20"/>
                <w:szCs w:val="20"/>
                <w:lang w:val="lt-LT" w:eastAsia="lt-LT"/>
              </w:rPr>
            </w:pPr>
            <w:r>
              <w:rPr>
                <w:color w:val="000000"/>
                <w:sz w:val="20"/>
                <w:szCs w:val="20"/>
                <w:lang w:val="lt-LT" w:eastAsia="lt-LT"/>
              </w:rPr>
              <w:t>185,13</w:t>
            </w:r>
          </w:p>
        </w:tc>
      </w:tr>
      <w:tr w:rsidR="0013340C" w:rsidRPr="00D33E55" w14:paraId="1E863202"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3273703" w14:textId="0385A71C" w:rsidR="00D33E55" w:rsidRPr="00D33E55" w:rsidRDefault="00B72D52" w:rsidP="00D33E55">
            <w:pPr>
              <w:jc w:val="center"/>
              <w:rPr>
                <w:color w:val="000000"/>
                <w:sz w:val="20"/>
                <w:szCs w:val="20"/>
                <w:lang w:val="lt-LT" w:eastAsia="lt-LT"/>
              </w:rPr>
            </w:pPr>
            <w:r>
              <w:rPr>
                <w:color w:val="000000"/>
                <w:sz w:val="20"/>
                <w:szCs w:val="20"/>
                <w:lang w:val="lt-LT" w:eastAsia="lt-LT"/>
              </w:rPr>
              <w:t>7.</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427659FD"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Dantų rentgeno aparatas</w:t>
            </w:r>
          </w:p>
        </w:tc>
        <w:tc>
          <w:tcPr>
            <w:tcW w:w="2410" w:type="dxa"/>
            <w:tcBorders>
              <w:top w:val="single" w:sz="4" w:space="0" w:color="auto"/>
              <w:left w:val="nil"/>
              <w:bottom w:val="single" w:sz="4" w:space="0" w:color="auto"/>
              <w:right w:val="single" w:sz="4" w:space="0" w:color="auto"/>
            </w:tcBorders>
            <w:shd w:val="clear" w:color="auto" w:fill="auto"/>
            <w:hideMark/>
          </w:tcPr>
          <w:p w14:paraId="516707F7"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Kodak 2200</w:t>
            </w:r>
          </w:p>
        </w:tc>
        <w:tc>
          <w:tcPr>
            <w:tcW w:w="1275" w:type="dxa"/>
            <w:tcBorders>
              <w:top w:val="single" w:sz="4" w:space="0" w:color="auto"/>
              <w:left w:val="nil"/>
              <w:bottom w:val="single" w:sz="4" w:space="0" w:color="auto"/>
              <w:right w:val="single" w:sz="4" w:space="0" w:color="auto"/>
            </w:tcBorders>
            <w:shd w:val="clear" w:color="auto" w:fill="auto"/>
            <w:hideMark/>
          </w:tcPr>
          <w:p w14:paraId="78A96C63"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ZAYC113</w:t>
            </w:r>
          </w:p>
        </w:tc>
        <w:tc>
          <w:tcPr>
            <w:tcW w:w="851" w:type="dxa"/>
            <w:tcBorders>
              <w:top w:val="single" w:sz="4" w:space="0" w:color="auto"/>
              <w:left w:val="nil"/>
              <w:bottom w:val="single" w:sz="4" w:space="0" w:color="auto"/>
              <w:right w:val="single" w:sz="4" w:space="0" w:color="auto"/>
            </w:tcBorders>
            <w:shd w:val="clear" w:color="auto" w:fill="auto"/>
            <w:hideMark/>
          </w:tcPr>
          <w:p w14:paraId="16B0141E"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2011</w:t>
            </w:r>
          </w:p>
        </w:tc>
        <w:tc>
          <w:tcPr>
            <w:tcW w:w="992" w:type="dxa"/>
            <w:tcBorders>
              <w:top w:val="single" w:sz="4" w:space="0" w:color="auto"/>
              <w:left w:val="nil"/>
              <w:bottom w:val="single" w:sz="4" w:space="0" w:color="auto"/>
              <w:right w:val="single" w:sz="4" w:space="0" w:color="auto"/>
            </w:tcBorders>
            <w:shd w:val="clear" w:color="auto" w:fill="auto"/>
            <w:hideMark/>
          </w:tcPr>
          <w:p w14:paraId="7C008A01"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709" w:type="dxa"/>
            <w:tcBorders>
              <w:top w:val="single" w:sz="4" w:space="0" w:color="auto"/>
              <w:left w:val="nil"/>
              <w:bottom w:val="single" w:sz="4" w:space="0" w:color="auto"/>
              <w:right w:val="single" w:sz="4" w:space="0" w:color="auto"/>
            </w:tcBorders>
            <w:shd w:val="clear" w:color="auto" w:fill="auto"/>
            <w:hideMark/>
          </w:tcPr>
          <w:p w14:paraId="3BBB30AA" w14:textId="6CA2447F" w:rsidR="00D33E55" w:rsidRPr="00D33E55" w:rsidRDefault="00170477" w:rsidP="00D33E55">
            <w:pPr>
              <w:jc w:val="center"/>
              <w:rPr>
                <w:color w:val="000000"/>
                <w:sz w:val="20"/>
                <w:szCs w:val="20"/>
                <w:lang w:val="lt-LT" w:eastAsia="lt-LT"/>
              </w:rPr>
            </w:pPr>
            <w:r>
              <w:rPr>
                <w:color w:val="000000"/>
                <w:sz w:val="20"/>
                <w:szCs w:val="20"/>
                <w:lang w:val="lt-LT" w:eastAsia="lt-LT"/>
              </w:rPr>
              <w:t>43</w:t>
            </w:r>
          </w:p>
        </w:tc>
        <w:tc>
          <w:tcPr>
            <w:tcW w:w="567" w:type="dxa"/>
            <w:tcBorders>
              <w:top w:val="single" w:sz="4" w:space="0" w:color="auto"/>
              <w:left w:val="nil"/>
              <w:bottom w:val="single" w:sz="4" w:space="0" w:color="auto"/>
              <w:right w:val="single" w:sz="4" w:space="0" w:color="auto"/>
            </w:tcBorders>
            <w:shd w:val="clear" w:color="auto" w:fill="auto"/>
            <w:noWrap/>
            <w:hideMark/>
          </w:tcPr>
          <w:p w14:paraId="1746BD9B" w14:textId="074F2C66"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single" w:sz="4" w:space="0" w:color="auto"/>
              <w:left w:val="nil"/>
              <w:bottom w:val="single" w:sz="4" w:space="0" w:color="auto"/>
              <w:right w:val="single" w:sz="4" w:space="0" w:color="auto"/>
            </w:tcBorders>
            <w:shd w:val="clear" w:color="auto" w:fill="auto"/>
            <w:noWrap/>
            <w:hideMark/>
          </w:tcPr>
          <w:p w14:paraId="0FE4A09A" w14:textId="01F5B06B" w:rsidR="00D33E55" w:rsidRPr="00D33E55" w:rsidRDefault="00170477" w:rsidP="00D33E55">
            <w:pPr>
              <w:jc w:val="center"/>
              <w:rPr>
                <w:color w:val="000000"/>
                <w:sz w:val="20"/>
                <w:szCs w:val="20"/>
                <w:lang w:val="lt-LT" w:eastAsia="lt-LT"/>
              </w:rPr>
            </w:pPr>
            <w:r>
              <w:rPr>
                <w:color w:val="000000"/>
                <w:sz w:val="20"/>
                <w:szCs w:val="20"/>
                <w:lang w:val="lt-LT" w:eastAsia="lt-LT"/>
              </w:rPr>
              <w:t>52,03</w:t>
            </w:r>
          </w:p>
        </w:tc>
        <w:tc>
          <w:tcPr>
            <w:tcW w:w="993" w:type="dxa"/>
            <w:tcBorders>
              <w:top w:val="single" w:sz="4" w:space="0" w:color="auto"/>
              <w:left w:val="nil"/>
              <w:bottom w:val="single" w:sz="4" w:space="0" w:color="auto"/>
              <w:right w:val="single" w:sz="4" w:space="0" w:color="auto"/>
            </w:tcBorders>
            <w:shd w:val="clear" w:color="auto" w:fill="auto"/>
            <w:hideMark/>
          </w:tcPr>
          <w:p w14:paraId="50F1FDC0"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w:t>
            </w:r>
          </w:p>
        </w:tc>
        <w:tc>
          <w:tcPr>
            <w:tcW w:w="850" w:type="dxa"/>
            <w:tcBorders>
              <w:top w:val="single" w:sz="4" w:space="0" w:color="auto"/>
              <w:left w:val="nil"/>
              <w:bottom w:val="single" w:sz="4" w:space="0" w:color="auto"/>
              <w:right w:val="single" w:sz="4" w:space="0" w:color="auto"/>
            </w:tcBorders>
            <w:shd w:val="clear" w:color="auto" w:fill="auto"/>
            <w:hideMark/>
          </w:tcPr>
          <w:p w14:paraId="6EA0855D"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10</w:t>
            </w:r>
          </w:p>
        </w:tc>
        <w:tc>
          <w:tcPr>
            <w:tcW w:w="851" w:type="dxa"/>
            <w:tcBorders>
              <w:top w:val="single" w:sz="4" w:space="0" w:color="auto"/>
              <w:left w:val="nil"/>
              <w:bottom w:val="single" w:sz="4" w:space="0" w:color="auto"/>
              <w:right w:val="single" w:sz="4" w:space="0" w:color="auto"/>
            </w:tcBorders>
            <w:shd w:val="clear" w:color="auto" w:fill="auto"/>
            <w:hideMark/>
          </w:tcPr>
          <w:p w14:paraId="1F294017" w14:textId="72EDFF29" w:rsidR="00D33E55" w:rsidRPr="00D33E55" w:rsidRDefault="00170477" w:rsidP="00D33E55">
            <w:pPr>
              <w:jc w:val="center"/>
              <w:rPr>
                <w:color w:val="000000"/>
                <w:sz w:val="20"/>
                <w:szCs w:val="20"/>
                <w:lang w:val="lt-LT" w:eastAsia="lt-LT"/>
              </w:rPr>
            </w:pPr>
            <w:r>
              <w:rPr>
                <w:color w:val="000000"/>
                <w:sz w:val="20"/>
                <w:szCs w:val="20"/>
                <w:lang w:val="lt-LT" w:eastAsia="lt-LT"/>
              </w:rPr>
              <w:t>30</w:t>
            </w:r>
          </w:p>
        </w:tc>
        <w:tc>
          <w:tcPr>
            <w:tcW w:w="567" w:type="dxa"/>
            <w:tcBorders>
              <w:top w:val="single" w:sz="4" w:space="0" w:color="auto"/>
              <w:left w:val="nil"/>
              <w:bottom w:val="single" w:sz="4" w:space="0" w:color="auto"/>
              <w:right w:val="single" w:sz="4" w:space="0" w:color="auto"/>
            </w:tcBorders>
            <w:shd w:val="clear" w:color="auto" w:fill="auto"/>
            <w:hideMark/>
          </w:tcPr>
          <w:p w14:paraId="0C8C7D36" w14:textId="7C7ACF33"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60" w:type="dxa"/>
            <w:tcBorders>
              <w:top w:val="single" w:sz="4" w:space="0" w:color="auto"/>
              <w:left w:val="nil"/>
              <w:bottom w:val="single" w:sz="4" w:space="0" w:color="auto"/>
              <w:right w:val="single" w:sz="4" w:space="0" w:color="auto"/>
            </w:tcBorders>
            <w:shd w:val="clear" w:color="auto" w:fill="auto"/>
            <w:hideMark/>
          </w:tcPr>
          <w:p w14:paraId="04AC45B4" w14:textId="4083ACA7" w:rsidR="00D33E55" w:rsidRPr="00D33E55" w:rsidRDefault="00170477" w:rsidP="00D33E55">
            <w:pPr>
              <w:jc w:val="center"/>
              <w:rPr>
                <w:color w:val="000000"/>
                <w:sz w:val="20"/>
                <w:szCs w:val="20"/>
                <w:lang w:val="lt-LT" w:eastAsia="lt-LT"/>
              </w:rPr>
            </w:pPr>
            <w:r>
              <w:rPr>
                <w:color w:val="000000"/>
                <w:sz w:val="20"/>
                <w:szCs w:val="20"/>
                <w:lang w:val="lt-LT" w:eastAsia="lt-LT"/>
              </w:rPr>
              <w:t>36,3</w:t>
            </w:r>
          </w:p>
        </w:tc>
        <w:tc>
          <w:tcPr>
            <w:tcW w:w="851" w:type="dxa"/>
            <w:tcBorders>
              <w:top w:val="single" w:sz="4" w:space="0" w:color="auto"/>
              <w:left w:val="nil"/>
              <w:bottom w:val="single" w:sz="4" w:space="0" w:color="auto"/>
              <w:right w:val="single" w:sz="4" w:space="0" w:color="auto"/>
            </w:tcBorders>
            <w:shd w:val="clear" w:color="auto" w:fill="auto"/>
            <w:hideMark/>
          </w:tcPr>
          <w:p w14:paraId="5FFACFFF" w14:textId="4750069B" w:rsidR="00D33E55" w:rsidRPr="00D33E55" w:rsidRDefault="00170477" w:rsidP="00D33E55">
            <w:pPr>
              <w:jc w:val="center"/>
              <w:rPr>
                <w:color w:val="000000"/>
                <w:sz w:val="20"/>
                <w:szCs w:val="20"/>
                <w:lang w:val="lt-LT" w:eastAsia="lt-LT"/>
              </w:rPr>
            </w:pPr>
            <w:r>
              <w:rPr>
                <w:color w:val="000000"/>
                <w:sz w:val="20"/>
                <w:szCs w:val="20"/>
                <w:lang w:val="lt-LT" w:eastAsia="lt-LT"/>
              </w:rPr>
              <w:t>73</w:t>
            </w:r>
          </w:p>
        </w:tc>
        <w:tc>
          <w:tcPr>
            <w:tcW w:w="567" w:type="dxa"/>
            <w:tcBorders>
              <w:top w:val="single" w:sz="4" w:space="0" w:color="auto"/>
              <w:left w:val="nil"/>
              <w:bottom w:val="single" w:sz="4" w:space="0" w:color="auto"/>
              <w:right w:val="single" w:sz="4" w:space="0" w:color="auto"/>
            </w:tcBorders>
            <w:shd w:val="clear" w:color="auto" w:fill="auto"/>
            <w:noWrap/>
            <w:hideMark/>
          </w:tcPr>
          <w:p w14:paraId="340A6006" w14:textId="609064A5"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single" w:sz="4" w:space="0" w:color="auto"/>
              <w:left w:val="nil"/>
              <w:bottom w:val="single" w:sz="4" w:space="0" w:color="auto"/>
              <w:right w:val="single" w:sz="4" w:space="0" w:color="auto"/>
            </w:tcBorders>
            <w:shd w:val="clear" w:color="auto" w:fill="auto"/>
            <w:noWrap/>
            <w:hideMark/>
          </w:tcPr>
          <w:p w14:paraId="0D129FB9" w14:textId="3D707B9D" w:rsidR="00D33E55" w:rsidRPr="00D33E55" w:rsidRDefault="00170477" w:rsidP="00D33E55">
            <w:pPr>
              <w:jc w:val="center"/>
              <w:rPr>
                <w:color w:val="000000"/>
                <w:sz w:val="20"/>
                <w:szCs w:val="20"/>
                <w:lang w:val="lt-LT" w:eastAsia="lt-LT"/>
              </w:rPr>
            </w:pPr>
            <w:r>
              <w:rPr>
                <w:color w:val="000000"/>
                <w:sz w:val="20"/>
                <w:szCs w:val="20"/>
                <w:lang w:val="lt-LT" w:eastAsia="lt-LT"/>
              </w:rPr>
              <w:t>88,33</w:t>
            </w:r>
          </w:p>
        </w:tc>
      </w:tr>
      <w:tr w:rsidR="0013340C" w:rsidRPr="00D33E55" w14:paraId="3F18C56B" w14:textId="77777777" w:rsidTr="0013340C">
        <w:trPr>
          <w:trHeight w:val="77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D393A3D" w14:textId="78BEE1CA" w:rsidR="00D33E55" w:rsidRPr="00D33E55" w:rsidRDefault="00B72D52" w:rsidP="00D33E55">
            <w:pPr>
              <w:jc w:val="center"/>
              <w:rPr>
                <w:color w:val="000000"/>
                <w:sz w:val="20"/>
                <w:szCs w:val="20"/>
                <w:lang w:val="lt-LT" w:eastAsia="lt-LT"/>
              </w:rPr>
            </w:pPr>
            <w:r>
              <w:rPr>
                <w:color w:val="000000"/>
                <w:sz w:val="20"/>
                <w:szCs w:val="20"/>
                <w:lang w:val="lt-LT" w:eastAsia="lt-LT"/>
              </w:rPr>
              <w:lastRenderedPageBreak/>
              <w:t>8.</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377C02E3"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Rentgeno diagnostinis aparatas</w:t>
            </w:r>
          </w:p>
        </w:tc>
        <w:tc>
          <w:tcPr>
            <w:tcW w:w="2410" w:type="dxa"/>
            <w:tcBorders>
              <w:top w:val="single" w:sz="4" w:space="0" w:color="auto"/>
              <w:left w:val="nil"/>
              <w:bottom w:val="single" w:sz="4" w:space="0" w:color="auto"/>
              <w:right w:val="single" w:sz="4" w:space="0" w:color="auto"/>
            </w:tcBorders>
            <w:shd w:val="clear" w:color="auto" w:fill="auto"/>
            <w:hideMark/>
          </w:tcPr>
          <w:p w14:paraId="2B87984E"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 xml:space="preserve">Digital </w:t>
            </w:r>
            <w:proofErr w:type="spellStart"/>
            <w:r w:rsidRPr="00D33E55">
              <w:rPr>
                <w:color w:val="000000"/>
                <w:sz w:val="20"/>
                <w:szCs w:val="20"/>
                <w:lang w:val="lt-LT" w:eastAsia="lt-LT"/>
              </w:rPr>
              <w:t>Diagnost</w:t>
            </w:r>
            <w:proofErr w:type="spellEnd"/>
            <w:r w:rsidRPr="00D33E55">
              <w:rPr>
                <w:color w:val="000000"/>
                <w:sz w:val="20"/>
                <w:szCs w:val="20"/>
                <w:lang w:val="lt-LT" w:eastAsia="lt-LT"/>
              </w:rPr>
              <w:t xml:space="preserve"> C 90</w:t>
            </w:r>
          </w:p>
          <w:p w14:paraId="0BEABA03" w14:textId="77777777" w:rsidR="00D33E55" w:rsidRPr="00D33E55" w:rsidRDefault="00D33E55" w:rsidP="00D33E55">
            <w:pPr>
              <w:ind w:right="-108"/>
              <w:rPr>
                <w:color w:val="000000"/>
                <w:sz w:val="20"/>
                <w:szCs w:val="20"/>
                <w:lang w:val="lt-LT" w:eastAsia="lt-LT"/>
              </w:rPr>
            </w:pPr>
            <w:r w:rsidRPr="00D33E55">
              <w:rPr>
                <w:color w:val="000000"/>
                <w:sz w:val="20"/>
                <w:szCs w:val="20"/>
                <w:lang w:val="lt-LT" w:eastAsia="lt-LT"/>
              </w:rPr>
              <w:t>(+ gyd. radiologo darbo vieta, skirta diagnostikai - 2 med. monitoriai)</w:t>
            </w:r>
          </w:p>
        </w:tc>
        <w:tc>
          <w:tcPr>
            <w:tcW w:w="1275" w:type="dxa"/>
            <w:tcBorders>
              <w:top w:val="single" w:sz="4" w:space="0" w:color="auto"/>
              <w:left w:val="nil"/>
              <w:bottom w:val="single" w:sz="4" w:space="0" w:color="auto"/>
              <w:right w:val="single" w:sz="4" w:space="0" w:color="auto"/>
            </w:tcBorders>
            <w:shd w:val="clear" w:color="auto" w:fill="auto"/>
            <w:hideMark/>
          </w:tcPr>
          <w:p w14:paraId="46EEB81E" w14:textId="77777777" w:rsidR="00D33E55" w:rsidRPr="00D33E55" w:rsidRDefault="00D33E55" w:rsidP="00D33E55">
            <w:pPr>
              <w:rPr>
                <w:color w:val="000000"/>
                <w:sz w:val="20"/>
                <w:szCs w:val="20"/>
                <w:lang w:val="lt-LT" w:eastAsia="lt-LT"/>
              </w:rPr>
            </w:pPr>
            <w:r w:rsidRPr="00D33E55">
              <w:rPr>
                <w:color w:val="000000"/>
                <w:sz w:val="20"/>
                <w:szCs w:val="20"/>
                <w:lang w:val="lt-LT" w:eastAsia="lt-LT"/>
              </w:rPr>
              <w:t>19861387</w:t>
            </w:r>
          </w:p>
        </w:tc>
        <w:tc>
          <w:tcPr>
            <w:tcW w:w="851" w:type="dxa"/>
            <w:tcBorders>
              <w:top w:val="single" w:sz="4" w:space="0" w:color="auto"/>
              <w:left w:val="nil"/>
              <w:bottom w:val="single" w:sz="4" w:space="0" w:color="auto"/>
              <w:right w:val="single" w:sz="4" w:space="0" w:color="auto"/>
            </w:tcBorders>
            <w:shd w:val="clear" w:color="auto" w:fill="auto"/>
            <w:hideMark/>
          </w:tcPr>
          <w:p w14:paraId="4F1A251F"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2020</w:t>
            </w:r>
          </w:p>
        </w:tc>
        <w:tc>
          <w:tcPr>
            <w:tcW w:w="992" w:type="dxa"/>
            <w:tcBorders>
              <w:top w:val="single" w:sz="4" w:space="0" w:color="auto"/>
              <w:left w:val="nil"/>
              <w:bottom w:val="single" w:sz="4" w:space="0" w:color="auto"/>
              <w:right w:val="single" w:sz="4" w:space="0" w:color="auto"/>
            </w:tcBorders>
            <w:shd w:val="clear" w:color="auto" w:fill="auto"/>
            <w:hideMark/>
          </w:tcPr>
          <w:p w14:paraId="390F0861"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w:t>
            </w:r>
          </w:p>
        </w:tc>
        <w:tc>
          <w:tcPr>
            <w:tcW w:w="709" w:type="dxa"/>
            <w:tcBorders>
              <w:top w:val="single" w:sz="4" w:space="0" w:color="auto"/>
              <w:left w:val="nil"/>
              <w:bottom w:val="single" w:sz="4" w:space="0" w:color="auto"/>
              <w:right w:val="single" w:sz="4" w:space="0" w:color="auto"/>
            </w:tcBorders>
            <w:shd w:val="clear" w:color="auto" w:fill="auto"/>
            <w:hideMark/>
          </w:tcPr>
          <w:p w14:paraId="10C13D38" w14:textId="6940C781" w:rsidR="00D33E55" w:rsidRPr="00D33E55" w:rsidRDefault="00170477" w:rsidP="00D33E55">
            <w:pPr>
              <w:jc w:val="center"/>
              <w:rPr>
                <w:color w:val="000000"/>
                <w:sz w:val="20"/>
                <w:szCs w:val="20"/>
                <w:lang w:val="lt-LT" w:eastAsia="lt-LT"/>
              </w:rPr>
            </w:pPr>
            <w:r>
              <w:rPr>
                <w:color w:val="000000"/>
                <w:sz w:val="20"/>
                <w:szCs w:val="20"/>
                <w:lang w:val="lt-LT" w:eastAsia="lt-LT"/>
              </w:rPr>
              <w:t>86</w:t>
            </w:r>
          </w:p>
        </w:tc>
        <w:tc>
          <w:tcPr>
            <w:tcW w:w="567" w:type="dxa"/>
            <w:tcBorders>
              <w:top w:val="single" w:sz="4" w:space="0" w:color="auto"/>
              <w:left w:val="nil"/>
              <w:bottom w:val="single" w:sz="4" w:space="0" w:color="auto"/>
              <w:right w:val="single" w:sz="4" w:space="0" w:color="auto"/>
            </w:tcBorders>
            <w:shd w:val="clear" w:color="auto" w:fill="auto"/>
            <w:noWrap/>
            <w:hideMark/>
          </w:tcPr>
          <w:p w14:paraId="605647DC" w14:textId="2F453F9A"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single" w:sz="4" w:space="0" w:color="auto"/>
              <w:left w:val="nil"/>
              <w:bottom w:val="single" w:sz="4" w:space="0" w:color="auto"/>
              <w:right w:val="single" w:sz="4" w:space="0" w:color="auto"/>
            </w:tcBorders>
            <w:shd w:val="clear" w:color="auto" w:fill="auto"/>
            <w:noWrap/>
            <w:hideMark/>
          </w:tcPr>
          <w:p w14:paraId="690FBDCD" w14:textId="196D4385" w:rsidR="00D33E55" w:rsidRPr="00D33E55" w:rsidRDefault="00170477" w:rsidP="00D33E55">
            <w:pPr>
              <w:jc w:val="center"/>
              <w:rPr>
                <w:color w:val="000000"/>
                <w:sz w:val="20"/>
                <w:szCs w:val="20"/>
                <w:lang w:val="lt-LT" w:eastAsia="lt-LT"/>
              </w:rPr>
            </w:pPr>
            <w:r>
              <w:rPr>
                <w:color w:val="000000"/>
                <w:sz w:val="20"/>
                <w:szCs w:val="20"/>
                <w:lang w:val="lt-LT" w:eastAsia="lt-LT"/>
              </w:rPr>
              <w:t>104,06</w:t>
            </w:r>
          </w:p>
        </w:tc>
        <w:tc>
          <w:tcPr>
            <w:tcW w:w="993" w:type="dxa"/>
            <w:tcBorders>
              <w:top w:val="single" w:sz="4" w:space="0" w:color="auto"/>
              <w:left w:val="nil"/>
              <w:bottom w:val="single" w:sz="4" w:space="0" w:color="auto"/>
              <w:right w:val="single" w:sz="4" w:space="0" w:color="auto"/>
            </w:tcBorders>
            <w:shd w:val="clear" w:color="auto" w:fill="auto"/>
            <w:hideMark/>
          </w:tcPr>
          <w:p w14:paraId="1BF15D7B"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2</w:t>
            </w:r>
          </w:p>
        </w:tc>
        <w:tc>
          <w:tcPr>
            <w:tcW w:w="850" w:type="dxa"/>
            <w:tcBorders>
              <w:top w:val="single" w:sz="4" w:space="0" w:color="auto"/>
              <w:left w:val="nil"/>
              <w:bottom w:val="single" w:sz="4" w:space="0" w:color="auto"/>
              <w:right w:val="single" w:sz="4" w:space="0" w:color="auto"/>
            </w:tcBorders>
            <w:shd w:val="clear" w:color="auto" w:fill="auto"/>
            <w:hideMark/>
          </w:tcPr>
          <w:p w14:paraId="159C02C4" w14:textId="77777777" w:rsidR="00D33E55" w:rsidRPr="00D33E55" w:rsidRDefault="00D33E55" w:rsidP="00D33E55">
            <w:pPr>
              <w:jc w:val="center"/>
              <w:rPr>
                <w:color w:val="000000"/>
                <w:sz w:val="20"/>
                <w:szCs w:val="20"/>
                <w:lang w:val="lt-LT" w:eastAsia="lt-LT"/>
              </w:rPr>
            </w:pPr>
            <w:r w:rsidRPr="00D33E55">
              <w:rPr>
                <w:color w:val="000000"/>
                <w:sz w:val="20"/>
                <w:szCs w:val="20"/>
                <w:lang w:val="lt-LT" w:eastAsia="lt-LT"/>
              </w:rPr>
              <w:t>12</w:t>
            </w:r>
          </w:p>
        </w:tc>
        <w:tc>
          <w:tcPr>
            <w:tcW w:w="851" w:type="dxa"/>
            <w:tcBorders>
              <w:top w:val="single" w:sz="4" w:space="0" w:color="auto"/>
              <w:left w:val="nil"/>
              <w:bottom w:val="single" w:sz="4" w:space="0" w:color="auto"/>
              <w:right w:val="single" w:sz="4" w:space="0" w:color="auto"/>
            </w:tcBorders>
            <w:shd w:val="clear" w:color="auto" w:fill="auto"/>
            <w:hideMark/>
          </w:tcPr>
          <w:p w14:paraId="1D22CCD5" w14:textId="79F69764" w:rsidR="00D33E55" w:rsidRPr="00D33E55" w:rsidRDefault="00170477" w:rsidP="00D33E55">
            <w:pPr>
              <w:jc w:val="center"/>
              <w:rPr>
                <w:color w:val="000000"/>
                <w:sz w:val="20"/>
                <w:szCs w:val="20"/>
                <w:lang w:val="lt-LT" w:eastAsia="lt-LT"/>
              </w:rPr>
            </w:pPr>
            <w:r>
              <w:rPr>
                <w:color w:val="000000"/>
                <w:sz w:val="20"/>
                <w:szCs w:val="20"/>
                <w:lang w:val="lt-LT" w:eastAsia="lt-LT"/>
              </w:rPr>
              <w:t>72</w:t>
            </w:r>
          </w:p>
        </w:tc>
        <w:tc>
          <w:tcPr>
            <w:tcW w:w="567" w:type="dxa"/>
            <w:tcBorders>
              <w:top w:val="single" w:sz="4" w:space="0" w:color="auto"/>
              <w:left w:val="nil"/>
              <w:bottom w:val="single" w:sz="4" w:space="0" w:color="auto"/>
              <w:right w:val="single" w:sz="4" w:space="0" w:color="auto"/>
            </w:tcBorders>
            <w:shd w:val="clear" w:color="auto" w:fill="auto"/>
            <w:hideMark/>
          </w:tcPr>
          <w:p w14:paraId="5B18C09F" w14:textId="127E08BE"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60" w:type="dxa"/>
            <w:tcBorders>
              <w:top w:val="single" w:sz="4" w:space="0" w:color="auto"/>
              <w:left w:val="nil"/>
              <w:bottom w:val="single" w:sz="4" w:space="0" w:color="auto"/>
              <w:right w:val="single" w:sz="4" w:space="0" w:color="auto"/>
            </w:tcBorders>
            <w:shd w:val="clear" w:color="auto" w:fill="auto"/>
            <w:hideMark/>
          </w:tcPr>
          <w:p w14:paraId="5FA28B45" w14:textId="3C673AC0" w:rsidR="00D33E55" w:rsidRPr="00D33E55" w:rsidRDefault="00170477" w:rsidP="00D33E55">
            <w:pPr>
              <w:jc w:val="center"/>
              <w:rPr>
                <w:color w:val="000000"/>
                <w:sz w:val="20"/>
                <w:szCs w:val="20"/>
                <w:lang w:val="lt-LT" w:eastAsia="lt-LT"/>
              </w:rPr>
            </w:pPr>
            <w:r>
              <w:rPr>
                <w:color w:val="000000"/>
                <w:sz w:val="20"/>
                <w:szCs w:val="20"/>
                <w:lang w:val="lt-LT" w:eastAsia="lt-LT"/>
              </w:rPr>
              <w:t>87,12</w:t>
            </w:r>
          </w:p>
        </w:tc>
        <w:tc>
          <w:tcPr>
            <w:tcW w:w="851" w:type="dxa"/>
            <w:tcBorders>
              <w:top w:val="single" w:sz="4" w:space="0" w:color="auto"/>
              <w:left w:val="nil"/>
              <w:bottom w:val="single" w:sz="4" w:space="0" w:color="auto"/>
              <w:right w:val="single" w:sz="4" w:space="0" w:color="auto"/>
            </w:tcBorders>
            <w:shd w:val="clear" w:color="auto" w:fill="auto"/>
            <w:hideMark/>
          </w:tcPr>
          <w:p w14:paraId="79C5CB67" w14:textId="3B541A50" w:rsidR="00D33E55" w:rsidRPr="00D33E55" w:rsidRDefault="00170477" w:rsidP="00D33E55">
            <w:pPr>
              <w:jc w:val="center"/>
              <w:rPr>
                <w:color w:val="000000"/>
                <w:sz w:val="20"/>
                <w:szCs w:val="20"/>
                <w:lang w:val="lt-LT" w:eastAsia="lt-LT"/>
              </w:rPr>
            </w:pPr>
            <w:r>
              <w:rPr>
                <w:color w:val="000000"/>
                <w:sz w:val="20"/>
                <w:szCs w:val="20"/>
                <w:lang w:val="lt-LT" w:eastAsia="lt-LT"/>
              </w:rPr>
              <w:t>158</w:t>
            </w:r>
          </w:p>
        </w:tc>
        <w:tc>
          <w:tcPr>
            <w:tcW w:w="567" w:type="dxa"/>
            <w:tcBorders>
              <w:top w:val="single" w:sz="4" w:space="0" w:color="auto"/>
              <w:left w:val="nil"/>
              <w:bottom w:val="single" w:sz="4" w:space="0" w:color="auto"/>
              <w:right w:val="single" w:sz="4" w:space="0" w:color="auto"/>
            </w:tcBorders>
            <w:shd w:val="clear" w:color="auto" w:fill="auto"/>
            <w:noWrap/>
            <w:hideMark/>
          </w:tcPr>
          <w:p w14:paraId="3419197E" w14:textId="34730041" w:rsidR="00D33E55" w:rsidRPr="00D33E55" w:rsidRDefault="00170477" w:rsidP="00D33E55">
            <w:pPr>
              <w:jc w:val="center"/>
              <w:rPr>
                <w:color w:val="000000"/>
                <w:sz w:val="20"/>
                <w:szCs w:val="20"/>
                <w:lang w:val="lt-LT" w:eastAsia="lt-LT"/>
              </w:rPr>
            </w:pPr>
            <w:r>
              <w:rPr>
                <w:color w:val="000000"/>
                <w:sz w:val="20"/>
                <w:szCs w:val="20"/>
                <w:lang w:val="lt-LT" w:eastAsia="lt-LT"/>
              </w:rPr>
              <w:t>21</w:t>
            </w:r>
          </w:p>
        </w:tc>
        <w:tc>
          <w:tcPr>
            <w:tcW w:w="850" w:type="dxa"/>
            <w:tcBorders>
              <w:top w:val="single" w:sz="4" w:space="0" w:color="auto"/>
              <w:left w:val="nil"/>
              <w:bottom w:val="single" w:sz="4" w:space="0" w:color="auto"/>
              <w:right w:val="single" w:sz="4" w:space="0" w:color="auto"/>
            </w:tcBorders>
            <w:shd w:val="clear" w:color="auto" w:fill="auto"/>
            <w:noWrap/>
            <w:hideMark/>
          </w:tcPr>
          <w:p w14:paraId="41F3BFFB" w14:textId="5A852F81" w:rsidR="00D33E55" w:rsidRPr="00D33E55" w:rsidRDefault="00170477" w:rsidP="00D33E55">
            <w:pPr>
              <w:jc w:val="center"/>
              <w:rPr>
                <w:color w:val="000000"/>
                <w:sz w:val="20"/>
                <w:szCs w:val="20"/>
                <w:lang w:val="lt-LT" w:eastAsia="lt-LT"/>
              </w:rPr>
            </w:pPr>
            <w:r>
              <w:rPr>
                <w:color w:val="000000"/>
                <w:sz w:val="20"/>
                <w:szCs w:val="20"/>
                <w:lang w:val="lt-LT" w:eastAsia="lt-LT"/>
              </w:rPr>
              <w:t>191,18</w:t>
            </w:r>
          </w:p>
        </w:tc>
      </w:tr>
      <w:tr w:rsidR="00170477" w:rsidRPr="00D33E55" w14:paraId="77C3BA5A"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45A6D6B" w14:textId="7BB6AD09" w:rsidR="00170477" w:rsidRPr="00D33E55" w:rsidRDefault="00170477" w:rsidP="00170477">
            <w:pPr>
              <w:jc w:val="center"/>
              <w:rPr>
                <w:color w:val="000000"/>
                <w:sz w:val="20"/>
                <w:szCs w:val="20"/>
                <w:lang w:val="lt-LT" w:eastAsia="lt-LT"/>
              </w:rPr>
            </w:pPr>
            <w:r>
              <w:rPr>
                <w:color w:val="000000"/>
                <w:sz w:val="20"/>
                <w:szCs w:val="20"/>
                <w:lang w:val="lt-LT" w:eastAsia="lt-LT"/>
              </w:rPr>
              <w:t>9.</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0C2469A8" w14:textId="77777777" w:rsidR="00170477" w:rsidRPr="00D33E55" w:rsidRDefault="00170477" w:rsidP="00170477">
            <w:pPr>
              <w:rPr>
                <w:sz w:val="20"/>
                <w:szCs w:val="20"/>
                <w:lang w:val="lt-LT" w:eastAsia="lt-LT"/>
              </w:rPr>
            </w:pPr>
            <w:r w:rsidRPr="00D33E55">
              <w:rPr>
                <w:sz w:val="20"/>
                <w:szCs w:val="20"/>
                <w:lang w:val="lt-LT" w:eastAsia="lt-LT"/>
              </w:rPr>
              <w:t>Dantų rentgeno aparatas</w:t>
            </w:r>
          </w:p>
        </w:tc>
        <w:tc>
          <w:tcPr>
            <w:tcW w:w="2410" w:type="dxa"/>
            <w:tcBorders>
              <w:top w:val="nil"/>
              <w:left w:val="nil"/>
              <w:bottom w:val="single" w:sz="4" w:space="0" w:color="auto"/>
              <w:right w:val="single" w:sz="4" w:space="0" w:color="auto"/>
            </w:tcBorders>
            <w:shd w:val="clear" w:color="auto" w:fill="auto"/>
            <w:hideMark/>
          </w:tcPr>
          <w:p w14:paraId="6BF605F4" w14:textId="77777777" w:rsidR="00170477" w:rsidRPr="00D33E55" w:rsidRDefault="00170477" w:rsidP="00170477">
            <w:pPr>
              <w:rPr>
                <w:sz w:val="20"/>
                <w:szCs w:val="20"/>
                <w:lang w:val="lt-LT" w:eastAsia="lt-LT"/>
              </w:rPr>
            </w:pPr>
            <w:r w:rsidRPr="00D33E55">
              <w:rPr>
                <w:sz w:val="20"/>
                <w:szCs w:val="20"/>
                <w:lang w:val="lt-LT" w:eastAsia="lt-LT"/>
              </w:rPr>
              <w:t>Kodak 2200</w:t>
            </w:r>
          </w:p>
        </w:tc>
        <w:tc>
          <w:tcPr>
            <w:tcW w:w="1275" w:type="dxa"/>
            <w:tcBorders>
              <w:top w:val="nil"/>
              <w:left w:val="nil"/>
              <w:bottom w:val="single" w:sz="4" w:space="0" w:color="auto"/>
              <w:right w:val="single" w:sz="4" w:space="0" w:color="auto"/>
            </w:tcBorders>
            <w:shd w:val="clear" w:color="auto" w:fill="auto"/>
            <w:hideMark/>
          </w:tcPr>
          <w:p w14:paraId="584F5D1F" w14:textId="77777777" w:rsidR="00170477" w:rsidRPr="00D33E55" w:rsidRDefault="00170477" w:rsidP="00170477">
            <w:pPr>
              <w:rPr>
                <w:sz w:val="20"/>
                <w:szCs w:val="20"/>
                <w:lang w:val="lt-LT" w:eastAsia="lt-LT"/>
              </w:rPr>
            </w:pPr>
            <w:r w:rsidRPr="00D33E55">
              <w:rPr>
                <w:sz w:val="20"/>
                <w:szCs w:val="20"/>
                <w:lang w:val="lt-LT" w:eastAsia="lt-LT"/>
              </w:rPr>
              <w:t>YKYC009</w:t>
            </w:r>
          </w:p>
        </w:tc>
        <w:tc>
          <w:tcPr>
            <w:tcW w:w="851" w:type="dxa"/>
            <w:tcBorders>
              <w:top w:val="nil"/>
              <w:left w:val="nil"/>
              <w:bottom w:val="single" w:sz="4" w:space="0" w:color="auto"/>
              <w:right w:val="single" w:sz="4" w:space="0" w:color="auto"/>
            </w:tcBorders>
            <w:shd w:val="clear" w:color="auto" w:fill="auto"/>
            <w:hideMark/>
          </w:tcPr>
          <w:p w14:paraId="77B45549" w14:textId="77777777" w:rsidR="00170477" w:rsidRPr="00D33E55" w:rsidRDefault="00170477" w:rsidP="00170477">
            <w:pPr>
              <w:jc w:val="center"/>
              <w:rPr>
                <w:sz w:val="20"/>
                <w:szCs w:val="20"/>
                <w:lang w:val="lt-LT" w:eastAsia="lt-LT"/>
              </w:rPr>
            </w:pPr>
            <w:r w:rsidRPr="00D33E55">
              <w:rPr>
                <w:sz w:val="20"/>
                <w:szCs w:val="20"/>
                <w:lang w:val="lt-LT" w:eastAsia="lt-LT"/>
              </w:rPr>
              <w:t>2010</w:t>
            </w:r>
          </w:p>
        </w:tc>
        <w:tc>
          <w:tcPr>
            <w:tcW w:w="992" w:type="dxa"/>
            <w:tcBorders>
              <w:top w:val="nil"/>
              <w:left w:val="nil"/>
              <w:bottom w:val="single" w:sz="4" w:space="0" w:color="auto"/>
              <w:right w:val="single" w:sz="4" w:space="0" w:color="auto"/>
            </w:tcBorders>
            <w:shd w:val="clear" w:color="auto" w:fill="auto"/>
            <w:hideMark/>
          </w:tcPr>
          <w:p w14:paraId="5C38C85B"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096B2833" w14:textId="38AB919E"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6EF1D789" w14:textId="39CB097B"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4EE686A6" w14:textId="49F9DF83"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7CC86D16"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300DDC94"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4</w:t>
            </w:r>
          </w:p>
        </w:tc>
        <w:tc>
          <w:tcPr>
            <w:tcW w:w="851" w:type="dxa"/>
            <w:tcBorders>
              <w:top w:val="nil"/>
              <w:left w:val="nil"/>
              <w:bottom w:val="single" w:sz="4" w:space="0" w:color="auto"/>
              <w:right w:val="single" w:sz="4" w:space="0" w:color="auto"/>
            </w:tcBorders>
            <w:shd w:val="clear" w:color="auto" w:fill="auto"/>
            <w:hideMark/>
          </w:tcPr>
          <w:p w14:paraId="1ED3EFB6" w14:textId="3A497940" w:rsidR="00170477" w:rsidRPr="00D33E55" w:rsidRDefault="00170477" w:rsidP="00170477">
            <w:pPr>
              <w:jc w:val="center"/>
              <w:rPr>
                <w:color w:val="000000"/>
                <w:sz w:val="20"/>
                <w:szCs w:val="20"/>
                <w:lang w:val="lt-LT" w:eastAsia="lt-LT"/>
              </w:rPr>
            </w:pPr>
            <w:r>
              <w:rPr>
                <w:color w:val="000000"/>
                <w:sz w:val="20"/>
                <w:szCs w:val="20"/>
                <w:lang w:val="lt-LT" w:eastAsia="lt-LT"/>
              </w:rPr>
              <w:t>16</w:t>
            </w:r>
          </w:p>
        </w:tc>
        <w:tc>
          <w:tcPr>
            <w:tcW w:w="567" w:type="dxa"/>
            <w:tcBorders>
              <w:top w:val="nil"/>
              <w:left w:val="nil"/>
              <w:bottom w:val="single" w:sz="4" w:space="0" w:color="auto"/>
              <w:right w:val="single" w:sz="4" w:space="0" w:color="auto"/>
            </w:tcBorders>
            <w:shd w:val="clear" w:color="auto" w:fill="auto"/>
            <w:hideMark/>
          </w:tcPr>
          <w:p w14:paraId="439FD9B5" w14:textId="106F8D1E"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666FBE42" w14:textId="04E4AE01" w:rsidR="00170477" w:rsidRPr="00D33E55" w:rsidRDefault="00170477" w:rsidP="00170477">
            <w:pPr>
              <w:jc w:val="center"/>
              <w:rPr>
                <w:color w:val="000000"/>
                <w:sz w:val="20"/>
                <w:szCs w:val="20"/>
                <w:lang w:val="lt-LT" w:eastAsia="lt-LT"/>
              </w:rPr>
            </w:pPr>
            <w:r>
              <w:rPr>
                <w:color w:val="000000"/>
                <w:sz w:val="20"/>
                <w:szCs w:val="20"/>
                <w:lang w:val="lt-LT" w:eastAsia="lt-LT"/>
              </w:rPr>
              <w:t>19,36</w:t>
            </w:r>
          </w:p>
        </w:tc>
        <w:tc>
          <w:tcPr>
            <w:tcW w:w="851" w:type="dxa"/>
            <w:tcBorders>
              <w:top w:val="nil"/>
              <w:left w:val="nil"/>
              <w:bottom w:val="single" w:sz="4" w:space="0" w:color="auto"/>
              <w:right w:val="single" w:sz="4" w:space="0" w:color="auto"/>
            </w:tcBorders>
            <w:shd w:val="clear" w:color="auto" w:fill="auto"/>
            <w:hideMark/>
          </w:tcPr>
          <w:p w14:paraId="67E2CB15" w14:textId="53F4007A" w:rsidR="00170477" w:rsidRPr="00D33E55" w:rsidRDefault="00170477" w:rsidP="00170477">
            <w:pPr>
              <w:jc w:val="center"/>
              <w:rPr>
                <w:color w:val="000000"/>
                <w:sz w:val="20"/>
                <w:szCs w:val="20"/>
                <w:lang w:val="lt-LT" w:eastAsia="lt-LT"/>
              </w:rPr>
            </w:pPr>
            <w:r>
              <w:rPr>
                <w:color w:val="000000"/>
                <w:sz w:val="20"/>
                <w:szCs w:val="20"/>
                <w:lang w:val="lt-LT" w:eastAsia="lt-LT"/>
              </w:rPr>
              <w:t>59</w:t>
            </w:r>
          </w:p>
        </w:tc>
        <w:tc>
          <w:tcPr>
            <w:tcW w:w="567" w:type="dxa"/>
            <w:tcBorders>
              <w:top w:val="nil"/>
              <w:left w:val="nil"/>
              <w:bottom w:val="single" w:sz="4" w:space="0" w:color="auto"/>
              <w:right w:val="single" w:sz="4" w:space="0" w:color="auto"/>
            </w:tcBorders>
            <w:shd w:val="clear" w:color="auto" w:fill="auto"/>
            <w:noWrap/>
            <w:hideMark/>
          </w:tcPr>
          <w:p w14:paraId="0295CE0F" w14:textId="52C3374A"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480EB85E" w14:textId="262CEC19" w:rsidR="00170477" w:rsidRPr="00D33E55" w:rsidRDefault="00170477" w:rsidP="00170477">
            <w:pPr>
              <w:jc w:val="center"/>
              <w:rPr>
                <w:color w:val="000000"/>
                <w:sz w:val="20"/>
                <w:szCs w:val="20"/>
                <w:lang w:val="lt-LT" w:eastAsia="lt-LT"/>
              </w:rPr>
            </w:pPr>
            <w:r>
              <w:rPr>
                <w:color w:val="000000"/>
                <w:sz w:val="20"/>
                <w:szCs w:val="20"/>
                <w:lang w:val="lt-LT" w:eastAsia="lt-LT"/>
              </w:rPr>
              <w:t>71,39</w:t>
            </w:r>
          </w:p>
        </w:tc>
      </w:tr>
      <w:tr w:rsidR="00170477" w:rsidRPr="00D33E55" w14:paraId="52F53E1A" w14:textId="77777777" w:rsidTr="00170477">
        <w:trPr>
          <w:trHeight w:val="77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AD0F520" w14:textId="682F7267" w:rsidR="00170477" w:rsidRPr="00D33E55" w:rsidRDefault="00170477" w:rsidP="00170477">
            <w:pPr>
              <w:jc w:val="center"/>
              <w:rPr>
                <w:color w:val="000000"/>
                <w:sz w:val="20"/>
                <w:szCs w:val="20"/>
                <w:lang w:val="lt-LT" w:eastAsia="lt-LT"/>
              </w:rPr>
            </w:pPr>
            <w:r>
              <w:rPr>
                <w:color w:val="000000"/>
                <w:sz w:val="20"/>
                <w:szCs w:val="20"/>
                <w:lang w:val="lt-LT" w:eastAsia="lt-LT"/>
              </w:rPr>
              <w:t>10.</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2D588BCB" w14:textId="77777777" w:rsidR="00170477" w:rsidRPr="00D33E55" w:rsidRDefault="00170477" w:rsidP="00170477">
            <w:pPr>
              <w:rPr>
                <w:sz w:val="20"/>
                <w:szCs w:val="20"/>
                <w:lang w:val="lt-LT" w:eastAsia="lt-LT"/>
              </w:rPr>
            </w:pPr>
            <w:r w:rsidRPr="00D33E55">
              <w:rPr>
                <w:sz w:val="20"/>
                <w:szCs w:val="20"/>
                <w:lang w:val="lt-LT" w:eastAsia="lt-LT"/>
              </w:rPr>
              <w:t>Rentgeno diagnostinis aparatas</w:t>
            </w:r>
          </w:p>
        </w:tc>
        <w:tc>
          <w:tcPr>
            <w:tcW w:w="2410" w:type="dxa"/>
            <w:tcBorders>
              <w:top w:val="nil"/>
              <w:left w:val="nil"/>
              <w:bottom w:val="single" w:sz="4" w:space="0" w:color="auto"/>
              <w:right w:val="single" w:sz="4" w:space="0" w:color="auto"/>
            </w:tcBorders>
            <w:shd w:val="clear" w:color="auto" w:fill="auto"/>
            <w:hideMark/>
          </w:tcPr>
          <w:p w14:paraId="38F7A2F1" w14:textId="77777777" w:rsidR="00170477" w:rsidRPr="00D33E55" w:rsidRDefault="00170477" w:rsidP="00170477">
            <w:pPr>
              <w:rPr>
                <w:sz w:val="20"/>
                <w:szCs w:val="20"/>
                <w:lang w:val="lt-LT" w:eastAsia="lt-LT"/>
              </w:rPr>
            </w:pPr>
            <w:r w:rsidRPr="00D33E55">
              <w:rPr>
                <w:sz w:val="20"/>
                <w:szCs w:val="20"/>
                <w:lang w:val="lt-LT" w:eastAsia="lt-LT"/>
              </w:rPr>
              <w:t>Quantum Q-</w:t>
            </w:r>
            <w:proofErr w:type="spellStart"/>
            <w:r w:rsidRPr="00D33E55">
              <w:rPr>
                <w:sz w:val="20"/>
                <w:szCs w:val="20"/>
                <w:lang w:val="lt-LT" w:eastAsia="lt-LT"/>
              </w:rPr>
              <w:t>Rad</w:t>
            </w:r>
            <w:proofErr w:type="spellEnd"/>
          </w:p>
        </w:tc>
        <w:tc>
          <w:tcPr>
            <w:tcW w:w="1275" w:type="dxa"/>
            <w:tcBorders>
              <w:top w:val="nil"/>
              <w:left w:val="nil"/>
              <w:bottom w:val="single" w:sz="4" w:space="0" w:color="auto"/>
              <w:right w:val="single" w:sz="4" w:space="0" w:color="auto"/>
            </w:tcBorders>
            <w:shd w:val="clear" w:color="auto" w:fill="auto"/>
            <w:hideMark/>
          </w:tcPr>
          <w:p w14:paraId="0F32DA3C" w14:textId="77777777" w:rsidR="00170477" w:rsidRPr="00D33E55" w:rsidRDefault="00170477" w:rsidP="00170477">
            <w:pPr>
              <w:rPr>
                <w:sz w:val="20"/>
                <w:szCs w:val="20"/>
                <w:lang w:val="lt-LT" w:eastAsia="lt-LT"/>
              </w:rPr>
            </w:pPr>
            <w:r w:rsidRPr="00D33E55">
              <w:rPr>
                <w:sz w:val="20"/>
                <w:szCs w:val="20"/>
                <w:lang w:val="lt-LT" w:eastAsia="lt-LT"/>
              </w:rPr>
              <w:t>QG 50-10J-0903</w:t>
            </w:r>
          </w:p>
        </w:tc>
        <w:tc>
          <w:tcPr>
            <w:tcW w:w="851" w:type="dxa"/>
            <w:tcBorders>
              <w:top w:val="nil"/>
              <w:left w:val="nil"/>
              <w:bottom w:val="single" w:sz="4" w:space="0" w:color="auto"/>
              <w:right w:val="single" w:sz="4" w:space="0" w:color="auto"/>
            </w:tcBorders>
            <w:shd w:val="clear" w:color="auto" w:fill="auto"/>
            <w:hideMark/>
          </w:tcPr>
          <w:p w14:paraId="2CEAEBBE" w14:textId="77777777" w:rsidR="00170477" w:rsidRPr="00D33E55" w:rsidRDefault="00170477" w:rsidP="00170477">
            <w:pPr>
              <w:jc w:val="center"/>
              <w:rPr>
                <w:sz w:val="20"/>
                <w:szCs w:val="20"/>
                <w:lang w:val="lt-LT" w:eastAsia="lt-LT"/>
              </w:rPr>
            </w:pPr>
            <w:r w:rsidRPr="00D33E55">
              <w:rPr>
                <w:sz w:val="20"/>
                <w:szCs w:val="20"/>
                <w:lang w:val="lt-LT" w:eastAsia="lt-LT"/>
              </w:rPr>
              <w:t>2010</w:t>
            </w:r>
          </w:p>
        </w:tc>
        <w:tc>
          <w:tcPr>
            <w:tcW w:w="992" w:type="dxa"/>
            <w:tcBorders>
              <w:top w:val="nil"/>
              <w:left w:val="nil"/>
              <w:bottom w:val="single" w:sz="4" w:space="0" w:color="auto"/>
              <w:right w:val="single" w:sz="4" w:space="0" w:color="auto"/>
            </w:tcBorders>
            <w:shd w:val="clear" w:color="auto" w:fill="auto"/>
            <w:hideMark/>
          </w:tcPr>
          <w:p w14:paraId="4B62977D"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hideMark/>
          </w:tcPr>
          <w:p w14:paraId="205A6A7B" w14:textId="4D2BFB32" w:rsidR="00170477" w:rsidRPr="00D33E55" w:rsidRDefault="00170477" w:rsidP="00170477">
            <w:pPr>
              <w:jc w:val="center"/>
              <w:rPr>
                <w:color w:val="000000"/>
                <w:sz w:val="20"/>
                <w:szCs w:val="20"/>
                <w:lang w:val="lt-LT" w:eastAsia="lt-LT"/>
              </w:rPr>
            </w:pPr>
            <w:r>
              <w:rPr>
                <w:color w:val="000000"/>
                <w:sz w:val="20"/>
                <w:szCs w:val="20"/>
                <w:lang w:val="lt-LT" w:eastAsia="lt-LT"/>
              </w:rPr>
              <w:t>126</w:t>
            </w:r>
          </w:p>
        </w:tc>
        <w:tc>
          <w:tcPr>
            <w:tcW w:w="567" w:type="dxa"/>
            <w:tcBorders>
              <w:top w:val="nil"/>
              <w:left w:val="nil"/>
              <w:bottom w:val="single" w:sz="4" w:space="0" w:color="auto"/>
              <w:right w:val="single" w:sz="4" w:space="0" w:color="auto"/>
            </w:tcBorders>
            <w:shd w:val="clear" w:color="auto" w:fill="auto"/>
            <w:noWrap/>
            <w:hideMark/>
          </w:tcPr>
          <w:p w14:paraId="47B3C2E1" w14:textId="4E014462"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5648158B" w14:textId="683A8622" w:rsidR="00170477" w:rsidRPr="00D33E55" w:rsidRDefault="00170477" w:rsidP="00170477">
            <w:pPr>
              <w:jc w:val="center"/>
              <w:rPr>
                <w:color w:val="000000"/>
                <w:sz w:val="20"/>
                <w:szCs w:val="20"/>
                <w:lang w:val="lt-LT" w:eastAsia="lt-LT"/>
              </w:rPr>
            </w:pPr>
            <w:r>
              <w:rPr>
                <w:color w:val="000000"/>
                <w:sz w:val="20"/>
                <w:szCs w:val="20"/>
                <w:lang w:val="lt-LT" w:eastAsia="lt-LT"/>
              </w:rPr>
              <w:t>156,09</w:t>
            </w:r>
          </w:p>
        </w:tc>
        <w:tc>
          <w:tcPr>
            <w:tcW w:w="993" w:type="dxa"/>
            <w:tcBorders>
              <w:top w:val="nil"/>
              <w:left w:val="nil"/>
              <w:bottom w:val="single" w:sz="4" w:space="0" w:color="auto"/>
              <w:right w:val="single" w:sz="4" w:space="0" w:color="auto"/>
            </w:tcBorders>
            <w:shd w:val="clear" w:color="auto" w:fill="auto"/>
            <w:hideMark/>
          </w:tcPr>
          <w:p w14:paraId="266F4D3D"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w:t>
            </w:r>
          </w:p>
        </w:tc>
        <w:tc>
          <w:tcPr>
            <w:tcW w:w="850" w:type="dxa"/>
            <w:tcBorders>
              <w:top w:val="nil"/>
              <w:left w:val="nil"/>
              <w:bottom w:val="single" w:sz="4" w:space="0" w:color="auto"/>
              <w:right w:val="single" w:sz="4" w:space="0" w:color="auto"/>
            </w:tcBorders>
            <w:shd w:val="clear" w:color="auto" w:fill="auto"/>
            <w:hideMark/>
          </w:tcPr>
          <w:p w14:paraId="16F2EB8A"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11</w:t>
            </w:r>
          </w:p>
        </w:tc>
        <w:tc>
          <w:tcPr>
            <w:tcW w:w="851" w:type="dxa"/>
            <w:tcBorders>
              <w:top w:val="nil"/>
              <w:left w:val="nil"/>
              <w:bottom w:val="single" w:sz="4" w:space="0" w:color="auto"/>
              <w:right w:val="single" w:sz="4" w:space="0" w:color="auto"/>
            </w:tcBorders>
            <w:shd w:val="clear" w:color="auto" w:fill="auto"/>
            <w:hideMark/>
          </w:tcPr>
          <w:p w14:paraId="0042C077" w14:textId="212C750B" w:rsidR="00170477" w:rsidRPr="00D33E55" w:rsidRDefault="00170477" w:rsidP="00170477">
            <w:pPr>
              <w:jc w:val="center"/>
              <w:rPr>
                <w:color w:val="000000"/>
                <w:sz w:val="20"/>
                <w:szCs w:val="20"/>
                <w:lang w:val="lt-LT" w:eastAsia="lt-LT"/>
              </w:rPr>
            </w:pPr>
            <w:r>
              <w:rPr>
                <w:color w:val="000000"/>
                <w:sz w:val="20"/>
                <w:szCs w:val="20"/>
                <w:lang w:val="lt-LT" w:eastAsia="lt-LT"/>
              </w:rPr>
              <w:t>66</w:t>
            </w:r>
          </w:p>
        </w:tc>
        <w:tc>
          <w:tcPr>
            <w:tcW w:w="567" w:type="dxa"/>
            <w:tcBorders>
              <w:top w:val="nil"/>
              <w:left w:val="nil"/>
              <w:bottom w:val="single" w:sz="4" w:space="0" w:color="auto"/>
              <w:right w:val="single" w:sz="4" w:space="0" w:color="auto"/>
            </w:tcBorders>
            <w:shd w:val="clear" w:color="auto" w:fill="auto"/>
            <w:hideMark/>
          </w:tcPr>
          <w:p w14:paraId="1BDE329B" w14:textId="39EB2498"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tcPr>
          <w:p w14:paraId="36481F94" w14:textId="1A6623B9" w:rsidR="00170477" w:rsidRPr="00D33E55" w:rsidRDefault="00170477" w:rsidP="00170477">
            <w:pPr>
              <w:jc w:val="center"/>
              <w:rPr>
                <w:color w:val="000000"/>
                <w:sz w:val="20"/>
                <w:szCs w:val="20"/>
                <w:lang w:val="lt-LT" w:eastAsia="lt-LT"/>
              </w:rPr>
            </w:pPr>
            <w:r>
              <w:rPr>
                <w:color w:val="000000"/>
                <w:sz w:val="20"/>
                <w:szCs w:val="20"/>
                <w:lang w:val="lt-LT" w:eastAsia="lt-LT"/>
              </w:rPr>
              <w:t>79,86</w:t>
            </w:r>
          </w:p>
        </w:tc>
        <w:tc>
          <w:tcPr>
            <w:tcW w:w="851" w:type="dxa"/>
            <w:tcBorders>
              <w:top w:val="nil"/>
              <w:left w:val="nil"/>
              <w:bottom w:val="single" w:sz="4" w:space="0" w:color="auto"/>
              <w:right w:val="single" w:sz="4" w:space="0" w:color="auto"/>
            </w:tcBorders>
            <w:shd w:val="clear" w:color="auto" w:fill="auto"/>
          </w:tcPr>
          <w:p w14:paraId="07F04CA2" w14:textId="482CD67A" w:rsidR="00170477" w:rsidRPr="00D33E55" w:rsidRDefault="00170477" w:rsidP="00170477">
            <w:pPr>
              <w:jc w:val="center"/>
              <w:rPr>
                <w:color w:val="000000"/>
                <w:sz w:val="20"/>
                <w:szCs w:val="20"/>
                <w:lang w:val="lt-LT" w:eastAsia="lt-LT"/>
              </w:rPr>
            </w:pPr>
            <w:r>
              <w:rPr>
                <w:color w:val="000000"/>
                <w:sz w:val="20"/>
                <w:szCs w:val="20"/>
                <w:lang w:val="lt-LT" w:eastAsia="lt-LT"/>
              </w:rPr>
              <w:t>192</w:t>
            </w:r>
          </w:p>
        </w:tc>
        <w:tc>
          <w:tcPr>
            <w:tcW w:w="567" w:type="dxa"/>
            <w:tcBorders>
              <w:top w:val="nil"/>
              <w:left w:val="nil"/>
              <w:bottom w:val="single" w:sz="4" w:space="0" w:color="auto"/>
              <w:right w:val="single" w:sz="4" w:space="0" w:color="auto"/>
            </w:tcBorders>
            <w:shd w:val="clear" w:color="auto" w:fill="auto"/>
            <w:noWrap/>
          </w:tcPr>
          <w:p w14:paraId="28B88A7E" w14:textId="05CB1D9C"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tcPr>
          <w:p w14:paraId="4AA5BA9F" w14:textId="40C942BA" w:rsidR="00170477" w:rsidRPr="00D33E55" w:rsidRDefault="00170477" w:rsidP="00170477">
            <w:pPr>
              <w:jc w:val="center"/>
              <w:rPr>
                <w:color w:val="000000"/>
                <w:sz w:val="20"/>
                <w:szCs w:val="20"/>
                <w:lang w:val="lt-LT" w:eastAsia="lt-LT"/>
              </w:rPr>
            </w:pPr>
            <w:r>
              <w:rPr>
                <w:color w:val="000000"/>
                <w:sz w:val="20"/>
                <w:szCs w:val="20"/>
                <w:lang w:val="lt-LT" w:eastAsia="lt-LT"/>
              </w:rPr>
              <w:t>232,32</w:t>
            </w:r>
          </w:p>
        </w:tc>
      </w:tr>
      <w:tr w:rsidR="00170477" w:rsidRPr="00D33E55" w14:paraId="3BA95B15" w14:textId="77777777" w:rsidTr="00170477">
        <w:trPr>
          <w:trHeight w:val="418"/>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55C4B35" w14:textId="08D177AD" w:rsidR="00170477" w:rsidRPr="00D33E55" w:rsidRDefault="00170477" w:rsidP="00170477">
            <w:pPr>
              <w:jc w:val="center"/>
              <w:rPr>
                <w:color w:val="000000"/>
                <w:sz w:val="20"/>
                <w:szCs w:val="20"/>
                <w:lang w:val="lt-LT" w:eastAsia="lt-LT"/>
              </w:rPr>
            </w:pPr>
            <w:r>
              <w:rPr>
                <w:color w:val="000000"/>
                <w:sz w:val="20"/>
                <w:szCs w:val="20"/>
                <w:lang w:val="lt-LT" w:eastAsia="lt-LT"/>
              </w:rPr>
              <w:t>11.</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60BDE8F9" w14:textId="77777777" w:rsidR="00170477" w:rsidRPr="00D33E55" w:rsidRDefault="00170477" w:rsidP="00170477">
            <w:pPr>
              <w:rPr>
                <w:sz w:val="20"/>
                <w:szCs w:val="20"/>
                <w:lang w:val="lt-LT" w:eastAsia="lt-LT"/>
              </w:rPr>
            </w:pPr>
            <w:proofErr w:type="spellStart"/>
            <w:r w:rsidRPr="00D33E55">
              <w:rPr>
                <w:sz w:val="20"/>
                <w:szCs w:val="20"/>
                <w:lang w:val="lt-LT" w:eastAsia="lt-LT"/>
              </w:rPr>
              <w:t>Mamografas</w:t>
            </w:r>
            <w:proofErr w:type="spellEnd"/>
          </w:p>
        </w:tc>
        <w:tc>
          <w:tcPr>
            <w:tcW w:w="2410" w:type="dxa"/>
            <w:tcBorders>
              <w:top w:val="single" w:sz="4" w:space="0" w:color="auto"/>
              <w:left w:val="nil"/>
              <w:bottom w:val="single" w:sz="4" w:space="0" w:color="auto"/>
              <w:right w:val="single" w:sz="4" w:space="0" w:color="auto"/>
            </w:tcBorders>
            <w:shd w:val="clear" w:color="auto" w:fill="auto"/>
            <w:hideMark/>
          </w:tcPr>
          <w:p w14:paraId="709F858D" w14:textId="77777777" w:rsidR="00170477" w:rsidRPr="00D33E55" w:rsidRDefault="00170477" w:rsidP="00170477">
            <w:pPr>
              <w:rPr>
                <w:color w:val="000000"/>
                <w:sz w:val="20"/>
                <w:szCs w:val="20"/>
                <w:lang w:val="lt-LT" w:eastAsia="lt-LT"/>
              </w:rPr>
            </w:pPr>
            <w:r w:rsidRPr="00D33E55">
              <w:rPr>
                <w:sz w:val="20"/>
                <w:szCs w:val="20"/>
                <w:lang w:val="lt-LT" w:eastAsia="lt-LT"/>
              </w:rPr>
              <w:t xml:space="preserve">MAMMOGRAPH FFDM </w:t>
            </w:r>
            <w:r w:rsidRPr="00D33E55">
              <w:rPr>
                <w:color w:val="000000"/>
                <w:sz w:val="20"/>
                <w:szCs w:val="20"/>
                <w:lang w:val="lt-LT" w:eastAsia="lt-LT"/>
              </w:rPr>
              <w:t>(gyd. radiologo darbo vieta, skirta diagnostikai - 2 med. monitoriai)</w:t>
            </w:r>
          </w:p>
        </w:tc>
        <w:tc>
          <w:tcPr>
            <w:tcW w:w="1275" w:type="dxa"/>
            <w:tcBorders>
              <w:top w:val="nil"/>
              <w:left w:val="nil"/>
              <w:bottom w:val="single" w:sz="4" w:space="0" w:color="auto"/>
              <w:right w:val="single" w:sz="4" w:space="0" w:color="auto"/>
            </w:tcBorders>
            <w:shd w:val="clear" w:color="auto" w:fill="auto"/>
            <w:hideMark/>
          </w:tcPr>
          <w:p w14:paraId="32D35E0C" w14:textId="77777777" w:rsidR="00170477" w:rsidRPr="00D33E55" w:rsidRDefault="00170477" w:rsidP="00170477">
            <w:pPr>
              <w:rPr>
                <w:sz w:val="20"/>
                <w:szCs w:val="20"/>
                <w:lang w:val="lt-LT" w:eastAsia="lt-LT"/>
              </w:rPr>
            </w:pPr>
            <w:r w:rsidRPr="00D33E55">
              <w:rPr>
                <w:sz w:val="20"/>
                <w:szCs w:val="20"/>
                <w:lang w:val="lt-LT" w:eastAsia="lt-LT"/>
              </w:rPr>
              <w:t>1MGDM/0010/C2</w:t>
            </w:r>
          </w:p>
        </w:tc>
        <w:tc>
          <w:tcPr>
            <w:tcW w:w="851" w:type="dxa"/>
            <w:tcBorders>
              <w:top w:val="nil"/>
              <w:left w:val="nil"/>
              <w:bottom w:val="single" w:sz="4" w:space="0" w:color="auto"/>
              <w:right w:val="single" w:sz="4" w:space="0" w:color="auto"/>
            </w:tcBorders>
            <w:shd w:val="clear" w:color="auto" w:fill="auto"/>
            <w:hideMark/>
          </w:tcPr>
          <w:p w14:paraId="71CBB485" w14:textId="77777777" w:rsidR="00170477" w:rsidRPr="00D33E55" w:rsidRDefault="00170477" w:rsidP="00170477">
            <w:pPr>
              <w:jc w:val="center"/>
              <w:rPr>
                <w:sz w:val="20"/>
                <w:szCs w:val="20"/>
                <w:lang w:val="lt-LT" w:eastAsia="lt-LT"/>
              </w:rPr>
            </w:pPr>
            <w:r w:rsidRPr="00D33E55">
              <w:rPr>
                <w:sz w:val="20"/>
                <w:szCs w:val="20"/>
                <w:lang w:val="lt-LT" w:eastAsia="lt-LT"/>
              </w:rPr>
              <w:t>2020</w:t>
            </w:r>
          </w:p>
        </w:tc>
        <w:tc>
          <w:tcPr>
            <w:tcW w:w="992" w:type="dxa"/>
            <w:tcBorders>
              <w:top w:val="nil"/>
              <w:left w:val="nil"/>
              <w:bottom w:val="single" w:sz="4" w:space="0" w:color="auto"/>
              <w:right w:val="single" w:sz="4" w:space="0" w:color="auto"/>
            </w:tcBorders>
            <w:shd w:val="clear" w:color="auto" w:fill="auto"/>
            <w:hideMark/>
          </w:tcPr>
          <w:p w14:paraId="2ED93B11"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hideMark/>
          </w:tcPr>
          <w:p w14:paraId="5EBBD29E" w14:textId="50A3698B" w:rsidR="00170477" w:rsidRPr="00D33E55" w:rsidRDefault="00170477" w:rsidP="00170477">
            <w:pPr>
              <w:jc w:val="center"/>
              <w:rPr>
                <w:color w:val="000000"/>
                <w:sz w:val="20"/>
                <w:szCs w:val="20"/>
                <w:lang w:val="lt-LT" w:eastAsia="lt-LT"/>
              </w:rPr>
            </w:pPr>
            <w:r>
              <w:rPr>
                <w:color w:val="000000"/>
                <w:sz w:val="20"/>
                <w:szCs w:val="20"/>
                <w:lang w:val="lt-LT" w:eastAsia="lt-LT"/>
              </w:rPr>
              <w:t>720</w:t>
            </w:r>
          </w:p>
        </w:tc>
        <w:tc>
          <w:tcPr>
            <w:tcW w:w="567" w:type="dxa"/>
            <w:tcBorders>
              <w:top w:val="nil"/>
              <w:left w:val="nil"/>
              <w:bottom w:val="single" w:sz="4" w:space="0" w:color="auto"/>
              <w:right w:val="single" w:sz="4" w:space="0" w:color="auto"/>
            </w:tcBorders>
            <w:shd w:val="clear" w:color="auto" w:fill="auto"/>
            <w:noWrap/>
            <w:hideMark/>
          </w:tcPr>
          <w:p w14:paraId="668BD043" w14:textId="415B6328"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1CC18484" w14:textId="68B58324" w:rsidR="00170477" w:rsidRPr="00D33E55" w:rsidRDefault="00170477" w:rsidP="00170477">
            <w:pPr>
              <w:jc w:val="center"/>
              <w:rPr>
                <w:color w:val="000000"/>
                <w:sz w:val="20"/>
                <w:szCs w:val="20"/>
                <w:lang w:val="lt-LT" w:eastAsia="lt-LT"/>
              </w:rPr>
            </w:pPr>
            <w:r>
              <w:rPr>
                <w:color w:val="000000"/>
                <w:sz w:val="20"/>
                <w:szCs w:val="20"/>
                <w:lang w:val="lt-LT" w:eastAsia="lt-LT"/>
              </w:rPr>
              <w:t>871,2</w:t>
            </w:r>
          </w:p>
        </w:tc>
        <w:tc>
          <w:tcPr>
            <w:tcW w:w="993" w:type="dxa"/>
            <w:tcBorders>
              <w:top w:val="nil"/>
              <w:left w:val="nil"/>
              <w:bottom w:val="single" w:sz="4" w:space="0" w:color="auto"/>
              <w:right w:val="single" w:sz="4" w:space="0" w:color="auto"/>
            </w:tcBorders>
            <w:shd w:val="clear" w:color="auto" w:fill="auto"/>
            <w:hideMark/>
          </w:tcPr>
          <w:p w14:paraId="47057E31"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w:t>
            </w:r>
          </w:p>
        </w:tc>
        <w:tc>
          <w:tcPr>
            <w:tcW w:w="850" w:type="dxa"/>
            <w:tcBorders>
              <w:top w:val="nil"/>
              <w:left w:val="nil"/>
              <w:bottom w:val="single" w:sz="4" w:space="0" w:color="auto"/>
              <w:right w:val="single" w:sz="4" w:space="0" w:color="auto"/>
            </w:tcBorders>
            <w:shd w:val="clear" w:color="auto" w:fill="auto"/>
            <w:hideMark/>
          </w:tcPr>
          <w:p w14:paraId="38C6E728"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11</w:t>
            </w:r>
          </w:p>
        </w:tc>
        <w:tc>
          <w:tcPr>
            <w:tcW w:w="851" w:type="dxa"/>
            <w:tcBorders>
              <w:top w:val="nil"/>
              <w:left w:val="nil"/>
              <w:bottom w:val="single" w:sz="4" w:space="0" w:color="auto"/>
              <w:right w:val="single" w:sz="4" w:space="0" w:color="auto"/>
            </w:tcBorders>
            <w:shd w:val="clear" w:color="auto" w:fill="auto"/>
            <w:hideMark/>
          </w:tcPr>
          <w:p w14:paraId="419EBCB4" w14:textId="2094CC9E" w:rsidR="00170477" w:rsidRPr="00D33E55" w:rsidRDefault="00170477" w:rsidP="00170477">
            <w:pPr>
              <w:jc w:val="center"/>
              <w:rPr>
                <w:color w:val="000000"/>
                <w:sz w:val="20"/>
                <w:szCs w:val="20"/>
                <w:lang w:val="lt-LT" w:eastAsia="lt-LT"/>
              </w:rPr>
            </w:pPr>
            <w:r>
              <w:rPr>
                <w:color w:val="000000"/>
                <w:sz w:val="20"/>
                <w:szCs w:val="20"/>
                <w:lang w:val="lt-LT" w:eastAsia="lt-LT"/>
              </w:rPr>
              <w:t>66</w:t>
            </w:r>
          </w:p>
        </w:tc>
        <w:tc>
          <w:tcPr>
            <w:tcW w:w="567" w:type="dxa"/>
            <w:tcBorders>
              <w:top w:val="nil"/>
              <w:left w:val="nil"/>
              <w:bottom w:val="single" w:sz="4" w:space="0" w:color="auto"/>
              <w:right w:val="single" w:sz="4" w:space="0" w:color="auto"/>
            </w:tcBorders>
            <w:shd w:val="clear" w:color="auto" w:fill="auto"/>
            <w:hideMark/>
          </w:tcPr>
          <w:p w14:paraId="01BA10B3" w14:textId="00DED182"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tcPr>
          <w:p w14:paraId="5A1F4532" w14:textId="6EB7143C" w:rsidR="00170477" w:rsidRPr="00D33E55" w:rsidRDefault="00170477" w:rsidP="00170477">
            <w:pPr>
              <w:jc w:val="center"/>
              <w:rPr>
                <w:color w:val="000000"/>
                <w:sz w:val="20"/>
                <w:szCs w:val="20"/>
                <w:lang w:val="lt-LT" w:eastAsia="lt-LT"/>
              </w:rPr>
            </w:pPr>
            <w:r>
              <w:rPr>
                <w:color w:val="000000"/>
                <w:sz w:val="20"/>
                <w:szCs w:val="20"/>
                <w:lang w:val="lt-LT" w:eastAsia="lt-LT"/>
              </w:rPr>
              <w:t>79,86</w:t>
            </w:r>
          </w:p>
        </w:tc>
        <w:tc>
          <w:tcPr>
            <w:tcW w:w="851" w:type="dxa"/>
            <w:tcBorders>
              <w:top w:val="nil"/>
              <w:left w:val="nil"/>
              <w:bottom w:val="single" w:sz="4" w:space="0" w:color="auto"/>
              <w:right w:val="single" w:sz="4" w:space="0" w:color="auto"/>
            </w:tcBorders>
            <w:shd w:val="clear" w:color="auto" w:fill="auto"/>
          </w:tcPr>
          <w:p w14:paraId="7CAE6269" w14:textId="214CA385" w:rsidR="00170477" w:rsidRPr="00D33E55" w:rsidRDefault="00170477" w:rsidP="00170477">
            <w:pPr>
              <w:jc w:val="center"/>
              <w:rPr>
                <w:color w:val="000000"/>
                <w:sz w:val="20"/>
                <w:szCs w:val="20"/>
                <w:lang w:val="lt-LT" w:eastAsia="lt-LT"/>
              </w:rPr>
            </w:pPr>
            <w:r>
              <w:rPr>
                <w:color w:val="000000"/>
                <w:sz w:val="20"/>
                <w:szCs w:val="20"/>
                <w:lang w:val="lt-LT" w:eastAsia="lt-LT"/>
              </w:rPr>
              <w:t>786</w:t>
            </w:r>
          </w:p>
        </w:tc>
        <w:tc>
          <w:tcPr>
            <w:tcW w:w="567" w:type="dxa"/>
            <w:tcBorders>
              <w:top w:val="nil"/>
              <w:left w:val="nil"/>
              <w:bottom w:val="single" w:sz="4" w:space="0" w:color="auto"/>
              <w:right w:val="single" w:sz="4" w:space="0" w:color="auto"/>
            </w:tcBorders>
            <w:shd w:val="clear" w:color="auto" w:fill="auto"/>
            <w:noWrap/>
            <w:hideMark/>
          </w:tcPr>
          <w:p w14:paraId="49023F6B" w14:textId="272935FE"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7647CDA6" w14:textId="16F30F94" w:rsidR="00170477" w:rsidRPr="00D33E55" w:rsidRDefault="00170477" w:rsidP="00170477">
            <w:pPr>
              <w:jc w:val="center"/>
              <w:rPr>
                <w:color w:val="000000"/>
                <w:sz w:val="20"/>
                <w:szCs w:val="20"/>
                <w:lang w:val="lt-LT" w:eastAsia="lt-LT"/>
              </w:rPr>
            </w:pPr>
            <w:r>
              <w:rPr>
                <w:color w:val="000000"/>
                <w:sz w:val="20"/>
                <w:szCs w:val="20"/>
                <w:lang w:val="lt-LT" w:eastAsia="lt-LT"/>
              </w:rPr>
              <w:t>951,06</w:t>
            </w:r>
          </w:p>
        </w:tc>
      </w:tr>
      <w:tr w:rsidR="00170477" w:rsidRPr="00D33E55" w14:paraId="06EAD18B"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B17FF2E" w14:textId="0B8894D8" w:rsidR="00170477" w:rsidRPr="00D33E55" w:rsidRDefault="00170477" w:rsidP="00170477">
            <w:pPr>
              <w:jc w:val="center"/>
              <w:rPr>
                <w:color w:val="000000"/>
                <w:sz w:val="20"/>
                <w:szCs w:val="20"/>
                <w:lang w:val="lt-LT" w:eastAsia="lt-LT"/>
              </w:rPr>
            </w:pPr>
            <w:r>
              <w:rPr>
                <w:color w:val="000000"/>
                <w:sz w:val="20"/>
                <w:szCs w:val="20"/>
                <w:lang w:val="lt-LT" w:eastAsia="lt-LT"/>
              </w:rPr>
              <w:t>12.</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12A57DA7"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Dantų rentgeno aparatas</w:t>
            </w:r>
          </w:p>
        </w:tc>
        <w:tc>
          <w:tcPr>
            <w:tcW w:w="2410" w:type="dxa"/>
            <w:tcBorders>
              <w:top w:val="nil"/>
              <w:left w:val="nil"/>
              <w:bottom w:val="single" w:sz="4" w:space="0" w:color="auto"/>
              <w:right w:val="single" w:sz="4" w:space="0" w:color="auto"/>
            </w:tcBorders>
            <w:shd w:val="clear" w:color="auto" w:fill="auto"/>
            <w:hideMark/>
          </w:tcPr>
          <w:p w14:paraId="71D21F8B"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Kodak 2200</w:t>
            </w:r>
          </w:p>
        </w:tc>
        <w:tc>
          <w:tcPr>
            <w:tcW w:w="1275" w:type="dxa"/>
            <w:tcBorders>
              <w:top w:val="nil"/>
              <w:left w:val="nil"/>
              <w:bottom w:val="single" w:sz="4" w:space="0" w:color="auto"/>
              <w:right w:val="single" w:sz="4" w:space="0" w:color="auto"/>
            </w:tcBorders>
            <w:shd w:val="clear" w:color="auto" w:fill="auto"/>
            <w:hideMark/>
          </w:tcPr>
          <w:p w14:paraId="25111A53"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YJYC 237</w:t>
            </w:r>
          </w:p>
        </w:tc>
        <w:tc>
          <w:tcPr>
            <w:tcW w:w="851" w:type="dxa"/>
            <w:tcBorders>
              <w:top w:val="nil"/>
              <w:left w:val="nil"/>
              <w:bottom w:val="single" w:sz="4" w:space="0" w:color="auto"/>
              <w:right w:val="single" w:sz="4" w:space="0" w:color="auto"/>
            </w:tcBorders>
            <w:shd w:val="clear" w:color="auto" w:fill="auto"/>
            <w:hideMark/>
          </w:tcPr>
          <w:p w14:paraId="1C2B9B53"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2010</w:t>
            </w:r>
          </w:p>
        </w:tc>
        <w:tc>
          <w:tcPr>
            <w:tcW w:w="992" w:type="dxa"/>
            <w:tcBorders>
              <w:top w:val="nil"/>
              <w:left w:val="nil"/>
              <w:bottom w:val="single" w:sz="4" w:space="0" w:color="auto"/>
              <w:right w:val="single" w:sz="4" w:space="0" w:color="auto"/>
            </w:tcBorders>
            <w:shd w:val="clear" w:color="auto" w:fill="auto"/>
            <w:hideMark/>
          </w:tcPr>
          <w:p w14:paraId="4FF28955"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268B54FA" w14:textId="4D48123A"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4A47BF28" w14:textId="779826B5"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3D7D2E2F" w14:textId="72A8602B"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066193F3"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687580B4"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hideMark/>
          </w:tcPr>
          <w:p w14:paraId="7ED778C4" w14:textId="47BCECEB" w:rsidR="00170477" w:rsidRPr="00D33E55" w:rsidRDefault="00170477" w:rsidP="00170477">
            <w:pPr>
              <w:jc w:val="center"/>
              <w:rPr>
                <w:color w:val="000000"/>
                <w:sz w:val="20"/>
                <w:szCs w:val="20"/>
                <w:lang w:val="lt-LT" w:eastAsia="lt-LT"/>
              </w:rPr>
            </w:pPr>
            <w:r>
              <w:rPr>
                <w:color w:val="000000"/>
                <w:sz w:val="20"/>
                <w:szCs w:val="20"/>
                <w:lang w:val="lt-LT" w:eastAsia="lt-LT"/>
              </w:rPr>
              <w:t>27</w:t>
            </w:r>
          </w:p>
        </w:tc>
        <w:tc>
          <w:tcPr>
            <w:tcW w:w="567" w:type="dxa"/>
            <w:tcBorders>
              <w:top w:val="nil"/>
              <w:left w:val="nil"/>
              <w:bottom w:val="single" w:sz="4" w:space="0" w:color="auto"/>
              <w:right w:val="single" w:sz="4" w:space="0" w:color="auto"/>
            </w:tcBorders>
            <w:shd w:val="clear" w:color="auto" w:fill="auto"/>
            <w:hideMark/>
          </w:tcPr>
          <w:p w14:paraId="2B40EF51" w14:textId="7FFB7E47"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7529B07E" w14:textId="5FABA132" w:rsidR="00170477" w:rsidRPr="00D33E55" w:rsidRDefault="00170477" w:rsidP="00170477">
            <w:pPr>
              <w:jc w:val="center"/>
              <w:rPr>
                <w:color w:val="000000"/>
                <w:sz w:val="20"/>
                <w:szCs w:val="20"/>
                <w:lang w:val="lt-LT" w:eastAsia="lt-LT"/>
              </w:rPr>
            </w:pPr>
            <w:r>
              <w:rPr>
                <w:color w:val="000000"/>
                <w:sz w:val="20"/>
                <w:szCs w:val="20"/>
                <w:lang w:val="lt-LT" w:eastAsia="lt-LT"/>
              </w:rPr>
              <w:t>32,67</w:t>
            </w:r>
          </w:p>
        </w:tc>
        <w:tc>
          <w:tcPr>
            <w:tcW w:w="851" w:type="dxa"/>
            <w:tcBorders>
              <w:top w:val="nil"/>
              <w:left w:val="nil"/>
              <w:bottom w:val="single" w:sz="4" w:space="0" w:color="auto"/>
              <w:right w:val="single" w:sz="4" w:space="0" w:color="auto"/>
            </w:tcBorders>
            <w:shd w:val="clear" w:color="auto" w:fill="auto"/>
            <w:hideMark/>
          </w:tcPr>
          <w:p w14:paraId="5B64C935" w14:textId="6CD10E7C" w:rsidR="00170477" w:rsidRPr="00D33E55" w:rsidRDefault="00170477" w:rsidP="00170477">
            <w:pPr>
              <w:jc w:val="center"/>
              <w:rPr>
                <w:color w:val="000000"/>
                <w:sz w:val="20"/>
                <w:szCs w:val="20"/>
                <w:lang w:val="lt-LT" w:eastAsia="lt-LT"/>
              </w:rPr>
            </w:pPr>
            <w:r>
              <w:rPr>
                <w:color w:val="000000"/>
                <w:sz w:val="20"/>
                <w:szCs w:val="20"/>
                <w:lang w:val="lt-LT" w:eastAsia="lt-LT"/>
              </w:rPr>
              <w:t>70</w:t>
            </w:r>
          </w:p>
        </w:tc>
        <w:tc>
          <w:tcPr>
            <w:tcW w:w="567" w:type="dxa"/>
            <w:tcBorders>
              <w:top w:val="nil"/>
              <w:left w:val="nil"/>
              <w:bottom w:val="single" w:sz="4" w:space="0" w:color="auto"/>
              <w:right w:val="single" w:sz="4" w:space="0" w:color="auto"/>
            </w:tcBorders>
            <w:shd w:val="clear" w:color="auto" w:fill="auto"/>
            <w:noWrap/>
            <w:hideMark/>
          </w:tcPr>
          <w:p w14:paraId="4487E4C6" w14:textId="5D1F3F7A"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2C6056B3" w14:textId="7B72DFEC" w:rsidR="00170477" w:rsidRPr="00D33E55" w:rsidRDefault="00170477" w:rsidP="00170477">
            <w:pPr>
              <w:jc w:val="center"/>
              <w:rPr>
                <w:color w:val="000000"/>
                <w:sz w:val="20"/>
                <w:szCs w:val="20"/>
                <w:lang w:val="lt-LT" w:eastAsia="lt-LT"/>
              </w:rPr>
            </w:pPr>
            <w:r>
              <w:rPr>
                <w:color w:val="000000"/>
                <w:sz w:val="20"/>
                <w:szCs w:val="20"/>
                <w:lang w:val="lt-LT" w:eastAsia="lt-LT"/>
              </w:rPr>
              <w:t>84,7</w:t>
            </w:r>
          </w:p>
        </w:tc>
      </w:tr>
      <w:tr w:rsidR="00170477" w:rsidRPr="00D33E55" w14:paraId="07561E2F"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9758407" w14:textId="65CED4D0" w:rsidR="00170477" w:rsidRPr="00D33E55" w:rsidRDefault="00170477" w:rsidP="00170477">
            <w:pPr>
              <w:jc w:val="center"/>
              <w:rPr>
                <w:color w:val="000000"/>
                <w:sz w:val="20"/>
                <w:szCs w:val="20"/>
                <w:lang w:val="lt-LT" w:eastAsia="lt-LT"/>
              </w:rPr>
            </w:pPr>
            <w:r>
              <w:rPr>
                <w:color w:val="000000"/>
                <w:sz w:val="20"/>
                <w:szCs w:val="20"/>
                <w:lang w:val="lt-LT" w:eastAsia="lt-LT"/>
              </w:rPr>
              <w:t>13.</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2C570C23"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Dantų rentgeno aparatas</w:t>
            </w:r>
          </w:p>
        </w:tc>
        <w:tc>
          <w:tcPr>
            <w:tcW w:w="2410" w:type="dxa"/>
            <w:tcBorders>
              <w:top w:val="nil"/>
              <w:left w:val="nil"/>
              <w:bottom w:val="single" w:sz="4" w:space="0" w:color="auto"/>
              <w:right w:val="single" w:sz="4" w:space="0" w:color="auto"/>
            </w:tcBorders>
            <w:shd w:val="clear" w:color="auto" w:fill="auto"/>
            <w:hideMark/>
          </w:tcPr>
          <w:p w14:paraId="22795D7A" w14:textId="77777777" w:rsidR="00170477" w:rsidRPr="00D33E55" w:rsidRDefault="00170477" w:rsidP="00170477">
            <w:pPr>
              <w:rPr>
                <w:color w:val="000000"/>
                <w:sz w:val="20"/>
                <w:szCs w:val="20"/>
                <w:lang w:val="lt-LT" w:eastAsia="lt-LT"/>
              </w:rPr>
            </w:pPr>
            <w:proofErr w:type="spellStart"/>
            <w:r w:rsidRPr="00D33E55">
              <w:rPr>
                <w:color w:val="000000"/>
                <w:sz w:val="20"/>
                <w:szCs w:val="20"/>
                <w:lang w:val="lt-LT" w:eastAsia="lt-LT"/>
              </w:rPr>
              <w:t>MyRay</w:t>
            </w:r>
            <w:proofErr w:type="spellEnd"/>
            <w:r w:rsidRPr="00D33E55">
              <w:rPr>
                <w:color w:val="000000"/>
                <w:sz w:val="20"/>
                <w:szCs w:val="20"/>
                <w:lang w:val="lt-LT" w:eastAsia="lt-LT"/>
              </w:rPr>
              <w:t xml:space="preserve"> RX DC </w:t>
            </w:r>
            <w:proofErr w:type="spellStart"/>
            <w:r w:rsidRPr="00D33E55">
              <w:rPr>
                <w:color w:val="000000"/>
                <w:sz w:val="20"/>
                <w:szCs w:val="20"/>
                <w:lang w:val="lt-LT" w:eastAsia="lt-LT"/>
              </w:rPr>
              <w:t>eXTend</w:t>
            </w:r>
            <w:proofErr w:type="spellEnd"/>
          </w:p>
        </w:tc>
        <w:tc>
          <w:tcPr>
            <w:tcW w:w="1275" w:type="dxa"/>
            <w:tcBorders>
              <w:top w:val="nil"/>
              <w:left w:val="nil"/>
              <w:bottom w:val="single" w:sz="4" w:space="0" w:color="auto"/>
              <w:right w:val="single" w:sz="4" w:space="0" w:color="auto"/>
            </w:tcBorders>
            <w:shd w:val="clear" w:color="auto" w:fill="auto"/>
            <w:hideMark/>
          </w:tcPr>
          <w:p w14:paraId="2503E518"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70665251</w:t>
            </w:r>
          </w:p>
        </w:tc>
        <w:tc>
          <w:tcPr>
            <w:tcW w:w="851" w:type="dxa"/>
            <w:tcBorders>
              <w:top w:val="nil"/>
              <w:left w:val="nil"/>
              <w:bottom w:val="single" w:sz="4" w:space="0" w:color="auto"/>
              <w:right w:val="single" w:sz="4" w:space="0" w:color="auto"/>
            </w:tcBorders>
            <w:shd w:val="clear" w:color="auto" w:fill="auto"/>
            <w:hideMark/>
          </w:tcPr>
          <w:p w14:paraId="2178800B"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2015</w:t>
            </w:r>
          </w:p>
        </w:tc>
        <w:tc>
          <w:tcPr>
            <w:tcW w:w="992" w:type="dxa"/>
            <w:tcBorders>
              <w:top w:val="nil"/>
              <w:left w:val="nil"/>
              <w:bottom w:val="single" w:sz="4" w:space="0" w:color="auto"/>
              <w:right w:val="single" w:sz="4" w:space="0" w:color="auto"/>
            </w:tcBorders>
            <w:shd w:val="clear" w:color="auto" w:fill="auto"/>
            <w:hideMark/>
          </w:tcPr>
          <w:p w14:paraId="26D4F3EC"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529E7AFA" w14:textId="47F43708"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24E0A549" w14:textId="5BD00BB7"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59319A8A" w14:textId="02970689"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5F0282BD"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7E5E67FF"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7</w:t>
            </w:r>
          </w:p>
        </w:tc>
        <w:tc>
          <w:tcPr>
            <w:tcW w:w="851" w:type="dxa"/>
            <w:tcBorders>
              <w:top w:val="nil"/>
              <w:left w:val="nil"/>
              <w:bottom w:val="single" w:sz="4" w:space="0" w:color="auto"/>
              <w:right w:val="single" w:sz="4" w:space="0" w:color="auto"/>
            </w:tcBorders>
            <w:shd w:val="clear" w:color="auto" w:fill="auto"/>
            <w:hideMark/>
          </w:tcPr>
          <w:p w14:paraId="06C88B97" w14:textId="647CA39F" w:rsidR="00170477" w:rsidRPr="00D33E55" w:rsidRDefault="00170477" w:rsidP="00170477">
            <w:pPr>
              <w:jc w:val="center"/>
              <w:rPr>
                <w:color w:val="000000"/>
                <w:sz w:val="20"/>
                <w:szCs w:val="20"/>
                <w:lang w:val="lt-LT" w:eastAsia="lt-LT"/>
              </w:rPr>
            </w:pPr>
            <w:r>
              <w:rPr>
                <w:color w:val="000000"/>
                <w:sz w:val="20"/>
                <w:szCs w:val="20"/>
                <w:lang w:val="lt-LT" w:eastAsia="lt-LT"/>
              </w:rPr>
              <w:t>28</w:t>
            </w:r>
          </w:p>
        </w:tc>
        <w:tc>
          <w:tcPr>
            <w:tcW w:w="567" w:type="dxa"/>
            <w:tcBorders>
              <w:top w:val="nil"/>
              <w:left w:val="nil"/>
              <w:bottom w:val="single" w:sz="4" w:space="0" w:color="auto"/>
              <w:right w:val="single" w:sz="4" w:space="0" w:color="auto"/>
            </w:tcBorders>
            <w:shd w:val="clear" w:color="auto" w:fill="auto"/>
            <w:hideMark/>
          </w:tcPr>
          <w:p w14:paraId="569FCD56" w14:textId="7581FE20"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4B953FE5" w14:textId="69931289" w:rsidR="00170477" w:rsidRPr="00D33E55" w:rsidRDefault="00170477" w:rsidP="00170477">
            <w:pPr>
              <w:jc w:val="center"/>
              <w:rPr>
                <w:color w:val="000000"/>
                <w:sz w:val="20"/>
                <w:szCs w:val="20"/>
                <w:lang w:val="lt-LT" w:eastAsia="lt-LT"/>
              </w:rPr>
            </w:pPr>
            <w:r>
              <w:rPr>
                <w:color w:val="000000"/>
                <w:sz w:val="20"/>
                <w:szCs w:val="20"/>
                <w:lang w:val="lt-LT" w:eastAsia="lt-LT"/>
              </w:rPr>
              <w:t>33,88</w:t>
            </w:r>
          </w:p>
        </w:tc>
        <w:tc>
          <w:tcPr>
            <w:tcW w:w="851" w:type="dxa"/>
            <w:tcBorders>
              <w:top w:val="nil"/>
              <w:left w:val="nil"/>
              <w:bottom w:val="single" w:sz="4" w:space="0" w:color="auto"/>
              <w:right w:val="single" w:sz="4" w:space="0" w:color="auto"/>
            </w:tcBorders>
            <w:shd w:val="clear" w:color="auto" w:fill="auto"/>
            <w:hideMark/>
          </w:tcPr>
          <w:p w14:paraId="37C1245C" w14:textId="5516A72F" w:rsidR="00170477" w:rsidRPr="00D33E55" w:rsidRDefault="00170477" w:rsidP="00170477">
            <w:pPr>
              <w:jc w:val="center"/>
              <w:rPr>
                <w:color w:val="000000"/>
                <w:sz w:val="20"/>
                <w:szCs w:val="20"/>
                <w:lang w:val="lt-LT" w:eastAsia="lt-LT"/>
              </w:rPr>
            </w:pPr>
            <w:r>
              <w:rPr>
                <w:color w:val="000000"/>
                <w:sz w:val="20"/>
                <w:szCs w:val="20"/>
                <w:lang w:val="lt-LT" w:eastAsia="lt-LT"/>
              </w:rPr>
              <w:t>71</w:t>
            </w:r>
          </w:p>
        </w:tc>
        <w:tc>
          <w:tcPr>
            <w:tcW w:w="567" w:type="dxa"/>
            <w:tcBorders>
              <w:top w:val="nil"/>
              <w:left w:val="nil"/>
              <w:bottom w:val="single" w:sz="4" w:space="0" w:color="auto"/>
              <w:right w:val="single" w:sz="4" w:space="0" w:color="auto"/>
            </w:tcBorders>
            <w:shd w:val="clear" w:color="auto" w:fill="auto"/>
            <w:noWrap/>
            <w:hideMark/>
          </w:tcPr>
          <w:p w14:paraId="079CB40B" w14:textId="0627D7C1"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21B3BC93" w14:textId="276D33A1" w:rsidR="00170477" w:rsidRPr="00D33E55" w:rsidRDefault="00170477" w:rsidP="00170477">
            <w:pPr>
              <w:jc w:val="center"/>
              <w:rPr>
                <w:color w:val="000000"/>
                <w:sz w:val="20"/>
                <w:szCs w:val="20"/>
                <w:lang w:val="lt-LT" w:eastAsia="lt-LT"/>
              </w:rPr>
            </w:pPr>
            <w:r>
              <w:rPr>
                <w:color w:val="000000"/>
                <w:sz w:val="20"/>
                <w:szCs w:val="20"/>
                <w:lang w:val="lt-LT" w:eastAsia="lt-LT"/>
              </w:rPr>
              <w:t>85,91</w:t>
            </w:r>
          </w:p>
        </w:tc>
      </w:tr>
      <w:tr w:rsidR="00170477" w:rsidRPr="00D33E55" w14:paraId="5338D627"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DD0AF31" w14:textId="66AA054A" w:rsidR="00170477" w:rsidRPr="00D33E55" w:rsidRDefault="00170477" w:rsidP="00170477">
            <w:pPr>
              <w:jc w:val="center"/>
              <w:rPr>
                <w:color w:val="000000"/>
                <w:sz w:val="20"/>
                <w:szCs w:val="20"/>
                <w:lang w:val="lt-LT" w:eastAsia="lt-LT"/>
              </w:rPr>
            </w:pPr>
            <w:r>
              <w:rPr>
                <w:color w:val="000000"/>
                <w:sz w:val="20"/>
                <w:szCs w:val="20"/>
                <w:lang w:val="lt-LT" w:eastAsia="lt-LT"/>
              </w:rPr>
              <w:t>14.</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19DDB488"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Dantų rentgeno aparatas</w:t>
            </w:r>
          </w:p>
        </w:tc>
        <w:tc>
          <w:tcPr>
            <w:tcW w:w="2410" w:type="dxa"/>
            <w:tcBorders>
              <w:top w:val="nil"/>
              <w:left w:val="nil"/>
              <w:bottom w:val="single" w:sz="4" w:space="0" w:color="auto"/>
              <w:right w:val="single" w:sz="4" w:space="0" w:color="auto"/>
            </w:tcBorders>
            <w:shd w:val="clear" w:color="auto" w:fill="auto"/>
            <w:hideMark/>
          </w:tcPr>
          <w:p w14:paraId="6963950E"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PHOT-X-</w:t>
            </w:r>
            <w:proofErr w:type="spellStart"/>
            <w:r w:rsidRPr="00D33E55">
              <w:rPr>
                <w:color w:val="000000"/>
                <w:sz w:val="20"/>
                <w:szCs w:val="20"/>
                <w:lang w:val="lt-LT" w:eastAsia="lt-LT"/>
              </w:rPr>
              <w:t>IIs</w:t>
            </w:r>
            <w:proofErr w:type="spellEnd"/>
            <w:r w:rsidRPr="00D33E55">
              <w:rPr>
                <w:color w:val="000000"/>
                <w:sz w:val="20"/>
                <w:szCs w:val="20"/>
                <w:lang w:val="lt-LT" w:eastAsia="lt-LT"/>
              </w:rPr>
              <w:t xml:space="preserve"> 505</w:t>
            </w:r>
          </w:p>
        </w:tc>
        <w:tc>
          <w:tcPr>
            <w:tcW w:w="1275" w:type="dxa"/>
            <w:tcBorders>
              <w:top w:val="nil"/>
              <w:left w:val="nil"/>
              <w:bottom w:val="single" w:sz="4" w:space="0" w:color="auto"/>
              <w:right w:val="single" w:sz="4" w:space="0" w:color="auto"/>
            </w:tcBorders>
            <w:shd w:val="clear" w:color="auto" w:fill="auto"/>
            <w:hideMark/>
          </w:tcPr>
          <w:p w14:paraId="2C5A1726" w14:textId="77777777" w:rsidR="00170477" w:rsidRPr="00D33E55" w:rsidRDefault="00170477" w:rsidP="00170477">
            <w:pPr>
              <w:ind w:right="-249"/>
              <w:rPr>
                <w:color w:val="000000"/>
                <w:sz w:val="20"/>
                <w:szCs w:val="20"/>
                <w:lang w:val="lt-LT" w:eastAsia="lt-LT"/>
              </w:rPr>
            </w:pPr>
            <w:r w:rsidRPr="00D33E55">
              <w:rPr>
                <w:color w:val="000000"/>
                <w:sz w:val="20"/>
                <w:szCs w:val="20"/>
                <w:lang w:val="lt-LT" w:eastAsia="lt-LT"/>
              </w:rPr>
              <w:t>EX19D0118</w:t>
            </w:r>
          </w:p>
        </w:tc>
        <w:tc>
          <w:tcPr>
            <w:tcW w:w="851" w:type="dxa"/>
            <w:tcBorders>
              <w:top w:val="nil"/>
              <w:left w:val="nil"/>
              <w:bottom w:val="single" w:sz="4" w:space="0" w:color="auto"/>
              <w:right w:val="single" w:sz="4" w:space="0" w:color="auto"/>
            </w:tcBorders>
            <w:shd w:val="clear" w:color="auto" w:fill="auto"/>
            <w:hideMark/>
          </w:tcPr>
          <w:p w14:paraId="1736D736"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2019</w:t>
            </w:r>
          </w:p>
        </w:tc>
        <w:tc>
          <w:tcPr>
            <w:tcW w:w="992" w:type="dxa"/>
            <w:tcBorders>
              <w:top w:val="nil"/>
              <w:left w:val="nil"/>
              <w:bottom w:val="single" w:sz="4" w:space="0" w:color="auto"/>
              <w:right w:val="single" w:sz="4" w:space="0" w:color="auto"/>
            </w:tcBorders>
            <w:shd w:val="clear" w:color="auto" w:fill="auto"/>
            <w:hideMark/>
          </w:tcPr>
          <w:p w14:paraId="2DEAF441"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29A93FF3" w14:textId="107939B2"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5D071B0D" w14:textId="49582FEB"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74A5B064" w14:textId="4AFC8855"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136CD109"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509BFE8A"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8</w:t>
            </w:r>
          </w:p>
        </w:tc>
        <w:tc>
          <w:tcPr>
            <w:tcW w:w="851" w:type="dxa"/>
            <w:tcBorders>
              <w:top w:val="nil"/>
              <w:left w:val="nil"/>
              <w:bottom w:val="single" w:sz="4" w:space="0" w:color="auto"/>
              <w:right w:val="single" w:sz="4" w:space="0" w:color="auto"/>
            </w:tcBorders>
            <w:shd w:val="clear" w:color="auto" w:fill="auto"/>
            <w:hideMark/>
          </w:tcPr>
          <w:p w14:paraId="0B80DDC9" w14:textId="0B3DE9CD" w:rsidR="00170477" w:rsidRPr="00D33E55" w:rsidRDefault="00170477" w:rsidP="00170477">
            <w:pPr>
              <w:jc w:val="center"/>
              <w:rPr>
                <w:color w:val="000000"/>
                <w:sz w:val="20"/>
                <w:szCs w:val="20"/>
                <w:lang w:val="lt-LT" w:eastAsia="lt-LT"/>
              </w:rPr>
            </w:pPr>
            <w:r>
              <w:rPr>
                <w:color w:val="000000"/>
                <w:sz w:val="20"/>
                <w:szCs w:val="20"/>
                <w:lang w:val="lt-LT" w:eastAsia="lt-LT"/>
              </w:rPr>
              <w:t>24</w:t>
            </w:r>
          </w:p>
        </w:tc>
        <w:tc>
          <w:tcPr>
            <w:tcW w:w="567" w:type="dxa"/>
            <w:tcBorders>
              <w:top w:val="nil"/>
              <w:left w:val="nil"/>
              <w:bottom w:val="single" w:sz="4" w:space="0" w:color="auto"/>
              <w:right w:val="single" w:sz="4" w:space="0" w:color="auto"/>
            </w:tcBorders>
            <w:shd w:val="clear" w:color="auto" w:fill="auto"/>
            <w:hideMark/>
          </w:tcPr>
          <w:p w14:paraId="69C91FD7" w14:textId="4A63387E"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63D7614E" w14:textId="382350FF" w:rsidR="00170477" w:rsidRPr="00D33E55" w:rsidRDefault="00170477" w:rsidP="00170477">
            <w:pPr>
              <w:jc w:val="center"/>
              <w:rPr>
                <w:color w:val="000000"/>
                <w:sz w:val="20"/>
                <w:szCs w:val="20"/>
                <w:lang w:val="lt-LT" w:eastAsia="lt-LT"/>
              </w:rPr>
            </w:pPr>
            <w:r>
              <w:rPr>
                <w:color w:val="000000"/>
                <w:sz w:val="20"/>
                <w:szCs w:val="20"/>
                <w:lang w:val="lt-LT" w:eastAsia="lt-LT"/>
              </w:rPr>
              <w:t>29,04</w:t>
            </w:r>
          </w:p>
        </w:tc>
        <w:tc>
          <w:tcPr>
            <w:tcW w:w="851" w:type="dxa"/>
            <w:tcBorders>
              <w:top w:val="nil"/>
              <w:left w:val="nil"/>
              <w:bottom w:val="single" w:sz="4" w:space="0" w:color="auto"/>
              <w:right w:val="single" w:sz="4" w:space="0" w:color="auto"/>
            </w:tcBorders>
            <w:shd w:val="clear" w:color="auto" w:fill="auto"/>
            <w:hideMark/>
          </w:tcPr>
          <w:p w14:paraId="58BCE43F" w14:textId="634962DB" w:rsidR="00170477" w:rsidRPr="00D33E55" w:rsidRDefault="00170477" w:rsidP="00170477">
            <w:pPr>
              <w:jc w:val="center"/>
              <w:rPr>
                <w:color w:val="000000"/>
                <w:sz w:val="20"/>
                <w:szCs w:val="20"/>
                <w:lang w:val="lt-LT" w:eastAsia="lt-LT"/>
              </w:rPr>
            </w:pPr>
            <w:r>
              <w:rPr>
                <w:color w:val="000000"/>
                <w:sz w:val="20"/>
                <w:szCs w:val="20"/>
                <w:lang w:val="lt-LT" w:eastAsia="lt-LT"/>
              </w:rPr>
              <w:t>67</w:t>
            </w:r>
          </w:p>
        </w:tc>
        <w:tc>
          <w:tcPr>
            <w:tcW w:w="567" w:type="dxa"/>
            <w:tcBorders>
              <w:top w:val="nil"/>
              <w:left w:val="nil"/>
              <w:bottom w:val="single" w:sz="4" w:space="0" w:color="auto"/>
              <w:right w:val="single" w:sz="4" w:space="0" w:color="auto"/>
            </w:tcBorders>
            <w:shd w:val="clear" w:color="auto" w:fill="auto"/>
            <w:noWrap/>
            <w:hideMark/>
          </w:tcPr>
          <w:p w14:paraId="618D28D7" w14:textId="076B2DEA"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7F64A5C8" w14:textId="5D8B7909" w:rsidR="00170477" w:rsidRPr="00D33E55" w:rsidRDefault="00170477" w:rsidP="00170477">
            <w:pPr>
              <w:jc w:val="center"/>
              <w:rPr>
                <w:color w:val="000000"/>
                <w:sz w:val="20"/>
                <w:szCs w:val="20"/>
                <w:lang w:val="lt-LT" w:eastAsia="lt-LT"/>
              </w:rPr>
            </w:pPr>
            <w:r>
              <w:rPr>
                <w:color w:val="000000"/>
                <w:sz w:val="20"/>
                <w:szCs w:val="20"/>
                <w:lang w:val="lt-LT" w:eastAsia="lt-LT"/>
              </w:rPr>
              <w:t>81,07</w:t>
            </w:r>
          </w:p>
        </w:tc>
      </w:tr>
      <w:tr w:rsidR="00170477" w:rsidRPr="00D33E55" w14:paraId="40C08883"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67C709B" w14:textId="715600BE" w:rsidR="00170477" w:rsidRPr="00D33E55" w:rsidRDefault="00170477" w:rsidP="00170477">
            <w:pPr>
              <w:jc w:val="center"/>
              <w:rPr>
                <w:color w:val="000000"/>
                <w:sz w:val="20"/>
                <w:szCs w:val="20"/>
                <w:lang w:val="lt-LT" w:eastAsia="lt-LT"/>
              </w:rPr>
            </w:pPr>
            <w:r>
              <w:rPr>
                <w:color w:val="000000"/>
                <w:sz w:val="20"/>
                <w:szCs w:val="20"/>
                <w:lang w:val="lt-LT" w:eastAsia="lt-LT"/>
              </w:rPr>
              <w:t>15.</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2EF8CD5D"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Dantų rentgeno aparatas</w:t>
            </w:r>
          </w:p>
        </w:tc>
        <w:tc>
          <w:tcPr>
            <w:tcW w:w="2410" w:type="dxa"/>
            <w:tcBorders>
              <w:top w:val="nil"/>
              <w:left w:val="nil"/>
              <w:bottom w:val="single" w:sz="4" w:space="0" w:color="auto"/>
              <w:right w:val="single" w:sz="4" w:space="0" w:color="auto"/>
            </w:tcBorders>
            <w:shd w:val="clear" w:color="auto" w:fill="auto"/>
            <w:hideMark/>
          </w:tcPr>
          <w:p w14:paraId="19EB4792"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PHOT-X-</w:t>
            </w:r>
            <w:proofErr w:type="spellStart"/>
            <w:r w:rsidRPr="00D33E55">
              <w:rPr>
                <w:color w:val="000000"/>
                <w:sz w:val="20"/>
                <w:szCs w:val="20"/>
                <w:lang w:val="lt-LT" w:eastAsia="lt-LT"/>
              </w:rPr>
              <w:t>IIs</w:t>
            </w:r>
            <w:proofErr w:type="spellEnd"/>
            <w:r w:rsidRPr="00D33E55">
              <w:rPr>
                <w:color w:val="000000"/>
                <w:sz w:val="20"/>
                <w:szCs w:val="20"/>
                <w:lang w:val="lt-LT" w:eastAsia="lt-LT"/>
              </w:rPr>
              <w:t xml:space="preserve"> 505</w:t>
            </w:r>
          </w:p>
        </w:tc>
        <w:tc>
          <w:tcPr>
            <w:tcW w:w="1275" w:type="dxa"/>
            <w:tcBorders>
              <w:top w:val="nil"/>
              <w:left w:val="nil"/>
              <w:bottom w:val="single" w:sz="4" w:space="0" w:color="auto"/>
              <w:right w:val="single" w:sz="4" w:space="0" w:color="auto"/>
            </w:tcBorders>
            <w:shd w:val="clear" w:color="auto" w:fill="auto"/>
            <w:hideMark/>
          </w:tcPr>
          <w:p w14:paraId="72257D42" w14:textId="77777777" w:rsidR="00170477" w:rsidRPr="00D33E55" w:rsidRDefault="00170477" w:rsidP="00170477">
            <w:pPr>
              <w:ind w:right="-249"/>
              <w:rPr>
                <w:color w:val="000000"/>
                <w:sz w:val="20"/>
                <w:szCs w:val="20"/>
                <w:lang w:val="lt-LT" w:eastAsia="lt-LT"/>
              </w:rPr>
            </w:pPr>
            <w:r w:rsidRPr="00D33E55">
              <w:rPr>
                <w:color w:val="000000"/>
                <w:sz w:val="20"/>
                <w:szCs w:val="20"/>
                <w:lang w:val="lt-LT" w:eastAsia="lt-LT"/>
              </w:rPr>
              <w:t>EX19D0185</w:t>
            </w:r>
          </w:p>
        </w:tc>
        <w:tc>
          <w:tcPr>
            <w:tcW w:w="851" w:type="dxa"/>
            <w:tcBorders>
              <w:top w:val="nil"/>
              <w:left w:val="nil"/>
              <w:bottom w:val="single" w:sz="4" w:space="0" w:color="auto"/>
              <w:right w:val="single" w:sz="4" w:space="0" w:color="auto"/>
            </w:tcBorders>
            <w:shd w:val="clear" w:color="auto" w:fill="auto"/>
            <w:hideMark/>
          </w:tcPr>
          <w:p w14:paraId="23434949"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2019</w:t>
            </w:r>
          </w:p>
        </w:tc>
        <w:tc>
          <w:tcPr>
            <w:tcW w:w="992" w:type="dxa"/>
            <w:tcBorders>
              <w:top w:val="nil"/>
              <w:left w:val="nil"/>
              <w:bottom w:val="single" w:sz="4" w:space="0" w:color="auto"/>
              <w:right w:val="single" w:sz="4" w:space="0" w:color="auto"/>
            </w:tcBorders>
            <w:shd w:val="clear" w:color="auto" w:fill="auto"/>
            <w:hideMark/>
          </w:tcPr>
          <w:p w14:paraId="675F362E"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4AAE798C" w14:textId="3F518CEF"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2279CCD9" w14:textId="1641C49C"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35B46445" w14:textId="32C7919B"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647770D3"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55302C9D"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7</w:t>
            </w:r>
          </w:p>
        </w:tc>
        <w:tc>
          <w:tcPr>
            <w:tcW w:w="851" w:type="dxa"/>
            <w:tcBorders>
              <w:top w:val="nil"/>
              <w:left w:val="nil"/>
              <w:bottom w:val="single" w:sz="4" w:space="0" w:color="auto"/>
              <w:right w:val="single" w:sz="4" w:space="0" w:color="auto"/>
            </w:tcBorders>
            <w:shd w:val="clear" w:color="auto" w:fill="auto"/>
            <w:hideMark/>
          </w:tcPr>
          <w:p w14:paraId="342C5455" w14:textId="35BE4229" w:rsidR="00170477" w:rsidRPr="00D33E55" w:rsidRDefault="00170477" w:rsidP="00170477">
            <w:pPr>
              <w:jc w:val="center"/>
              <w:rPr>
                <w:color w:val="000000"/>
                <w:sz w:val="20"/>
                <w:szCs w:val="20"/>
                <w:lang w:val="lt-LT" w:eastAsia="lt-LT"/>
              </w:rPr>
            </w:pPr>
            <w:r>
              <w:rPr>
                <w:color w:val="000000"/>
                <w:sz w:val="20"/>
                <w:szCs w:val="20"/>
                <w:lang w:val="lt-LT" w:eastAsia="lt-LT"/>
              </w:rPr>
              <w:t>28</w:t>
            </w:r>
          </w:p>
        </w:tc>
        <w:tc>
          <w:tcPr>
            <w:tcW w:w="567" w:type="dxa"/>
            <w:tcBorders>
              <w:top w:val="nil"/>
              <w:left w:val="nil"/>
              <w:bottom w:val="single" w:sz="4" w:space="0" w:color="auto"/>
              <w:right w:val="single" w:sz="4" w:space="0" w:color="auto"/>
            </w:tcBorders>
            <w:shd w:val="clear" w:color="auto" w:fill="auto"/>
            <w:hideMark/>
          </w:tcPr>
          <w:p w14:paraId="23AC1DCB" w14:textId="26559EB5"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1CFFB137" w14:textId="13C3A1F4" w:rsidR="00170477" w:rsidRPr="00D33E55" w:rsidRDefault="00170477" w:rsidP="00170477">
            <w:pPr>
              <w:jc w:val="center"/>
              <w:rPr>
                <w:color w:val="000000"/>
                <w:sz w:val="20"/>
                <w:szCs w:val="20"/>
                <w:lang w:val="lt-LT" w:eastAsia="lt-LT"/>
              </w:rPr>
            </w:pPr>
            <w:r>
              <w:rPr>
                <w:color w:val="000000"/>
                <w:sz w:val="20"/>
                <w:szCs w:val="20"/>
                <w:lang w:val="lt-LT" w:eastAsia="lt-LT"/>
              </w:rPr>
              <w:t>33,88</w:t>
            </w:r>
          </w:p>
        </w:tc>
        <w:tc>
          <w:tcPr>
            <w:tcW w:w="851" w:type="dxa"/>
            <w:tcBorders>
              <w:top w:val="nil"/>
              <w:left w:val="nil"/>
              <w:bottom w:val="single" w:sz="4" w:space="0" w:color="auto"/>
              <w:right w:val="single" w:sz="4" w:space="0" w:color="auto"/>
            </w:tcBorders>
            <w:shd w:val="clear" w:color="auto" w:fill="auto"/>
            <w:hideMark/>
          </w:tcPr>
          <w:p w14:paraId="183E54DD" w14:textId="600F1057" w:rsidR="00170477" w:rsidRPr="00D33E55" w:rsidRDefault="00170477" w:rsidP="00170477">
            <w:pPr>
              <w:jc w:val="center"/>
              <w:rPr>
                <w:color w:val="000000"/>
                <w:sz w:val="20"/>
                <w:szCs w:val="20"/>
                <w:lang w:val="lt-LT" w:eastAsia="lt-LT"/>
              </w:rPr>
            </w:pPr>
            <w:r>
              <w:rPr>
                <w:color w:val="000000"/>
                <w:sz w:val="20"/>
                <w:szCs w:val="20"/>
                <w:lang w:val="lt-LT" w:eastAsia="lt-LT"/>
              </w:rPr>
              <w:t>71</w:t>
            </w:r>
          </w:p>
        </w:tc>
        <w:tc>
          <w:tcPr>
            <w:tcW w:w="567" w:type="dxa"/>
            <w:tcBorders>
              <w:top w:val="nil"/>
              <w:left w:val="nil"/>
              <w:bottom w:val="single" w:sz="4" w:space="0" w:color="auto"/>
              <w:right w:val="single" w:sz="4" w:space="0" w:color="auto"/>
            </w:tcBorders>
            <w:shd w:val="clear" w:color="auto" w:fill="auto"/>
            <w:noWrap/>
            <w:hideMark/>
          </w:tcPr>
          <w:p w14:paraId="2A4A5982" w14:textId="49F13F03"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0158A50D" w14:textId="650E6699" w:rsidR="00170477" w:rsidRPr="00D33E55" w:rsidRDefault="00170477" w:rsidP="00170477">
            <w:pPr>
              <w:jc w:val="center"/>
              <w:rPr>
                <w:color w:val="000000"/>
                <w:sz w:val="20"/>
                <w:szCs w:val="20"/>
                <w:lang w:val="lt-LT" w:eastAsia="lt-LT"/>
              </w:rPr>
            </w:pPr>
            <w:r>
              <w:rPr>
                <w:color w:val="000000"/>
                <w:sz w:val="20"/>
                <w:szCs w:val="20"/>
                <w:lang w:val="lt-LT" w:eastAsia="lt-LT"/>
              </w:rPr>
              <w:t>85,91</w:t>
            </w:r>
          </w:p>
        </w:tc>
      </w:tr>
      <w:tr w:rsidR="00170477" w:rsidRPr="00D33E55" w14:paraId="26305BF9" w14:textId="77777777" w:rsidTr="0013340C">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541EA8D" w14:textId="0D8CC0A7" w:rsidR="00170477" w:rsidRPr="00D33E55" w:rsidRDefault="00170477" w:rsidP="00170477">
            <w:pPr>
              <w:jc w:val="center"/>
              <w:rPr>
                <w:color w:val="000000"/>
                <w:sz w:val="20"/>
                <w:szCs w:val="20"/>
                <w:lang w:val="lt-LT" w:eastAsia="lt-LT"/>
              </w:rPr>
            </w:pPr>
            <w:r>
              <w:rPr>
                <w:color w:val="000000"/>
                <w:sz w:val="20"/>
                <w:szCs w:val="20"/>
                <w:lang w:val="lt-LT" w:eastAsia="lt-LT"/>
              </w:rPr>
              <w:t>16.</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3CCFE3D0" w14:textId="48F4DC53" w:rsidR="00170477" w:rsidRPr="00D33E55" w:rsidRDefault="00170477" w:rsidP="00170477">
            <w:pPr>
              <w:rPr>
                <w:color w:val="000000"/>
                <w:sz w:val="20"/>
                <w:szCs w:val="20"/>
                <w:lang w:val="lt-LT" w:eastAsia="lt-LT"/>
              </w:rPr>
            </w:pPr>
            <w:r w:rsidRPr="00D33E55">
              <w:rPr>
                <w:color w:val="000000"/>
                <w:sz w:val="20"/>
                <w:szCs w:val="20"/>
                <w:lang w:val="lt-LT" w:eastAsia="lt-LT"/>
              </w:rPr>
              <w:t xml:space="preserve">Dantų rentgeno </w:t>
            </w:r>
            <w:proofErr w:type="spellStart"/>
            <w:r w:rsidRPr="00D33E55">
              <w:rPr>
                <w:color w:val="000000"/>
                <w:sz w:val="20"/>
                <w:szCs w:val="20"/>
                <w:lang w:val="lt-LT" w:eastAsia="lt-LT"/>
              </w:rPr>
              <w:t>paratas</w:t>
            </w:r>
            <w:proofErr w:type="spellEnd"/>
          </w:p>
        </w:tc>
        <w:tc>
          <w:tcPr>
            <w:tcW w:w="2410" w:type="dxa"/>
            <w:tcBorders>
              <w:top w:val="nil"/>
              <w:left w:val="nil"/>
              <w:bottom w:val="single" w:sz="4" w:space="0" w:color="auto"/>
              <w:right w:val="single" w:sz="4" w:space="0" w:color="auto"/>
            </w:tcBorders>
            <w:shd w:val="clear" w:color="auto" w:fill="auto"/>
            <w:hideMark/>
          </w:tcPr>
          <w:p w14:paraId="0E636C12" w14:textId="77777777" w:rsidR="00170477" w:rsidRPr="00D33E55" w:rsidRDefault="00170477" w:rsidP="00170477">
            <w:pPr>
              <w:rPr>
                <w:color w:val="000000"/>
                <w:sz w:val="20"/>
                <w:szCs w:val="20"/>
                <w:lang w:val="lt-LT" w:eastAsia="lt-LT"/>
              </w:rPr>
            </w:pPr>
            <w:proofErr w:type="spellStart"/>
            <w:r w:rsidRPr="00D33E55">
              <w:rPr>
                <w:color w:val="000000"/>
                <w:sz w:val="20"/>
                <w:szCs w:val="20"/>
                <w:lang w:val="lt-LT" w:eastAsia="lt-LT"/>
              </w:rPr>
              <w:t>MyRay</w:t>
            </w:r>
            <w:proofErr w:type="spellEnd"/>
            <w:r w:rsidRPr="00D33E55">
              <w:rPr>
                <w:color w:val="000000"/>
                <w:sz w:val="20"/>
                <w:szCs w:val="20"/>
                <w:lang w:val="lt-LT" w:eastAsia="lt-LT"/>
              </w:rPr>
              <w:t xml:space="preserve"> RX DC </w:t>
            </w:r>
            <w:proofErr w:type="spellStart"/>
            <w:r w:rsidRPr="00D33E55">
              <w:rPr>
                <w:color w:val="000000"/>
                <w:sz w:val="20"/>
                <w:szCs w:val="20"/>
                <w:lang w:val="lt-LT" w:eastAsia="lt-LT"/>
              </w:rPr>
              <w:t>eXTend</w:t>
            </w:r>
            <w:proofErr w:type="spellEnd"/>
          </w:p>
        </w:tc>
        <w:tc>
          <w:tcPr>
            <w:tcW w:w="1275" w:type="dxa"/>
            <w:tcBorders>
              <w:top w:val="nil"/>
              <w:left w:val="nil"/>
              <w:bottom w:val="single" w:sz="4" w:space="0" w:color="auto"/>
              <w:right w:val="single" w:sz="4" w:space="0" w:color="auto"/>
            </w:tcBorders>
            <w:shd w:val="clear" w:color="auto" w:fill="auto"/>
            <w:hideMark/>
          </w:tcPr>
          <w:p w14:paraId="1735A949" w14:textId="77777777" w:rsidR="00170477" w:rsidRPr="00D33E55" w:rsidRDefault="00170477" w:rsidP="00170477">
            <w:pPr>
              <w:rPr>
                <w:color w:val="000000"/>
                <w:sz w:val="20"/>
                <w:szCs w:val="20"/>
                <w:lang w:val="lt-LT" w:eastAsia="lt-LT"/>
              </w:rPr>
            </w:pPr>
            <w:r w:rsidRPr="00D33E55">
              <w:rPr>
                <w:color w:val="000000"/>
                <w:sz w:val="20"/>
                <w:szCs w:val="20"/>
                <w:lang w:val="lt-LT" w:eastAsia="lt-LT"/>
              </w:rPr>
              <w:t>70664725</w:t>
            </w:r>
          </w:p>
        </w:tc>
        <w:tc>
          <w:tcPr>
            <w:tcW w:w="851" w:type="dxa"/>
            <w:tcBorders>
              <w:top w:val="nil"/>
              <w:left w:val="nil"/>
              <w:bottom w:val="single" w:sz="4" w:space="0" w:color="auto"/>
              <w:right w:val="single" w:sz="4" w:space="0" w:color="auto"/>
            </w:tcBorders>
            <w:shd w:val="clear" w:color="auto" w:fill="auto"/>
            <w:hideMark/>
          </w:tcPr>
          <w:p w14:paraId="00AC1896"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2015</w:t>
            </w:r>
          </w:p>
        </w:tc>
        <w:tc>
          <w:tcPr>
            <w:tcW w:w="992" w:type="dxa"/>
            <w:tcBorders>
              <w:top w:val="nil"/>
              <w:left w:val="nil"/>
              <w:bottom w:val="single" w:sz="4" w:space="0" w:color="auto"/>
              <w:right w:val="single" w:sz="4" w:space="0" w:color="auto"/>
            </w:tcBorders>
            <w:shd w:val="clear" w:color="auto" w:fill="auto"/>
            <w:hideMark/>
          </w:tcPr>
          <w:p w14:paraId="6537D568"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hideMark/>
          </w:tcPr>
          <w:p w14:paraId="2A02E959" w14:textId="5ECE8D87" w:rsidR="00170477" w:rsidRPr="00D33E55" w:rsidRDefault="00170477" w:rsidP="00170477">
            <w:pPr>
              <w:jc w:val="center"/>
              <w:rPr>
                <w:color w:val="000000"/>
                <w:sz w:val="20"/>
                <w:szCs w:val="20"/>
                <w:lang w:val="lt-LT" w:eastAsia="lt-LT"/>
              </w:rPr>
            </w:pPr>
            <w:r>
              <w:rPr>
                <w:color w:val="000000"/>
                <w:sz w:val="20"/>
                <w:szCs w:val="20"/>
                <w:lang w:val="lt-LT" w:eastAsia="lt-LT"/>
              </w:rPr>
              <w:t>43</w:t>
            </w:r>
          </w:p>
        </w:tc>
        <w:tc>
          <w:tcPr>
            <w:tcW w:w="567" w:type="dxa"/>
            <w:tcBorders>
              <w:top w:val="nil"/>
              <w:left w:val="nil"/>
              <w:bottom w:val="single" w:sz="4" w:space="0" w:color="auto"/>
              <w:right w:val="single" w:sz="4" w:space="0" w:color="auto"/>
            </w:tcBorders>
            <w:shd w:val="clear" w:color="auto" w:fill="auto"/>
            <w:noWrap/>
            <w:hideMark/>
          </w:tcPr>
          <w:p w14:paraId="4CBED638" w14:textId="033988B4"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502D08D8" w14:textId="236F660F" w:rsidR="00170477" w:rsidRPr="00D33E55" w:rsidRDefault="00170477" w:rsidP="00170477">
            <w:pPr>
              <w:jc w:val="center"/>
              <w:rPr>
                <w:color w:val="000000"/>
                <w:sz w:val="20"/>
                <w:szCs w:val="20"/>
                <w:lang w:val="lt-LT" w:eastAsia="lt-LT"/>
              </w:rPr>
            </w:pPr>
            <w:r>
              <w:rPr>
                <w:color w:val="000000"/>
                <w:sz w:val="20"/>
                <w:szCs w:val="20"/>
                <w:lang w:val="lt-LT" w:eastAsia="lt-LT"/>
              </w:rPr>
              <w:t>52,03</w:t>
            </w:r>
          </w:p>
        </w:tc>
        <w:tc>
          <w:tcPr>
            <w:tcW w:w="993" w:type="dxa"/>
            <w:tcBorders>
              <w:top w:val="nil"/>
              <w:left w:val="nil"/>
              <w:bottom w:val="single" w:sz="4" w:space="0" w:color="auto"/>
              <w:right w:val="single" w:sz="4" w:space="0" w:color="auto"/>
            </w:tcBorders>
            <w:shd w:val="clear" w:color="auto" w:fill="auto"/>
            <w:hideMark/>
          </w:tcPr>
          <w:p w14:paraId="6AB932E3"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1</w:t>
            </w:r>
          </w:p>
        </w:tc>
        <w:tc>
          <w:tcPr>
            <w:tcW w:w="850" w:type="dxa"/>
            <w:tcBorders>
              <w:top w:val="nil"/>
              <w:left w:val="nil"/>
              <w:bottom w:val="single" w:sz="4" w:space="0" w:color="auto"/>
              <w:right w:val="single" w:sz="4" w:space="0" w:color="auto"/>
            </w:tcBorders>
            <w:shd w:val="clear" w:color="auto" w:fill="auto"/>
            <w:hideMark/>
          </w:tcPr>
          <w:p w14:paraId="5DE2284C" w14:textId="77777777" w:rsidR="00170477" w:rsidRPr="00D33E55" w:rsidRDefault="00170477" w:rsidP="00170477">
            <w:pPr>
              <w:jc w:val="center"/>
              <w:rPr>
                <w:color w:val="000000"/>
                <w:sz w:val="20"/>
                <w:szCs w:val="20"/>
                <w:lang w:val="lt-LT" w:eastAsia="lt-LT"/>
              </w:rPr>
            </w:pPr>
            <w:r w:rsidRPr="00D33E55">
              <w:rPr>
                <w:color w:val="000000"/>
                <w:sz w:val="20"/>
                <w:szCs w:val="20"/>
                <w:lang w:val="lt-LT" w:eastAsia="lt-LT"/>
              </w:rPr>
              <w:t>6</w:t>
            </w:r>
          </w:p>
        </w:tc>
        <w:tc>
          <w:tcPr>
            <w:tcW w:w="851" w:type="dxa"/>
            <w:tcBorders>
              <w:top w:val="nil"/>
              <w:left w:val="nil"/>
              <w:bottom w:val="single" w:sz="4" w:space="0" w:color="auto"/>
              <w:right w:val="single" w:sz="4" w:space="0" w:color="auto"/>
            </w:tcBorders>
            <w:shd w:val="clear" w:color="auto" w:fill="auto"/>
            <w:hideMark/>
          </w:tcPr>
          <w:p w14:paraId="4830D2C9" w14:textId="527D53B3" w:rsidR="00170477" w:rsidRPr="00D33E55" w:rsidRDefault="00170477" w:rsidP="00170477">
            <w:pPr>
              <w:jc w:val="center"/>
              <w:rPr>
                <w:color w:val="000000"/>
                <w:sz w:val="20"/>
                <w:szCs w:val="20"/>
                <w:lang w:val="lt-LT" w:eastAsia="lt-LT"/>
              </w:rPr>
            </w:pPr>
            <w:r>
              <w:rPr>
                <w:color w:val="000000"/>
                <w:sz w:val="20"/>
                <w:szCs w:val="20"/>
                <w:lang w:val="lt-LT" w:eastAsia="lt-LT"/>
              </w:rPr>
              <w:t>24</w:t>
            </w:r>
          </w:p>
        </w:tc>
        <w:tc>
          <w:tcPr>
            <w:tcW w:w="567" w:type="dxa"/>
            <w:tcBorders>
              <w:top w:val="nil"/>
              <w:left w:val="nil"/>
              <w:bottom w:val="single" w:sz="4" w:space="0" w:color="auto"/>
              <w:right w:val="single" w:sz="4" w:space="0" w:color="auto"/>
            </w:tcBorders>
            <w:shd w:val="clear" w:color="auto" w:fill="auto"/>
            <w:hideMark/>
          </w:tcPr>
          <w:p w14:paraId="1413476F" w14:textId="15596B7A"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60" w:type="dxa"/>
            <w:tcBorders>
              <w:top w:val="nil"/>
              <w:left w:val="nil"/>
              <w:bottom w:val="single" w:sz="4" w:space="0" w:color="auto"/>
              <w:right w:val="single" w:sz="4" w:space="0" w:color="auto"/>
            </w:tcBorders>
            <w:shd w:val="clear" w:color="auto" w:fill="auto"/>
            <w:hideMark/>
          </w:tcPr>
          <w:p w14:paraId="42A81BB4" w14:textId="1091AE3F" w:rsidR="00170477" w:rsidRPr="00D33E55" w:rsidRDefault="00170477" w:rsidP="00170477">
            <w:pPr>
              <w:jc w:val="center"/>
              <w:rPr>
                <w:color w:val="000000"/>
                <w:sz w:val="20"/>
                <w:szCs w:val="20"/>
                <w:lang w:val="lt-LT" w:eastAsia="lt-LT"/>
              </w:rPr>
            </w:pPr>
            <w:r>
              <w:rPr>
                <w:color w:val="000000"/>
                <w:sz w:val="20"/>
                <w:szCs w:val="20"/>
                <w:lang w:val="lt-LT" w:eastAsia="lt-LT"/>
              </w:rPr>
              <w:t>29,04</w:t>
            </w:r>
          </w:p>
        </w:tc>
        <w:tc>
          <w:tcPr>
            <w:tcW w:w="851" w:type="dxa"/>
            <w:tcBorders>
              <w:top w:val="nil"/>
              <w:left w:val="nil"/>
              <w:bottom w:val="single" w:sz="4" w:space="0" w:color="auto"/>
              <w:right w:val="single" w:sz="4" w:space="0" w:color="auto"/>
            </w:tcBorders>
            <w:shd w:val="clear" w:color="auto" w:fill="auto"/>
            <w:hideMark/>
          </w:tcPr>
          <w:p w14:paraId="463BB2F0" w14:textId="1C4E6F4B" w:rsidR="00170477" w:rsidRPr="00D33E55" w:rsidRDefault="00170477" w:rsidP="00170477">
            <w:pPr>
              <w:jc w:val="center"/>
              <w:rPr>
                <w:color w:val="000000"/>
                <w:sz w:val="20"/>
                <w:szCs w:val="20"/>
                <w:lang w:val="lt-LT" w:eastAsia="lt-LT"/>
              </w:rPr>
            </w:pPr>
            <w:r>
              <w:rPr>
                <w:color w:val="000000"/>
                <w:sz w:val="20"/>
                <w:szCs w:val="20"/>
                <w:lang w:val="lt-LT" w:eastAsia="lt-LT"/>
              </w:rPr>
              <w:t>67</w:t>
            </w:r>
          </w:p>
        </w:tc>
        <w:tc>
          <w:tcPr>
            <w:tcW w:w="567" w:type="dxa"/>
            <w:tcBorders>
              <w:top w:val="nil"/>
              <w:left w:val="nil"/>
              <w:bottom w:val="single" w:sz="4" w:space="0" w:color="auto"/>
              <w:right w:val="single" w:sz="4" w:space="0" w:color="auto"/>
            </w:tcBorders>
            <w:shd w:val="clear" w:color="auto" w:fill="auto"/>
            <w:noWrap/>
            <w:hideMark/>
          </w:tcPr>
          <w:p w14:paraId="7B4C8643" w14:textId="74D76CCC" w:rsidR="00170477" w:rsidRPr="00D33E55" w:rsidRDefault="00170477" w:rsidP="00170477">
            <w:pPr>
              <w:jc w:val="center"/>
              <w:rPr>
                <w:color w:val="000000"/>
                <w:sz w:val="20"/>
                <w:szCs w:val="20"/>
                <w:lang w:val="lt-LT" w:eastAsia="lt-LT"/>
              </w:rPr>
            </w:pPr>
            <w:r>
              <w:rPr>
                <w:color w:val="000000"/>
                <w:sz w:val="20"/>
                <w:szCs w:val="20"/>
                <w:lang w:val="lt-LT" w:eastAsia="lt-LT"/>
              </w:rPr>
              <w:t>21</w:t>
            </w:r>
          </w:p>
        </w:tc>
        <w:tc>
          <w:tcPr>
            <w:tcW w:w="850" w:type="dxa"/>
            <w:tcBorders>
              <w:top w:val="nil"/>
              <w:left w:val="nil"/>
              <w:bottom w:val="single" w:sz="4" w:space="0" w:color="auto"/>
              <w:right w:val="single" w:sz="4" w:space="0" w:color="auto"/>
            </w:tcBorders>
            <w:shd w:val="clear" w:color="auto" w:fill="auto"/>
            <w:noWrap/>
            <w:hideMark/>
          </w:tcPr>
          <w:p w14:paraId="41C7B9D1" w14:textId="25C34E7E" w:rsidR="00170477" w:rsidRPr="00D33E55" w:rsidRDefault="00170477" w:rsidP="00170477">
            <w:pPr>
              <w:jc w:val="center"/>
              <w:rPr>
                <w:color w:val="000000"/>
                <w:sz w:val="20"/>
                <w:szCs w:val="20"/>
                <w:lang w:val="lt-LT" w:eastAsia="lt-LT"/>
              </w:rPr>
            </w:pPr>
            <w:r>
              <w:rPr>
                <w:color w:val="000000"/>
                <w:sz w:val="20"/>
                <w:szCs w:val="20"/>
                <w:lang w:val="lt-LT" w:eastAsia="lt-LT"/>
              </w:rPr>
              <w:t>81,07</w:t>
            </w:r>
          </w:p>
        </w:tc>
      </w:tr>
      <w:tr w:rsidR="00170477" w:rsidRPr="00D33E55" w14:paraId="2EDCC086" w14:textId="77777777" w:rsidTr="007753A7">
        <w:trPr>
          <w:trHeight w:val="300"/>
        </w:trPr>
        <w:tc>
          <w:tcPr>
            <w:tcW w:w="13902"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28451927" w14:textId="5C91D5E8" w:rsidR="00170477" w:rsidRPr="00D33E55" w:rsidRDefault="00170477" w:rsidP="00170477">
            <w:pPr>
              <w:jc w:val="right"/>
              <w:rPr>
                <w:b/>
                <w:bCs/>
                <w:color w:val="000000"/>
                <w:sz w:val="20"/>
                <w:szCs w:val="20"/>
                <w:lang w:val="lt-LT" w:eastAsia="lt-LT"/>
              </w:rPr>
            </w:pPr>
            <w:r w:rsidRPr="00D33E55">
              <w:rPr>
                <w:b/>
                <w:bCs/>
                <w:color w:val="000000"/>
                <w:sz w:val="20"/>
                <w:szCs w:val="20"/>
                <w:lang w:val="lt-LT" w:eastAsia="lt-LT"/>
              </w:rPr>
              <w:t xml:space="preserve">Bendra </w:t>
            </w:r>
            <w:r w:rsidR="00B56CFD">
              <w:rPr>
                <w:b/>
                <w:bCs/>
                <w:color w:val="000000"/>
                <w:sz w:val="20"/>
                <w:szCs w:val="20"/>
                <w:lang w:val="lt-LT" w:eastAsia="lt-LT"/>
              </w:rPr>
              <w:t>1</w:t>
            </w:r>
            <w:r w:rsidRPr="00D33E55">
              <w:rPr>
                <w:b/>
                <w:bCs/>
                <w:color w:val="000000"/>
                <w:sz w:val="20"/>
                <w:szCs w:val="20"/>
                <w:lang w:val="lt-LT" w:eastAsia="lt-LT"/>
              </w:rPr>
              <w:t xml:space="preserve"> pirkimo dalies kaina:</w:t>
            </w:r>
          </w:p>
        </w:tc>
        <w:tc>
          <w:tcPr>
            <w:tcW w:w="851" w:type="dxa"/>
            <w:tcBorders>
              <w:top w:val="nil"/>
              <w:left w:val="nil"/>
              <w:bottom w:val="single" w:sz="4" w:space="0" w:color="auto"/>
              <w:right w:val="single" w:sz="4" w:space="0" w:color="auto"/>
            </w:tcBorders>
            <w:shd w:val="clear" w:color="auto" w:fill="auto"/>
            <w:vAlign w:val="center"/>
            <w:hideMark/>
          </w:tcPr>
          <w:p w14:paraId="7DE2C1C2" w14:textId="4A385C96" w:rsidR="00170477" w:rsidRPr="00D33E55" w:rsidRDefault="007753A7" w:rsidP="00170477">
            <w:pPr>
              <w:jc w:val="center"/>
              <w:rPr>
                <w:b/>
                <w:color w:val="000000"/>
                <w:sz w:val="20"/>
                <w:szCs w:val="20"/>
                <w:lang w:val="lt-LT" w:eastAsia="lt-LT"/>
              </w:rPr>
            </w:pPr>
            <w:r w:rsidRPr="007753A7">
              <w:rPr>
                <w:b/>
                <w:color w:val="000000"/>
                <w:sz w:val="20"/>
                <w:szCs w:val="20"/>
                <w:lang w:val="lt-LT" w:eastAsia="lt-LT"/>
              </w:rPr>
              <w:t>2 912</w:t>
            </w:r>
            <w:r w:rsidR="00170477" w:rsidRPr="00D33E55">
              <w:rPr>
                <w:b/>
                <w:color w:val="000000"/>
                <w:sz w:val="20"/>
                <w:szCs w:val="20"/>
                <w:lang w:val="lt-LT" w:eastAsia="lt-LT"/>
              </w:rPr>
              <w:t> </w:t>
            </w:r>
          </w:p>
        </w:tc>
        <w:tc>
          <w:tcPr>
            <w:tcW w:w="567" w:type="dxa"/>
            <w:tcBorders>
              <w:top w:val="nil"/>
              <w:left w:val="nil"/>
              <w:bottom w:val="single" w:sz="4" w:space="0" w:color="auto"/>
              <w:right w:val="single" w:sz="4" w:space="0" w:color="auto"/>
            </w:tcBorders>
            <w:shd w:val="clear" w:color="auto" w:fill="auto"/>
            <w:noWrap/>
            <w:vAlign w:val="center"/>
            <w:hideMark/>
          </w:tcPr>
          <w:p w14:paraId="7F303273" w14:textId="77777777" w:rsidR="00170477" w:rsidRPr="00D33E55" w:rsidRDefault="00170477" w:rsidP="00170477">
            <w:pPr>
              <w:rPr>
                <w:b/>
                <w:color w:val="000000"/>
                <w:sz w:val="20"/>
                <w:szCs w:val="20"/>
                <w:lang w:val="lt-LT" w:eastAsia="lt-LT"/>
              </w:rPr>
            </w:pPr>
            <w:r w:rsidRPr="00D33E55">
              <w:rPr>
                <w:b/>
                <w:color w:val="000000"/>
                <w:sz w:val="20"/>
                <w:szCs w:val="20"/>
                <w:lang w:val="lt-LT" w:eastAsia="lt-LT"/>
              </w:rPr>
              <w:t> </w:t>
            </w:r>
          </w:p>
        </w:tc>
        <w:tc>
          <w:tcPr>
            <w:tcW w:w="850" w:type="dxa"/>
            <w:tcBorders>
              <w:top w:val="nil"/>
              <w:left w:val="nil"/>
              <w:bottom w:val="single" w:sz="4" w:space="0" w:color="auto"/>
              <w:right w:val="single" w:sz="4" w:space="0" w:color="auto"/>
            </w:tcBorders>
            <w:shd w:val="clear" w:color="auto" w:fill="auto"/>
            <w:noWrap/>
            <w:vAlign w:val="center"/>
            <w:hideMark/>
          </w:tcPr>
          <w:p w14:paraId="5FFD5DDD" w14:textId="77777777" w:rsidR="007753A7" w:rsidRDefault="007753A7" w:rsidP="007753A7">
            <w:pPr>
              <w:ind w:right="-95"/>
              <w:jc w:val="center"/>
              <w:rPr>
                <w:b/>
                <w:color w:val="000000"/>
                <w:sz w:val="20"/>
                <w:szCs w:val="20"/>
                <w:lang w:val="lt-LT" w:eastAsia="lt-LT"/>
              </w:rPr>
            </w:pPr>
          </w:p>
          <w:p w14:paraId="770C5318" w14:textId="0E7956A3" w:rsidR="00170477" w:rsidRPr="00D33E55" w:rsidRDefault="007753A7" w:rsidP="007753A7">
            <w:pPr>
              <w:ind w:right="-95"/>
              <w:jc w:val="center"/>
              <w:rPr>
                <w:b/>
                <w:color w:val="000000"/>
                <w:sz w:val="20"/>
                <w:szCs w:val="20"/>
                <w:lang w:val="lt-LT" w:eastAsia="lt-LT"/>
              </w:rPr>
            </w:pPr>
            <w:r w:rsidRPr="007753A7">
              <w:rPr>
                <w:b/>
                <w:color w:val="000000"/>
                <w:sz w:val="20"/>
                <w:szCs w:val="20"/>
                <w:lang w:val="lt-LT" w:eastAsia="lt-LT"/>
              </w:rPr>
              <w:t>3 523,52</w:t>
            </w:r>
            <w:r w:rsidR="00170477" w:rsidRPr="00D33E55">
              <w:rPr>
                <w:b/>
                <w:color w:val="000000"/>
                <w:sz w:val="20"/>
                <w:szCs w:val="20"/>
                <w:lang w:val="lt-LT" w:eastAsia="lt-LT"/>
              </w:rPr>
              <w:t> </w:t>
            </w:r>
          </w:p>
        </w:tc>
      </w:tr>
    </w:tbl>
    <w:p w14:paraId="3AECBDBA" w14:textId="77777777" w:rsidR="00A127B5" w:rsidRDefault="00A127B5" w:rsidP="0015136D">
      <w:pPr>
        <w:pStyle w:val="NoSpacing"/>
        <w:jc w:val="center"/>
        <w:rPr>
          <w:sz w:val="20"/>
          <w:szCs w:val="20"/>
          <w:lang w:val="lt-LT"/>
        </w:rPr>
      </w:pPr>
    </w:p>
    <w:p w14:paraId="70870415" w14:textId="77777777" w:rsidR="00B56CFD" w:rsidRPr="006F50B2" w:rsidRDefault="00B56CFD" w:rsidP="00B56CFD">
      <w:pPr>
        <w:ind w:right="42"/>
        <w:rPr>
          <w:b/>
          <w:bCs/>
          <w:lang w:val="lt-LT"/>
        </w:rPr>
      </w:pPr>
      <w:r>
        <w:rPr>
          <w:b/>
          <w:bCs/>
          <w:lang w:val="lt-LT"/>
        </w:rPr>
        <w:t>TIEKĖJAS</w:t>
      </w:r>
      <w:r w:rsidRPr="006F50B2">
        <w:rPr>
          <w:b/>
          <w:bCs/>
          <w:lang w:val="lt-LT"/>
        </w:rPr>
        <w:tab/>
      </w:r>
      <w:r w:rsidRPr="006F50B2">
        <w:rPr>
          <w:b/>
          <w:bCs/>
          <w:lang w:val="lt-LT"/>
        </w:rPr>
        <w:tab/>
      </w:r>
      <w:r w:rsidRPr="006F50B2">
        <w:rPr>
          <w:b/>
          <w:bCs/>
          <w:lang w:val="lt-LT"/>
        </w:rPr>
        <w:tab/>
      </w:r>
      <w:r>
        <w:rPr>
          <w:b/>
          <w:bCs/>
          <w:lang w:val="lt-LT"/>
        </w:rPr>
        <w:tab/>
      </w:r>
      <w:r w:rsidRPr="006F50B2">
        <w:rPr>
          <w:b/>
          <w:bCs/>
          <w:lang w:val="lt-LT"/>
        </w:rPr>
        <w:t>PIRKĖJAS</w:t>
      </w:r>
      <w:r w:rsidRPr="006F50B2">
        <w:rPr>
          <w:b/>
          <w:bCs/>
          <w:lang w:val="lt-LT"/>
        </w:rPr>
        <w:tab/>
      </w:r>
    </w:p>
    <w:p w14:paraId="06B48A36" w14:textId="77777777" w:rsidR="00B56CFD" w:rsidRPr="006F50B2" w:rsidRDefault="00B56CFD" w:rsidP="00B56CFD">
      <w:pPr>
        <w:ind w:right="42"/>
        <w:rPr>
          <w:lang w:val="lt-LT"/>
        </w:rPr>
      </w:pPr>
      <w:proofErr w:type="spellStart"/>
      <w:r>
        <w:rPr>
          <w:rFonts w:eastAsia="Calibri"/>
          <w:b/>
        </w:rPr>
        <w:t>Uždaroji</w:t>
      </w:r>
      <w:proofErr w:type="spellEnd"/>
      <w:r>
        <w:rPr>
          <w:rFonts w:eastAsia="Calibri"/>
          <w:b/>
        </w:rPr>
        <w:t xml:space="preserve"> </w:t>
      </w:r>
      <w:proofErr w:type="spellStart"/>
      <w:r>
        <w:rPr>
          <w:rFonts w:eastAsia="Calibri"/>
          <w:b/>
        </w:rPr>
        <w:t>akcinė</w:t>
      </w:r>
      <w:proofErr w:type="spellEnd"/>
      <w:r>
        <w:rPr>
          <w:rFonts w:eastAsia="Calibri"/>
          <w:b/>
        </w:rPr>
        <w:t xml:space="preserve"> </w:t>
      </w:r>
      <w:proofErr w:type="spellStart"/>
      <w:r>
        <w:rPr>
          <w:rFonts w:eastAsia="Calibri"/>
          <w:b/>
        </w:rPr>
        <w:t>bendrovė</w:t>
      </w:r>
      <w:proofErr w:type="spellEnd"/>
      <w:r>
        <w:rPr>
          <w:rFonts w:eastAsia="Calibri"/>
          <w:b/>
        </w:rPr>
        <w:t xml:space="preserve"> “</w:t>
      </w:r>
      <w:proofErr w:type="spellStart"/>
      <w:r>
        <w:rPr>
          <w:rFonts w:eastAsia="Calibri"/>
          <w:b/>
        </w:rPr>
        <w:t>Limeta</w:t>
      </w:r>
      <w:proofErr w:type="spellEnd"/>
      <w:r>
        <w:rPr>
          <w:rFonts w:eastAsia="Calibri"/>
          <w:b/>
        </w:rPr>
        <w:t>”</w:t>
      </w:r>
      <w:r>
        <w:rPr>
          <w:lang w:val="lt-LT"/>
        </w:rPr>
        <w:tab/>
      </w:r>
      <w:r>
        <w:rPr>
          <w:lang w:val="lt-LT"/>
        </w:rPr>
        <w:tab/>
      </w:r>
      <w:r w:rsidRPr="006F50B2">
        <w:rPr>
          <w:b/>
          <w:lang w:val="lt-LT"/>
        </w:rPr>
        <w:t>Viešoji įstaiga Centro poliklinika</w:t>
      </w:r>
      <w:r w:rsidRPr="006F50B2">
        <w:rPr>
          <w:lang w:val="lt-LT"/>
        </w:rPr>
        <w:t xml:space="preserve"> </w:t>
      </w:r>
    </w:p>
    <w:p w14:paraId="7E3D65FC" w14:textId="1D610A2E" w:rsidR="00A127B5" w:rsidRDefault="00A127B5" w:rsidP="0015136D">
      <w:pPr>
        <w:pStyle w:val="NoSpacing"/>
        <w:jc w:val="center"/>
        <w:rPr>
          <w:sz w:val="20"/>
          <w:szCs w:val="20"/>
          <w:lang w:val="lt-LT"/>
        </w:rPr>
      </w:pPr>
    </w:p>
    <w:p w14:paraId="2ED049EC" w14:textId="07B0B9F4" w:rsidR="00A127B5" w:rsidRDefault="00A127B5" w:rsidP="0015136D">
      <w:pPr>
        <w:pStyle w:val="NoSpacing"/>
        <w:jc w:val="center"/>
        <w:rPr>
          <w:sz w:val="20"/>
          <w:szCs w:val="20"/>
          <w:lang w:val="lt-LT"/>
        </w:rPr>
      </w:pPr>
    </w:p>
    <w:p w14:paraId="21DA899A" w14:textId="6002F758" w:rsidR="00A127B5" w:rsidRDefault="00B56CFD" w:rsidP="00B56CFD">
      <w:pPr>
        <w:pStyle w:val="NoSpacing"/>
        <w:rPr>
          <w:sz w:val="20"/>
          <w:szCs w:val="20"/>
          <w:lang w:val="lt-LT"/>
        </w:rPr>
      </w:pPr>
      <w:r w:rsidRPr="00B56CFD">
        <w:rPr>
          <w:noProof/>
        </w:rPr>
        <w:drawing>
          <wp:inline distT="0" distB="0" distL="0" distR="0" wp14:anchorId="00112914" wp14:editId="05AD2F79">
            <wp:extent cx="6481445" cy="497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1445" cy="497205"/>
                    </a:xfrm>
                    <a:prstGeom prst="rect">
                      <a:avLst/>
                    </a:prstGeom>
                    <a:noFill/>
                    <a:ln>
                      <a:noFill/>
                    </a:ln>
                  </pic:spPr>
                </pic:pic>
              </a:graphicData>
            </a:graphic>
          </wp:inline>
        </w:drawing>
      </w:r>
    </w:p>
    <w:p w14:paraId="6DADCB5F" w14:textId="3F5FF5CC" w:rsidR="00A127B5" w:rsidRDefault="00A127B5" w:rsidP="0015136D">
      <w:pPr>
        <w:pStyle w:val="NoSpacing"/>
        <w:jc w:val="center"/>
        <w:rPr>
          <w:sz w:val="20"/>
          <w:szCs w:val="20"/>
          <w:lang w:val="lt-LT"/>
        </w:rPr>
      </w:pPr>
    </w:p>
    <w:p w14:paraId="5F65575E" w14:textId="4DD59D32" w:rsidR="00A127B5" w:rsidRDefault="00A127B5" w:rsidP="0015136D">
      <w:pPr>
        <w:pStyle w:val="NoSpacing"/>
        <w:jc w:val="center"/>
        <w:rPr>
          <w:sz w:val="20"/>
          <w:szCs w:val="20"/>
          <w:lang w:val="lt-LT"/>
        </w:rPr>
      </w:pPr>
    </w:p>
    <w:p w14:paraId="16FC5E29" w14:textId="6AB4F9F2" w:rsidR="00A127B5" w:rsidRDefault="00A127B5" w:rsidP="0015136D">
      <w:pPr>
        <w:pStyle w:val="NoSpacing"/>
        <w:jc w:val="center"/>
        <w:rPr>
          <w:sz w:val="20"/>
          <w:szCs w:val="20"/>
          <w:lang w:val="lt-LT"/>
        </w:rPr>
      </w:pPr>
    </w:p>
    <w:p w14:paraId="3BE5BBD0" w14:textId="776300E9" w:rsidR="00A127B5" w:rsidRDefault="00A127B5" w:rsidP="0015136D">
      <w:pPr>
        <w:pStyle w:val="NoSpacing"/>
        <w:jc w:val="center"/>
        <w:rPr>
          <w:sz w:val="20"/>
          <w:szCs w:val="20"/>
          <w:lang w:val="lt-LT"/>
        </w:rPr>
      </w:pPr>
    </w:p>
    <w:p w14:paraId="2C26EF7E" w14:textId="6CBE908F" w:rsidR="00A127B5" w:rsidRDefault="00A127B5" w:rsidP="0015136D">
      <w:pPr>
        <w:pStyle w:val="NoSpacing"/>
        <w:jc w:val="center"/>
        <w:rPr>
          <w:sz w:val="20"/>
          <w:szCs w:val="20"/>
          <w:lang w:val="lt-LT"/>
        </w:rPr>
      </w:pPr>
    </w:p>
    <w:p w14:paraId="65BCAB58" w14:textId="1206304E" w:rsidR="00A127B5" w:rsidRDefault="00A127B5" w:rsidP="0015136D">
      <w:pPr>
        <w:pStyle w:val="NoSpacing"/>
        <w:jc w:val="center"/>
        <w:rPr>
          <w:sz w:val="20"/>
          <w:szCs w:val="20"/>
          <w:lang w:val="lt-LT"/>
        </w:rPr>
      </w:pPr>
    </w:p>
    <w:p w14:paraId="1277D1F1" w14:textId="77777777" w:rsidR="00A127B5" w:rsidRDefault="00A127B5" w:rsidP="0015136D">
      <w:pPr>
        <w:pStyle w:val="NoSpacing"/>
        <w:jc w:val="center"/>
        <w:rPr>
          <w:sz w:val="20"/>
          <w:szCs w:val="20"/>
          <w:lang w:val="lt-LT"/>
        </w:rPr>
      </w:pPr>
    </w:p>
    <w:p w14:paraId="4EC42364" w14:textId="0CE66856" w:rsidR="00007641" w:rsidRPr="00D33E55" w:rsidRDefault="00007641" w:rsidP="0015136D">
      <w:pPr>
        <w:pStyle w:val="NoSpacing"/>
        <w:jc w:val="center"/>
        <w:rPr>
          <w:sz w:val="20"/>
          <w:szCs w:val="20"/>
          <w:lang w:val="lt-LT"/>
        </w:rPr>
      </w:pPr>
    </w:p>
    <w:sectPr w:rsidR="00007641" w:rsidRPr="00D33E55" w:rsidSect="00187BF3">
      <w:pgSz w:w="16783" w:h="11907" w:orient="landscape" w:code="1"/>
      <w:pgMar w:top="851" w:right="890" w:bottom="28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6AE4" w14:textId="77777777" w:rsidR="007753A7" w:rsidRDefault="007753A7" w:rsidP="00A44102">
      <w:r>
        <w:separator/>
      </w:r>
    </w:p>
  </w:endnote>
  <w:endnote w:type="continuationSeparator" w:id="0">
    <w:p w14:paraId="43D6B2EF" w14:textId="77777777" w:rsidR="007753A7" w:rsidRDefault="007753A7" w:rsidP="00A4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D82E" w14:textId="77777777" w:rsidR="007753A7" w:rsidRDefault="007753A7" w:rsidP="00705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E0B18" w14:textId="77777777" w:rsidR="007753A7" w:rsidRDefault="007753A7" w:rsidP="007053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9343E" w14:textId="77777777" w:rsidR="007753A7" w:rsidRDefault="007753A7" w:rsidP="00A44102">
      <w:r>
        <w:separator/>
      </w:r>
    </w:p>
  </w:footnote>
  <w:footnote w:type="continuationSeparator" w:id="0">
    <w:p w14:paraId="1ED48F8A" w14:textId="77777777" w:rsidR="007753A7" w:rsidRDefault="007753A7" w:rsidP="00A4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ED7"/>
    <w:multiLevelType w:val="multilevel"/>
    <w:tmpl w:val="9A60E26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11338"/>
    <w:multiLevelType w:val="multilevel"/>
    <w:tmpl w:val="5784BC46"/>
    <w:lvl w:ilvl="0">
      <w:start w:val="1"/>
      <w:numFmt w:val="decimal"/>
      <w:lvlText w:val="14.%1."/>
      <w:lvlJc w:val="right"/>
      <w:pPr>
        <w:ind w:left="2628" w:hanging="360"/>
      </w:pPr>
      <w:rPr>
        <w:rFonts w:hint="default"/>
        <w:b w:val="0"/>
      </w:rPr>
    </w:lvl>
    <w:lvl w:ilvl="1">
      <w:start w:val="1"/>
      <w:numFmt w:val="lowerLetter"/>
      <w:lvlText w:val="%2."/>
      <w:lvlJc w:val="left"/>
      <w:pPr>
        <w:ind w:left="8125" w:hanging="360"/>
      </w:pPr>
      <w:rPr>
        <w:rFonts w:hint="default"/>
      </w:rPr>
    </w:lvl>
    <w:lvl w:ilvl="2">
      <w:start w:val="1"/>
      <w:numFmt w:val="lowerRoman"/>
      <w:lvlText w:val="%3."/>
      <w:lvlJc w:val="right"/>
      <w:pPr>
        <w:ind w:left="8845" w:hanging="180"/>
      </w:pPr>
      <w:rPr>
        <w:rFonts w:hint="default"/>
      </w:rPr>
    </w:lvl>
    <w:lvl w:ilvl="3">
      <w:start w:val="1"/>
      <w:numFmt w:val="decimal"/>
      <w:lvlText w:val="%4."/>
      <w:lvlJc w:val="left"/>
      <w:pPr>
        <w:ind w:left="9565" w:hanging="360"/>
      </w:pPr>
      <w:rPr>
        <w:rFonts w:hint="default"/>
      </w:rPr>
    </w:lvl>
    <w:lvl w:ilvl="4">
      <w:start w:val="1"/>
      <w:numFmt w:val="lowerLetter"/>
      <w:lvlText w:val="%5."/>
      <w:lvlJc w:val="left"/>
      <w:pPr>
        <w:ind w:left="10285" w:hanging="360"/>
      </w:pPr>
      <w:rPr>
        <w:rFonts w:hint="default"/>
      </w:rPr>
    </w:lvl>
    <w:lvl w:ilvl="5">
      <w:start w:val="1"/>
      <w:numFmt w:val="lowerRoman"/>
      <w:lvlText w:val="%6."/>
      <w:lvlJc w:val="right"/>
      <w:pPr>
        <w:ind w:left="11005" w:hanging="180"/>
      </w:pPr>
      <w:rPr>
        <w:rFonts w:hint="default"/>
      </w:rPr>
    </w:lvl>
    <w:lvl w:ilvl="6">
      <w:start w:val="1"/>
      <w:numFmt w:val="decimal"/>
      <w:lvlText w:val="%7."/>
      <w:lvlJc w:val="left"/>
      <w:pPr>
        <w:ind w:left="11725" w:hanging="360"/>
      </w:pPr>
      <w:rPr>
        <w:rFonts w:hint="default"/>
      </w:rPr>
    </w:lvl>
    <w:lvl w:ilvl="7">
      <w:start w:val="1"/>
      <w:numFmt w:val="lowerLetter"/>
      <w:lvlText w:val="%8."/>
      <w:lvlJc w:val="left"/>
      <w:pPr>
        <w:ind w:left="12445" w:hanging="360"/>
      </w:pPr>
      <w:rPr>
        <w:rFonts w:hint="default"/>
      </w:rPr>
    </w:lvl>
    <w:lvl w:ilvl="8">
      <w:start w:val="1"/>
      <w:numFmt w:val="lowerRoman"/>
      <w:lvlText w:val="%9."/>
      <w:lvlJc w:val="right"/>
      <w:pPr>
        <w:ind w:left="13165" w:hanging="180"/>
      </w:pPr>
      <w:rPr>
        <w:rFonts w:hint="default"/>
      </w:rPr>
    </w:lvl>
  </w:abstractNum>
  <w:abstractNum w:abstractNumId="2" w15:restartNumberingAfterBreak="0">
    <w:nsid w:val="0665056B"/>
    <w:multiLevelType w:val="multilevel"/>
    <w:tmpl w:val="0AEAED38"/>
    <w:lvl w:ilvl="0">
      <w:start w:val="1"/>
      <w:numFmt w:val="decimal"/>
      <w:lvlText w:val="%1."/>
      <w:lvlJc w:val="left"/>
      <w:pPr>
        <w:ind w:left="540" w:hanging="540"/>
      </w:pPr>
      <w:rPr>
        <w:rFonts w:hint="default"/>
        <w:color w:val="333333"/>
      </w:rPr>
    </w:lvl>
    <w:lvl w:ilvl="1">
      <w:start w:val="1"/>
      <w:numFmt w:val="decimal"/>
      <w:lvlText w:val="%1.%2."/>
      <w:lvlJc w:val="left"/>
      <w:pPr>
        <w:ind w:left="540" w:hanging="540"/>
      </w:pPr>
      <w:rPr>
        <w:rFonts w:hint="default"/>
        <w:color w:val="333333"/>
      </w:rPr>
    </w:lvl>
    <w:lvl w:ilvl="2">
      <w:start w:val="2"/>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3" w15:restartNumberingAfterBreak="0">
    <w:nsid w:val="0A5A3F98"/>
    <w:multiLevelType w:val="multilevel"/>
    <w:tmpl w:val="848A3E04"/>
    <w:lvl w:ilvl="0">
      <w:start w:val="1"/>
      <w:numFmt w:val="decimal"/>
      <w:lvlText w:val="6.%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D1FA4"/>
    <w:multiLevelType w:val="multilevel"/>
    <w:tmpl w:val="8BB6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94EB5"/>
    <w:multiLevelType w:val="multilevel"/>
    <w:tmpl w:val="FA9251B0"/>
    <w:lvl w:ilvl="0">
      <w:start w:val="7"/>
      <w:numFmt w:val="decimal"/>
      <w:lvlText w:val="%1."/>
      <w:lvlJc w:val="left"/>
      <w:pPr>
        <w:ind w:left="360" w:hanging="360"/>
      </w:pPr>
      <w:rPr>
        <w:rFonts w:hint="default"/>
      </w:rPr>
    </w:lvl>
    <w:lvl w:ilvl="1">
      <w:start w:val="1"/>
      <w:numFmt w:val="decimal"/>
      <w:lvlText w:val="%1.%2."/>
      <w:lvlJc w:val="left"/>
      <w:pPr>
        <w:ind w:left="603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D53AF"/>
    <w:multiLevelType w:val="hybridMultilevel"/>
    <w:tmpl w:val="6E9AA0A8"/>
    <w:lvl w:ilvl="0" w:tplc="A6A6C1B2">
      <w:start w:val="1"/>
      <w:numFmt w:val="decimal"/>
      <w:lvlText w:val="6.%1."/>
      <w:lvlJc w:val="righ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7D0399"/>
    <w:multiLevelType w:val="multilevel"/>
    <w:tmpl w:val="E22420C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25313"/>
    <w:multiLevelType w:val="multilevel"/>
    <w:tmpl w:val="8BB6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8B12D9"/>
    <w:multiLevelType w:val="multilevel"/>
    <w:tmpl w:val="8BB6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CF2D78"/>
    <w:multiLevelType w:val="multilevel"/>
    <w:tmpl w:val="48AEAEFE"/>
    <w:lvl w:ilvl="0">
      <w:start w:val="1"/>
      <w:numFmt w:val="decimal"/>
      <w:lvlText w:val="6.%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B2F1D"/>
    <w:multiLevelType w:val="hybridMultilevel"/>
    <w:tmpl w:val="4EEC322E"/>
    <w:lvl w:ilvl="0" w:tplc="2514F2C0">
      <w:start w:val="1"/>
      <w:numFmt w:val="decimal"/>
      <w:lvlText w:val="8.%1."/>
      <w:lvlJc w:val="right"/>
      <w:pPr>
        <w:ind w:left="1637"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7B7477"/>
    <w:multiLevelType w:val="multilevel"/>
    <w:tmpl w:val="30D6CB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2.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Restart w:val="1"/>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FE7FF0"/>
    <w:multiLevelType w:val="multilevel"/>
    <w:tmpl w:val="A866FCD4"/>
    <w:lvl w:ilvl="0">
      <w:start w:val="2"/>
      <w:numFmt w:val="decimal"/>
      <w:lvlText w:val="%1."/>
      <w:lvlJc w:val="left"/>
      <w:pPr>
        <w:ind w:left="1077" w:hanging="360"/>
      </w:pPr>
      <w:rPr>
        <w:rFonts w:hint="default"/>
      </w:rPr>
    </w:lvl>
    <w:lvl w:ilvl="1">
      <w:start w:val="1"/>
      <w:numFmt w:val="decimal"/>
      <w:lvlText w:val="2.%2."/>
      <w:lvlJc w:val="left"/>
      <w:pPr>
        <w:ind w:left="1211"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37420ADE"/>
    <w:multiLevelType w:val="multilevel"/>
    <w:tmpl w:val="8EF6F60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6" w15:restartNumberingAfterBreak="0">
    <w:nsid w:val="48AA560C"/>
    <w:multiLevelType w:val="multilevel"/>
    <w:tmpl w:val="0F56D7F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B1500"/>
    <w:multiLevelType w:val="multilevel"/>
    <w:tmpl w:val="8D8E08AE"/>
    <w:lvl w:ilvl="0">
      <w:start w:val="8"/>
      <w:numFmt w:val="decimal"/>
      <w:lvlText w:val="%1."/>
      <w:lvlJc w:val="left"/>
      <w:pPr>
        <w:ind w:left="540" w:hanging="540"/>
      </w:pPr>
      <w:rPr>
        <w:rFonts w:hint="default"/>
      </w:rPr>
    </w:lvl>
    <w:lvl w:ilvl="1">
      <w:start w:val="9"/>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528B696E"/>
    <w:multiLevelType w:val="hybridMultilevel"/>
    <w:tmpl w:val="14F454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9E3F9C"/>
    <w:multiLevelType w:val="multilevel"/>
    <w:tmpl w:val="0AEAED38"/>
    <w:lvl w:ilvl="0">
      <w:start w:val="1"/>
      <w:numFmt w:val="decimal"/>
      <w:lvlText w:val="%1."/>
      <w:lvlJc w:val="left"/>
      <w:pPr>
        <w:ind w:left="540" w:hanging="540"/>
      </w:pPr>
      <w:rPr>
        <w:rFonts w:hint="default"/>
        <w:color w:val="333333"/>
      </w:rPr>
    </w:lvl>
    <w:lvl w:ilvl="1">
      <w:start w:val="1"/>
      <w:numFmt w:val="decimal"/>
      <w:lvlText w:val="%1.%2."/>
      <w:lvlJc w:val="left"/>
      <w:pPr>
        <w:ind w:left="540" w:hanging="540"/>
      </w:pPr>
      <w:rPr>
        <w:rFonts w:hint="default"/>
        <w:color w:val="333333"/>
      </w:rPr>
    </w:lvl>
    <w:lvl w:ilvl="2">
      <w:start w:val="2"/>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20" w15:restartNumberingAfterBreak="0">
    <w:nsid w:val="68C225F8"/>
    <w:multiLevelType w:val="multilevel"/>
    <w:tmpl w:val="8BB62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582840"/>
    <w:multiLevelType w:val="multilevel"/>
    <w:tmpl w:val="0427001F"/>
    <w:lvl w:ilvl="0">
      <w:start w:val="1"/>
      <w:numFmt w:val="decimal"/>
      <w:lvlText w:val="%1."/>
      <w:lvlJc w:val="left"/>
      <w:pPr>
        <w:ind w:left="360" w:hanging="360"/>
      </w:pPr>
    </w:lvl>
    <w:lvl w:ilvl="1">
      <w:start w:val="1"/>
      <w:numFmt w:val="decimal"/>
      <w:lvlText w:val="%1.%2."/>
      <w:lvlJc w:val="left"/>
      <w:pPr>
        <w:ind w:left="70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74E01864"/>
    <w:multiLevelType w:val="hybridMultilevel"/>
    <w:tmpl w:val="D6E008F2"/>
    <w:lvl w:ilvl="0" w:tplc="A6A6C1B2">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9"/>
  </w:num>
  <w:num w:numId="4">
    <w:abstractNumId w:val="10"/>
  </w:num>
  <w:num w:numId="5">
    <w:abstractNumId w:val="21"/>
  </w:num>
  <w:num w:numId="6">
    <w:abstractNumId w:val="5"/>
  </w:num>
  <w:num w:numId="7">
    <w:abstractNumId w:val="0"/>
  </w:num>
  <w:num w:numId="8">
    <w:abstractNumId w:val="20"/>
  </w:num>
  <w:num w:numId="9">
    <w:abstractNumId w:val="2"/>
  </w:num>
  <w:num w:numId="10">
    <w:abstractNumId w:val="7"/>
  </w:num>
  <w:num w:numId="11">
    <w:abstractNumId w:val="23"/>
  </w:num>
  <w:num w:numId="12">
    <w:abstractNumId w:val="6"/>
  </w:num>
  <w:num w:numId="13">
    <w:abstractNumId w:val="3"/>
  </w:num>
  <w:num w:numId="14">
    <w:abstractNumId w:val="12"/>
  </w:num>
  <w:num w:numId="15">
    <w:abstractNumId w:val="11"/>
  </w:num>
  <w:num w:numId="16">
    <w:abstractNumId w:val="16"/>
  </w:num>
  <w:num w:numId="17">
    <w:abstractNumId w:val="18"/>
  </w:num>
  <w:num w:numId="18">
    <w:abstractNumId w:val="8"/>
  </w:num>
  <w:num w:numId="19">
    <w:abstractNumId w:val="1"/>
  </w:num>
  <w:num w:numId="20">
    <w:abstractNumId w:val="17"/>
  </w:num>
  <w:num w:numId="21">
    <w:abstractNumId w:val="14"/>
  </w:num>
  <w:num w:numId="22">
    <w:abstractNumId w:val="22"/>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D2"/>
    <w:rsid w:val="00007641"/>
    <w:rsid w:val="00013C0E"/>
    <w:rsid w:val="00014443"/>
    <w:rsid w:val="000146B8"/>
    <w:rsid w:val="00017103"/>
    <w:rsid w:val="0002125C"/>
    <w:rsid w:val="000221DC"/>
    <w:rsid w:val="0003080E"/>
    <w:rsid w:val="00035948"/>
    <w:rsid w:val="00035C53"/>
    <w:rsid w:val="00041B42"/>
    <w:rsid w:val="00044A5F"/>
    <w:rsid w:val="00050ABE"/>
    <w:rsid w:val="0005389B"/>
    <w:rsid w:val="00054B1A"/>
    <w:rsid w:val="00061879"/>
    <w:rsid w:val="000631E1"/>
    <w:rsid w:val="000648DB"/>
    <w:rsid w:val="00066119"/>
    <w:rsid w:val="0006787D"/>
    <w:rsid w:val="00073309"/>
    <w:rsid w:val="0008564F"/>
    <w:rsid w:val="00086B5D"/>
    <w:rsid w:val="00087C54"/>
    <w:rsid w:val="00095F2F"/>
    <w:rsid w:val="00096DB3"/>
    <w:rsid w:val="000A1AF2"/>
    <w:rsid w:val="000A1E8B"/>
    <w:rsid w:val="000A335F"/>
    <w:rsid w:val="000A4FF6"/>
    <w:rsid w:val="000B0EA8"/>
    <w:rsid w:val="000B1EF9"/>
    <w:rsid w:val="000B3C7B"/>
    <w:rsid w:val="000B4957"/>
    <w:rsid w:val="000B7946"/>
    <w:rsid w:val="000C270F"/>
    <w:rsid w:val="000D24BA"/>
    <w:rsid w:val="000E298D"/>
    <w:rsid w:val="000F2792"/>
    <w:rsid w:val="001031CD"/>
    <w:rsid w:val="00111D27"/>
    <w:rsid w:val="001318D3"/>
    <w:rsid w:val="0013286D"/>
    <w:rsid w:val="001330A3"/>
    <w:rsid w:val="0013340C"/>
    <w:rsid w:val="00136B9F"/>
    <w:rsid w:val="0014162E"/>
    <w:rsid w:val="00146E87"/>
    <w:rsid w:val="00146F5A"/>
    <w:rsid w:val="0015136D"/>
    <w:rsid w:val="0015187D"/>
    <w:rsid w:val="00151EEE"/>
    <w:rsid w:val="00152E7D"/>
    <w:rsid w:val="001543D1"/>
    <w:rsid w:val="00161931"/>
    <w:rsid w:val="00163D08"/>
    <w:rsid w:val="00170477"/>
    <w:rsid w:val="001719BF"/>
    <w:rsid w:val="00172A12"/>
    <w:rsid w:val="00173978"/>
    <w:rsid w:val="00182237"/>
    <w:rsid w:val="001845BB"/>
    <w:rsid w:val="00184B33"/>
    <w:rsid w:val="00185D67"/>
    <w:rsid w:val="00187BF3"/>
    <w:rsid w:val="00190548"/>
    <w:rsid w:val="00191719"/>
    <w:rsid w:val="00194362"/>
    <w:rsid w:val="001A2022"/>
    <w:rsid w:val="001A3AD2"/>
    <w:rsid w:val="001A52D4"/>
    <w:rsid w:val="001A67B1"/>
    <w:rsid w:val="001B2621"/>
    <w:rsid w:val="001B5491"/>
    <w:rsid w:val="001B63FC"/>
    <w:rsid w:val="001C2FE6"/>
    <w:rsid w:val="001C3BF4"/>
    <w:rsid w:val="001C7401"/>
    <w:rsid w:val="001D6CDA"/>
    <w:rsid w:val="001E00CB"/>
    <w:rsid w:val="001E0B58"/>
    <w:rsid w:val="001E3088"/>
    <w:rsid w:val="001E4F34"/>
    <w:rsid w:val="001E5AB1"/>
    <w:rsid w:val="001F485A"/>
    <w:rsid w:val="001F729D"/>
    <w:rsid w:val="00201853"/>
    <w:rsid w:val="00207B59"/>
    <w:rsid w:val="00212D46"/>
    <w:rsid w:val="00214F84"/>
    <w:rsid w:val="00230AA0"/>
    <w:rsid w:val="00237DB2"/>
    <w:rsid w:val="00240FFD"/>
    <w:rsid w:val="002451F7"/>
    <w:rsid w:val="00246B37"/>
    <w:rsid w:val="00252368"/>
    <w:rsid w:val="002572A0"/>
    <w:rsid w:val="00260CB1"/>
    <w:rsid w:val="00262B89"/>
    <w:rsid w:val="00273A69"/>
    <w:rsid w:val="00274046"/>
    <w:rsid w:val="002852C0"/>
    <w:rsid w:val="0028531E"/>
    <w:rsid w:val="002A0D30"/>
    <w:rsid w:val="002A6050"/>
    <w:rsid w:val="002B4388"/>
    <w:rsid w:val="002B57C6"/>
    <w:rsid w:val="002C01A0"/>
    <w:rsid w:val="002C3080"/>
    <w:rsid w:val="002C7374"/>
    <w:rsid w:val="002D263B"/>
    <w:rsid w:val="002D32CE"/>
    <w:rsid w:val="002D3E68"/>
    <w:rsid w:val="002E07E8"/>
    <w:rsid w:val="002E195D"/>
    <w:rsid w:val="002E766B"/>
    <w:rsid w:val="002F23A6"/>
    <w:rsid w:val="002F3232"/>
    <w:rsid w:val="002F7F81"/>
    <w:rsid w:val="00302B08"/>
    <w:rsid w:val="003116FF"/>
    <w:rsid w:val="00313467"/>
    <w:rsid w:val="003175C8"/>
    <w:rsid w:val="003175D7"/>
    <w:rsid w:val="00321D5E"/>
    <w:rsid w:val="00322479"/>
    <w:rsid w:val="00324744"/>
    <w:rsid w:val="00324933"/>
    <w:rsid w:val="003316B3"/>
    <w:rsid w:val="00331C82"/>
    <w:rsid w:val="00332BA3"/>
    <w:rsid w:val="003342C1"/>
    <w:rsid w:val="00334555"/>
    <w:rsid w:val="0033590A"/>
    <w:rsid w:val="00336407"/>
    <w:rsid w:val="00341BD0"/>
    <w:rsid w:val="00347AD6"/>
    <w:rsid w:val="0035408F"/>
    <w:rsid w:val="00363EF8"/>
    <w:rsid w:val="00365104"/>
    <w:rsid w:val="00367A02"/>
    <w:rsid w:val="00371172"/>
    <w:rsid w:val="00375062"/>
    <w:rsid w:val="00376969"/>
    <w:rsid w:val="00377E0F"/>
    <w:rsid w:val="0038008E"/>
    <w:rsid w:val="00390DD8"/>
    <w:rsid w:val="00391767"/>
    <w:rsid w:val="00396C7F"/>
    <w:rsid w:val="0039766F"/>
    <w:rsid w:val="0039790A"/>
    <w:rsid w:val="003B15FC"/>
    <w:rsid w:val="003B348C"/>
    <w:rsid w:val="003C1ACC"/>
    <w:rsid w:val="003C2673"/>
    <w:rsid w:val="003C5A99"/>
    <w:rsid w:val="003C77A2"/>
    <w:rsid w:val="003D4CF0"/>
    <w:rsid w:val="003D58AE"/>
    <w:rsid w:val="003E0714"/>
    <w:rsid w:val="003E1E92"/>
    <w:rsid w:val="003E5B51"/>
    <w:rsid w:val="003E6B37"/>
    <w:rsid w:val="003E7DDD"/>
    <w:rsid w:val="003F56C9"/>
    <w:rsid w:val="00403D43"/>
    <w:rsid w:val="0040602A"/>
    <w:rsid w:val="00411B44"/>
    <w:rsid w:val="00417E63"/>
    <w:rsid w:val="00420743"/>
    <w:rsid w:val="004217AD"/>
    <w:rsid w:val="004358D6"/>
    <w:rsid w:val="00436833"/>
    <w:rsid w:val="00457CBE"/>
    <w:rsid w:val="00463919"/>
    <w:rsid w:val="004816D2"/>
    <w:rsid w:val="0048287E"/>
    <w:rsid w:val="004838AA"/>
    <w:rsid w:val="00493589"/>
    <w:rsid w:val="00495057"/>
    <w:rsid w:val="004A0F51"/>
    <w:rsid w:val="004A5151"/>
    <w:rsid w:val="004B1315"/>
    <w:rsid w:val="004B3A1F"/>
    <w:rsid w:val="004B4E5D"/>
    <w:rsid w:val="004B59F3"/>
    <w:rsid w:val="004B5A12"/>
    <w:rsid w:val="004B5E8B"/>
    <w:rsid w:val="004C08B4"/>
    <w:rsid w:val="004C7ECA"/>
    <w:rsid w:val="004E03E9"/>
    <w:rsid w:val="004E3172"/>
    <w:rsid w:val="004E3220"/>
    <w:rsid w:val="004E3F57"/>
    <w:rsid w:val="004E5C35"/>
    <w:rsid w:val="004F6CD5"/>
    <w:rsid w:val="004F6D6C"/>
    <w:rsid w:val="00500BEB"/>
    <w:rsid w:val="00505A9F"/>
    <w:rsid w:val="00506656"/>
    <w:rsid w:val="005067D0"/>
    <w:rsid w:val="005167F3"/>
    <w:rsid w:val="0052123F"/>
    <w:rsid w:val="0052236F"/>
    <w:rsid w:val="00535609"/>
    <w:rsid w:val="00537B76"/>
    <w:rsid w:val="005461EA"/>
    <w:rsid w:val="00551C8B"/>
    <w:rsid w:val="00553C2D"/>
    <w:rsid w:val="00555F85"/>
    <w:rsid w:val="00557E1E"/>
    <w:rsid w:val="005603B0"/>
    <w:rsid w:val="005626CD"/>
    <w:rsid w:val="00562B62"/>
    <w:rsid w:val="0057556A"/>
    <w:rsid w:val="005765F8"/>
    <w:rsid w:val="005805A3"/>
    <w:rsid w:val="00583ACF"/>
    <w:rsid w:val="00585B7D"/>
    <w:rsid w:val="005952BD"/>
    <w:rsid w:val="005959B3"/>
    <w:rsid w:val="00597C5B"/>
    <w:rsid w:val="005A342E"/>
    <w:rsid w:val="005A73A0"/>
    <w:rsid w:val="005B0262"/>
    <w:rsid w:val="005B4D40"/>
    <w:rsid w:val="005C117E"/>
    <w:rsid w:val="005C2FBF"/>
    <w:rsid w:val="005C58BB"/>
    <w:rsid w:val="005D7DAF"/>
    <w:rsid w:val="005E1D47"/>
    <w:rsid w:val="005E63FD"/>
    <w:rsid w:val="0060492B"/>
    <w:rsid w:val="00610D20"/>
    <w:rsid w:val="00612609"/>
    <w:rsid w:val="006204D5"/>
    <w:rsid w:val="00642102"/>
    <w:rsid w:val="00644A88"/>
    <w:rsid w:val="00646570"/>
    <w:rsid w:val="00654394"/>
    <w:rsid w:val="006633B4"/>
    <w:rsid w:val="0067793E"/>
    <w:rsid w:val="006934BA"/>
    <w:rsid w:val="006935DC"/>
    <w:rsid w:val="00693AE8"/>
    <w:rsid w:val="006A0D83"/>
    <w:rsid w:val="006A17F2"/>
    <w:rsid w:val="006A20D1"/>
    <w:rsid w:val="006A3B43"/>
    <w:rsid w:val="006A4346"/>
    <w:rsid w:val="006B07DB"/>
    <w:rsid w:val="006B2AD4"/>
    <w:rsid w:val="006C1241"/>
    <w:rsid w:val="006C674B"/>
    <w:rsid w:val="006C7BE0"/>
    <w:rsid w:val="006D418B"/>
    <w:rsid w:val="006D7573"/>
    <w:rsid w:val="006E06E2"/>
    <w:rsid w:val="006E16B6"/>
    <w:rsid w:val="006E6D2B"/>
    <w:rsid w:val="006E7B08"/>
    <w:rsid w:val="006F2B2B"/>
    <w:rsid w:val="006F50B2"/>
    <w:rsid w:val="006F5936"/>
    <w:rsid w:val="007053C1"/>
    <w:rsid w:val="00707892"/>
    <w:rsid w:val="00712FD9"/>
    <w:rsid w:val="00714AD9"/>
    <w:rsid w:val="00727572"/>
    <w:rsid w:val="0073296B"/>
    <w:rsid w:val="00740CEE"/>
    <w:rsid w:val="00740F34"/>
    <w:rsid w:val="00743D1C"/>
    <w:rsid w:val="0075530F"/>
    <w:rsid w:val="007571EA"/>
    <w:rsid w:val="007611C1"/>
    <w:rsid w:val="0076127E"/>
    <w:rsid w:val="00765BF5"/>
    <w:rsid w:val="0077172B"/>
    <w:rsid w:val="007753A7"/>
    <w:rsid w:val="007815AE"/>
    <w:rsid w:val="00782E63"/>
    <w:rsid w:val="007849FE"/>
    <w:rsid w:val="007870AD"/>
    <w:rsid w:val="00795C3F"/>
    <w:rsid w:val="007A0643"/>
    <w:rsid w:val="007C1266"/>
    <w:rsid w:val="007C4941"/>
    <w:rsid w:val="007C6D77"/>
    <w:rsid w:val="007D0036"/>
    <w:rsid w:val="007D0503"/>
    <w:rsid w:val="007D4131"/>
    <w:rsid w:val="007D41C1"/>
    <w:rsid w:val="007D5C40"/>
    <w:rsid w:val="007D625A"/>
    <w:rsid w:val="007E04B2"/>
    <w:rsid w:val="007F1973"/>
    <w:rsid w:val="007F38A3"/>
    <w:rsid w:val="007F3E2C"/>
    <w:rsid w:val="008003F6"/>
    <w:rsid w:val="00803F8F"/>
    <w:rsid w:val="00806B6C"/>
    <w:rsid w:val="0080705B"/>
    <w:rsid w:val="0081048B"/>
    <w:rsid w:val="0081110C"/>
    <w:rsid w:val="0081637F"/>
    <w:rsid w:val="00820E5D"/>
    <w:rsid w:val="00821D7E"/>
    <w:rsid w:val="008271AE"/>
    <w:rsid w:val="00843A54"/>
    <w:rsid w:val="00866390"/>
    <w:rsid w:val="00871408"/>
    <w:rsid w:val="008774C2"/>
    <w:rsid w:val="00882EE0"/>
    <w:rsid w:val="008844E3"/>
    <w:rsid w:val="00894AEB"/>
    <w:rsid w:val="008A5FC0"/>
    <w:rsid w:val="008A6476"/>
    <w:rsid w:val="008B08A8"/>
    <w:rsid w:val="008B362C"/>
    <w:rsid w:val="008D0274"/>
    <w:rsid w:val="008D2142"/>
    <w:rsid w:val="008E697C"/>
    <w:rsid w:val="008E7055"/>
    <w:rsid w:val="008F03B8"/>
    <w:rsid w:val="008F254F"/>
    <w:rsid w:val="008F3EF3"/>
    <w:rsid w:val="008F4EC2"/>
    <w:rsid w:val="009003E5"/>
    <w:rsid w:val="00910E7D"/>
    <w:rsid w:val="0091385B"/>
    <w:rsid w:val="009171D8"/>
    <w:rsid w:val="009203E7"/>
    <w:rsid w:val="00921B92"/>
    <w:rsid w:val="00921F24"/>
    <w:rsid w:val="0092782E"/>
    <w:rsid w:val="00927A86"/>
    <w:rsid w:val="00934D6F"/>
    <w:rsid w:val="00934D72"/>
    <w:rsid w:val="009369C0"/>
    <w:rsid w:val="00937765"/>
    <w:rsid w:val="00940FF7"/>
    <w:rsid w:val="00952D13"/>
    <w:rsid w:val="00962678"/>
    <w:rsid w:val="00967AE3"/>
    <w:rsid w:val="00970B5A"/>
    <w:rsid w:val="00970E4D"/>
    <w:rsid w:val="009717D3"/>
    <w:rsid w:val="009726B2"/>
    <w:rsid w:val="00972A24"/>
    <w:rsid w:val="00974A7E"/>
    <w:rsid w:val="009850E7"/>
    <w:rsid w:val="00987C4E"/>
    <w:rsid w:val="009927B3"/>
    <w:rsid w:val="00993616"/>
    <w:rsid w:val="009A3ED1"/>
    <w:rsid w:val="009A457A"/>
    <w:rsid w:val="009A5F60"/>
    <w:rsid w:val="009A6DFE"/>
    <w:rsid w:val="009A74DA"/>
    <w:rsid w:val="009A7FC1"/>
    <w:rsid w:val="009C57EA"/>
    <w:rsid w:val="009C773A"/>
    <w:rsid w:val="009D0703"/>
    <w:rsid w:val="009E190D"/>
    <w:rsid w:val="009E4038"/>
    <w:rsid w:val="009E7A62"/>
    <w:rsid w:val="009E7D12"/>
    <w:rsid w:val="009F1716"/>
    <w:rsid w:val="009F41DD"/>
    <w:rsid w:val="00A038B5"/>
    <w:rsid w:val="00A056F1"/>
    <w:rsid w:val="00A102A0"/>
    <w:rsid w:val="00A127B5"/>
    <w:rsid w:val="00A163CD"/>
    <w:rsid w:val="00A17A23"/>
    <w:rsid w:val="00A227CE"/>
    <w:rsid w:val="00A24806"/>
    <w:rsid w:val="00A26430"/>
    <w:rsid w:val="00A300A8"/>
    <w:rsid w:val="00A31AF4"/>
    <w:rsid w:val="00A32633"/>
    <w:rsid w:val="00A32F3A"/>
    <w:rsid w:val="00A40760"/>
    <w:rsid w:val="00A44102"/>
    <w:rsid w:val="00A47722"/>
    <w:rsid w:val="00A47E52"/>
    <w:rsid w:val="00A50C86"/>
    <w:rsid w:val="00A67BEC"/>
    <w:rsid w:val="00A76D7F"/>
    <w:rsid w:val="00A77102"/>
    <w:rsid w:val="00A804C5"/>
    <w:rsid w:val="00A81564"/>
    <w:rsid w:val="00A82D85"/>
    <w:rsid w:val="00A85A60"/>
    <w:rsid w:val="00A92BBB"/>
    <w:rsid w:val="00A931B5"/>
    <w:rsid w:val="00A94218"/>
    <w:rsid w:val="00AA0BD2"/>
    <w:rsid w:val="00AA0D3E"/>
    <w:rsid w:val="00AA1483"/>
    <w:rsid w:val="00AA69A1"/>
    <w:rsid w:val="00AB39FD"/>
    <w:rsid w:val="00AC1D1B"/>
    <w:rsid w:val="00AC43D8"/>
    <w:rsid w:val="00AC67AA"/>
    <w:rsid w:val="00AC73BC"/>
    <w:rsid w:val="00AD28BF"/>
    <w:rsid w:val="00AD2A8E"/>
    <w:rsid w:val="00AE0B13"/>
    <w:rsid w:val="00AE3423"/>
    <w:rsid w:val="00AE3A3D"/>
    <w:rsid w:val="00AE6A97"/>
    <w:rsid w:val="00AF13E3"/>
    <w:rsid w:val="00AF30B0"/>
    <w:rsid w:val="00AF31A9"/>
    <w:rsid w:val="00AF3250"/>
    <w:rsid w:val="00AF35FC"/>
    <w:rsid w:val="00AF3B3C"/>
    <w:rsid w:val="00B00C72"/>
    <w:rsid w:val="00B06ADB"/>
    <w:rsid w:val="00B1074C"/>
    <w:rsid w:val="00B13FC8"/>
    <w:rsid w:val="00B330AD"/>
    <w:rsid w:val="00B379DD"/>
    <w:rsid w:val="00B37DDA"/>
    <w:rsid w:val="00B452C6"/>
    <w:rsid w:val="00B46BB1"/>
    <w:rsid w:val="00B475C7"/>
    <w:rsid w:val="00B5013B"/>
    <w:rsid w:val="00B5333A"/>
    <w:rsid w:val="00B5416B"/>
    <w:rsid w:val="00B543EA"/>
    <w:rsid w:val="00B557A5"/>
    <w:rsid w:val="00B56CFD"/>
    <w:rsid w:val="00B577C7"/>
    <w:rsid w:val="00B62831"/>
    <w:rsid w:val="00B65DC5"/>
    <w:rsid w:val="00B66D41"/>
    <w:rsid w:val="00B71D4B"/>
    <w:rsid w:val="00B72D52"/>
    <w:rsid w:val="00B75421"/>
    <w:rsid w:val="00B82550"/>
    <w:rsid w:val="00B875A1"/>
    <w:rsid w:val="00B90C59"/>
    <w:rsid w:val="00B93C04"/>
    <w:rsid w:val="00B95B9B"/>
    <w:rsid w:val="00BA339F"/>
    <w:rsid w:val="00BA5ED1"/>
    <w:rsid w:val="00BA5F66"/>
    <w:rsid w:val="00BB357F"/>
    <w:rsid w:val="00BB36A0"/>
    <w:rsid w:val="00BB37FE"/>
    <w:rsid w:val="00BB3F24"/>
    <w:rsid w:val="00BB4E0B"/>
    <w:rsid w:val="00BB5F4E"/>
    <w:rsid w:val="00BC0B62"/>
    <w:rsid w:val="00BC18CD"/>
    <w:rsid w:val="00BC1CB3"/>
    <w:rsid w:val="00BC3BFB"/>
    <w:rsid w:val="00BC4407"/>
    <w:rsid w:val="00BD3E33"/>
    <w:rsid w:val="00BD65B2"/>
    <w:rsid w:val="00BE4208"/>
    <w:rsid w:val="00BF06E3"/>
    <w:rsid w:val="00BF0F35"/>
    <w:rsid w:val="00BF7F8F"/>
    <w:rsid w:val="00C05B5D"/>
    <w:rsid w:val="00C11690"/>
    <w:rsid w:val="00C11A76"/>
    <w:rsid w:val="00C15EC5"/>
    <w:rsid w:val="00C202D5"/>
    <w:rsid w:val="00C22D4B"/>
    <w:rsid w:val="00C30278"/>
    <w:rsid w:val="00C31AB9"/>
    <w:rsid w:val="00C31E84"/>
    <w:rsid w:val="00C346E7"/>
    <w:rsid w:val="00C377C3"/>
    <w:rsid w:val="00C40E21"/>
    <w:rsid w:val="00C46CD9"/>
    <w:rsid w:val="00C55D81"/>
    <w:rsid w:val="00C622F9"/>
    <w:rsid w:val="00C64F25"/>
    <w:rsid w:val="00C7253A"/>
    <w:rsid w:val="00C731FE"/>
    <w:rsid w:val="00C732FA"/>
    <w:rsid w:val="00C74534"/>
    <w:rsid w:val="00C74E62"/>
    <w:rsid w:val="00C83574"/>
    <w:rsid w:val="00CB1379"/>
    <w:rsid w:val="00CB2E2D"/>
    <w:rsid w:val="00CB4A2D"/>
    <w:rsid w:val="00CB68D8"/>
    <w:rsid w:val="00CC67A9"/>
    <w:rsid w:val="00CC7EC5"/>
    <w:rsid w:val="00CD06F7"/>
    <w:rsid w:val="00CD6F36"/>
    <w:rsid w:val="00CE6573"/>
    <w:rsid w:val="00CF3E73"/>
    <w:rsid w:val="00CF482F"/>
    <w:rsid w:val="00D04FB0"/>
    <w:rsid w:val="00D05FF7"/>
    <w:rsid w:val="00D13D4E"/>
    <w:rsid w:val="00D15F52"/>
    <w:rsid w:val="00D17EAF"/>
    <w:rsid w:val="00D21D37"/>
    <w:rsid w:val="00D2649B"/>
    <w:rsid w:val="00D26DC6"/>
    <w:rsid w:val="00D279B5"/>
    <w:rsid w:val="00D30EB6"/>
    <w:rsid w:val="00D33E55"/>
    <w:rsid w:val="00D361AB"/>
    <w:rsid w:val="00D41003"/>
    <w:rsid w:val="00D41387"/>
    <w:rsid w:val="00D44DB7"/>
    <w:rsid w:val="00D45A18"/>
    <w:rsid w:val="00D46DE6"/>
    <w:rsid w:val="00D500E7"/>
    <w:rsid w:val="00D506D0"/>
    <w:rsid w:val="00D50E55"/>
    <w:rsid w:val="00D51BC0"/>
    <w:rsid w:val="00D51E23"/>
    <w:rsid w:val="00D534F8"/>
    <w:rsid w:val="00D54A5C"/>
    <w:rsid w:val="00D639D1"/>
    <w:rsid w:val="00D654A2"/>
    <w:rsid w:val="00D6741D"/>
    <w:rsid w:val="00D70D1A"/>
    <w:rsid w:val="00D769C0"/>
    <w:rsid w:val="00D77E1B"/>
    <w:rsid w:val="00D82ACA"/>
    <w:rsid w:val="00D87BBF"/>
    <w:rsid w:val="00D9085B"/>
    <w:rsid w:val="00D915DB"/>
    <w:rsid w:val="00D939C2"/>
    <w:rsid w:val="00DA0961"/>
    <w:rsid w:val="00DA0ED2"/>
    <w:rsid w:val="00DA32D5"/>
    <w:rsid w:val="00DB2AE3"/>
    <w:rsid w:val="00DB42F4"/>
    <w:rsid w:val="00DB7EA5"/>
    <w:rsid w:val="00DC2191"/>
    <w:rsid w:val="00DD0B04"/>
    <w:rsid w:val="00DE114D"/>
    <w:rsid w:val="00DE2B39"/>
    <w:rsid w:val="00DE389D"/>
    <w:rsid w:val="00DE6CFB"/>
    <w:rsid w:val="00DF7D00"/>
    <w:rsid w:val="00E0234A"/>
    <w:rsid w:val="00E032B0"/>
    <w:rsid w:val="00E12C52"/>
    <w:rsid w:val="00E13182"/>
    <w:rsid w:val="00E17E7A"/>
    <w:rsid w:val="00E2178C"/>
    <w:rsid w:val="00E2460A"/>
    <w:rsid w:val="00E2515F"/>
    <w:rsid w:val="00E2660D"/>
    <w:rsid w:val="00E26DFA"/>
    <w:rsid w:val="00E42D68"/>
    <w:rsid w:val="00E50B55"/>
    <w:rsid w:val="00E50E12"/>
    <w:rsid w:val="00E539FD"/>
    <w:rsid w:val="00E56EA4"/>
    <w:rsid w:val="00E63B74"/>
    <w:rsid w:val="00E65A13"/>
    <w:rsid w:val="00E7000B"/>
    <w:rsid w:val="00E72121"/>
    <w:rsid w:val="00E732C4"/>
    <w:rsid w:val="00E77C54"/>
    <w:rsid w:val="00E83DA5"/>
    <w:rsid w:val="00E8521E"/>
    <w:rsid w:val="00E867E6"/>
    <w:rsid w:val="00E91AFD"/>
    <w:rsid w:val="00E91CBB"/>
    <w:rsid w:val="00E92E25"/>
    <w:rsid w:val="00E951EB"/>
    <w:rsid w:val="00E96BE8"/>
    <w:rsid w:val="00EA0621"/>
    <w:rsid w:val="00EB2F92"/>
    <w:rsid w:val="00EB515C"/>
    <w:rsid w:val="00ED383F"/>
    <w:rsid w:val="00EE2AD3"/>
    <w:rsid w:val="00EE4549"/>
    <w:rsid w:val="00EE6BC8"/>
    <w:rsid w:val="00EE7810"/>
    <w:rsid w:val="00EF6E55"/>
    <w:rsid w:val="00F003F6"/>
    <w:rsid w:val="00F01394"/>
    <w:rsid w:val="00F0390A"/>
    <w:rsid w:val="00F061CC"/>
    <w:rsid w:val="00F179FD"/>
    <w:rsid w:val="00F21722"/>
    <w:rsid w:val="00F27026"/>
    <w:rsid w:val="00F27AFB"/>
    <w:rsid w:val="00F43AF5"/>
    <w:rsid w:val="00F44CAD"/>
    <w:rsid w:val="00F5070E"/>
    <w:rsid w:val="00F56CAD"/>
    <w:rsid w:val="00F71A4B"/>
    <w:rsid w:val="00F81E27"/>
    <w:rsid w:val="00F8517C"/>
    <w:rsid w:val="00F9047B"/>
    <w:rsid w:val="00F9143F"/>
    <w:rsid w:val="00F9243B"/>
    <w:rsid w:val="00F92B06"/>
    <w:rsid w:val="00FA3DD8"/>
    <w:rsid w:val="00FB5044"/>
    <w:rsid w:val="00FB56AC"/>
    <w:rsid w:val="00FB5CE8"/>
    <w:rsid w:val="00FB6568"/>
    <w:rsid w:val="00FC7962"/>
    <w:rsid w:val="00FC7E59"/>
    <w:rsid w:val="00FD3711"/>
    <w:rsid w:val="00FF4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A0CC"/>
  <w15:docId w15:val="{992F7FF5-DB84-4381-AF95-621EC202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AD2"/>
    <w:pPr>
      <w:spacing w:line="240" w:lineRule="auto"/>
    </w:pPr>
    <w:rPr>
      <w:rFonts w:eastAsia="Times New Roman" w:cs="Times New Roman"/>
      <w:szCs w:val="24"/>
      <w:lang w:val="en-GB"/>
    </w:rPr>
  </w:style>
  <w:style w:type="paragraph" w:styleId="Heading3">
    <w:name w:val="heading 3"/>
    <w:basedOn w:val="Normal"/>
    <w:next w:val="Normal"/>
    <w:link w:val="Heading3Char"/>
    <w:uiPriority w:val="9"/>
    <w:semiHidden/>
    <w:unhideWhenUsed/>
    <w:qFormat/>
    <w:rsid w:val="00AA69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3AD2"/>
    <w:pPr>
      <w:tabs>
        <w:tab w:val="center" w:pos="4320"/>
        <w:tab w:val="right" w:pos="8640"/>
      </w:tabs>
    </w:pPr>
  </w:style>
  <w:style w:type="character" w:customStyle="1" w:styleId="FooterChar">
    <w:name w:val="Footer Char"/>
    <w:basedOn w:val="DefaultParagraphFont"/>
    <w:link w:val="Footer"/>
    <w:rsid w:val="001A3AD2"/>
    <w:rPr>
      <w:rFonts w:eastAsia="Times New Roman" w:cs="Times New Roman"/>
      <w:szCs w:val="24"/>
      <w:lang w:val="en-GB"/>
    </w:rPr>
  </w:style>
  <w:style w:type="character" w:styleId="PageNumber">
    <w:name w:val="page number"/>
    <w:basedOn w:val="DefaultParagraphFont"/>
    <w:rsid w:val="001A3AD2"/>
  </w:style>
  <w:style w:type="character" w:styleId="Hyperlink">
    <w:name w:val="Hyperlink"/>
    <w:basedOn w:val="DefaultParagraphFont"/>
    <w:rsid w:val="001A3AD2"/>
    <w:rPr>
      <w:color w:val="0000FF"/>
      <w:u w:val="single"/>
    </w:rPr>
  </w:style>
  <w:style w:type="paragraph" w:customStyle="1" w:styleId="Default">
    <w:name w:val="Default"/>
    <w:rsid w:val="001A3AD2"/>
    <w:pPr>
      <w:autoSpaceDE w:val="0"/>
      <w:autoSpaceDN w:val="0"/>
      <w:adjustRightInd w:val="0"/>
      <w:spacing w:line="240" w:lineRule="auto"/>
    </w:pPr>
    <w:rPr>
      <w:rFonts w:eastAsia="Times New Roman" w:cs="Times New Roman"/>
      <w:color w:val="000000"/>
      <w:szCs w:val="24"/>
      <w:lang w:eastAsia="lt-LT"/>
    </w:rPr>
  </w:style>
  <w:style w:type="paragraph" w:styleId="CommentText">
    <w:name w:val="annotation text"/>
    <w:basedOn w:val="Normal"/>
    <w:link w:val="CommentTextChar"/>
    <w:rsid w:val="001A3AD2"/>
    <w:rPr>
      <w:sz w:val="20"/>
      <w:szCs w:val="20"/>
    </w:rPr>
  </w:style>
  <w:style w:type="character" w:customStyle="1" w:styleId="CommentTextChar">
    <w:name w:val="Comment Text Char"/>
    <w:basedOn w:val="DefaultParagraphFont"/>
    <w:link w:val="CommentText"/>
    <w:rsid w:val="001A3AD2"/>
    <w:rPr>
      <w:rFonts w:eastAsia="Times New Roman" w:cs="Times New Roman"/>
      <w:sz w:val="20"/>
      <w:szCs w:val="20"/>
      <w:lang w:val="en-GB"/>
    </w:rPr>
  </w:style>
  <w:style w:type="paragraph" w:styleId="BodyTextIndent2">
    <w:name w:val="Body Text Indent 2"/>
    <w:basedOn w:val="Normal"/>
    <w:link w:val="BodyTextIndent2Char"/>
    <w:rsid w:val="001543D1"/>
    <w:pPr>
      <w:spacing w:after="120" w:line="480" w:lineRule="auto"/>
      <w:ind w:left="283"/>
    </w:pPr>
    <w:rPr>
      <w:rFonts w:eastAsia="Calibri"/>
      <w:szCs w:val="22"/>
      <w:lang w:val="lt-LT"/>
    </w:rPr>
  </w:style>
  <w:style w:type="character" w:customStyle="1" w:styleId="BodyTextIndent2Char">
    <w:name w:val="Body Text Indent 2 Char"/>
    <w:basedOn w:val="DefaultParagraphFont"/>
    <w:link w:val="BodyTextIndent2"/>
    <w:rsid w:val="001543D1"/>
    <w:rPr>
      <w:rFonts w:eastAsia="Calibri" w:cs="Times New Roman"/>
    </w:rPr>
  </w:style>
  <w:style w:type="paragraph" w:styleId="ListParagraph">
    <w:name w:val="List Paragraph"/>
    <w:aliases w:val="List Paragraph Red"/>
    <w:basedOn w:val="Normal"/>
    <w:link w:val="ListParagraphChar"/>
    <w:uiPriority w:val="34"/>
    <w:qFormat/>
    <w:rsid w:val="005067D0"/>
    <w:pPr>
      <w:ind w:left="720"/>
      <w:contextualSpacing/>
    </w:pPr>
  </w:style>
  <w:style w:type="character" w:styleId="CommentReference">
    <w:name w:val="annotation reference"/>
    <w:basedOn w:val="DefaultParagraphFont"/>
    <w:unhideWhenUsed/>
    <w:rsid w:val="003116FF"/>
    <w:rPr>
      <w:sz w:val="16"/>
      <w:szCs w:val="16"/>
    </w:rPr>
  </w:style>
  <w:style w:type="paragraph" w:styleId="CommentSubject">
    <w:name w:val="annotation subject"/>
    <w:basedOn w:val="CommentText"/>
    <w:next w:val="CommentText"/>
    <w:link w:val="CommentSubjectChar"/>
    <w:uiPriority w:val="99"/>
    <w:semiHidden/>
    <w:unhideWhenUsed/>
    <w:rsid w:val="003116FF"/>
    <w:rPr>
      <w:b/>
      <w:bCs/>
    </w:rPr>
  </w:style>
  <w:style w:type="character" w:customStyle="1" w:styleId="CommentSubjectChar">
    <w:name w:val="Comment Subject Char"/>
    <w:basedOn w:val="CommentTextChar"/>
    <w:link w:val="CommentSubject"/>
    <w:uiPriority w:val="99"/>
    <w:semiHidden/>
    <w:rsid w:val="003116FF"/>
    <w:rPr>
      <w:rFonts w:eastAsia="Times New Roman" w:cs="Times New Roman"/>
      <w:b/>
      <w:bCs/>
      <w:sz w:val="20"/>
      <w:szCs w:val="20"/>
      <w:lang w:val="en-GB"/>
    </w:rPr>
  </w:style>
  <w:style w:type="paragraph" w:styleId="BalloonText">
    <w:name w:val="Balloon Text"/>
    <w:basedOn w:val="Normal"/>
    <w:link w:val="BalloonTextChar"/>
    <w:uiPriority w:val="99"/>
    <w:semiHidden/>
    <w:unhideWhenUsed/>
    <w:rsid w:val="003116FF"/>
    <w:rPr>
      <w:rFonts w:ascii="Tahoma" w:hAnsi="Tahoma" w:cs="Tahoma"/>
      <w:sz w:val="16"/>
      <w:szCs w:val="16"/>
    </w:rPr>
  </w:style>
  <w:style w:type="character" w:customStyle="1" w:styleId="BalloonTextChar">
    <w:name w:val="Balloon Text Char"/>
    <w:basedOn w:val="DefaultParagraphFont"/>
    <w:link w:val="BalloonText"/>
    <w:uiPriority w:val="99"/>
    <w:semiHidden/>
    <w:rsid w:val="003116FF"/>
    <w:rPr>
      <w:rFonts w:ascii="Tahoma" w:eastAsia="Times New Roman" w:hAnsi="Tahoma" w:cs="Tahoma"/>
      <w:sz w:val="16"/>
      <w:szCs w:val="16"/>
      <w:lang w:val="en-GB"/>
    </w:rPr>
  </w:style>
  <w:style w:type="character" w:customStyle="1" w:styleId="UnresolvedMention1">
    <w:name w:val="Unresolved Mention1"/>
    <w:basedOn w:val="DefaultParagraphFont"/>
    <w:uiPriority w:val="99"/>
    <w:semiHidden/>
    <w:unhideWhenUsed/>
    <w:rsid w:val="00AC43D8"/>
    <w:rPr>
      <w:color w:val="605E5C"/>
      <w:shd w:val="clear" w:color="auto" w:fill="E1DFDD"/>
    </w:rPr>
  </w:style>
  <w:style w:type="character" w:customStyle="1" w:styleId="ListParagraphChar">
    <w:name w:val="List Paragraph Char"/>
    <w:aliases w:val="List Paragraph Red Char"/>
    <w:link w:val="ListParagraph"/>
    <w:uiPriority w:val="34"/>
    <w:locked/>
    <w:rsid w:val="004E5C35"/>
    <w:rPr>
      <w:rFonts w:eastAsia="Times New Roman" w:cs="Times New Roman"/>
      <w:szCs w:val="24"/>
      <w:lang w:val="en-GB"/>
    </w:rPr>
  </w:style>
  <w:style w:type="paragraph" w:styleId="NoSpacing">
    <w:name w:val="No Spacing"/>
    <w:uiPriority w:val="1"/>
    <w:qFormat/>
    <w:rsid w:val="00D279B5"/>
    <w:pPr>
      <w:spacing w:line="240" w:lineRule="auto"/>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AA69A1"/>
    <w:rPr>
      <w:rFonts w:asciiTheme="majorHAnsi" w:eastAsiaTheme="majorEastAsia" w:hAnsiTheme="majorHAnsi" w:cstheme="majorBidi"/>
      <w:b/>
      <w:bCs/>
      <w:color w:val="4F81BD" w:themeColor="accent1"/>
      <w:szCs w:val="24"/>
      <w:lang w:val="en-GB"/>
    </w:rPr>
  </w:style>
  <w:style w:type="paragraph" w:styleId="BodyText">
    <w:name w:val="Body Text"/>
    <w:basedOn w:val="Normal"/>
    <w:link w:val="BodyTextChar"/>
    <w:uiPriority w:val="99"/>
    <w:semiHidden/>
    <w:unhideWhenUsed/>
    <w:rsid w:val="00F01394"/>
    <w:pPr>
      <w:spacing w:after="120"/>
    </w:pPr>
  </w:style>
  <w:style w:type="character" w:customStyle="1" w:styleId="BodyTextChar">
    <w:name w:val="Body Text Char"/>
    <w:basedOn w:val="DefaultParagraphFont"/>
    <w:link w:val="BodyText"/>
    <w:uiPriority w:val="99"/>
    <w:semiHidden/>
    <w:rsid w:val="00F01394"/>
    <w:rPr>
      <w:rFonts w:eastAsia="Times New Roman" w:cs="Times New Roman"/>
      <w:szCs w:val="24"/>
      <w:lang w:val="en-GB"/>
    </w:rPr>
  </w:style>
  <w:style w:type="character" w:styleId="UnresolvedMention">
    <w:name w:val="Unresolved Mention"/>
    <w:basedOn w:val="DefaultParagraphFont"/>
    <w:uiPriority w:val="99"/>
    <w:semiHidden/>
    <w:unhideWhenUsed/>
    <w:rsid w:val="001A6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88790">
      <w:bodyDiv w:val="1"/>
      <w:marLeft w:val="0"/>
      <w:marRight w:val="0"/>
      <w:marTop w:val="0"/>
      <w:marBottom w:val="0"/>
      <w:divBdr>
        <w:top w:val="none" w:sz="0" w:space="0" w:color="auto"/>
        <w:left w:val="none" w:sz="0" w:space="0" w:color="auto"/>
        <w:bottom w:val="none" w:sz="0" w:space="0" w:color="auto"/>
        <w:right w:val="none" w:sz="0" w:space="0" w:color="auto"/>
      </w:divBdr>
    </w:div>
    <w:div w:id="602885561">
      <w:bodyDiv w:val="1"/>
      <w:marLeft w:val="0"/>
      <w:marRight w:val="0"/>
      <w:marTop w:val="0"/>
      <w:marBottom w:val="0"/>
      <w:divBdr>
        <w:top w:val="none" w:sz="0" w:space="0" w:color="auto"/>
        <w:left w:val="none" w:sz="0" w:space="0" w:color="auto"/>
        <w:bottom w:val="none" w:sz="0" w:space="0" w:color="auto"/>
        <w:right w:val="none" w:sz="0" w:space="0" w:color="auto"/>
      </w:divBdr>
    </w:div>
    <w:div w:id="880364607">
      <w:bodyDiv w:val="1"/>
      <w:marLeft w:val="0"/>
      <w:marRight w:val="0"/>
      <w:marTop w:val="0"/>
      <w:marBottom w:val="0"/>
      <w:divBdr>
        <w:top w:val="none" w:sz="0" w:space="0" w:color="auto"/>
        <w:left w:val="none" w:sz="0" w:space="0" w:color="auto"/>
        <w:bottom w:val="none" w:sz="0" w:space="0" w:color="auto"/>
        <w:right w:val="none" w:sz="0" w:space="0" w:color="auto"/>
      </w:divBdr>
    </w:div>
    <w:div w:id="1101997134">
      <w:bodyDiv w:val="1"/>
      <w:marLeft w:val="0"/>
      <w:marRight w:val="0"/>
      <w:marTop w:val="0"/>
      <w:marBottom w:val="0"/>
      <w:divBdr>
        <w:top w:val="none" w:sz="0" w:space="0" w:color="auto"/>
        <w:left w:val="none" w:sz="0" w:space="0" w:color="auto"/>
        <w:bottom w:val="none" w:sz="0" w:space="0" w:color="auto"/>
        <w:right w:val="none" w:sz="0" w:space="0" w:color="auto"/>
      </w:divBdr>
    </w:div>
    <w:div w:id="1355183026">
      <w:bodyDiv w:val="1"/>
      <w:marLeft w:val="0"/>
      <w:marRight w:val="0"/>
      <w:marTop w:val="0"/>
      <w:marBottom w:val="0"/>
      <w:divBdr>
        <w:top w:val="none" w:sz="0" w:space="0" w:color="auto"/>
        <w:left w:val="none" w:sz="0" w:space="0" w:color="auto"/>
        <w:bottom w:val="none" w:sz="0" w:space="0" w:color="auto"/>
        <w:right w:val="none" w:sz="0" w:space="0" w:color="auto"/>
      </w:divBdr>
    </w:div>
    <w:div w:id="17663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ylim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89833-C935-4F7A-9962-E357C180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12847</Words>
  <Characters>7324</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Jočenkaitė</dc:creator>
  <cp:keywords/>
  <dc:description/>
  <cp:lastModifiedBy>Asta Kuzmickienė</cp:lastModifiedBy>
  <cp:revision>3</cp:revision>
  <cp:lastPrinted>2025-02-12T12:10:00Z</cp:lastPrinted>
  <dcterms:created xsi:type="dcterms:W3CDTF">2025-03-03T13:42:00Z</dcterms:created>
  <dcterms:modified xsi:type="dcterms:W3CDTF">2025-03-03T13:46:00Z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2d329ad2-0964-407d-aa68-b0293e89d6eb</vt:lpwstr>
  </property>
</Properties>
</file>