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75" w:type="dxa"/>
        <w:jc w:val="start"/>
        <w:tblInd w:w="-113" w:type="dxa"/>
        <w:tblLayout w:type="fixed"/>
        <w:tblCellMar>
          <w:top w:w="0" w:type="dxa"/>
          <w:start w:w="108" w:type="dxa"/>
          <w:bottom w:w="0" w:type="dxa"/>
          <w:end w:w="108" w:type="dxa"/>
        </w:tblCellMar>
        <w:tblLook w:firstRow="0" w:noVBand="0" w:lastRow="0" w:firstColumn="0" w:lastColumn="0" w:noHBand="0" w:val="0000"/>
      </w:tblPr>
      <w:tblGrid>
        <w:gridCol w:w="2444"/>
        <w:gridCol w:w="2181"/>
        <w:gridCol w:w="2361"/>
        <w:gridCol w:w="2988"/>
      </w:tblGrid>
      <w:tr>
        <w:trPr/>
        <w:tc>
          <w:tcPr>
            <w:tcW w:w="244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b/>
                <w:kern w:val="2"/>
                <w:sz w:val="22"/>
                <w:szCs w:val="22"/>
              </w:rPr>
            </w:pPr>
            <w:r>
              <w:rPr>
                <w:rFonts w:ascii="Arial" w:hAnsi="Arial"/>
                <w:b/>
                <w:kern w:val="2"/>
                <w:sz w:val="22"/>
                <w:szCs w:val="22"/>
              </w:rPr>
              <w:t>Sutarties pavadinimas</w:t>
            </w:r>
          </w:p>
        </w:tc>
        <w:tc>
          <w:tcPr>
            <w:tcW w:w="7530" w:type="dxa"/>
            <w:gridSpan w:val="3"/>
            <w:tcBorders>
              <w:top w:val="single" w:sz="4" w:space="0" w:color="000000"/>
              <w:start w:val="single" w:sz="4" w:space="0" w:color="000000"/>
              <w:bottom w:val="single" w:sz="4" w:space="0" w:color="000000"/>
              <w:end w:val="single" w:sz="4" w:space="0" w:color="000000"/>
            </w:tcBorders>
          </w:tcPr>
          <w:p>
            <w:pPr>
              <w:pStyle w:val="PreformattedText"/>
              <w:spacing w:before="113" w:after="113"/>
              <w:jc w:val="center"/>
              <w:rPr>
                <w:rFonts w:ascii="Arial" w:hAnsi="Arial"/>
                <w:b/>
                <w:bCs/>
                <w:kern w:val="2"/>
                <w:sz w:val="24"/>
                <w:szCs w:val="24"/>
              </w:rPr>
            </w:pPr>
            <w:r>
              <w:rPr>
                <w:rFonts w:ascii="Arial" w:hAnsi="Arial"/>
                <w:b/>
                <w:bCs/>
                <w:color w:val="000000"/>
                <w:kern w:val="2"/>
                <w:sz w:val="24"/>
                <w:szCs w:val="24"/>
              </w:rPr>
              <w:t>STATYBOS PROJEKTŲ EKSPERTIZĖS PASLAUGŲ SUTARTIS</w:t>
            </w:r>
          </w:p>
        </w:tc>
      </w:tr>
      <w:tr>
        <w:trPr/>
        <w:tc>
          <w:tcPr>
            <w:tcW w:w="244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b/>
                <w:kern w:val="2"/>
                <w:sz w:val="22"/>
                <w:szCs w:val="22"/>
              </w:rPr>
            </w:pPr>
            <w:r>
              <w:rPr>
                <w:rFonts w:ascii="Arial" w:hAnsi="Arial"/>
                <w:b/>
                <w:kern w:val="2"/>
                <w:sz w:val="22"/>
                <w:szCs w:val="22"/>
              </w:rPr>
              <w:t>Sutarties data</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kern w:val="2"/>
                <w:sz w:val="22"/>
                <w:szCs w:val="22"/>
              </w:rPr>
            </w:pPr>
            <w:r>
              <w:rPr>
                <w:rFonts w:ascii="Arial" w:hAnsi="Arial"/>
                <w:kern w:val="2"/>
                <w:sz w:val="22"/>
                <w:szCs w:val="22"/>
              </w:rPr>
              <w:t>2025</w:t>
            </w:r>
          </w:p>
        </w:tc>
        <w:tc>
          <w:tcPr>
            <w:tcW w:w="236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b/>
                <w:kern w:val="2"/>
                <w:sz w:val="22"/>
                <w:szCs w:val="22"/>
              </w:rPr>
            </w:pPr>
            <w:r>
              <w:rPr>
                <w:rFonts w:ascii="Arial" w:hAnsi="Arial"/>
                <w:b/>
                <w:kern w:val="2"/>
                <w:sz w:val="22"/>
                <w:szCs w:val="22"/>
              </w:rPr>
              <w:t>Sutarties numeris</w:t>
            </w:r>
          </w:p>
        </w:tc>
        <w:tc>
          <w:tcPr>
            <w:tcW w:w="29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kern w:val="2"/>
                <w:sz w:val="22"/>
                <w:szCs w:val="22"/>
              </w:rPr>
            </w:pPr>
            <w:r>
              <w:rPr>
                <w:rFonts w:ascii="Arial" w:hAnsi="Arial"/>
                <w:kern w:val="2"/>
                <w:sz w:val="22"/>
                <w:szCs w:val="22"/>
              </w:rPr>
            </w:r>
          </w:p>
        </w:tc>
      </w:tr>
    </w:tbl>
    <w:p>
      <w:pPr>
        <w:pStyle w:val="Normal"/>
        <w:jc w:val="both"/>
        <w:rPr>
          <w:rFonts w:ascii="Arial" w:hAnsi="Arial"/>
          <w:sz w:val="22"/>
          <w:szCs w:val="22"/>
        </w:rPr>
      </w:pPr>
      <w:r>
        <w:rPr>
          <w:rFonts w:ascii="Arial" w:hAnsi="Arial"/>
          <w:sz w:val="22"/>
          <w:szCs w:val="22"/>
        </w:rPr>
      </w:r>
    </w:p>
    <w:tbl>
      <w:tblPr>
        <w:tblW w:w="9975" w:type="dxa"/>
        <w:jc w:val="start"/>
        <w:tblInd w:w="-113" w:type="dxa"/>
        <w:tblLayout w:type="fixed"/>
        <w:tblCellMar>
          <w:top w:w="0" w:type="dxa"/>
          <w:start w:w="108" w:type="dxa"/>
          <w:bottom w:w="0" w:type="dxa"/>
          <w:end w:w="108" w:type="dxa"/>
        </w:tblCellMar>
        <w:tblLook w:firstRow="0" w:noVBand="0" w:lastRow="0" w:firstColumn="0" w:lastColumn="0" w:noHBand="0" w:val="0000"/>
      </w:tblPr>
      <w:tblGrid>
        <w:gridCol w:w="2429"/>
        <w:gridCol w:w="3225"/>
        <w:gridCol w:w="4321"/>
      </w:tblGrid>
      <w:tr>
        <w:trPr/>
        <w:tc>
          <w:tcPr>
            <w:tcW w:w="9975"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1. SUTARTIES ŠALYS</w:t>
            </w:r>
          </w:p>
        </w:tc>
      </w:tr>
      <w:tr>
        <w:trPr/>
        <w:tc>
          <w:tcPr>
            <w:tcW w:w="242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r>
          </w:p>
          <w:p>
            <w:pPr>
              <w:pStyle w:val="Normal"/>
              <w:jc w:val="center"/>
              <w:rPr>
                <w:rFonts w:ascii="Arial" w:hAnsi="Arial"/>
                <w:b/>
                <w:kern w:val="2"/>
                <w:sz w:val="22"/>
                <w:szCs w:val="22"/>
              </w:rPr>
            </w:pPr>
            <w:r>
              <w:rPr>
                <w:rFonts w:ascii="Arial" w:hAnsi="Arial"/>
                <w:b/>
                <w:kern w:val="2"/>
                <w:sz w:val="22"/>
                <w:szCs w:val="22"/>
              </w:rPr>
            </w:r>
          </w:p>
          <w:p>
            <w:pPr>
              <w:pStyle w:val="Normal"/>
              <w:jc w:val="center"/>
              <w:rPr>
                <w:rFonts w:ascii="Arial" w:hAnsi="Arial"/>
                <w:b/>
                <w:kern w:val="2"/>
                <w:sz w:val="22"/>
                <w:szCs w:val="22"/>
              </w:rPr>
            </w:pPr>
            <w:r>
              <w:rPr>
                <w:rFonts w:ascii="Arial" w:hAnsi="Arial"/>
                <w:b/>
                <w:kern w:val="2"/>
                <w:sz w:val="22"/>
                <w:szCs w:val="22"/>
              </w:rPr>
            </w:r>
          </w:p>
          <w:p>
            <w:pPr>
              <w:pStyle w:val="Normal"/>
              <w:rPr>
                <w:rFonts w:ascii="Arial" w:hAnsi="Arial"/>
                <w:b/>
                <w:kern w:val="2"/>
                <w:sz w:val="22"/>
                <w:szCs w:val="22"/>
              </w:rPr>
            </w:pPr>
            <w:r>
              <w:rPr>
                <w:rFonts w:ascii="Arial" w:hAnsi="Arial"/>
                <w:b/>
                <w:kern w:val="2"/>
                <w:sz w:val="22"/>
                <w:szCs w:val="22"/>
              </w:rPr>
            </w:r>
          </w:p>
          <w:p>
            <w:pPr>
              <w:pStyle w:val="Normal"/>
              <w:rPr>
                <w:rFonts w:ascii="Arial" w:hAnsi="Arial"/>
                <w:b/>
                <w:kern w:val="2"/>
                <w:sz w:val="22"/>
                <w:szCs w:val="22"/>
              </w:rPr>
            </w:pPr>
            <w:r>
              <w:rPr>
                <w:rFonts w:ascii="Arial" w:hAnsi="Arial"/>
                <w:b/>
                <w:kern w:val="2"/>
                <w:sz w:val="22"/>
                <w:szCs w:val="22"/>
              </w:rPr>
              <w:t>1.1. Pirkėjas</w:t>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1.1.1. Pavadinimas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Prienų rajono savivaldybės administracija</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1.1.2. Juridinio asmens kodas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288742590</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1.1.3. Adresas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Laisvės a. 12, Prienai, LT-59126</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1.1.4. PVM mokėtojo kodas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Ne PVM mokėtojas</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1.1.5. Atsiskaitomoji sąskaita</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LT317300010076935436</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1.1.6. Bankas, banko kodas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AB bankas „Swedbank“, 73000</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1.1.7. Telefonas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+370 319 61149</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1.1.8. El. paštas</w:t>
            </w:r>
          </w:p>
        </w:tc>
        <w:tc>
          <w:tcPr>
            <w:tcW w:w="4321" w:type="dxa"/>
            <w:tcBorders>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administracija@prienai.lt</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1.1.9. Šalies atstovas</w:t>
            </w:r>
          </w:p>
        </w:tc>
        <w:tc>
          <w:tcPr>
            <w:tcW w:w="4321" w:type="dxa"/>
            <w:tcBorders>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Jūratė Mickevičienė</w:t>
            </w:r>
          </w:p>
        </w:tc>
      </w:tr>
      <w:tr>
        <w:trPr>
          <w:trHeight w:val="107" w:hRule="atLeast"/>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1.1.10. Atstovavimo pagrindas</w:t>
            </w:r>
          </w:p>
        </w:tc>
        <w:tc>
          <w:tcPr>
            <w:tcW w:w="4321" w:type="dxa"/>
            <w:tcBorders>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Administracijos direktorė</w:t>
            </w:r>
          </w:p>
        </w:tc>
      </w:tr>
      <w:tr>
        <w:trPr/>
        <w:tc>
          <w:tcPr>
            <w:tcW w:w="2429"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r>
          </w:p>
          <w:p>
            <w:pPr>
              <w:pStyle w:val="Normal"/>
              <w:rPr>
                <w:rFonts w:ascii="Arial" w:hAnsi="Arial"/>
                <w:b/>
                <w:kern w:val="2"/>
                <w:sz w:val="22"/>
                <w:szCs w:val="22"/>
              </w:rPr>
            </w:pPr>
            <w:r>
              <w:rPr>
                <w:rFonts w:ascii="Arial" w:hAnsi="Arial"/>
                <w:b/>
                <w:kern w:val="2"/>
                <w:sz w:val="22"/>
                <w:szCs w:val="22"/>
              </w:rPr>
            </w:r>
          </w:p>
          <w:p>
            <w:pPr>
              <w:pStyle w:val="Normal"/>
              <w:rPr>
                <w:rFonts w:ascii="Arial" w:hAnsi="Arial"/>
                <w:b/>
                <w:kern w:val="2"/>
                <w:sz w:val="22"/>
                <w:szCs w:val="22"/>
              </w:rPr>
            </w:pPr>
            <w:r>
              <w:rPr>
                <w:rFonts w:ascii="Arial" w:hAnsi="Arial"/>
                <w:b/>
                <w:kern w:val="2"/>
                <w:sz w:val="22"/>
                <w:szCs w:val="22"/>
              </w:rPr>
            </w:r>
          </w:p>
          <w:p>
            <w:pPr>
              <w:pStyle w:val="Normal"/>
              <w:rPr>
                <w:rFonts w:ascii="Arial" w:hAnsi="Arial"/>
                <w:b/>
                <w:kern w:val="2"/>
                <w:sz w:val="22"/>
                <w:szCs w:val="22"/>
              </w:rPr>
            </w:pPr>
            <w:r>
              <w:rPr>
                <w:rFonts w:ascii="Arial" w:hAnsi="Arial"/>
                <w:b/>
                <w:kern w:val="2"/>
                <w:sz w:val="22"/>
                <w:szCs w:val="22"/>
              </w:rPr>
              <w:t>1.2. Tiekėjas</w:t>
            </w:r>
          </w:p>
          <w:p>
            <w:pPr>
              <w:pStyle w:val="Normal"/>
              <w:rPr>
                <w:rFonts w:ascii="Arial" w:hAnsi="Arial"/>
                <w:b/>
                <w:kern w:val="2"/>
                <w:sz w:val="22"/>
                <w:szCs w:val="22"/>
              </w:rPr>
            </w:pPr>
            <w:r>
              <w:rPr>
                <w:rFonts w:ascii="Arial" w:hAnsi="Arial"/>
                <w:b/>
                <w:kern w:val="2"/>
                <w:sz w:val="22"/>
                <w:szCs w:val="22"/>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1.2.1. Pavadinimas</w:t>
            </w:r>
          </w:p>
        </w:tc>
        <w:tc>
          <w:tcPr>
            <w:tcW w:w="4321" w:type="dxa"/>
            <w:tcBorders>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UAB „Darbasta“</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1.2.2. Juridinio asmens kodas</w:t>
            </w:r>
          </w:p>
        </w:tc>
        <w:tc>
          <w:tcPr>
            <w:tcW w:w="4321" w:type="dxa"/>
            <w:tcBorders>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 xml:space="preserve">123436424 </w:t>
            </w:r>
          </w:p>
        </w:tc>
      </w:tr>
      <w:tr>
        <w:trPr>
          <w:trHeight w:val="374" w:hRule="atLeast"/>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1.2.3. Adresas</w:t>
            </w:r>
          </w:p>
        </w:tc>
        <w:tc>
          <w:tcPr>
            <w:tcW w:w="4321" w:type="dxa"/>
            <w:tcBorders>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Švarioji g. 34-3, LT-11302 Vilnius</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1.2.4. PVM mokėtojo kodas</w:t>
            </w:r>
          </w:p>
        </w:tc>
        <w:tc>
          <w:tcPr>
            <w:tcW w:w="4321" w:type="dxa"/>
            <w:tcBorders>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LT234364219</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1.2.5. Atsiskaitomoji sąskaita</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LT187044060001678456</w:t>
            </w:r>
          </w:p>
        </w:tc>
      </w:tr>
      <w:tr>
        <w:trPr>
          <w:trHeight w:val="431" w:hRule="atLeast"/>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1.2.6. Bankas, banko kodas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AB SEB bankas, banko kodas 70440</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1.2.7. Telefonas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0-607-93136</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1.2.8. El. paštas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darbastas@darbasta.lt</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1.2.9. Šalies atstovas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Valdas Pletas</w:t>
            </w:r>
          </w:p>
        </w:tc>
      </w:tr>
      <w:tr>
        <w:trPr/>
        <w:tc>
          <w:tcPr>
            <w:tcW w:w="2429" w:type="dxa"/>
            <w:vMerge w:val="continue"/>
            <w:tcBorders>
              <w:top w:val="single" w:sz="4" w:space="0" w:color="000000"/>
              <w:start w:val="single" w:sz="4" w:space="0" w:color="000000"/>
              <w:bottom w:val="single" w:sz="4" w:space="0" w:color="000000"/>
              <w:end w:val="single" w:sz="4" w:space="0" w:color="000000"/>
            </w:tcBorders>
          </w:tcPr>
          <w:p>
            <w:pPr>
              <w:pStyle w:val="Normal"/>
              <w:rPr/>
            </w:pPr>
            <w:r>
              <w:rPr/>
            </w:r>
          </w:p>
        </w:tc>
        <w:tc>
          <w:tcPr>
            <w:tcW w:w="3225"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1.2.10. Atstovavimo pagrindas</w:t>
            </w:r>
          </w:p>
        </w:tc>
        <w:tc>
          <w:tcPr>
            <w:tcW w:w="4321"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Direktorius</w:t>
            </w:r>
          </w:p>
        </w:tc>
      </w:tr>
    </w:tbl>
    <w:p>
      <w:pPr>
        <w:pStyle w:val="Normal"/>
        <w:jc w:val="both"/>
        <w:rPr>
          <w:rFonts w:ascii="Arial" w:hAnsi="Arial"/>
          <w:sz w:val="22"/>
          <w:szCs w:val="22"/>
        </w:rPr>
      </w:pPr>
      <w:r>
        <w:rPr>
          <w:rFonts w:ascii="Arial" w:hAnsi="Arial"/>
          <w:sz w:val="22"/>
          <w:szCs w:val="22"/>
        </w:rPr>
      </w:r>
    </w:p>
    <w:tbl>
      <w:tblPr>
        <w:tblW w:w="9975" w:type="dxa"/>
        <w:jc w:val="start"/>
        <w:tblInd w:w="-113" w:type="dxa"/>
        <w:tblLayout w:type="fixed"/>
        <w:tblCellMar>
          <w:top w:w="0" w:type="dxa"/>
          <w:start w:w="108" w:type="dxa"/>
          <w:bottom w:w="0" w:type="dxa"/>
          <w:end w:w="108" w:type="dxa"/>
        </w:tblCellMar>
        <w:tblLook w:firstRow="0" w:noVBand="0" w:lastRow="0" w:firstColumn="0" w:lastColumn="0" w:noHBand="0" w:val="0000"/>
      </w:tblPr>
      <w:tblGrid>
        <w:gridCol w:w="3284"/>
        <w:gridCol w:w="1938"/>
        <w:gridCol w:w="4752"/>
      </w:tblGrid>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2. ATSAKINGI ASMENYS</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rPr>
              <w:t xml:space="preserve">2.1. Pirkėjo kontaktiniai asmenys, atsakingi už Sutarties vykdymą, </w:t>
            </w:r>
            <w:r>
              <w:rPr>
                <w:rFonts w:ascii="Arial" w:hAnsi="Arial"/>
                <w:b/>
                <w:sz w:val="22"/>
                <w:szCs w:val="22"/>
              </w:rPr>
              <w:t>Paslaugų</w:t>
            </w:r>
            <w:r>
              <w:rPr>
                <w:rFonts w:ascii="Arial" w:hAnsi="Arial"/>
                <w:b/>
                <w:kern w:val="2"/>
                <w:sz w:val="22"/>
                <w:szCs w:val="22"/>
              </w:rPr>
              <w:t xml:space="preserve"> priėmimą, Sąskaitų per informacinę sistemą SABIS priėmimą</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 xml:space="preserve">Statybos ir ekonominės plėtros skyriaus vyriausioji specialistė </w:t>
            </w:r>
          </w:p>
          <w:p>
            <w:pPr>
              <w:pStyle w:val="Normal"/>
              <w:rPr>
                <w:rFonts w:ascii="Arial" w:hAnsi="Arial"/>
                <w:kern w:val="2"/>
                <w:sz w:val="22"/>
                <w:szCs w:val="22"/>
              </w:rPr>
            </w:pPr>
            <w:r>
              <w:rPr>
                <w:rFonts w:ascii="Arial" w:hAnsi="Arial"/>
                <w:kern w:val="2"/>
                <w:sz w:val="22"/>
                <w:szCs w:val="22"/>
              </w:rPr>
              <w:t>Laura Milkevičienė</w:t>
            </w:r>
          </w:p>
          <w:p>
            <w:pPr>
              <w:pStyle w:val="Normal"/>
              <w:rPr>
                <w:rFonts w:ascii="Arial" w:hAnsi="Arial"/>
                <w:kern w:val="2"/>
                <w:sz w:val="22"/>
                <w:szCs w:val="22"/>
              </w:rPr>
            </w:pPr>
            <w:r>
              <w:rPr>
                <w:rFonts w:ascii="Arial" w:hAnsi="Arial"/>
                <w:kern w:val="2"/>
                <w:sz w:val="22"/>
                <w:szCs w:val="22"/>
              </w:rPr>
              <w:t>+370 319 61124</w:t>
            </w:r>
          </w:p>
          <w:p>
            <w:pPr>
              <w:pStyle w:val="Normal"/>
              <w:rPr>
                <w:rFonts w:ascii="Arial" w:hAnsi="Arial"/>
                <w:kern w:val="2"/>
                <w:sz w:val="22"/>
                <w:szCs w:val="22"/>
              </w:rPr>
            </w:pPr>
            <w:hyperlink r:id="rId2">
              <w:r>
                <w:rPr>
                  <w:rStyle w:val="Hyperlink"/>
                  <w:rFonts w:ascii="Arial" w:hAnsi="Arial"/>
                  <w:kern w:val="2"/>
                  <w:sz w:val="22"/>
                  <w:szCs w:val="22"/>
                </w:rPr>
                <w:t>laura.milkeviciene@prienai.lt</w:t>
              </w:r>
            </w:hyperlink>
            <w:r>
              <w:rPr>
                <w:rFonts w:ascii="Arial" w:hAnsi="Arial"/>
                <w:kern w:val="2"/>
                <w:sz w:val="22"/>
                <w:szCs w:val="22"/>
              </w:rPr>
              <w:t xml:space="preserve"> </w:t>
            </w:r>
          </w:p>
          <w:p>
            <w:pPr>
              <w:pStyle w:val="Normal"/>
              <w:rPr>
                <w:rFonts w:ascii="Arial" w:hAnsi="Arial"/>
                <w:sz w:val="22"/>
                <w:szCs w:val="22"/>
              </w:rPr>
            </w:pPr>
            <w:r>
              <w:rPr>
                <w:rFonts w:ascii="Arial" w:hAnsi="Arial"/>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2.2. Tiekėjo kontaktiniai asmenys, atsakingi už Sutarties vykdymą</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Projektų administratorė Sonata Bendoraitytė</w:t>
            </w:r>
          </w:p>
          <w:p>
            <w:pPr>
              <w:pStyle w:val="Normal"/>
              <w:rPr>
                <w:rFonts w:ascii="Arial" w:hAnsi="Arial"/>
                <w:kern w:val="2"/>
                <w:sz w:val="22"/>
                <w:szCs w:val="22"/>
              </w:rPr>
            </w:pPr>
            <w:r>
              <w:rPr>
                <w:rFonts w:ascii="Arial" w:hAnsi="Arial"/>
                <w:kern w:val="2"/>
                <w:sz w:val="22"/>
                <w:szCs w:val="22"/>
              </w:rPr>
              <w:t>+370 607 93136</w:t>
            </w:r>
          </w:p>
          <w:p>
            <w:pPr>
              <w:pStyle w:val="Normal"/>
              <w:rPr/>
            </w:pPr>
            <w:hyperlink r:id="rId3">
              <w:r>
                <w:rPr>
                  <w:rStyle w:val="Hyperlink"/>
                  <w:rFonts w:ascii="Arial" w:hAnsi="Arial"/>
                  <w:kern w:val="2"/>
                  <w:sz w:val="22"/>
                  <w:szCs w:val="22"/>
                </w:rPr>
                <w:t>darbasta@darbasta.lt</w:t>
              </w:r>
            </w:hyperlink>
            <w:r>
              <w:rPr>
                <w:rFonts w:ascii="Arial" w:hAnsi="Arial"/>
                <w:kern w:val="2"/>
                <w:sz w:val="22"/>
                <w:szCs w:val="22"/>
              </w:rPr>
              <w:t xml:space="preserve"> </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3. SUTARTIES DALYKAS</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3.1. Sutarties dalykas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kern w:val="2"/>
                <w:sz w:val="22"/>
                <w:szCs w:val="22"/>
              </w:rPr>
              <w:t xml:space="preserve">Tiekėjas įsipareigoja Sutartyje numatytomis sąlygomis suteikti Pirkėjui statybos objektų bendrosios ir dalinės ekspertizės paslaugas paslaugas </w:t>
            </w:r>
            <w:r>
              <w:rPr>
                <w:rFonts w:ascii="Arial" w:hAnsi="Arial"/>
                <w:color w:val="000000"/>
                <w:kern w:val="2"/>
                <w:sz w:val="22"/>
                <w:szCs w:val="22"/>
              </w:rPr>
              <w:t>(toliau – Paslaugos) bei neatlygintinai konsultuoti su statybos projektų ekspertize susijusiais klausimais.</w:t>
            </w:r>
          </w:p>
          <w:p>
            <w:pPr>
              <w:pStyle w:val="Normal"/>
              <w:rPr>
                <w:rFonts w:ascii="Arial" w:hAnsi="Arial"/>
                <w:sz w:val="22"/>
                <w:szCs w:val="22"/>
              </w:rPr>
            </w:pPr>
            <w:r>
              <w:rPr>
                <w:rFonts w:ascii="Arial" w:hAnsi="Arial"/>
                <w:color w:val="000000"/>
                <w:kern w:val="2"/>
                <w:sz w:val="22"/>
                <w:szCs w:val="22"/>
              </w:rPr>
              <w:t xml:space="preserve">Išsamus </w:t>
            </w:r>
            <w:r>
              <w:rPr>
                <w:rFonts w:ascii="Arial" w:hAnsi="Arial"/>
                <w:color w:val="000000"/>
                <w:sz w:val="22"/>
                <w:szCs w:val="22"/>
              </w:rPr>
              <w:t>Paslaugų</w:t>
            </w:r>
            <w:r>
              <w:rPr>
                <w:rFonts w:ascii="Arial" w:hAnsi="Arial"/>
                <w:color w:val="000000"/>
                <w:kern w:val="2"/>
                <w:sz w:val="22"/>
                <w:szCs w:val="22"/>
              </w:rPr>
              <w:t xml:space="preserve"> aprašymas ir kiti reikalavimai teikiamoms </w:t>
            </w:r>
            <w:r>
              <w:rPr>
                <w:rFonts w:ascii="Arial" w:hAnsi="Arial"/>
                <w:color w:val="000000"/>
                <w:sz w:val="22"/>
                <w:szCs w:val="22"/>
              </w:rPr>
              <w:t>Paslaugoms</w:t>
            </w:r>
            <w:r>
              <w:rPr>
                <w:rFonts w:ascii="Arial" w:hAnsi="Arial"/>
                <w:color w:val="000000"/>
                <w:kern w:val="2"/>
                <w:sz w:val="22"/>
                <w:szCs w:val="22"/>
              </w:rPr>
              <w:t xml:space="preserve"> nustatyti Sutarties priede Nr. 1 „Techninė specifikacija“ (toliau – Techninė specifikacija) ir Sutarties priede Nr. 2 „Pasiūlymas“.</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bCs/>
                <w:kern w:val="2"/>
                <w:sz w:val="22"/>
                <w:szCs w:val="22"/>
              </w:rPr>
            </w:pPr>
            <w:r>
              <w:rPr>
                <w:rFonts w:ascii="Arial" w:hAnsi="Arial"/>
                <w:b/>
                <w:bCs/>
                <w:kern w:val="2"/>
                <w:sz w:val="22"/>
                <w:szCs w:val="22"/>
              </w:rPr>
              <w:t>3.2. Pirkimo pavadinimas ir numeris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PreformattedText"/>
              <w:spacing w:before="113" w:after="113"/>
              <w:rPr>
                <w:rFonts w:ascii="Arial" w:hAnsi="Arial"/>
                <w:kern w:val="2"/>
                <w:sz w:val="24"/>
                <w:szCs w:val="24"/>
              </w:rPr>
            </w:pPr>
            <w:r>
              <w:rPr>
                <w:rFonts w:ascii="Arial" w:hAnsi="Arial"/>
                <w:kern w:val="2"/>
                <w:sz w:val="24"/>
                <w:szCs w:val="24"/>
              </w:rPr>
              <w:t>Statybos projektų ekspertizės paslaugos, Nr. 1015236</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rPr>
              <w:t>3.3. Informacija apie Europos Sąjungos lėšomis finansuojamą projektą arba kitą projektą</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Dalis projektų teikiamų ekspertizei gali būti finansuojami Europos Sąjungos lėšomis.</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sz w:val="22"/>
                <w:szCs w:val="22"/>
              </w:rPr>
            </w:pPr>
            <w:r>
              <w:rPr>
                <w:rFonts w:ascii="Arial" w:hAnsi="Arial"/>
                <w:b/>
                <w:kern w:val="2"/>
                <w:sz w:val="22"/>
                <w:szCs w:val="22"/>
              </w:rPr>
              <w:t xml:space="preserve">4. PASLAUGŲ SUTEIKIMO TERMINAI IR PASLAUGŲ PERDAVIMO </w:t>
            </w:r>
            <w:r>
              <w:rPr>
                <w:rFonts w:ascii="Arial" w:hAnsi="Arial"/>
                <w:color w:val="000000"/>
                <w:kern w:val="2"/>
                <w:sz w:val="22"/>
                <w:szCs w:val="22"/>
              </w:rPr>
              <w:t>–</w:t>
            </w:r>
            <w:r>
              <w:rPr>
                <w:rFonts w:ascii="Arial" w:hAnsi="Arial"/>
                <w:b/>
                <w:kern w:val="2"/>
                <w:sz w:val="22"/>
                <w:szCs w:val="22"/>
              </w:rPr>
              <w:t xml:space="preserve"> PRIĖMIMO TVARKA</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rPr>
              <w:t xml:space="preserve">4.1. </w:t>
            </w:r>
            <w:r>
              <w:rPr>
                <w:rFonts w:ascii="Arial" w:hAnsi="Arial"/>
                <w:b/>
                <w:sz w:val="22"/>
                <w:szCs w:val="22"/>
              </w:rPr>
              <w:t>Paslaugų</w:t>
            </w:r>
            <w:r>
              <w:rPr>
                <w:rFonts w:ascii="Arial" w:hAnsi="Arial"/>
                <w:b/>
                <w:kern w:val="2"/>
                <w:sz w:val="22"/>
                <w:szCs w:val="22"/>
              </w:rPr>
              <w:t xml:space="preserve"> </w:t>
            </w:r>
            <w:r>
              <w:rPr>
                <w:rFonts w:ascii="Arial" w:hAnsi="Arial"/>
                <w:b/>
                <w:sz w:val="22"/>
                <w:szCs w:val="22"/>
              </w:rPr>
              <w:t>suteikimo</w:t>
            </w:r>
            <w:r>
              <w:rPr>
                <w:rFonts w:ascii="Arial" w:hAnsi="Arial"/>
                <w:b/>
                <w:kern w:val="2"/>
                <w:sz w:val="22"/>
                <w:szCs w:val="22"/>
              </w:rPr>
              <w:t xml:space="preserve"> terminai, kai </w:t>
            </w:r>
            <w:r>
              <w:rPr>
                <w:rFonts w:ascii="Arial" w:hAnsi="Arial"/>
                <w:b/>
                <w:sz w:val="22"/>
                <w:szCs w:val="22"/>
              </w:rPr>
              <w:t>Paslaugos</w:t>
            </w:r>
            <w:r>
              <w:rPr>
                <w:rFonts w:ascii="Arial" w:hAnsi="Arial"/>
                <w:b/>
                <w:kern w:val="2"/>
                <w:sz w:val="22"/>
                <w:szCs w:val="22"/>
              </w:rPr>
              <w:t xml:space="preserve"> </w:t>
            </w:r>
            <w:r>
              <w:rPr>
                <w:rFonts w:ascii="Arial" w:hAnsi="Arial"/>
                <w:b/>
                <w:sz w:val="22"/>
                <w:szCs w:val="22"/>
              </w:rPr>
              <w:t>teikiamos</w:t>
            </w:r>
            <w:r>
              <w:rPr>
                <w:rFonts w:ascii="Arial" w:hAnsi="Arial"/>
                <w:b/>
                <w:kern w:val="2"/>
                <w:sz w:val="22"/>
                <w:szCs w:val="22"/>
              </w:rPr>
              <w:t xml:space="preserve"> </w:t>
            </w:r>
            <w:r>
              <w:rPr>
                <w:rFonts w:ascii="Arial" w:hAnsi="Arial"/>
                <w:b/>
                <w:sz w:val="22"/>
                <w:szCs w:val="22"/>
              </w:rPr>
              <w:t>etapais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sz w:val="22"/>
                <w:szCs w:val="22"/>
              </w:rPr>
              <w:t>Tiekėjas įsipareigoja suteikti Paslaugas atsižvelgiant į projekto statybos montavimo darbų kainą (toliau –SMD):</w:t>
            </w:r>
          </w:p>
          <w:p>
            <w:pPr>
              <w:pStyle w:val="Normal"/>
              <w:rPr>
                <w:rFonts w:ascii="Arial" w:hAnsi="Arial"/>
                <w:sz w:val="22"/>
                <w:szCs w:val="22"/>
              </w:rPr>
            </w:pPr>
            <w:r>
              <w:rPr>
                <w:rFonts w:ascii="Arial" w:hAnsi="Arial"/>
                <w:sz w:val="22"/>
                <w:szCs w:val="22"/>
              </w:rPr>
              <w:t xml:space="preserve">4.1.1. kai objekto </w:t>
            </w:r>
            <w:r>
              <w:rPr>
                <w:rFonts w:ascii="Arial" w:hAnsi="Arial"/>
                <w:b/>
                <w:bCs/>
                <w:sz w:val="22"/>
                <w:szCs w:val="22"/>
              </w:rPr>
              <w:t>SMD yra iki 0,145 mln. Eur su PVM</w:t>
            </w:r>
            <w:r>
              <w:rPr>
                <w:rFonts w:ascii="Arial" w:hAnsi="Arial"/>
                <w:sz w:val="22"/>
                <w:szCs w:val="22"/>
              </w:rPr>
              <w:t>:</w:t>
            </w:r>
          </w:p>
          <w:p>
            <w:pPr>
              <w:pStyle w:val="ListParagraph"/>
              <w:numPr>
                <w:ilvl w:val="0"/>
                <w:numId w:val="1"/>
              </w:numPr>
              <w:ind w:hanging="283" w:start="737"/>
              <w:rPr>
                <w:rFonts w:ascii="Arial" w:hAnsi="Arial"/>
                <w:sz w:val="22"/>
                <w:szCs w:val="22"/>
              </w:rPr>
            </w:pPr>
            <w:r>
              <w:rPr>
                <w:rFonts w:ascii="Arial" w:hAnsi="Arial"/>
                <w:sz w:val="22"/>
                <w:szCs w:val="22"/>
              </w:rPr>
              <w:t>pirminės pastabos projektui – iki 7 kalendorinių dienų nuo projekto, ar atskirų jo dalių, pateikimo dienos;</w:t>
            </w:r>
          </w:p>
          <w:p>
            <w:pPr>
              <w:pStyle w:val="ListParagraph"/>
              <w:numPr>
                <w:ilvl w:val="0"/>
                <w:numId w:val="1"/>
              </w:numPr>
              <w:ind w:hanging="283" w:start="737"/>
              <w:rPr>
                <w:rFonts w:ascii="Arial" w:hAnsi="Arial"/>
                <w:sz w:val="22"/>
                <w:szCs w:val="22"/>
              </w:rPr>
            </w:pPr>
            <w:r>
              <w:rPr>
                <w:rFonts w:ascii="Arial" w:hAnsi="Arial"/>
                <w:sz w:val="22"/>
                <w:szCs w:val="22"/>
              </w:rPr>
              <w:t>pakartotinės pastabos projektui (po pataisymų) – iki 5 kalendorinių dienų nuo projekto, ar atskirų jo dalių, pateikimo dienos;</w:t>
            </w:r>
          </w:p>
          <w:p>
            <w:pPr>
              <w:pStyle w:val="ListParagraph"/>
              <w:numPr>
                <w:ilvl w:val="0"/>
                <w:numId w:val="1"/>
              </w:numPr>
              <w:ind w:hanging="283" w:start="737"/>
              <w:rPr>
                <w:rFonts w:ascii="Arial" w:hAnsi="Arial"/>
                <w:sz w:val="22"/>
                <w:szCs w:val="22"/>
              </w:rPr>
            </w:pPr>
            <w:r>
              <w:rPr>
                <w:rFonts w:ascii="Arial" w:hAnsi="Arial"/>
                <w:sz w:val="22"/>
                <w:szCs w:val="22"/>
              </w:rPr>
              <w:t>bendrosios statinio ekspertizės aktas pateikiamas ne vėliau nei per 3 kalendorines dienas nuo vėliausiai pataisytos statinio projekto dalies gavimo dienos.</w:t>
            </w:r>
          </w:p>
          <w:p>
            <w:pPr>
              <w:pStyle w:val="ListParagraph"/>
              <w:ind w:start="-57"/>
              <w:rPr>
                <w:rFonts w:ascii="Arial" w:hAnsi="Arial"/>
                <w:sz w:val="22"/>
                <w:szCs w:val="22"/>
              </w:rPr>
            </w:pPr>
            <w:r>
              <w:rPr>
                <w:rFonts w:ascii="Arial" w:hAnsi="Arial"/>
                <w:sz w:val="22"/>
                <w:szCs w:val="22"/>
              </w:rPr>
              <w:t>4.1.2. kai objekto</w:t>
            </w:r>
            <w:r>
              <w:rPr>
                <w:rFonts w:ascii="Arial" w:hAnsi="Arial"/>
                <w:b/>
                <w:bCs/>
                <w:sz w:val="22"/>
                <w:szCs w:val="22"/>
              </w:rPr>
              <w:t xml:space="preserve"> SMD yra didesnė kaip 0,145 mln. Eur su PVM:</w:t>
            </w:r>
          </w:p>
          <w:p>
            <w:pPr>
              <w:pStyle w:val="ListParagraph"/>
              <w:numPr>
                <w:ilvl w:val="0"/>
                <w:numId w:val="1"/>
              </w:numPr>
              <w:ind w:hanging="397" w:start="737"/>
              <w:rPr>
                <w:rFonts w:ascii="Arial" w:hAnsi="Arial"/>
                <w:sz w:val="22"/>
                <w:szCs w:val="22"/>
              </w:rPr>
            </w:pPr>
            <w:r>
              <w:rPr>
                <w:rFonts w:ascii="Arial" w:hAnsi="Arial"/>
                <w:sz w:val="22"/>
                <w:szCs w:val="22"/>
              </w:rPr>
              <w:t>pirminės pastabos projektui – iki 10 kalendorinių dienų nuo projekto, ar atskirų jo dalių, pateikimo dienos;</w:t>
            </w:r>
          </w:p>
          <w:p>
            <w:pPr>
              <w:pStyle w:val="ListParagraph"/>
              <w:numPr>
                <w:ilvl w:val="0"/>
                <w:numId w:val="1"/>
              </w:numPr>
              <w:ind w:hanging="397" w:start="737"/>
              <w:rPr>
                <w:rFonts w:ascii="Arial" w:hAnsi="Arial"/>
                <w:sz w:val="22"/>
                <w:szCs w:val="22"/>
              </w:rPr>
            </w:pPr>
            <w:r>
              <w:rPr>
                <w:rFonts w:ascii="Arial" w:hAnsi="Arial"/>
                <w:sz w:val="22"/>
                <w:szCs w:val="22"/>
              </w:rPr>
              <w:t>pakartotinės pastabos projektui (po pataisymų) – iki 5 kalendorinių dienų nuo projekto  ar atskirų jo dalių, pateikimo dienos;</w:t>
            </w:r>
          </w:p>
          <w:p>
            <w:pPr>
              <w:pStyle w:val="ListParagraph"/>
              <w:numPr>
                <w:ilvl w:val="0"/>
                <w:numId w:val="1"/>
              </w:numPr>
              <w:spacing w:before="0" w:after="200"/>
              <w:ind w:hanging="397" w:start="737"/>
              <w:contextualSpacing/>
              <w:rPr>
                <w:rFonts w:ascii="Arial" w:hAnsi="Arial"/>
                <w:sz w:val="22"/>
                <w:szCs w:val="22"/>
              </w:rPr>
            </w:pPr>
            <w:r>
              <w:rPr>
                <w:rFonts w:ascii="Arial" w:hAnsi="Arial"/>
                <w:sz w:val="22"/>
                <w:szCs w:val="22"/>
              </w:rPr>
              <w:t>bendrosios statinio ekspertizės aktas pateikiamas ne vėliau nei per 3 kalendorines dienas nuo vėliausiai pataisytos statinio projekto dalies gavimo dienos.</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4.2. Paslaugų / jų dalies / etapo / periodo suteikimo termino pratęsimas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p>
            <w:pPr>
              <w:pStyle w:val="Normal"/>
              <w:rPr>
                <w:rFonts w:ascii="Arial" w:hAnsi="Arial"/>
                <w:sz w:val="22"/>
                <w:szCs w:val="22"/>
              </w:rPr>
            </w:pPr>
            <w:r>
              <w:rPr>
                <w:rFonts w:ascii="Arial" w:hAnsi="Arial"/>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4.3. Užsakymų teikimo tvarka</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kern w:val="2"/>
                <w:sz w:val="22"/>
                <w:szCs w:val="22"/>
              </w:rPr>
              <w:t>Užsakymai teikia</w:t>
            </w:r>
            <w:r>
              <w:rPr>
                <w:rFonts w:ascii="Arial" w:hAnsi="Arial"/>
                <w:color w:val="000000"/>
                <w:kern w:val="2"/>
                <w:sz w:val="22"/>
                <w:szCs w:val="22"/>
              </w:rPr>
              <w:t>mi Tiekėjo nurodytu elektroniniu paštu ir laikomi gautais nedelsiant nuo Užsakymo pateikimo.</w:t>
            </w:r>
          </w:p>
        </w:tc>
      </w:tr>
      <w:tr>
        <w:trPr>
          <w:trHeight w:val="899"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4.4. Dėl minimalios Užsakymo vertės ar apimties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p>
            <w:pPr>
              <w:pStyle w:val="Normal"/>
              <w:rPr>
                <w:rFonts w:ascii="Arial" w:hAnsi="Arial"/>
                <w:sz w:val="22"/>
                <w:szCs w:val="22"/>
              </w:rPr>
            </w:pPr>
            <w:r>
              <w:rPr>
                <w:rFonts w:ascii="Arial" w:hAnsi="Arial"/>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color w:val="000000"/>
                <w:kern w:val="2"/>
                <w:sz w:val="22"/>
                <w:szCs w:val="22"/>
              </w:rPr>
            </w:pPr>
            <w:r>
              <w:rPr>
                <w:rFonts w:ascii="Arial" w:hAnsi="Arial"/>
                <w:b/>
                <w:color w:val="000000"/>
                <w:kern w:val="2"/>
                <w:sz w:val="22"/>
                <w:szCs w:val="22"/>
              </w:rPr>
              <w:t>4.5. Pateikiami dokumentai</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Turi būti pateikiami šie dokumentai: ekspertizės aktas, paslaugų perdavimo-priėmimo aktas, pažyma apie išlaidų vertę (F-3) ir sąskaita. Sąskaita pateikiama po to, kai Pirkėjas pasirašo paslaugų perdavimo-priėmimo aktą ir pažyma apie išlaidų vertę (F-3).Tiekėjui nepateikus nurodytų dokumentų, laikoma, kad Paslaugos neatitinka Sutartyje nustatytų reikalavimų.</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5. SUTARTIES KAINA IR ATSISKAITYMO TVARKA</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5.1. Sutarčiai taikomas kainos apskaičiavimo būdas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Fiksuoto įkainio kainodara</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rPr>
              <w:t xml:space="preserve">5.2. Pradinės Sutarties vertė ir Sutarties kaina, kai taikoma </w:t>
            </w:r>
            <w:r>
              <w:rPr>
                <w:rFonts w:ascii="Arial" w:hAnsi="Arial"/>
                <w:b/>
                <w:kern w:val="2"/>
                <w:sz w:val="22"/>
                <w:szCs w:val="22"/>
                <w:u w:val="single"/>
              </w:rPr>
              <w:t>fiksuoto įkainio</w:t>
            </w:r>
            <w:r>
              <w:rPr>
                <w:rFonts w:ascii="Arial" w:hAnsi="Arial"/>
                <w:b/>
                <w:kern w:val="2"/>
                <w:sz w:val="22"/>
                <w:szCs w:val="22"/>
              </w:rPr>
              <w:t xml:space="preserve"> kainodara</w:t>
            </w:r>
          </w:p>
          <w:p>
            <w:pPr>
              <w:pStyle w:val="Normal"/>
              <w:rPr>
                <w:rFonts w:ascii="Arial" w:hAnsi="Arial"/>
                <w:b/>
                <w:kern w:val="2"/>
                <w:sz w:val="22"/>
                <w:szCs w:val="22"/>
              </w:rPr>
            </w:pPr>
            <w:r>
              <w:rPr>
                <w:rFonts w:ascii="Arial" w:hAnsi="Arial"/>
                <w:b/>
                <w:kern w:val="2"/>
                <w:sz w:val="22"/>
                <w:szCs w:val="22"/>
              </w:rPr>
            </w:r>
          </w:p>
          <w:p>
            <w:pPr>
              <w:pStyle w:val="Normal"/>
              <w:rPr>
                <w:rFonts w:ascii="Arial" w:hAnsi="Arial"/>
                <w:b/>
                <w:kern w:val="2"/>
                <w:sz w:val="22"/>
                <w:szCs w:val="22"/>
              </w:rPr>
            </w:pPr>
            <w:r>
              <w:rPr>
                <w:rFonts w:ascii="Arial" w:hAnsi="Arial"/>
                <w:b/>
                <w:kern w:val="2"/>
                <w:sz w:val="22"/>
                <w:szCs w:val="22"/>
              </w:rPr>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kern w:val="2"/>
                <w:sz w:val="22"/>
                <w:szCs w:val="22"/>
              </w:rPr>
              <w:t>Pradinės Sutarties ve</w:t>
            </w:r>
            <w:r>
              <w:rPr>
                <w:rFonts w:ascii="Arial" w:hAnsi="Arial"/>
                <w:color w:val="000000"/>
                <w:kern w:val="2"/>
                <w:sz w:val="22"/>
                <w:szCs w:val="22"/>
              </w:rPr>
              <w:t xml:space="preserve">rtė yra </w:t>
            </w:r>
            <w:r>
              <w:rPr>
                <w:rFonts w:ascii="Arial" w:hAnsi="Arial"/>
                <w:color w:val="000000"/>
                <w:kern w:val="2"/>
                <w:sz w:val="22"/>
                <w:szCs w:val="22"/>
                <w:lang w:val="en-US"/>
              </w:rPr>
              <w:t>49 000</w:t>
            </w:r>
            <w:r>
              <w:rPr>
                <w:rFonts w:ascii="Arial" w:hAnsi="Arial"/>
                <w:color w:val="000000"/>
                <w:kern w:val="2"/>
                <w:sz w:val="22"/>
                <w:szCs w:val="22"/>
              </w:rPr>
              <w:t xml:space="preserve"> Eur (keturiasdešimt</w:t>
            </w:r>
            <w:r>
              <w:rPr>
                <w:rFonts w:ascii="Arial" w:hAnsi="Arial"/>
                <w:color w:val="000000"/>
                <w:kern w:val="2"/>
                <w:sz w:val="22"/>
                <w:szCs w:val="22"/>
                <w:lang w:val="en-US"/>
              </w:rPr>
              <w:t xml:space="preserve"> </w:t>
            </w:r>
            <w:r>
              <w:rPr>
                <w:rFonts w:ascii="Arial" w:hAnsi="Arial"/>
                <w:color w:val="000000"/>
                <w:kern w:val="2"/>
                <w:sz w:val="22"/>
                <w:szCs w:val="22"/>
              </w:rPr>
              <w:t>devyni tūkstančiai eurų) be PVM.</w:t>
            </w:r>
          </w:p>
          <w:p>
            <w:pPr>
              <w:pStyle w:val="Normal"/>
              <w:rPr>
                <w:rFonts w:ascii="Arial" w:hAnsi="Arial"/>
                <w:color w:val="000000"/>
                <w:sz w:val="22"/>
                <w:szCs w:val="22"/>
              </w:rPr>
            </w:pPr>
            <w:r>
              <w:rPr>
                <w:rFonts w:ascii="Arial" w:hAnsi="Arial"/>
                <w:color w:val="000000"/>
                <w:kern w:val="2"/>
                <w:sz w:val="22"/>
                <w:szCs w:val="22"/>
              </w:rPr>
              <w:t>PVM sudaro 10 290 Eur (dešimt tūkstančių du šimtai devyniasdešimt eurų).</w:t>
            </w:r>
          </w:p>
          <w:p>
            <w:pPr>
              <w:pStyle w:val="Normal"/>
              <w:rPr>
                <w:rFonts w:ascii="Arial" w:hAnsi="Arial"/>
                <w:color w:val="000000"/>
                <w:sz w:val="22"/>
                <w:szCs w:val="22"/>
              </w:rPr>
            </w:pPr>
            <w:r>
              <w:rPr>
                <w:rFonts w:ascii="Arial" w:hAnsi="Arial"/>
                <w:color w:val="000000"/>
                <w:kern w:val="2"/>
                <w:sz w:val="22"/>
                <w:szCs w:val="22"/>
              </w:rPr>
              <w:t xml:space="preserve">Sutarties kaina yra </w:t>
            </w:r>
            <w:r>
              <w:rPr>
                <w:rFonts w:ascii="Arial" w:hAnsi="Arial"/>
                <w:b/>
                <w:bCs/>
                <w:color w:val="000000"/>
                <w:kern w:val="2"/>
                <w:sz w:val="22"/>
                <w:szCs w:val="22"/>
              </w:rPr>
              <w:t>59 290 Eur</w:t>
            </w:r>
            <w:r>
              <w:rPr>
                <w:rFonts w:ascii="Arial" w:hAnsi="Arial"/>
                <w:color w:val="000000"/>
                <w:kern w:val="2"/>
                <w:sz w:val="22"/>
                <w:szCs w:val="22"/>
              </w:rPr>
              <w:t xml:space="preserve"> (penkiasdešimt devyni tūkstančiai du šimtai devyniasdešimt eurų) </w:t>
            </w:r>
            <w:r>
              <w:rPr>
                <w:rFonts w:ascii="Arial" w:hAnsi="Arial"/>
                <w:b/>
                <w:bCs/>
                <w:color w:val="000000"/>
                <w:kern w:val="2"/>
                <w:sz w:val="22"/>
                <w:szCs w:val="22"/>
              </w:rPr>
              <w:t>su PVM</w:t>
            </w:r>
            <w:r>
              <w:rPr>
                <w:rFonts w:ascii="Arial" w:hAnsi="Arial"/>
                <w:color w:val="000000"/>
                <w:kern w:val="2"/>
                <w:sz w:val="22"/>
                <w:szCs w:val="22"/>
              </w:rPr>
              <w:t>.</w:t>
            </w:r>
          </w:p>
          <w:p>
            <w:pPr>
              <w:pStyle w:val="Normal"/>
              <w:rPr>
                <w:rFonts w:ascii="Arial" w:hAnsi="Arial"/>
                <w:kern w:val="2"/>
                <w:sz w:val="22"/>
                <w:szCs w:val="22"/>
              </w:rPr>
            </w:pPr>
            <w:r>
              <w:rPr>
                <w:rFonts w:ascii="Arial" w:hAnsi="Arial"/>
                <w:kern w:val="2"/>
                <w:sz w:val="22"/>
                <w:szCs w:val="22"/>
              </w:rPr>
            </w:r>
          </w:p>
          <w:p>
            <w:pPr>
              <w:pStyle w:val="Normal"/>
              <w:rPr>
                <w:rFonts w:ascii="Arial" w:hAnsi="Arial"/>
                <w:sz w:val="22"/>
                <w:szCs w:val="22"/>
              </w:rPr>
            </w:pPr>
            <w:r>
              <w:rPr>
                <w:rFonts w:ascii="Arial" w:hAnsi="Arial"/>
                <w:color w:val="000000"/>
                <w:kern w:val="2"/>
                <w:sz w:val="22"/>
                <w:szCs w:val="22"/>
              </w:rPr>
              <w:t xml:space="preserve">Šioje Sutartyje Pradinės Sutarties vertė yra lygi Tiekėjo pasiūlymo kainai be PVM, apskaičiuotai sudauginus </w:t>
            </w:r>
            <w:r>
              <w:rPr>
                <w:rFonts w:ascii="Arial" w:hAnsi="Arial"/>
                <w:b/>
                <w:color w:val="000000"/>
                <w:kern w:val="2"/>
                <w:sz w:val="22"/>
                <w:szCs w:val="22"/>
              </w:rPr>
              <w:t xml:space="preserve">maksimalų </w:t>
            </w:r>
            <w:r>
              <w:rPr>
                <w:rFonts w:ascii="Arial" w:hAnsi="Arial"/>
                <w:b/>
                <w:color w:val="000000"/>
                <w:sz w:val="22"/>
                <w:szCs w:val="22"/>
              </w:rPr>
              <w:t>Paslaugų</w:t>
            </w:r>
            <w:r>
              <w:rPr>
                <w:rFonts w:ascii="Arial" w:hAnsi="Arial"/>
                <w:b/>
                <w:color w:val="000000"/>
                <w:kern w:val="2"/>
                <w:sz w:val="22"/>
                <w:szCs w:val="22"/>
              </w:rPr>
              <w:t xml:space="preserve"> kiekį</w:t>
            </w:r>
            <w:r>
              <w:rPr>
                <w:rFonts w:ascii="Arial" w:hAnsi="Arial"/>
                <w:color w:val="000000"/>
                <w:kern w:val="2"/>
                <w:sz w:val="22"/>
                <w:szCs w:val="22"/>
              </w:rPr>
              <w:t xml:space="preserve"> iš Tiekėjo pasiūlyto įkainio be PVM. Pirkėjas perka P</w:t>
            </w:r>
            <w:r>
              <w:rPr>
                <w:rFonts w:ascii="Arial" w:hAnsi="Arial"/>
                <w:color w:val="000000"/>
                <w:sz w:val="22"/>
                <w:szCs w:val="22"/>
              </w:rPr>
              <w:t>aslaugas</w:t>
            </w:r>
            <w:r>
              <w:rPr>
                <w:rFonts w:ascii="Arial" w:hAnsi="Arial"/>
                <w:color w:val="000000"/>
                <w:kern w:val="2"/>
                <w:sz w:val="22"/>
                <w:szCs w:val="22"/>
              </w:rPr>
              <w:t xml:space="preserve"> pagal poreikį Sutartyje arba jos priede Nr.</w:t>
            </w:r>
            <w:r>
              <w:rPr>
                <w:rFonts w:ascii="Arial" w:hAnsi="Arial"/>
                <w:kern w:val="2"/>
                <w:sz w:val="22"/>
                <w:szCs w:val="22"/>
              </w:rPr>
              <w:t xml:space="preserve"> 2 </w:t>
            </w:r>
            <w:r>
              <w:rPr>
                <w:rFonts w:ascii="Arial" w:hAnsi="Arial"/>
                <w:color w:val="000000"/>
                <w:kern w:val="2"/>
                <w:sz w:val="22"/>
                <w:szCs w:val="22"/>
              </w:rPr>
              <w:t>nurodytais įkainiais, neviršijant jame nurodyto P</w:t>
            </w:r>
            <w:r>
              <w:rPr>
                <w:rFonts w:ascii="Arial" w:hAnsi="Arial"/>
                <w:color w:val="000000"/>
                <w:sz w:val="22"/>
                <w:szCs w:val="22"/>
              </w:rPr>
              <w:t xml:space="preserve">aslaugų </w:t>
            </w:r>
            <w:r>
              <w:rPr>
                <w:rFonts w:ascii="Arial" w:hAnsi="Arial"/>
                <w:color w:val="000000"/>
                <w:kern w:val="2"/>
                <w:sz w:val="22"/>
                <w:szCs w:val="22"/>
              </w:rPr>
              <w:t>maksimalaus kiekio.</w:t>
            </w:r>
          </w:p>
          <w:p>
            <w:pPr>
              <w:pStyle w:val="Normal"/>
              <w:rPr>
                <w:rFonts w:ascii="Arial" w:hAnsi="Arial"/>
                <w:sz w:val="22"/>
                <w:szCs w:val="22"/>
              </w:rPr>
            </w:pPr>
            <w:r>
              <w:rPr>
                <w:rFonts w:ascii="Arial" w:hAnsi="Arial"/>
                <w:color w:val="000000"/>
                <w:kern w:val="2"/>
                <w:sz w:val="22"/>
                <w:szCs w:val="22"/>
              </w:rPr>
              <w:t>Pirkėjas neįsipareigoja išpirkti maksimalaus</w:t>
            </w:r>
            <w:r>
              <w:rPr>
                <w:rFonts w:ascii="Arial" w:hAnsi="Arial"/>
                <w:color w:val="000000"/>
                <w:sz w:val="22"/>
                <w:szCs w:val="22"/>
              </w:rPr>
              <w:t xml:space="preserve"> Paslaugų</w:t>
            </w:r>
            <w:r>
              <w:rPr>
                <w:rFonts w:ascii="Arial" w:hAnsi="Arial"/>
                <w:color w:val="000000"/>
                <w:kern w:val="2"/>
                <w:sz w:val="22"/>
                <w:szCs w:val="22"/>
              </w:rPr>
              <w:t xml:space="preserve"> kiekio ar bet kokios jo dalies.</w:t>
            </w:r>
          </w:p>
        </w:tc>
      </w:tr>
      <w:tr>
        <w:trPr>
          <w:trHeight w:val="8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rPr>
              <w:t xml:space="preserve">5.3. Sutarties kainos / įkainių perskaičiavimas taikant </w:t>
            </w:r>
            <w:r>
              <w:rPr>
                <w:rFonts w:ascii="Arial" w:hAnsi="Arial"/>
                <w:b/>
                <w:kern w:val="2"/>
                <w:sz w:val="22"/>
                <w:szCs w:val="22"/>
                <w:u w:val="single"/>
              </w:rPr>
              <w:t>peržiūros</w:t>
            </w:r>
            <w:r>
              <w:rPr>
                <w:rFonts w:ascii="Arial" w:hAnsi="Arial"/>
                <w:b/>
                <w:kern w:val="2"/>
                <w:sz w:val="22"/>
                <w:szCs w:val="22"/>
              </w:rPr>
              <w:t xml:space="preserve"> taisykles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kern w:val="2"/>
                <w:sz w:val="22"/>
                <w:szCs w:val="22"/>
              </w:rPr>
              <w:t>S</w:t>
            </w:r>
            <w:r>
              <w:rPr>
                <w:rFonts w:ascii="Arial" w:hAnsi="Arial"/>
                <w:color w:val="000000"/>
                <w:kern w:val="2"/>
                <w:sz w:val="22"/>
                <w:szCs w:val="22"/>
              </w:rPr>
              <w:t>utarties įkainiai bus perskaičiuojami:</w:t>
            </w:r>
          </w:p>
          <w:p>
            <w:pPr>
              <w:pStyle w:val="Normal"/>
              <w:rPr>
                <w:rFonts w:ascii="Arial" w:hAnsi="Arial"/>
                <w:color w:val="000000"/>
                <w:kern w:val="2"/>
                <w:sz w:val="22"/>
                <w:szCs w:val="22"/>
              </w:rPr>
            </w:pPr>
            <w:r>
              <w:rPr>
                <w:rFonts w:ascii="Arial" w:hAnsi="Arial"/>
                <w:color w:val="000000"/>
                <w:kern w:val="2"/>
                <w:sz w:val="22"/>
                <w:szCs w:val="22"/>
              </w:rPr>
              <w:t>5.3.1. dėl PVM tarifo pasikeitimo;</w:t>
            </w:r>
          </w:p>
          <w:p>
            <w:pPr>
              <w:pStyle w:val="Normal"/>
              <w:rPr>
                <w:rFonts w:ascii="Arial" w:hAnsi="Arial"/>
                <w:color w:val="000000"/>
                <w:kern w:val="2"/>
                <w:sz w:val="22"/>
                <w:szCs w:val="22"/>
              </w:rPr>
            </w:pPr>
            <w:r>
              <w:rPr>
                <w:rFonts w:ascii="Arial" w:hAnsi="Arial"/>
                <w:color w:val="000000"/>
                <w:kern w:val="2"/>
                <w:sz w:val="22"/>
                <w:szCs w:val="22"/>
              </w:rPr>
              <w:t>5.3.2. dėl Paslaugų grupės M7112 „Inžinerijos veikla ir su ja susijusios techninės konsultacijos“  kainų lygio pokyčio.</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5.3.1. Sutarties kainos / įkainių peržiūra dėl PVM tarifo pasikeitimo</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kern w:val="2"/>
                <w:sz w:val="22"/>
                <w:szCs w:val="22"/>
              </w:rPr>
            </w:pPr>
            <w:r>
              <w:rPr>
                <w:rFonts w:cs="Arial" w:ascii="Arial" w:hAnsi="Arial"/>
                <w:kern w:val="2"/>
                <w:sz w:val="22"/>
                <w:szCs w:val="22"/>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Arial" w:hAnsi="Arial" w:cs="Arial"/>
                <w:kern w:val="2"/>
                <w:sz w:val="22"/>
                <w:szCs w:val="22"/>
              </w:rPr>
            </w:pPr>
            <w:r>
              <w:rPr>
                <w:rFonts w:cs="Arial" w:ascii="Arial" w:hAnsi="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Paslaugų dalį, kurios bus teikiamos nuo Susitarime nurodytos dienos.</w:t>
            </w:r>
          </w:p>
        </w:tc>
      </w:tr>
      <w:tr>
        <w:trPr>
          <w:trHeight w:val="300" w:hRule="atLeast"/>
        </w:trPr>
        <w:tc>
          <w:tcPr>
            <w:tcW w:w="3284" w:type="dxa"/>
            <w:tcBorders>
              <w:start w:val="single" w:sz="4" w:space="0" w:color="000000"/>
              <w:bottom w:val="single" w:sz="4" w:space="0" w:color="000000"/>
              <w:end w:val="single" w:sz="4" w:space="0" w:color="000000"/>
            </w:tcBorders>
          </w:tcPr>
          <w:p>
            <w:pPr>
              <w:pStyle w:val="Normal"/>
              <w:rPr>
                <w:rFonts w:ascii="Arial" w:hAnsi="Arial"/>
                <w:sz w:val="22"/>
                <w:szCs w:val="22"/>
              </w:rPr>
            </w:pPr>
            <w:r>
              <w:rPr>
                <w:rFonts w:cs="Arial" w:ascii="Arial" w:hAnsi="Arial"/>
                <w:b/>
                <w:bCs/>
                <w:kern w:val="2"/>
                <w:sz w:val="22"/>
                <w:szCs w:val="22"/>
              </w:rPr>
              <w:t>5.3.2.</w:t>
            </w:r>
            <w:r>
              <w:rPr>
                <w:rFonts w:cs="Arial" w:ascii="Arial" w:hAnsi="Arial"/>
                <w:kern w:val="2"/>
                <w:sz w:val="22"/>
                <w:szCs w:val="22"/>
              </w:rPr>
              <w:t xml:space="preserve"> </w:t>
            </w:r>
            <w:r>
              <w:rPr>
                <w:rFonts w:cs="Arial" w:ascii="Arial" w:hAnsi="Arial"/>
                <w:b/>
                <w:bCs/>
                <w:kern w:val="2"/>
                <w:sz w:val="22"/>
                <w:szCs w:val="22"/>
              </w:rPr>
              <w:t>Sutarties kainos / įkainių peržiūra dėl kitų mokesčių, lemiančių Paslaugų kainos / įkainių pokytį, pasikeitimo</w:t>
            </w:r>
          </w:p>
        </w:tc>
        <w:tc>
          <w:tcPr>
            <w:tcW w:w="6690" w:type="dxa"/>
            <w:gridSpan w:val="2"/>
            <w:tcBorders>
              <w:start w:val="single" w:sz="4" w:space="0" w:color="000000"/>
              <w:bottom w:val="single" w:sz="4" w:space="0" w:color="000000"/>
              <w:end w:val="single" w:sz="4" w:space="0" w:color="000000"/>
            </w:tcBorders>
          </w:tcPr>
          <w:p>
            <w:pPr>
              <w:pStyle w:val="Normal"/>
              <w:rPr>
                <w:rFonts w:ascii="Arial" w:hAnsi="Arial" w:cs="Arial"/>
                <w:kern w:val="2"/>
                <w:sz w:val="22"/>
                <w:szCs w:val="22"/>
              </w:rPr>
            </w:pPr>
            <w:r>
              <w:rPr>
                <w:rFonts w:cs="Arial" w:ascii="Arial" w:hAnsi="Arial"/>
                <w:kern w:val="2"/>
                <w:sz w:val="22"/>
                <w:szCs w:val="22"/>
              </w:rPr>
              <w:t>Netaikoma</w:t>
            </w:r>
          </w:p>
          <w:p>
            <w:pPr>
              <w:pStyle w:val="Normal"/>
              <w:rPr>
                <w:rFonts w:ascii="Arial" w:hAnsi="Arial" w:cs="Arial"/>
                <w:kern w:val="2"/>
                <w:sz w:val="22"/>
                <w:szCs w:val="22"/>
              </w:rPr>
            </w:pPr>
            <w:r>
              <w:rPr>
                <w:rFonts w:cs="Arial" w:ascii="Arial" w:hAnsi="Arial"/>
                <w:kern w:val="2"/>
                <w:sz w:val="22"/>
                <w:szCs w:val="22"/>
              </w:rPr>
            </w:r>
          </w:p>
          <w:p>
            <w:pPr>
              <w:pStyle w:val="Normal"/>
              <w:rPr>
                <w:rFonts w:ascii="Arial" w:hAnsi="Arial" w:cs="Arial"/>
                <w:sz w:val="22"/>
                <w:szCs w:val="22"/>
              </w:rPr>
            </w:pPr>
            <w:r>
              <w:rPr>
                <w:rFonts w:cs="Arial" w:ascii="Arial" w:hAnsi="Arial"/>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5.3.3. Sutarties kainos / įkainių peržiūra dėl kainų lygio pokyčio</w:t>
            </w:r>
          </w:p>
          <w:p>
            <w:pPr>
              <w:pStyle w:val="Normal"/>
              <w:rPr>
                <w:rFonts w:ascii="Arial" w:hAnsi="Arial"/>
                <w:sz w:val="22"/>
                <w:szCs w:val="22"/>
              </w:rPr>
            </w:pPr>
            <w:r>
              <w:rPr>
                <w:rFonts w:ascii="Arial" w:hAnsi="Arial"/>
                <w:sz w:val="22"/>
                <w:szCs w:val="22"/>
              </w:rPr>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color w:val="000000"/>
                <w:kern w:val="2"/>
                <w:sz w:val="22"/>
                <w:szCs w:val="22"/>
                <w:shd w:fill="FFFFFF" w:val="clear"/>
              </w:rPr>
            </w:pPr>
            <w:r>
              <w:rPr>
                <w:rFonts w:cs="Arial" w:ascii="Arial" w:hAnsi="Arial"/>
                <w:color w:val="000000"/>
                <w:kern w:val="2"/>
                <w:sz w:val="22"/>
                <w:szCs w:val="22"/>
                <w:shd w:fill="FFFFFF" w:val="clear"/>
              </w:rPr>
              <w:t>Netaikoma</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rPr>
              <w:t xml:space="preserve">5.3.4. Sutarties kainos / įkainių peržiūra dėl kainų lygio pokyčio pagal </w:t>
            </w:r>
            <w:r>
              <w:rPr>
                <w:rFonts w:ascii="Arial" w:hAnsi="Arial"/>
                <w:b/>
                <w:bCs/>
                <w:kern w:val="2"/>
                <w:sz w:val="22"/>
                <w:szCs w:val="22"/>
              </w:rPr>
              <w:t>Paslaugų</w:t>
            </w:r>
            <w:r>
              <w:rPr>
                <w:rFonts w:ascii="Arial" w:hAnsi="Arial"/>
                <w:b/>
                <w:kern w:val="2"/>
                <w:sz w:val="22"/>
                <w:szCs w:val="22"/>
              </w:rPr>
              <w:t xml:space="preserve"> grupių kainų pokyčius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2"/>
                <w:szCs w:val="22"/>
              </w:rPr>
            </w:pPr>
            <w:r>
              <w:rPr>
                <w:rFonts w:cs="Arial" w:ascii="Arial" w:hAnsi="Arial"/>
                <w:color w:val="000000"/>
                <w:sz w:val="22"/>
                <w:szCs w:val="22"/>
              </w:rPr>
              <w:t>5.3.4.1. Bet</w:t>
            </w:r>
            <w:r>
              <w:rPr>
                <w:rFonts w:cs="Arial" w:ascii="Arial" w:hAnsi="Arial"/>
                <w:sz w:val="22"/>
                <w:szCs w:val="22"/>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 5.3.4.6 punkte, viršija 5 procentus. Sutarties kainos peržiūra atliekama ne dažniau kaip kas 6 (šeši) mėnesiai.</w:t>
            </w:r>
          </w:p>
          <w:p>
            <w:pPr>
              <w:pStyle w:val="Normal"/>
              <w:jc w:val="both"/>
              <w:rPr>
                <w:rFonts w:ascii="Arial" w:hAnsi="Arial"/>
                <w:sz w:val="22"/>
                <w:szCs w:val="22"/>
              </w:rPr>
            </w:pPr>
            <w:r>
              <w:rPr>
                <w:rFonts w:cs="Arial" w:ascii="Arial" w:hAnsi="Arial"/>
                <w:kern w:val="2"/>
                <w:sz w:val="22"/>
                <w:szCs w:val="22"/>
              </w:rPr>
              <w:t>5.3.4.2. Sutarties k</w:t>
            </w:r>
            <w:r>
              <w:rPr>
                <w:rFonts w:cs="Arial" w:ascii="Arial" w:hAnsi="Arial"/>
                <w:kern w:val="2"/>
                <w:sz w:val="22"/>
                <w:szCs w:val="22"/>
                <w:shd w:fill="FFFFFF" w:val="clear"/>
              </w:rPr>
              <w:t xml:space="preserve">aina peržiūrima tik tai Sutarties daliai, kuri nėra išpirkta, t. y. Paslaugoms, kurios nėra priimtos ir apmokėtos. Vėlesnė Sutarties kainos </w:t>
            </w:r>
            <w:r>
              <w:rPr>
                <w:rFonts w:cs="Arial" w:ascii="Arial" w:hAnsi="Arial"/>
                <w:color w:val="000000"/>
                <w:kern w:val="2"/>
                <w:sz w:val="22"/>
                <w:szCs w:val="22"/>
                <w:shd w:fill="FFFFFF" w:val="clear"/>
              </w:rPr>
              <w:t>peržiūra negali apimti laikotarpio, už kurį jau buvo atlikta peržiūra.</w:t>
            </w:r>
          </w:p>
          <w:p>
            <w:pPr>
              <w:pStyle w:val="Normal"/>
              <w:jc w:val="both"/>
              <w:rPr>
                <w:rFonts w:ascii="Arial" w:hAnsi="Arial"/>
                <w:sz w:val="22"/>
                <w:szCs w:val="22"/>
              </w:rPr>
            </w:pPr>
            <w:r>
              <w:rPr>
                <w:rFonts w:cs="Arial" w:ascii="Arial" w:hAnsi="Arial"/>
                <w:color w:val="000000"/>
                <w:kern w:val="2"/>
                <w:sz w:val="22"/>
                <w:szCs w:val="22"/>
              </w:rPr>
              <w:t xml:space="preserve">5.3.4.3. </w:t>
            </w:r>
            <w:r>
              <w:rPr>
                <w:rFonts w:cs="Arial" w:ascii="Arial" w:hAnsi="Arial"/>
                <w:color w:val="000000"/>
                <w:kern w:val="2"/>
                <w:sz w:val="22"/>
                <w:szCs w:val="22"/>
                <w:shd w:fill="FFFFFF" w:val="clear"/>
              </w:rPr>
              <w:t>Jeigu P</w:t>
            </w:r>
            <w:r>
              <w:rPr>
                <w:rFonts w:cs="Arial" w:ascii="Arial" w:hAnsi="Arial"/>
                <w:color w:val="000000"/>
                <w:sz w:val="22"/>
                <w:szCs w:val="22"/>
              </w:rPr>
              <w:t>aslaugų teikimas</w:t>
            </w:r>
            <w:r>
              <w:rPr>
                <w:rFonts w:cs="Arial" w:ascii="Arial" w:hAnsi="Arial"/>
                <w:color w:val="000000"/>
                <w:kern w:val="2"/>
                <w:sz w:val="22"/>
                <w:szCs w:val="22"/>
                <w:shd w:fill="FFFFFF" w:val="clear"/>
              </w:rPr>
              <w:t xml:space="preserve"> vėluoja dėl Tiekėjo kaltės, uždelstų suteikti </w:t>
            </w:r>
            <w:r>
              <w:rPr>
                <w:rFonts w:cs="Arial" w:ascii="Arial" w:hAnsi="Arial"/>
                <w:kern w:val="2"/>
                <w:sz w:val="22"/>
                <w:szCs w:val="22"/>
                <w:shd w:fill="FFFFFF" w:val="clear"/>
              </w:rPr>
              <w:t>P</w:t>
            </w:r>
            <w:r>
              <w:rPr>
                <w:rFonts w:cs="Arial" w:ascii="Arial" w:hAnsi="Arial"/>
                <w:sz w:val="22"/>
                <w:szCs w:val="22"/>
              </w:rPr>
              <w:t>aslaugų</w:t>
            </w:r>
            <w:r>
              <w:rPr>
                <w:rFonts w:cs="Arial" w:ascii="Arial" w:hAnsi="Arial"/>
                <w:kern w:val="2"/>
                <w:sz w:val="22"/>
                <w:szCs w:val="22"/>
                <w:shd w:fill="FFFFFF" w:val="clear"/>
              </w:rPr>
              <w:t xml:space="preserve"> kaina nėra </w:t>
            </w:r>
            <w:r>
              <w:rPr>
                <w:rFonts w:cs="Arial" w:ascii="Arial" w:hAnsi="Arial"/>
                <w:color w:val="000000"/>
                <w:kern w:val="2"/>
                <w:sz w:val="22"/>
                <w:szCs w:val="22"/>
                <w:shd w:fill="FFFFFF" w:val="clear"/>
              </w:rPr>
              <w:t>perskaičiuojama dėl kainų lygio kilimo (gali būti mažinami, tačiau negali būti didinami).</w:t>
            </w:r>
          </w:p>
          <w:p>
            <w:pPr>
              <w:pStyle w:val="Normal"/>
              <w:jc w:val="both"/>
              <w:rPr>
                <w:rFonts w:ascii="Arial" w:hAnsi="Arial"/>
                <w:sz w:val="22"/>
                <w:szCs w:val="22"/>
              </w:rPr>
            </w:pPr>
            <w:r>
              <w:rPr>
                <w:rFonts w:cs="Arial" w:ascii="Arial" w:hAnsi="Arial"/>
                <w:color w:val="000000"/>
                <w:kern w:val="2"/>
                <w:sz w:val="22"/>
                <w:szCs w:val="22"/>
              </w:rPr>
              <w:t xml:space="preserve">5.3.4.4. </w:t>
            </w:r>
            <w:r>
              <w:rPr>
                <w:rFonts w:cs="Arial" w:ascii="Arial" w:hAnsi="Arial"/>
                <w:kern w:val="2"/>
                <w:sz w:val="22"/>
                <w:szCs w:val="22"/>
              </w:rPr>
              <w:t xml:space="preserve">Atlikdamos Sutarties kainos peržiūrą </w:t>
            </w:r>
            <w:r>
              <w:rPr>
                <w:rFonts w:cs="Arial" w:ascii="Arial" w:hAnsi="Arial"/>
                <w:kern w:val="2"/>
                <w:sz w:val="22"/>
                <w:szCs w:val="22"/>
                <w:shd w:fill="FFFFFF" w:val="clear"/>
              </w:rPr>
              <w:t xml:space="preserve">Šalys vadovaujasi Valstybės duomenų agentūros viešai Oficialiosios statistikos portale paskelbtais Rodiklių duomenų bazės duomenimis. Iš kitos Šalies nereikalaujama pateikti </w:t>
            </w:r>
            <w:r>
              <w:rPr>
                <w:rFonts w:cs="Arial" w:ascii="Arial" w:hAnsi="Arial"/>
                <w:color w:val="000000"/>
                <w:kern w:val="2"/>
                <w:sz w:val="22"/>
                <w:szCs w:val="22"/>
                <w:shd w:fill="FFFFFF" w:val="clear"/>
              </w:rPr>
              <w:t>oficialaus Valstybės duomenų agentūros ar kitos institucijos išduoto dokumento ar patvirtinimo</w:t>
            </w:r>
            <w:r>
              <w:rPr>
                <w:rFonts w:cs="Arial" w:ascii="Arial" w:hAnsi="Arial"/>
                <w:color w:val="4472C4"/>
                <w:kern w:val="2"/>
                <w:sz w:val="22"/>
                <w:szCs w:val="22"/>
                <w:shd w:fill="FFFFFF" w:val="clear"/>
              </w:rPr>
              <w:t>.</w:t>
            </w:r>
          </w:p>
          <w:p>
            <w:pPr>
              <w:pStyle w:val="Normal"/>
              <w:jc w:val="both"/>
              <w:rPr>
                <w:rFonts w:ascii="Arial" w:hAnsi="Arial"/>
                <w:sz w:val="22"/>
                <w:szCs w:val="22"/>
              </w:rPr>
            </w:pPr>
            <w:r>
              <w:rPr>
                <w:rFonts w:cs="Arial" w:ascii="Arial" w:hAnsi="Arial"/>
                <w:color w:val="000000"/>
                <w:kern w:val="2"/>
                <w:sz w:val="22"/>
                <w:szCs w:val="22"/>
                <w:shd w:fill="FFFFFF" w:val="clear"/>
              </w:rPr>
              <w:t xml:space="preserve">5.3.4.5. Šalys privalo Susitarime nurodyti paslaugų indekso reikšmę laikotarpio pradžioje ir jo nustatymo datą, indekso reikšmę laikotarpio pabaigoje ir jo </w:t>
            </w:r>
            <w:r>
              <w:rPr>
                <w:rFonts w:cs="Arial" w:ascii="Arial" w:hAnsi="Arial"/>
                <w:kern w:val="2"/>
                <w:sz w:val="22"/>
                <w:szCs w:val="22"/>
                <w:shd w:fill="FFFFFF" w:val="clear"/>
              </w:rPr>
              <w:t>nustatymo datą, kainų pokytį (k), perskaičiuotą Sutarties kainą, perskaičiuotą Pradinės Sutarties vertę.</w:t>
            </w:r>
          </w:p>
          <w:p>
            <w:pPr>
              <w:pStyle w:val="Normal"/>
              <w:jc w:val="both"/>
              <w:rPr>
                <w:rFonts w:ascii="Arial" w:hAnsi="Arial"/>
                <w:sz w:val="22"/>
                <w:szCs w:val="22"/>
              </w:rPr>
            </w:pPr>
            <w:r>
              <w:rPr>
                <w:rFonts w:cs="Arial" w:ascii="Arial" w:hAnsi="Arial"/>
                <w:color w:val="000000"/>
                <w:kern w:val="2"/>
                <w:sz w:val="22"/>
                <w:szCs w:val="22"/>
                <w:shd w:fill="FFFFFF" w:val="clear"/>
              </w:rPr>
              <w:t xml:space="preserve">5.3.4.6. Nauja Sutarties </w:t>
            </w:r>
            <w:r>
              <w:rPr>
                <w:rFonts w:cs="Arial" w:ascii="Arial" w:hAnsi="Arial"/>
                <w:kern w:val="2"/>
                <w:sz w:val="22"/>
                <w:szCs w:val="22"/>
                <w:shd w:fill="FFFFFF" w:val="clear"/>
              </w:rPr>
              <w:t>kaina apskaičiuojami pagal žemiau pateiktą formulę:</w:t>
            </w:r>
          </w:p>
          <w:p>
            <w:pPr>
              <w:pStyle w:val="Normal"/>
              <w:rPr>
                <w:rFonts w:ascii="Arial" w:hAnsi="Arial" w:cs="Arial"/>
                <w:color w:val="000000"/>
                <w:sz w:val="22"/>
                <w:szCs w:val="22"/>
              </w:rPr>
            </w:pPr>
            <w:r>
              <w:rPr>
                <w:rFonts w:cs="Arial" w:ascii="Arial" w:hAnsi="Arial"/>
                <w:color w:val="000000"/>
                <w:sz w:val="22"/>
                <w:szCs w:val="22"/>
              </w:rPr>
            </w:r>
          </w:p>
          <w:p>
            <w:pPr>
              <w:pStyle w:val="Normal"/>
              <w:jc w:val="both"/>
              <w:textAlignment w:val="baseline"/>
              <w:rPr>
                <w:rFonts w:ascii="Arial" w:hAnsi="Arial"/>
                <w:sz w:val="22"/>
                <w:szCs w:val="22"/>
              </w:rPr>
            </w:pPr>
            <w:r>
              <w:rPr/>
            </w:r>
            <m:oMath xmlns:m="http://schemas.openxmlformats.org/officeDocument/2006/math">
              <m:sSub>
                <m:e>
                  <m:r>
                    <m:t xml:space="preserve">a</m:t>
                  </m:r>
                </m:e>
                <m:sub>
                  <m:r>
                    <m:t xml:space="preserve">1</m:t>
                  </m:r>
                </m:sub>
              </m:sSub>
              <m:r>
                <m:t xml:space="preserve">=</m:t>
              </m:r>
              <m:r>
                <m:t xml:space="preserve">a</m:t>
              </m:r>
              <m:r>
                <m:t xml:space="preserve">+</m:t>
              </m:r>
              <m:d>
                <m:dPr>
                  <m:begChr m:val="("/>
                  <m:endChr m:val=")"/>
                </m:dPr>
                <m:e>
                  <m:f>
                    <m:num>
                      <m:r>
                        <m:t xml:space="preserve">k</m:t>
                      </m:r>
                    </m:num>
                    <m:den>
                      <m:r>
                        <m:t xml:space="preserve">100</m:t>
                      </m:r>
                    </m:den>
                  </m:f>
                  <m:r>
                    <m:t xml:space="preserve">×</m:t>
                  </m:r>
                  <m:r>
                    <m:t xml:space="preserve">a</m:t>
                  </m:r>
                </m:e>
              </m:d>
            </m:oMath>
            <w:r>
              <w:rPr>
                <w:rFonts w:cs="Arial" w:ascii="Arial" w:hAnsi="Arial"/>
                <w:kern w:val="2"/>
                <w:sz w:val="22"/>
                <w:szCs w:val="22"/>
              </w:rPr>
              <w:t>, kur a – kaina (Eur be PVM) (jei peržiūra jau buvo atlikta, tai po paskutinio perskaičiavimo)</w:t>
            </w:r>
          </w:p>
          <w:p>
            <w:pPr>
              <w:pStyle w:val="Normal"/>
              <w:jc w:val="both"/>
              <w:textAlignment w:val="baseline"/>
              <w:rPr>
                <w:rFonts w:ascii="Arial" w:hAnsi="Arial"/>
                <w:sz w:val="22"/>
                <w:szCs w:val="22"/>
              </w:rPr>
            </w:pPr>
            <w:r>
              <w:rPr>
                <w:rFonts w:cs="Arial" w:ascii="Arial" w:hAnsi="Arial"/>
                <w:kern w:val="2"/>
                <w:sz w:val="22"/>
                <w:szCs w:val="22"/>
              </w:rPr>
              <w:t>a</w:t>
            </w:r>
            <w:r>
              <w:rPr>
                <w:rFonts w:cs="Arial" w:ascii="Arial" w:hAnsi="Arial"/>
                <w:kern w:val="2"/>
                <w:sz w:val="22"/>
                <w:szCs w:val="22"/>
                <w:vertAlign w:val="subscript"/>
              </w:rPr>
              <w:t>1</w:t>
            </w:r>
            <w:r>
              <w:rPr>
                <w:rFonts w:cs="Arial" w:ascii="Arial" w:hAnsi="Arial"/>
                <w:kern w:val="2"/>
                <w:sz w:val="22"/>
                <w:szCs w:val="22"/>
              </w:rPr>
              <w:t xml:space="preserve"> – perskaičiuota (pakeista) </w:t>
            </w:r>
            <w:r>
              <w:rPr>
                <w:rFonts w:cs="Arial" w:ascii="Arial" w:hAnsi="Arial"/>
                <w:color w:val="000000"/>
                <w:kern w:val="2"/>
                <w:sz w:val="22"/>
                <w:szCs w:val="22"/>
              </w:rPr>
              <w:t>kaina (Eur be PVM)</w:t>
            </w:r>
          </w:p>
          <w:p>
            <w:pPr>
              <w:pStyle w:val="Normal"/>
              <w:jc w:val="both"/>
              <w:textAlignment w:val="baseline"/>
              <w:rPr>
                <w:rFonts w:ascii="Arial" w:hAnsi="Arial" w:cs="Arial"/>
                <w:color w:val="000000"/>
                <w:kern w:val="2"/>
                <w:sz w:val="22"/>
                <w:szCs w:val="22"/>
              </w:rPr>
            </w:pPr>
            <w:r>
              <w:rPr>
                <w:rFonts w:cs="Arial" w:ascii="Arial" w:hAnsi="Arial"/>
                <w:color w:val="000000"/>
                <w:kern w:val="2"/>
                <w:sz w:val="22"/>
                <w:szCs w:val="22"/>
              </w:rPr>
              <w:t>k – pagal paslaugų kainų indeksą M7112 „Inžinerijos veikla ir su ja susijusios techninės konsultacijos“ apskaičiuotas paslaugų kainų pokytis (padidėjimas arba sumažėjimas) (%). „k“ reikšmė skaičiuojama pagal formulę:</w:t>
            </w:r>
          </w:p>
          <w:p>
            <w:pPr>
              <w:pStyle w:val="Normal"/>
              <w:jc w:val="both"/>
              <w:textAlignment w:val="baseline"/>
              <w:rPr>
                <w:rFonts w:ascii="Arial" w:hAnsi="Arial"/>
                <w:sz w:val="22"/>
                <w:szCs w:val="22"/>
              </w:rPr>
            </w:pPr>
            <w:r>
              <w:rPr/>
            </w:r>
            <m:oMath xmlns:m="http://schemas.openxmlformats.org/officeDocument/2006/math">
              <m:r>
                <m:t xml:space="preserve">k</m:t>
              </m:r>
              <m:r>
                <m:t xml:space="preserve">=</m:t>
              </m:r>
              <m:f>
                <m:num>
                  <m:sSub>
                    <m:e>
                      <m:r>
                        <m:t xml:space="preserve">Ind</m:t>
                      </m:r>
                    </m:e>
                    <m:sub>
                      <m:r>
                        <m:t xml:space="preserve">naujausias</m:t>
                      </m:r>
                    </m:sub>
                  </m:sSub>
                </m:num>
                <m:den>
                  <m:sSub>
                    <m:e>
                      <m:r>
                        <m:t xml:space="preserve">d</m:t>
                      </m:r>
                    </m:e>
                    <m:sub>
                      <m:r>
                        <m:t xml:space="preserve">pradžia</m:t>
                      </m:r>
                    </m:sub>
                  </m:sSub>
                </m:den>
              </m:f>
              <m:r>
                <m:t xml:space="preserve">×</m:t>
              </m:r>
              <m:r>
                <m:t xml:space="preserve">100</m:t>
              </m:r>
              <m:r>
                <m:t xml:space="preserve">−</m:t>
              </m:r>
              <m:r>
                <m:t xml:space="preserve">100</m:t>
              </m:r>
            </m:oMath>
            <w:r>
              <w:rPr>
                <w:rFonts w:cs="Arial" w:ascii="Arial" w:hAnsi="Arial"/>
                <w:color w:val="000000"/>
                <w:kern w:val="2"/>
                <w:sz w:val="22"/>
                <w:szCs w:val="22"/>
              </w:rPr>
              <w:t>, (proc.) kur</w:t>
            </w:r>
          </w:p>
          <w:p>
            <w:pPr>
              <w:pStyle w:val="Normal"/>
              <w:jc w:val="both"/>
              <w:textAlignment w:val="baseline"/>
              <w:rPr>
                <w:rFonts w:ascii="Arial" w:hAnsi="Arial"/>
                <w:sz w:val="22"/>
                <w:szCs w:val="22"/>
              </w:rPr>
            </w:pPr>
            <w:r>
              <w:rPr>
                <w:rFonts w:cs="Arial" w:ascii="Arial" w:hAnsi="Arial"/>
                <w:color w:val="000000"/>
                <w:kern w:val="2"/>
                <w:sz w:val="22"/>
                <w:szCs w:val="22"/>
              </w:rPr>
              <w:t>Ind</w:t>
            </w:r>
            <w:r>
              <w:rPr>
                <w:rFonts w:cs="Arial" w:ascii="Arial" w:hAnsi="Arial"/>
                <w:color w:val="000000"/>
                <w:kern w:val="2"/>
                <w:sz w:val="22"/>
                <w:szCs w:val="22"/>
                <w:vertAlign w:val="subscript"/>
              </w:rPr>
              <w:t>naujausias</w:t>
            </w:r>
            <w:r>
              <w:rPr>
                <w:rFonts w:cs="Arial" w:ascii="Arial" w:hAnsi="Arial"/>
                <w:color w:val="000000"/>
                <w:kern w:val="2"/>
                <w:sz w:val="22"/>
                <w:szCs w:val="22"/>
              </w:rPr>
              <w:t xml:space="preserve"> – kreipimosi dėl kainos peržiūros išsiuntimo kitai Šaliai dieną paskelbtas naujausias paslaugų kainų indeksas M7112 „Inžinerijos veikla ir su ja susijusios techninės konsultacijos“.</w:t>
            </w:r>
          </w:p>
          <w:p>
            <w:pPr>
              <w:pStyle w:val="Normal"/>
              <w:jc w:val="both"/>
              <w:rPr>
                <w:rFonts w:ascii="Arial" w:hAnsi="Arial"/>
                <w:sz w:val="22"/>
                <w:szCs w:val="22"/>
              </w:rPr>
            </w:pPr>
            <w:r>
              <w:rPr>
                <w:rFonts w:cs="Arial" w:ascii="Arial" w:hAnsi="Arial"/>
                <w:color w:val="000000"/>
                <w:kern w:val="2"/>
                <w:sz w:val="22"/>
                <w:szCs w:val="22"/>
              </w:rPr>
              <w:t>Ind</w:t>
            </w:r>
            <w:r>
              <w:rPr>
                <w:rFonts w:cs="Arial" w:ascii="Arial" w:hAnsi="Arial"/>
                <w:color w:val="000000"/>
                <w:kern w:val="2"/>
                <w:sz w:val="22"/>
                <w:szCs w:val="22"/>
                <w:vertAlign w:val="subscript"/>
              </w:rPr>
              <w:t>pradžia</w:t>
            </w:r>
            <w:r>
              <w:rPr>
                <w:rFonts w:cs="Arial" w:ascii="Arial" w:hAnsi="Arial"/>
                <w:color w:val="000000"/>
                <w:kern w:val="2"/>
                <w:sz w:val="22"/>
                <w:szCs w:val="22"/>
              </w:rPr>
              <w:t xml:space="preserve"> – laikotarpio pradžios datos (mėnesio) paslaugų kainų indeksas M7112 „AInžinerijos veikla ir su ja susijusios techninės konsultacijos “. Pirmojo perskaičiavimo atveju laikotarpio pradžia (mėnuo) yra Su</w:t>
            </w:r>
            <w:r>
              <w:rPr>
                <w:rFonts w:cs="Arial" w:ascii="Arial" w:hAnsi="Arial"/>
                <w:kern w:val="2"/>
                <w:sz w:val="22"/>
                <w:szCs w:val="22"/>
              </w:rPr>
              <w:t>tarties įsigaliojimo dienos mėnuo. Antrojo ir vėlesnių perskaičiavimų atveju laikotarpio pradžia (mėnuo) yra paskutinio perskaičiavimo metu naudotos paskelbto atitinkamo indekso reikšmės mėnuo.</w:t>
            </w:r>
          </w:p>
          <w:p>
            <w:pPr>
              <w:pStyle w:val="Normal"/>
              <w:jc w:val="both"/>
              <w:rPr>
                <w:rFonts w:ascii="Arial" w:hAnsi="Arial"/>
                <w:sz w:val="22"/>
                <w:szCs w:val="22"/>
              </w:rPr>
            </w:pPr>
            <w:r>
              <w:rPr>
                <w:rFonts w:cs="Arial" w:ascii="Arial" w:hAnsi="Arial"/>
                <w:kern w:val="2"/>
                <w:sz w:val="22"/>
                <w:szCs w:val="22"/>
              </w:rPr>
              <w:t xml:space="preserve">5.3.3.7. </w:t>
            </w:r>
            <w:r>
              <w:rPr>
                <w:rFonts w:cs="Arial" w:ascii="Arial" w:hAnsi="Arial"/>
                <w:kern w:val="2"/>
                <w:sz w:val="22"/>
                <w:szCs w:val="22"/>
                <w:shd w:fill="FFFFFF" w:val="clear"/>
              </w:rPr>
              <w:t xml:space="preserve">Skaičiavimams indeksų reikšmės imamos </w:t>
            </w:r>
            <w:r>
              <w:rPr>
                <w:rFonts w:cs="Arial" w:ascii="Arial" w:hAnsi="Arial"/>
                <w:b/>
                <w:kern w:val="2"/>
                <w:sz w:val="22"/>
                <w:szCs w:val="22"/>
                <w:shd w:fill="FFFFFF" w:val="clear"/>
              </w:rPr>
              <w:t>keturių</w:t>
            </w:r>
            <w:r>
              <w:rPr>
                <w:rFonts w:cs="Arial" w:ascii="Arial" w:hAnsi="Arial"/>
                <w:kern w:val="2"/>
                <w:sz w:val="22"/>
                <w:szCs w:val="22"/>
                <w:shd w:fill="FFFFFF" w:val="clear"/>
              </w:rPr>
              <w:t xml:space="preserve"> skaitmenų po kablelio tikslumu. Apskaičiuotas pokytis (k) tolimesniems skaičiavimams naudojamas suapvalinus iki </w:t>
            </w:r>
            <w:r>
              <w:rPr>
                <w:rFonts w:cs="Arial" w:ascii="Arial" w:hAnsi="Arial"/>
                <w:b/>
                <w:kern w:val="2"/>
                <w:sz w:val="22"/>
                <w:szCs w:val="22"/>
                <w:shd w:fill="FFFFFF" w:val="clear"/>
              </w:rPr>
              <w:t>vieno</w:t>
            </w:r>
            <w:r>
              <w:rPr>
                <w:rFonts w:cs="Arial" w:ascii="Arial" w:hAnsi="Arial"/>
                <w:kern w:val="2"/>
                <w:sz w:val="22"/>
                <w:szCs w:val="22"/>
                <w:shd w:fill="FFFFFF" w:val="clear"/>
              </w:rPr>
              <w:t xml:space="preserve"> skaitmens po kablelio, o apskaičiuotas įkainis „a</w:t>
            </w:r>
            <w:r>
              <w:rPr>
                <w:rFonts w:cs="Arial" w:ascii="Arial" w:hAnsi="Arial"/>
                <w:kern w:val="2"/>
                <w:sz w:val="22"/>
                <w:szCs w:val="22"/>
                <w:shd w:fill="FFFFFF" w:val="clear"/>
                <w:vertAlign w:val="subscript"/>
              </w:rPr>
              <w:t>1</w:t>
            </w:r>
            <w:r>
              <w:rPr>
                <w:rFonts w:cs="Arial" w:ascii="Arial" w:hAnsi="Arial"/>
                <w:kern w:val="2"/>
                <w:sz w:val="22"/>
                <w:szCs w:val="22"/>
                <w:shd w:fill="FFFFFF" w:val="clear"/>
              </w:rPr>
              <w:t xml:space="preserve">“ suapvalinamas iki </w:t>
            </w:r>
            <w:r>
              <w:rPr>
                <w:rFonts w:cs="Arial" w:ascii="Arial" w:hAnsi="Arial"/>
                <w:b/>
                <w:kern w:val="2"/>
                <w:sz w:val="22"/>
                <w:szCs w:val="22"/>
                <w:shd w:fill="FFFFFF" w:val="clear"/>
              </w:rPr>
              <w:t>dviejų</w:t>
            </w:r>
            <w:r>
              <w:rPr>
                <w:rFonts w:cs="Arial" w:ascii="Arial" w:hAnsi="Arial"/>
                <w:kern w:val="2"/>
                <w:sz w:val="22"/>
                <w:szCs w:val="22"/>
                <w:shd w:fill="FFFFFF" w:val="clear"/>
              </w:rPr>
              <w:t xml:space="preserve"> skaitmenų po kablelio.</w:t>
            </w:r>
          </w:p>
          <w:p>
            <w:pPr>
              <w:pStyle w:val="Normal"/>
              <w:jc w:val="both"/>
              <w:rPr>
                <w:rFonts w:ascii="Arial" w:hAnsi="Arial"/>
                <w:sz w:val="22"/>
                <w:szCs w:val="22"/>
              </w:rPr>
            </w:pPr>
            <w:r>
              <w:rPr>
                <w:rFonts w:cs="Arial" w:ascii="Arial" w:hAnsi="Arial"/>
                <w:kern w:val="2"/>
                <w:sz w:val="22"/>
                <w:szCs w:val="22"/>
                <w:shd w:fill="FFFFFF" w:val="clear"/>
              </w:rPr>
              <w:t>5.3.3.8. Šalis, siekianti Sutarties kainos peržiūros, privalo raštu kreiptis į kitą Šalį ir prašyme pateikti visą reikalingą informaciją: Sutarties pavadinimą, numerį, datą, neperduotų ir neapmokėtų Paslaugų sąrašą su kiekiais</w:t>
            </w:r>
            <w:r>
              <w:rPr>
                <w:rFonts w:cs="Arial" w:ascii="Arial" w:hAnsi="Arial"/>
                <w:color w:val="000000"/>
                <w:kern w:val="2"/>
                <w:sz w:val="22"/>
                <w:szCs w:val="22"/>
                <w:shd w:fill="FFFFFF" w:val="clear"/>
              </w:rPr>
              <w:t xml:space="preserve">, indekso reikšmes su nuorodomis į viešus šaltinius Valstybės duomenų agentūros Oficialiosios statistikos portale arba </w:t>
            </w:r>
            <w:r>
              <w:rPr>
                <w:rFonts w:cs="Arial" w:ascii="Arial" w:hAnsi="Arial"/>
                <w:kern w:val="2"/>
                <w:sz w:val="22"/>
                <w:szCs w:val="22"/>
              </w:rPr>
              <w:t>kitus oficialius šaltinių duomenis</w:t>
            </w:r>
            <w:r>
              <w:rPr>
                <w:rFonts w:cs="Arial" w:ascii="Arial" w:hAnsi="Arial"/>
                <w:color w:val="000000"/>
                <w:kern w:val="2"/>
                <w:sz w:val="22"/>
                <w:szCs w:val="22"/>
                <w:shd w:fill="FFFFFF" w:val="clear"/>
              </w:rPr>
              <w:t>. Prašyme Šalis neturi teisės nurodyti kito indekso ar prašyti perskaičiavimo pagal kitą indeksą nei nurodytas šioje procedūroje.</w:t>
            </w:r>
          </w:p>
          <w:p>
            <w:pPr>
              <w:pStyle w:val="Normal"/>
              <w:jc w:val="both"/>
              <w:rPr>
                <w:rFonts w:ascii="Arial" w:hAnsi="Arial"/>
                <w:sz w:val="22"/>
                <w:szCs w:val="22"/>
              </w:rPr>
            </w:pPr>
            <w:r>
              <w:rPr>
                <w:rFonts w:cs="Arial" w:ascii="Arial" w:hAnsi="Arial"/>
                <w:color w:val="000000"/>
                <w:kern w:val="2"/>
                <w:sz w:val="22"/>
                <w:szCs w:val="22"/>
                <w:shd w:fill="FFFFFF" w:val="clear"/>
              </w:rPr>
              <w:t>5</w:t>
            </w:r>
            <w:r>
              <w:rPr>
                <w:rFonts w:cs="Arial" w:ascii="Arial" w:hAnsi="Arial"/>
                <w:kern w:val="2"/>
                <w:sz w:val="22"/>
                <w:szCs w:val="22"/>
              </w:rPr>
              <w:t xml:space="preserve">.3.3.9. </w:t>
            </w:r>
            <w:r>
              <w:rPr>
                <w:rFonts w:cs="Arial" w:ascii="Arial" w:hAnsi="Arial"/>
                <w:color w:val="000000"/>
                <w:kern w:val="2"/>
                <w:sz w:val="22"/>
                <w:szCs w:val="22"/>
                <w:shd w:fill="FFFFFF" w:val="clear"/>
              </w:rPr>
              <w:t>Susitarimas turi būti sudarytas per 10 (dešimt) darbo dienų</w:t>
            </w:r>
            <w:r>
              <w:rPr>
                <w:rFonts w:cs="Arial" w:ascii="Arial" w:hAnsi="Arial"/>
                <w:kern w:val="2"/>
                <w:sz w:val="22"/>
                <w:szCs w:val="22"/>
                <w:shd w:fill="FFFFFF" w:val="clear"/>
              </w:rPr>
              <w:t xml:space="preserve"> </w:t>
            </w:r>
            <w:r>
              <w:rPr>
                <w:rFonts w:cs="Arial" w:ascii="Arial" w:hAnsi="Arial"/>
                <w:color w:val="000000"/>
                <w:kern w:val="2"/>
                <w:sz w:val="22"/>
                <w:szCs w:val="22"/>
                <w:shd w:fill="FFFFFF" w:val="clear"/>
              </w:rPr>
              <w:t>nuo Šalies pateikto tinkamo prašymo perskaičiuoti S</w:t>
            </w:r>
            <w:r>
              <w:rPr>
                <w:rFonts w:cs="Arial" w:ascii="Arial" w:hAnsi="Arial"/>
                <w:kern w:val="2"/>
                <w:sz w:val="22"/>
                <w:szCs w:val="22"/>
              </w:rPr>
              <w:t xml:space="preserve">utarties </w:t>
            </w:r>
            <w:r>
              <w:rPr>
                <w:rFonts w:cs="Arial" w:ascii="Arial" w:hAnsi="Arial"/>
                <w:kern w:val="2"/>
                <w:sz w:val="22"/>
                <w:szCs w:val="22"/>
                <w:shd w:fill="FFFFFF" w:val="clear"/>
              </w:rPr>
              <w:t xml:space="preserve">kainą </w:t>
            </w:r>
            <w:r>
              <w:rPr>
                <w:rFonts w:cs="Arial" w:ascii="Arial" w:hAnsi="Arial"/>
                <w:color w:val="000000"/>
                <w:kern w:val="2"/>
                <w:sz w:val="22"/>
                <w:szCs w:val="22"/>
                <w:shd w:fill="FFFFFF" w:val="clear"/>
              </w:rPr>
              <w:t>gavimo dienos.</w:t>
            </w:r>
          </w:p>
          <w:p>
            <w:pPr>
              <w:pStyle w:val="Normal"/>
              <w:jc w:val="both"/>
              <w:rPr>
                <w:rFonts w:ascii="Arial" w:hAnsi="Arial"/>
                <w:sz w:val="22"/>
                <w:szCs w:val="22"/>
              </w:rPr>
            </w:pPr>
            <w:r>
              <w:rPr>
                <w:rFonts w:cs="Arial" w:ascii="Arial" w:hAnsi="Arial"/>
                <w:color w:val="000000"/>
                <w:kern w:val="2"/>
                <w:sz w:val="22"/>
                <w:szCs w:val="22"/>
                <w:shd w:fill="FFFFFF" w:val="clear"/>
              </w:rPr>
              <w:t xml:space="preserve">5.3.3.10. </w:t>
            </w:r>
            <w:r>
              <w:rPr>
                <w:rFonts w:cs="Arial" w:ascii="Arial" w:hAnsi="Arial"/>
                <w:color w:val="000000"/>
                <w:kern w:val="2"/>
                <w:sz w:val="22"/>
                <w:szCs w:val="22"/>
              </w:rPr>
              <w:t>Susitarimu Šalys neturi teisės keisti procedūroje nurodytos tvarkos ar kitų Sutarties nuostatų, išskyrus, jei keitimas atliekamas pagal VPĮ nuostatas.</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bCs/>
                <w:kern w:val="2"/>
                <w:sz w:val="22"/>
                <w:szCs w:val="22"/>
              </w:rPr>
              <w:t xml:space="preserve">5.4. Sutarties kainos / įkainių apskaičiavimas taikant </w:t>
            </w:r>
            <w:r>
              <w:rPr>
                <w:rFonts w:ascii="Arial" w:hAnsi="Arial"/>
                <w:b/>
                <w:bCs/>
                <w:kern w:val="2"/>
                <w:sz w:val="22"/>
                <w:szCs w:val="22"/>
                <w:u w:val="single"/>
              </w:rPr>
              <w:t>kiekio (apimties)</w:t>
            </w:r>
            <w:r>
              <w:rPr>
                <w:rFonts w:ascii="Arial" w:hAnsi="Arial"/>
                <w:b/>
                <w:bCs/>
                <w:kern w:val="2"/>
                <w:sz w:val="22"/>
                <w:szCs w:val="22"/>
              </w:rPr>
              <w:t xml:space="preserve"> keitimo taisykles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5.5. Atsiskaitymo su Tiekėju terminas ir tvarka</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kern w:val="2"/>
                <w:sz w:val="22"/>
                <w:szCs w:val="22"/>
              </w:rPr>
              <w:t>Pir</w:t>
            </w:r>
            <w:r>
              <w:rPr>
                <w:rFonts w:ascii="Arial" w:hAnsi="Arial"/>
                <w:color w:val="000000"/>
                <w:kern w:val="2"/>
                <w:sz w:val="22"/>
                <w:szCs w:val="22"/>
              </w:rPr>
              <w:t>kėjas atsiskaito su Tiekėju ne vėliau kaip per 30 kalendorinių dienų nuo Sąskaitos gavimo dienos. Tais atvejais, kai paslaugos apmokamos iš trečiųjų šalių gaunamu finansavimu, apmokėjimo už paslaugas terminas gali būti pratęstas, tačiau negali viršyti 60 kalendorinių dienų.</w:t>
            </w:r>
          </w:p>
          <w:p>
            <w:pPr>
              <w:pStyle w:val="Normal"/>
              <w:rPr>
                <w:rFonts w:ascii="Arial" w:hAnsi="Arial"/>
                <w:color w:val="000000"/>
                <w:kern w:val="2"/>
                <w:sz w:val="22"/>
                <w:szCs w:val="22"/>
              </w:rPr>
            </w:pPr>
            <w:r>
              <w:rPr>
                <w:rFonts w:ascii="Arial" w:hAnsi="Arial"/>
                <w:color w:val="000000"/>
                <w:kern w:val="2"/>
                <w:sz w:val="22"/>
                <w:szCs w:val="22"/>
              </w:rPr>
            </w:r>
          </w:p>
          <w:p>
            <w:pPr>
              <w:pStyle w:val="Normal"/>
              <w:rPr>
                <w:rFonts w:ascii="Arial" w:hAnsi="Arial"/>
                <w:color w:val="000000"/>
                <w:kern w:val="2"/>
                <w:sz w:val="22"/>
                <w:szCs w:val="22"/>
                <w:shd w:fill="FFFFFF" w:val="clear"/>
              </w:rPr>
            </w:pPr>
            <w:r>
              <w:rPr>
                <w:rFonts w:ascii="Arial" w:hAnsi="Arial"/>
                <w:color w:val="000000"/>
                <w:kern w:val="2"/>
                <w:sz w:val="22"/>
                <w:szCs w:val="22"/>
                <w:shd w:fill="FFFFFF" w:val="clear"/>
              </w:rPr>
              <w:t>Apmokėjimo sąlygos :įvykdžius Užsakymą, mokama už konkretų projekto / projekto dalies apimtį pagal nustatytus įkainius.</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5.6. Avansas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5.7. Avanso užtikrinimas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6. PASLAUGŲ KOKYBĖ IR GARANTINIAI ĮSIPAREIGOJIMAI</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6.1. Garantinis terminas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p>
            <w:pPr>
              <w:pStyle w:val="Normal"/>
              <w:rPr>
                <w:rFonts w:ascii="Arial" w:hAnsi="Arial"/>
                <w:sz w:val="22"/>
                <w:szCs w:val="22"/>
              </w:rPr>
            </w:pPr>
            <w:r>
              <w:rPr>
                <w:rFonts w:ascii="Arial" w:hAnsi="Arial"/>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sz w:val="22"/>
                <w:szCs w:val="22"/>
              </w:rPr>
            </w:pPr>
            <w:r>
              <w:rPr>
                <w:rFonts w:ascii="Arial" w:hAnsi="Arial"/>
                <w:b/>
                <w:sz w:val="22"/>
                <w:szCs w:val="22"/>
              </w:rPr>
              <w:t>6.2. Terminas Paslaugų trūkumams pašalinti</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p>
            <w:pPr>
              <w:pStyle w:val="Normal"/>
              <w:rPr>
                <w:rFonts w:ascii="Arial" w:hAnsi="Arial"/>
                <w:sz w:val="22"/>
                <w:szCs w:val="22"/>
              </w:rPr>
            </w:pPr>
            <w:r>
              <w:rPr>
                <w:rFonts w:ascii="Arial" w:hAnsi="Arial"/>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sz w:val="22"/>
                <w:szCs w:val="22"/>
              </w:rPr>
              <w:t xml:space="preserve">6.3. Kokybinių kriterijų įgyvendinimo </w:t>
            </w:r>
            <w:r>
              <w:rPr>
                <w:rFonts w:ascii="Arial" w:hAnsi="Arial"/>
                <w:b/>
                <w:bCs/>
                <w:sz w:val="22"/>
                <w:szCs w:val="22"/>
              </w:rPr>
              <w:t xml:space="preserve">ir </w:t>
            </w:r>
            <w:r>
              <w:rPr>
                <w:rFonts w:ascii="Arial" w:hAnsi="Arial"/>
                <w:b/>
                <w:sz w:val="22"/>
                <w:szCs w:val="22"/>
              </w:rPr>
              <w:t>tikrinimo tvarka</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7. SUTARTIES VYKDYMUI PASITELKIAMI SUBTIEKĖJAI IR (AR) SPECIALISTAI</w:t>
            </w:r>
          </w:p>
        </w:tc>
      </w:tr>
      <w:tr>
        <w:trPr>
          <w:trHeight w:val="911"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bCs/>
                <w:kern w:val="2"/>
                <w:sz w:val="22"/>
                <w:szCs w:val="22"/>
              </w:rPr>
            </w:pPr>
            <w:r>
              <w:rPr>
                <w:rFonts w:ascii="Arial" w:hAnsi="Arial"/>
                <w:b/>
                <w:bCs/>
                <w:kern w:val="2"/>
                <w:sz w:val="22"/>
                <w:szCs w:val="22"/>
              </w:rPr>
              <w:t>7.1. Sutarties vykdymui pasitelkiami subtiekėjai ir (ar) specialistai</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Sutarties vykdymui subtiekėjai ir (ar) specialistai nepasitelkiami.</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8. PRIEVOLIŲ PAGAL SUTARTĮ ĮVYKDYMO UŽTIKRINIMAS</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8.1. Prievolių pagal Sutartį įvykdymo užtikrinimas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Prievolių pagal Sutartį įvykdymas užtikrinamas:</w:t>
            </w:r>
          </w:p>
          <w:p>
            <w:pPr>
              <w:pStyle w:val="Normal"/>
              <w:rPr>
                <w:rFonts w:ascii="Arial" w:hAnsi="Arial"/>
                <w:kern w:val="2"/>
                <w:sz w:val="22"/>
                <w:szCs w:val="22"/>
              </w:rPr>
            </w:pPr>
            <w:r>
              <w:rPr>
                <w:rFonts w:ascii="Arial" w:hAnsi="Arial"/>
                <w:kern w:val="2"/>
                <w:sz w:val="22"/>
                <w:szCs w:val="22"/>
              </w:rPr>
              <w:t>Netesybomis (delspinigiais, bauda);</w:t>
            </w:r>
          </w:p>
          <w:p>
            <w:pPr>
              <w:pStyle w:val="Normal"/>
              <w:rPr>
                <w:rFonts w:ascii="Arial" w:hAnsi="Arial"/>
                <w:sz w:val="22"/>
                <w:szCs w:val="22"/>
              </w:rPr>
            </w:pPr>
            <w:r>
              <w:rPr>
                <w:rFonts w:ascii="Arial" w:hAnsi="Arial"/>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8.2 Sutarties įvykdymo užtikrinimo galiojimo terminas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8.3. Sutarties įvykdymo užtikrinimo pateikimas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9. ŠALIŲ ATSAKOMYBĖ</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9.1. Pirkėjui taikomos netesybos už mokėjimų pagal Sutartį vėlavimą</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0,2 (dvi dešimtosios) procento dydžio delspinigius nuo neapmokėtos sumos be PVM už kiekvieną vėlavimo dieną.</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sz w:val="22"/>
                <w:szCs w:val="22"/>
              </w:rPr>
            </w:pPr>
            <w:r>
              <w:rPr>
                <w:rFonts w:ascii="Arial" w:hAnsi="Arial"/>
                <w:b/>
                <w:sz w:val="22"/>
                <w:szCs w:val="22"/>
              </w:rPr>
              <w:t>9.2. Tiekėjui taikomos netesybos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9.2.1. Jeigu Tiekėjas vėluoja suteikti Paslaugas arba nevykdo kitų sutartinių įsipareigojimų, Pirkėjas nuo kitos nei nustatytas terminas dienos Tiekėjui skaičiuoja 0,2 (dvi dešimtosios) procento dydžio delspinigius už kiekvieną uždelstą dieną nuo laiku nesuteiktų Paslaugų ar kitų sutartinių įsipareigojimų nevykdymo kainos be PVM.</w:t>
            </w:r>
          </w:p>
          <w:p>
            <w:pPr>
              <w:pStyle w:val="Normal"/>
              <w:rPr>
                <w:rFonts w:ascii="Arial" w:hAnsi="Arial"/>
                <w:color w:val="000000"/>
                <w:kern w:val="2"/>
                <w:sz w:val="22"/>
                <w:szCs w:val="22"/>
              </w:rPr>
            </w:pPr>
            <w:r>
              <w:rPr>
                <w:rFonts w:ascii="Arial" w:hAnsi="Arial"/>
                <w:color w:val="000000"/>
                <w:kern w:val="2"/>
                <w:sz w:val="22"/>
                <w:szCs w:val="22"/>
              </w:rPr>
            </w:r>
          </w:p>
          <w:p>
            <w:pPr>
              <w:pStyle w:val="Normal"/>
              <w:rPr>
                <w:rFonts w:ascii="Arial" w:hAnsi="Arial"/>
                <w:sz w:val="22"/>
                <w:szCs w:val="22"/>
              </w:rPr>
            </w:pPr>
            <w:r>
              <w:rPr>
                <w:rFonts w:ascii="Arial" w:hAnsi="Arial"/>
                <w:color w:val="000000"/>
                <w:kern w:val="2"/>
                <w:sz w:val="22"/>
                <w:szCs w:val="22"/>
              </w:rPr>
              <w:t xml:space="preserve">9.2.2. Tiekėjas privalo sumokėti Pirkėjui netesybas per 30 kalendorinių dienų nuo Pirkėjo pareikalavimo, jeigu netesybų suma nėra </w:t>
            </w:r>
            <w:r>
              <w:rPr>
                <w:rFonts w:ascii="Arial" w:hAnsi="Arial"/>
                <w:color w:val="000000"/>
                <w:sz w:val="22"/>
                <w:szCs w:val="22"/>
              </w:rPr>
              <w:t>išskaitoma iš Tiekėjui mokėtinos sumos.</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9.3. Tiekėjui / Pirkėjui taikoma bauda nutraukus Sutartį dėl esminio Sutarties pažeidimo ar nepagrįstai nutraukus Sutarties vykdymą ne Sutartyje nustatyta tvarka</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kern w:val="2"/>
                <w:sz w:val="22"/>
                <w:szCs w:val="22"/>
              </w:rPr>
              <w:t xml:space="preserve">9.3.1. </w:t>
            </w:r>
            <w:r>
              <w:rPr>
                <w:rFonts w:ascii="Arial" w:hAnsi="Arial"/>
                <w:color w:val="000000"/>
                <w:kern w:val="2"/>
                <w:sz w:val="22"/>
                <w:szCs w:val="22"/>
              </w:rPr>
              <w:t>Nutraukus Sutartį dėl esminio Sutarties pažeidimo, mokama 10 (dešimties) procentų dydžio bauda nuo Pradinės Sutarties vertės, nurodytos Specialiųjų sąlygų 5.2 punkte.</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 xml:space="preserve">9.3.2. Nepagrįstai nutraukus Sutarties vykdymą ne Sutartyje nustatyta tvarka, mokama 10 (dešimties) </w:t>
            </w:r>
            <w:r>
              <w:rPr>
                <w:rFonts w:ascii="Arial" w:hAnsi="Arial"/>
                <w:kern w:val="2"/>
                <w:sz w:val="22"/>
                <w:szCs w:val="22"/>
              </w:rPr>
              <w:t>procentų dydžio bauda nuo Pradinės Sutarties vertės, nurodytos Specialiųjų sąlygų 5.2 punkte.</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Netaikoma</w:t>
            </w:r>
          </w:p>
          <w:p>
            <w:pPr>
              <w:pStyle w:val="Normal"/>
              <w:rPr>
                <w:rFonts w:ascii="Arial" w:hAnsi="Arial"/>
                <w:sz w:val="22"/>
                <w:szCs w:val="22"/>
              </w:rPr>
            </w:pPr>
            <w:r>
              <w:rPr>
                <w:rFonts w:ascii="Arial" w:hAnsi="Arial"/>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9.5. Tiekėjui taikomos baudos dėl aplinkosauginių ir (arba) socialinių kriterijų nesilaikymo</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Netaikoma</w:t>
            </w:r>
          </w:p>
          <w:p>
            <w:pPr>
              <w:pStyle w:val="Normal"/>
              <w:rPr>
                <w:rFonts w:ascii="Arial" w:hAnsi="Arial"/>
                <w:sz w:val="22"/>
                <w:szCs w:val="22"/>
              </w:rPr>
            </w:pPr>
            <w:r>
              <w:rPr>
                <w:rFonts w:ascii="Arial" w:hAnsi="Arial"/>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rPr>
              <w:t>9.6. Tiekėjui / Pirkėjui taikoma bauda dėl konfidencialumo reikalavimų nesilaikymo</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p>
            <w:pPr>
              <w:pStyle w:val="Normal"/>
              <w:rPr>
                <w:rFonts w:ascii="Arial" w:hAnsi="Arial"/>
                <w:color w:val="4472C4"/>
                <w:kern w:val="2"/>
                <w:sz w:val="22"/>
                <w:szCs w:val="22"/>
              </w:rPr>
            </w:pPr>
            <w:r>
              <w:rPr>
                <w:rFonts w:ascii="Arial" w:hAnsi="Arial"/>
                <w:color w:val="4472C4"/>
                <w:kern w:val="2"/>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9.7. Tiekėjui taikomos netesybos dėl pirkimo dokumentuose nustatytų kokybinių kriterijų nepasiekimo Sutarties vykdymo metu</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sz w:val="22"/>
                <w:szCs w:val="22"/>
              </w:rPr>
              <w:t>Netaikoma</w:t>
            </w:r>
          </w:p>
        </w:tc>
      </w:tr>
      <w:tr>
        <w:trPr>
          <w:trHeight w:val="1131"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rPr>
              <w:t xml:space="preserve">9.8. Tiekėjui taikomos netesybos dėl Sutarties įvykdymo užtikrinimo </w:t>
            </w:r>
            <w:r>
              <w:rPr>
                <w:rFonts w:ascii="Arial" w:hAnsi="Arial"/>
                <w:b/>
                <w:bCs/>
                <w:sz w:val="22"/>
                <w:szCs w:val="22"/>
              </w:rPr>
              <w:t>nepratęsimo</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Netaikoma</w:t>
            </w:r>
          </w:p>
          <w:p>
            <w:pPr>
              <w:pStyle w:val="Normal"/>
              <w:rPr>
                <w:rFonts w:ascii="Arial" w:hAnsi="Arial"/>
                <w:sz w:val="22"/>
                <w:szCs w:val="22"/>
              </w:rPr>
            </w:pPr>
            <w:r>
              <w:rPr>
                <w:rFonts w:ascii="Arial" w:hAnsi="Arial"/>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r>
          </w:p>
          <w:p>
            <w:pPr>
              <w:pStyle w:val="Normal"/>
              <w:rPr>
                <w:rFonts w:ascii="Arial" w:hAnsi="Arial"/>
                <w:color w:val="000000"/>
                <w:kern w:val="2"/>
                <w:sz w:val="22"/>
                <w:szCs w:val="22"/>
              </w:rPr>
            </w:pPr>
            <w:r>
              <w:rPr>
                <w:rFonts w:ascii="Arial" w:hAnsi="Arial"/>
                <w:color w:val="000000"/>
                <w:kern w:val="2"/>
                <w:sz w:val="22"/>
                <w:szCs w:val="22"/>
              </w:rPr>
              <w:t>Netaikoma</w:t>
            </w:r>
          </w:p>
          <w:p>
            <w:pPr>
              <w:pStyle w:val="Normal"/>
              <w:rPr>
                <w:rFonts w:ascii="Arial" w:hAnsi="Arial"/>
                <w:color w:val="000000"/>
                <w:sz w:val="22"/>
                <w:szCs w:val="22"/>
              </w:rPr>
            </w:pPr>
            <w:r>
              <w:rPr>
                <w:rFonts w:ascii="Arial" w:hAnsi="Arial"/>
                <w:color w:val="000000"/>
                <w:sz w:val="22"/>
                <w:szCs w:val="22"/>
              </w:rPr>
            </w:r>
          </w:p>
          <w:p>
            <w:pPr>
              <w:pStyle w:val="Normal"/>
              <w:rPr>
                <w:rFonts w:ascii="Arial" w:hAnsi="Arial"/>
                <w:color w:val="4472C4"/>
                <w:kern w:val="2"/>
                <w:sz w:val="22"/>
                <w:szCs w:val="22"/>
              </w:rPr>
            </w:pPr>
            <w:r>
              <w:rPr>
                <w:rFonts w:ascii="Arial" w:hAnsi="Arial"/>
                <w:color w:val="4472C4"/>
                <w:kern w:val="2"/>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lang w:val="en-US"/>
              </w:rPr>
              <w:t xml:space="preserve">9.9. </w:t>
            </w:r>
            <w:r>
              <w:rPr>
                <w:rFonts w:ascii="Arial" w:hAnsi="Arial"/>
                <w:b/>
                <w:kern w:val="2"/>
                <w:sz w:val="22"/>
                <w:szCs w:val="22"/>
              </w:rPr>
              <w:t>Kitos netesybos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Netaikoma</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10. ESMINĖS SUTARTIES SĄLYGOS</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bCs/>
                <w:color w:val="000000"/>
                <w:kern w:val="2"/>
                <w:sz w:val="22"/>
                <w:szCs w:val="22"/>
              </w:rPr>
            </w:pPr>
            <w:r>
              <w:rPr>
                <w:rFonts w:ascii="Arial" w:hAnsi="Arial"/>
                <w:b/>
                <w:bCs/>
                <w:color w:val="000000"/>
                <w:kern w:val="2"/>
                <w:sz w:val="22"/>
                <w:szCs w:val="22"/>
              </w:rPr>
              <w:t>10.1. Esminės Sutarties sąlygos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Tiekėjo prisiimtų įsipareigojimų įvykdymas už Sutartyje nustatytą Sutarties kainą ir pagal paslaugų suteikimo terminus, nurodytus Specialiųjų sąlygų 4.1. punkte.</w:t>
            </w:r>
          </w:p>
          <w:p>
            <w:pPr>
              <w:pStyle w:val="Normal"/>
              <w:rPr>
                <w:rFonts w:ascii="Arial" w:hAnsi="Arial"/>
                <w:color w:val="4472C4"/>
                <w:kern w:val="2"/>
                <w:sz w:val="22"/>
                <w:szCs w:val="22"/>
              </w:rPr>
            </w:pPr>
            <w:r>
              <w:rPr>
                <w:rFonts w:ascii="Arial" w:hAnsi="Arial"/>
                <w:color w:val="4472C4"/>
                <w:kern w:val="2"/>
                <w:sz w:val="22"/>
                <w:szCs w:val="22"/>
              </w:rPr>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11. SUTARTIES GALIOJIMAS IR KEITIMAS</w:t>
            </w:r>
          </w:p>
        </w:tc>
      </w:tr>
      <w:tr>
        <w:trPr>
          <w:trHeight w:val="1379"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sz w:val="22"/>
                <w:szCs w:val="22"/>
              </w:rPr>
            </w:pPr>
            <w:r>
              <w:rPr>
                <w:rFonts w:ascii="Arial" w:hAnsi="Arial"/>
                <w:b/>
                <w:sz w:val="22"/>
                <w:szCs w:val="22"/>
              </w:rPr>
              <w:t>11.1. Sutarties sudarymas ir įsigaliojimas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Ši Sutartis laikoma sudaryta ir įsigalioja nuo Sutarties pasirašymo dienos (antrosios Šalies pasirašymo dieną).</w:t>
            </w:r>
          </w:p>
          <w:p>
            <w:pPr>
              <w:pStyle w:val="Normal"/>
              <w:rPr>
                <w:rFonts w:ascii="Arial" w:hAnsi="Arial"/>
                <w:color w:val="000000"/>
                <w:kern w:val="2"/>
                <w:sz w:val="22"/>
                <w:szCs w:val="22"/>
              </w:rPr>
            </w:pPr>
            <w:r>
              <w:rPr>
                <w:rFonts w:ascii="Arial" w:hAnsi="Arial"/>
                <w:color w:val="000000"/>
                <w:kern w:val="2"/>
                <w:sz w:val="22"/>
                <w:szCs w:val="22"/>
              </w:rPr>
              <w:t>Sutartis galioja iki visiško prievolių įvykdymo (kol bus išnaudota Pradinės Sutarties vertė, bet jos terminas negali būti ilgesnis kaip 36 mėn.</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11.2. Sutarties galiojimo termino pratęsimas</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w:cs="Arial"/>
                <w:color w:val="000000"/>
                <w:kern w:val="2"/>
                <w:sz w:val="22"/>
                <w:szCs w:val="22"/>
              </w:rPr>
            </w:pPr>
            <w:r>
              <w:rPr>
                <w:rFonts w:eastAsia="Arial" w:cs="Arial" w:ascii="Arial" w:hAnsi="Arial"/>
                <w:color w:val="000000"/>
                <w:kern w:val="2"/>
                <w:sz w:val="22"/>
                <w:szCs w:val="22"/>
              </w:rPr>
              <w:t>Nenumatoma</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12.1. Sutarties nutraukimo pagrindai</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Sutartis gali būti nutraukiama rašytiniu Šalių susitarimu arba vienašališkai, Bendrosiose sąlygose ir šiais Specialiosiose sąlygose nurodytais atvejais ir nustatyta tvarka.</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2"/>
                <w:szCs w:val="22"/>
              </w:rPr>
            </w:pPr>
            <w:r>
              <w:rPr>
                <w:rFonts w:ascii="Arial" w:hAnsi="Arial"/>
                <w:b/>
                <w:kern w:val="2"/>
                <w:sz w:val="22"/>
                <w:szCs w:val="22"/>
              </w:rPr>
              <w:t xml:space="preserve">12.2. Esminiai Sutarties </w:t>
            </w:r>
            <w:r>
              <w:rPr>
                <w:rFonts w:ascii="Arial" w:hAnsi="Arial"/>
                <w:b/>
                <w:sz w:val="22"/>
                <w:szCs w:val="22"/>
              </w:rPr>
              <w:t>pažeidimai</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52"/>
              <w:jc w:val="both"/>
              <w:rPr>
                <w:rFonts w:ascii="Arial" w:hAnsi="Arial"/>
                <w:sz w:val="22"/>
                <w:szCs w:val="22"/>
              </w:rPr>
            </w:pPr>
            <w:r>
              <w:rPr>
                <w:rFonts w:eastAsia="Arial" w:ascii="Arial" w:hAnsi="Arial"/>
                <w:color w:val="000000"/>
                <w:kern w:val="2"/>
                <w:sz w:val="22"/>
                <w:szCs w:val="22"/>
              </w:rPr>
              <w:t>12.2.1. jeigu Tiekėjas nesilaiko Sutartyje nustatytų Paslaugų teikimo terminų 2 (du) kartus iš eilės arba vėluoja suteikti Paslaugas daugiau nei 30 kalendorinių dienų nuo Sutartyje nustatyto Paslaugų suteikimo termino;</w:t>
            </w:r>
          </w:p>
          <w:p>
            <w:pPr>
              <w:pStyle w:val="Normal"/>
              <w:tabs>
                <w:tab w:val="clear" w:pos="1296"/>
                <w:tab w:val="left" w:pos="567" w:leader="none"/>
                <w:tab w:val="left" w:pos="851" w:leader="none"/>
                <w:tab w:val="left" w:pos="992" w:leader="none"/>
                <w:tab w:val="left" w:pos="1134" w:leader="none"/>
              </w:tabs>
              <w:spacing w:lineRule="auto" w:line="252"/>
              <w:jc w:val="both"/>
              <w:rPr>
                <w:rFonts w:ascii="Arial" w:hAnsi="Arial" w:eastAsia="Arial"/>
                <w:color w:val="000000"/>
                <w:kern w:val="2"/>
                <w:sz w:val="22"/>
                <w:szCs w:val="22"/>
              </w:rPr>
            </w:pPr>
            <w:r>
              <w:rPr>
                <w:rFonts w:eastAsia="Arial" w:ascii="Arial" w:hAnsi="Arial"/>
                <w:color w:val="000000"/>
                <w:kern w:val="2"/>
                <w:sz w:val="22"/>
                <w:szCs w:val="22"/>
              </w:rPr>
              <w:t>12.2.2.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rFonts w:ascii="Arial" w:hAnsi="Arial" w:eastAsia="Arial"/>
                <w:color w:val="000000"/>
                <w:kern w:val="2"/>
                <w:sz w:val="22"/>
                <w:szCs w:val="22"/>
              </w:rPr>
            </w:pPr>
            <w:r>
              <w:rPr>
                <w:rFonts w:eastAsia="Arial" w:ascii="Arial" w:hAnsi="Arial"/>
                <w:color w:val="000000"/>
                <w:kern w:val="2"/>
                <w:sz w:val="22"/>
                <w:szCs w:val="22"/>
              </w:rPr>
              <w:t>12.2.3.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2"/>
              <w:jc w:val="both"/>
              <w:rPr>
                <w:rFonts w:ascii="Arial" w:hAnsi="Arial" w:eastAsia="Arial"/>
                <w:color w:val="000000"/>
                <w:kern w:val="2"/>
                <w:sz w:val="22"/>
                <w:szCs w:val="22"/>
              </w:rPr>
            </w:pPr>
            <w:r>
              <w:rPr>
                <w:rFonts w:eastAsia="Arial" w:ascii="Arial" w:hAnsi="Arial"/>
                <w:color w:val="000000"/>
                <w:kern w:val="2"/>
                <w:sz w:val="22"/>
                <w:szCs w:val="22"/>
              </w:rPr>
              <w:t>12.2.4. Tiekėjas daugiau kaip 2 (du) kartus suteikia Paslaugas, kurios neatitinka Sutartyje ir (ar) įstatymuose nustatytų reikalavimų Paslaugoms;</w:t>
            </w:r>
          </w:p>
          <w:p>
            <w:pPr>
              <w:pStyle w:val="Normal"/>
              <w:tabs>
                <w:tab w:val="clear" w:pos="1296"/>
                <w:tab w:val="left" w:pos="567" w:leader="none"/>
                <w:tab w:val="left" w:pos="851" w:leader="none"/>
                <w:tab w:val="left" w:pos="992" w:leader="none"/>
                <w:tab w:val="left" w:pos="1134" w:leader="none"/>
              </w:tabs>
              <w:spacing w:lineRule="auto" w:line="252"/>
              <w:jc w:val="both"/>
              <w:rPr>
                <w:rFonts w:ascii="Arial" w:hAnsi="Arial" w:eastAsia="Arial"/>
                <w:color w:val="000000"/>
                <w:kern w:val="2"/>
                <w:sz w:val="22"/>
                <w:szCs w:val="22"/>
              </w:rPr>
            </w:pPr>
            <w:r>
              <w:rPr>
                <w:rFonts w:eastAsia="Arial" w:ascii="Arial" w:hAnsi="Arial"/>
                <w:color w:val="000000"/>
                <w:kern w:val="2"/>
                <w:sz w:val="22"/>
                <w:szCs w:val="22"/>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spacing w:lineRule="auto" w:line="252"/>
              <w:rPr>
                <w:rFonts w:ascii="Arial" w:hAnsi="Arial" w:eastAsia="Arial"/>
                <w:color w:val="000000"/>
                <w:kern w:val="2"/>
                <w:sz w:val="22"/>
                <w:szCs w:val="22"/>
              </w:rPr>
            </w:pPr>
            <w:r>
              <w:rPr>
                <w:rFonts w:eastAsia="Arial" w:ascii="Arial" w:hAnsi="Arial"/>
                <w:color w:val="000000"/>
                <w:kern w:val="2"/>
                <w:sz w:val="22"/>
                <w:szCs w:val="22"/>
              </w:rPr>
              <w:t>12.2.6. Tiekėjas pažeidžia Bendrųjų sąlygų nuostatas dėl Sutarties vykdymui pasitelkiamų naujų subtiekėjų ir (ar) specialistų / esamų subtiekėjų ir (ar) specialistų keitimo;</w:t>
            </w:r>
          </w:p>
          <w:p>
            <w:pPr>
              <w:pStyle w:val="Normal"/>
              <w:spacing w:lineRule="auto" w:line="252"/>
              <w:rPr>
                <w:rFonts w:ascii="Arial" w:hAnsi="Arial"/>
                <w:sz w:val="22"/>
                <w:szCs w:val="22"/>
              </w:rPr>
            </w:pPr>
            <w:r>
              <w:rPr>
                <w:rFonts w:eastAsia="Arial" w:ascii="Arial" w:hAnsi="Arial"/>
                <w:color w:val="000000"/>
                <w:kern w:val="2"/>
                <w:sz w:val="22"/>
                <w:szCs w:val="22"/>
              </w:rPr>
              <w:t>12.2.7.</w:t>
            </w:r>
            <w:r>
              <w:rPr>
                <w:rFonts w:ascii="Arial" w:hAnsi="Arial"/>
                <w:color w:val="000000"/>
                <w:kern w:val="2"/>
                <w:sz w:val="22"/>
                <w:szCs w:val="22"/>
                <w:shd w:fill="FFFFFF" w:val="clear"/>
              </w:rPr>
              <w:t xml:space="preserve"> Tiekėjas ir (ar) jungtinės veiklos parneris (jei taikoma), ir (ar) subtiekėjas (jei taikoma) </w:t>
            </w:r>
            <w:r>
              <w:rPr>
                <w:rFonts w:ascii="Arial" w:hAnsi="Arial"/>
                <w:color w:val="000000"/>
                <w:sz w:val="22"/>
                <w:szCs w:val="22"/>
                <w:shd w:fill="FFFFFF" w:val="clear"/>
              </w:rPr>
              <w:t>p</w:t>
            </w:r>
            <w:r>
              <w:rPr>
                <w:rFonts w:ascii="Arial" w:hAnsi="Arial"/>
                <w:color w:val="000000"/>
                <w:kern w:val="2"/>
                <w:sz w:val="22"/>
                <w:szCs w:val="22"/>
                <w:shd w:fill="FFFFFF" w:val="clear"/>
              </w:rPr>
              <w:t>aslaugų</w:t>
            </w:r>
            <w:r>
              <w:rPr>
                <w:rFonts w:ascii="Arial" w:hAnsi="Arial"/>
                <w:color w:val="000000"/>
                <w:sz w:val="22"/>
                <w:szCs w:val="22"/>
              </w:rPr>
              <w:t>, kurioms Sutartyje nustatyti aplinkos apsaugos vadybos sistemos reikalavimai,</w:t>
            </w:r>
            <w:r>
              <w:rPr>
                <w:rFonts w:ascii="Arial" w:hAnsi="Arial"/>
                <w:color w:val="000000"/>
                <w:kern w:val="2"/>
                <w:sz w:val="22"/>
                <w:szCs w:val="22"/>
                <w:shd w:fill="FFFFFF" w:val="clear"/>
              </w:rPr>
              <w:t xml:space="preserve"> teikimo metu</w:t>
            </w:r>
            <w:r>
              <w:rPr>
                <w:rFonts w:ascii="Arial" w:hAnsi="Arial"/>
                <w:color w:val="000000"/>
                <w:sz w:val="22"/>
                <w:szCs w:val="22"/>
              </w:rPr>
              <w:t xml:space="preserve">, </w:t>
            </w:r>
            <w:r>
              <w:rPr>
                <w:rFonts w:ascii="Arial" w:hAnsi="Arial"/>
                <w:color w:val="000000"/>
                <w:kern w:val="2"/>
                <w:sz w:val="22"/>
                <w:szCs w:val="22"/>
                <w:shd w:fill="FFFFFF" w:val="clear"/>
              </w:rPr>
              <w:t>neturi galiojančio aplinkos apsaugos vadybos sistemos sertifikato, ir (ar) nepateikia sertifikato pratęsimo (neįsigyja naujo);</w:t>
            </w:r>
          </w:p>
          <w:p>
            <w:pPr>
              <w:pStyle w:val="Normal"/>
              <w:spacing w:lineRule="auto" w:line="252"/>
              <w:rPr>
                <w:rFonts w:ascii="Arial" w:hAnsi="Arial" w:eastAsia="Arial"/>
                <w:color w:val="000000"/>
                <w:kern w:val="2"/>
                <w:sz w:val="22"/>
                <w:szCs w:val="22"/>
              </w:rPr>
            </w:pPr>
            <w:r>
              <w:rPr>
                <w:rFonts w:eastAsia="Arial" w:ascii="Arial" w:hAnsi="Arial"/>
                <w:color w:val="000000"/>
                <w:kern w:val="2"/>
                <w:sz w:val="22"/>
                <w:szCs w:val="22"/>
              </w:rPr>
              <w:t>12.2.8. Tiekėjas 2 (du) kartus pažeidžia esminę Sutarties sąlygą.</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 xml:space="preserve">13. APLINKOS APSAUGOS IR SOCIALINIAI KRITERIJAI </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13.1. Su perkamomis paslaugomis susiję  aplinkos apsaugos kriterijai</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shd w:fill="FFFFFF" w:val="clear"/>
              </w:rPr>
            </w:pPr>
            <w:r>
              <w:rPr>
                <w:rFonts w:ascii="Arial" w:hAnsi="Arial"/>
                <w:color w:val="000000"/>
                <w:kern w:val="2"/>
                <w:sz w:val="22"/>
                <w:szCs w:val="22"/>
                <w:shd w:fill="FFFFFF" w:val="clear"/>
              </w:rPr>
              <w:t>Netaikoma</w:t>
            </w:r>
          </w:p>
          <w:p>
            <w:pPr>
              <w:pStyle w:val="Normal"/>
              <w:rPr>
                <w:rFonts w:ascii="Arial" w:hAnsi="Arial"/>
                <w:color w:val="000000"/>
                <w:kern w:val="2"/>
                <w:sz w:val="22"/>
                <w:szCs w:val="22"/>
                <w:shd w:fill="FFFFFF" w:val="clear"/>
              </w:rPr>
            </w:pPr>
            <w:r>
              <w:rPr>
                <w:rFonts w:ascii="Arial" w:hAnsi="Arial"/>
                <w:color w:val="000000"/>
                <w:kern w:val="2"/>
                <w:sz w:val="22"/>
                <w:szCs w:val="22"/>
                <w:shd w:fill="FFFFFF" w:val="clear"/>
              </w:rPr>
            </w:r>
          </w:p>
          <w:p>
            <w:pPr>
              <w:pStyle w:val="Normal"/>
              <w:rPr>
                <w:rFonts w:ascii="Arial" w:hAnsi="Arial"/>
                <w:sz w:val="22"/>
                <w:szCs w:val="22"/>
              </w:rPr>
            </w:pPr>
            <w:r>
              <w:rPr>
                <w:rFonts w:ascii="Arial" w:hAnsi="Arial"/>
                <w:sz w:val="22"/>
                <w:szCs w:val="22"/>
              </w:rPr>
            </w:r>
          </w:p>
          <w:p>
            <w:pPr>
              <w:pStyle w:val="Normal"/>
              <w:rPr>
                <w:rFonts w:ascii="Arial" w:hAnsi="Arial"/>
                <w:kern w:val="2"/>
                <w:sz w:val="22"/>
                <w:szCs w:val="22"/>
              </w:rPr>
            </w:pPr>
            <w:r>
              <w:rPr>
                <w:rFonts w:ascii="Arial" w:hAnsi="Arial"/>
                <w:kern w:val="2"/>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13.2. Su perkamomis Paslaugomis susiję socialiniai kriterijai</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shd w:fill="FFFFFF" w:val="clear"/>
              </w:rPr>
            </w:pPr>
            <w:r>
              <w:rPr>
                <w:rFonts w:ascii="Arial" w:hAnsi="Arial"/>
                <w:color w:val="000000"/>
                <w:kern w:val="2"/>
                <w:sz w:val="22"/>
                <w:szCs w:val="22"/>
                <w:shd w:fill="FFFFFF" w:val="clear"/>
              </w:rPr>
              <w:t>Netaikoma</w:t>
            </w:r>
          </w:p>
          <w:p>
            <w:pPr>
              <w:pStyle w:val="Normal"/>
              <w:rPr>
                <w:rFonts w:ascii="Arial" w:hAnsi="Arial"/>
                <w:color w:val="000000"/>
                <w:kern w:val="2"/>
                <w:sz w:val="22"/>
                <w:szCs w:val="22"/>
                <w:shd w:fill="FFFFFF" w:val="clear"/>
              </w:rPr>
            </w:pPr>
            <w:r>
              <w:rPr>
                <w:rFonts w:ascii="Arial" w:hAnsi="Arial"/>
                <w:color w:val="000000"/>
                <w:kern w:val="2"/>
                <w:sz w:val="22"/>
                <w:szCs w:val="22"/>
                <w:shd w:fill="FFFFFF" w:val="clear"/>
              </w:rPr>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14. BENDRŲJŲ SĄLYGŲ PAKEITIMAI IR PAPILDYMAI</w:t>
            </w:r>
          </w:p>
          <w:p>
            <w:pPr>
              <w:pStyle w:val="Normal"/>
              <w:jc w:val="center"/>
              <w:rPr>
                <w:rFonts w:ascii="Arial" w:hAnsi="Arial"/>
                <w:color w:val="4472C4"/>
                <w:kern w:val="2"/>
                <w:sz w:val="22"/>
                <w:szCs w:val="22"/>
              </w:rPr>
            </w:pPr>
            <w:r>
              <w:rPr>
                <w:rFonts w:ascii="Arial" w:hAnsi="Arial"/>
                <w:color w:val="4472C4"/>
                <w:kern w:val="2"/>
                <w:sz w:val="22"/>
                <w:szCs w:val="22"/>
              </w:rPr>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rPr>
                <w:rFonts w:ascii="Arial" w:hAnsi="Arial"/>
                <w:b/>
                <w:kern w:val="2"/>
                <w:sz w:val="22"/>
                <w:szCs w:val="22"/>
              </w:rPr>
            </w:pPr>
            <w:r>
              <w:rPr>
                <w:rFonts w:ascii="Arial" w:hAnsi="Arial"/>
                <w:b/>
                <w:kern w:val="2"/>
                <w:sz w:val="22"/>
                <w:szCs w:val="22"/>
              </w:rPr>
              <w:t>14.1.</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Netaikoma</w:t>
            </w:r>
          </w:p>
        </w:tc>
      </w:tr>
      <w:tr>
        <w:trPr>
          <w:trHeight w:val="300" w:hRule="atLeast"/>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15. SUTARTIES PRIEDAI</w:t>
            </w:r>
          </w:p>
        </w:tc>
      </w:tr>
      <w:tr>
        <w:trPr>
          <w:trHeight w:val="236"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15.1. Priedas Nr. 1</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kern w:val="2"/>
                <w:sz w:val="22"/>
                <w:szCs w:val="22"/>
              </w:rPr>
            </w:pPr>
            <w:r>
              <w:rPr>
                <w:rFonts w:ascii="Arial" w:hAnsi="Arial"/>
                <w:kern w:val="2"/>
                <w:sz w:val="22"/>
                <w:szCs w:val="22"/>
              </w:rPr>
              <w:t>Statybos projektų ekspertizės paslaugų techninė specifikacija</w:t>
            </w:r>
          </w:p>
        </w:tc>
      </w:tr>
      <w:tr>
        <w:trPr>
          <w:trHeight w:val="300" w:hRule="atLeast"/>
        </w:trPr>
        <w:tc>
          <w:tcPr>
            <w:tcW w:w="328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15.2. Priedas Nr. 2</w:t>
            </w:r>
          </w:p>
        </w:tc>
        <w:tc>
          <w:tcPr>
            <w:tcW w:w="669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sz w:val="22"/>
                <w:szCs w:val="22"/>
              </w:rPr>
            </w:pPr>
            <w:r>
              <w:rPr>
                <w:rFonts w:ascii="Arial" w:hAnsi="Arial"/>
                <w:color w:val="000000"/>
                <w:sz w:val="22"/>
                <w:szCs w:val="22"/>
              </w:rPr>
              <w:t>Pasiūlymas</w:t>
            </w:r>
          </w:p>
        </w:tc>
      </w:tr>
      <w:tr>
        <w:trPr/>
        <w:tc>
          <w:tcPr>
            <w:tcW w:w="9974"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16. ŠALIŲ ATSTOVŲ PARAŠAI</w:t>
            </w:r>
          </w:p>
        </w:tc>
      </w:tr>
      <w:tr>
        <w:trPr/>
        <w:tc>
          <w:tcPr>
            <w:tcW w:w="5222"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PIRKĖJAS</w:t>
            </w:r>
          </w:p>
        </w:tc>
        <w:tc>
          <w:tcPr>
            <w:tcW w:w="47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kern w:val="2"/>
                <w:sz w:val="22"/>
                <w:szCs w:val="22"/>
              </w:rPr>
            </w:pPr>
            <w:r>
              <w:rPr>
                <w:rFonts w:ascii="Arial" w:hAnsi="Arial"/>
                <w:b/>
                <w:kern w:val="2"/>
                <w:sz w:val="22"/>
                <w:szCs w:val="22"/>
              </w:rPr>
              <w:t>TIEKĖJAS</w:t>
            </w:r>
          </w:p>
        </w:tc>
      </w:tr>
      <w:tr>
        <w:trPr/>
        <w:tc>
          <w:tcPr>
            <w:tcW w:w="5222"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Prienų rajono savivaldybės administracijos direktorė Jūratė Mickevičienė</w:t>
            </w:r>
          </w:p>
        </w:tc>
        <w:tc>
          <w:tcPr>
            <w:tcW w:w="4752" w:type="dxa"/>
            <w:tcBorders>
              <w:top w:val="single" w:sz="4" w:space="0" w:color="000000"/>
              <w:start w:val="single" w:sz="4" w:space="0" w:color="000000"/>
              <w:bottom w:val="single" w:sz="4" w:space="0" w:color="000000"/>
              <w:end w:val="single" w:sz="4" w:space="0" w:color="000000"/>
            </w:tcBorders>
          </w:tcPr>
          <w:p>
            <w:pPr>
              <w:pStyle w:val="Normal"/>
              <w:rPr>
                <w:rFonts w:ascii="Arial" w:hAnsi="Arial"/>
                <w:color w:val="000000"/>
                <w:kern w:val="2"/>
                <w:sz w:val="22"/>
                <w:szCs w:val="22"/>
              </w:rPr>
            </w:pPr>
            <w:r>
              <w:rPr>
                <w:rFonts w:ascii="Arial" w:hAnsi="Arial"/>
                <w:color w:val="000000"/>
                <w:kern w:val="2"/>
                <w:sz w:val="22"/>
                <w:szCs w:val="22"/>
              </w:rPr>
              <w:t>Direktorius</w:t>
            </w:r>
          </w:p>
          <w:p>
            <w:pPr>
              <w:pStyle w:val="Normal"/>
              <w:rPr>
                <w:rFonts w:ascii="Arial" w:hAnsi="Arial"/>
                <w:color w:val="000000"/>
                <w:kern w:val="2"/>
                <w:sz w:val="22"/>
                <w:szCs w:val="22"/>
              </w:rPr>
            </w:pPr>
            <w:r>
              <w:rPr>
                <w:rFonts w:ascii="Arial" w:hAnsi="Arial"/>
                <w:color w:val="000000"/>
                <w:kern w:val="2"/>
                <w:sz w:val="22"/>
                <w:szCs w:val="22"/>
              </w:rPr>
              <w:t xml:space="preserve">Valdas Pletas </w:t>
            </w:r>
          </w:p>
        </w:tc>
      </w:tr>
      <w:tr>
        <w:trPr>
          <w:trHeight w:val="819" w:hRule="atLeast"/>
        </w:trPr>
        <w:tc>
          <w:tcPr>
            <w:tcW w:w="5222"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color w:val="000000"/>
                <w:kern w:val="2"/>
                <w:sz w:val="22"/>
                <w:szCs w:val="22"/>
              </w:rPr>
            </w:pPr>
            <w:r>
              <w:rPr>
                <w:rFonts w:ascii="Arial" w:hAnsi="Arial"/>
                <w:b/>
                <w:color w:val="000000"/>
                <w:kern w:val="2"/>
                <w:sz w:val="22"/>
                <w:szCs w:val="22"/>
              </w:rPr>
            </w:r>
          </w:p>
          <w:p>
            <w:pPr>
              <w:pStyle w:val="Normal"/>
              <w:jc w:val="center"/>
              <w:rPr>
                <w:rFonts w:ascii="Arial" w:hAnsi="Arial"/>
                <w:b/>
                <w:color w:val="000000"/>
                <w:kern w:val="2"/>
                <w:sz w:val="22"/>
                <w:szCs w:val="22"/>
              </w:rPr>
            </w:pPr>
            <w:r>
              <w:rPr>
                <w:rFonts w:ascii="Arial" w:hAnsi="Arial"/>
                <w:b/>
                <w:color w:val="000000"/>
                <w:kern w:val="2"/>
                <w:sz w:val="22"/>
                <w:szCs w:val="22"/>
              </w:rPr>
              <w:t>(parašas)</w:t>
            </w:r>
          </w:p>
        </w:tc>
        <w:tc>
          <w:tcPr>
            <w:tcW w:w="47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b/>
                <w:color w:val="000000"/>
                <w:kern w:val="2"/>
                <w:sz w:val="22"/>
                <w:szCs w:val="22"/>
              </w:rPr>
            </w:pPr>
            <w:r>
              <w:rPr>
                <w:rFonts w:ascii="Arial" w:hAnsi="Arial"/>
                <w:b/>
                <w:color w:val="000000"/>
                <w:kern w:val="2"/>
                <w:sz w:val="22"/>
                <w:szCs w:val="22"/>
              </w:rPr>
            </w:r>
          </w:p>
          <w:p>
            <w:pPr>
              <w:pStyle w:val="Normal"/>
              <w:jc w:val="center"/>
              <w:rPr>
                <w:rFonts w:ascii="Arial" w:hAnsi="Arial"/>
                <w:b/>
                <w:color w:val="000000"/>
                <w:kern w:val="2"/>
                <w:sz w:val="22"/>
                <w:szCs w:val="22"/>
              </w:rPr>
            </w:pPr>
            <w:r>
              <w:rPr>
                <w:rFonts w:ascii="Arial" w:hAnsi="Arial"/>
                <w:b/>
                <w:color w:val="000000"/>
                <w:kern w:val="2"/>
                <w:sz w:val="22"/>
                <w:szCs w:val="22"/>
              </w:rPr>
              <w:t>(parašas)</w:t>
            </w:r>
          </w:p>
        </w:tc>
      </w:tr>
    </w:tbl>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tabs>
          <w:tab w:val="clear" w:pos="1296"/>
          <w:tab w:val="left" w:pos="5400" w:leader="none"/>
        </w:tabs>
        <w:jc w:val="center"/>
        <w:textAlignment w:val="center"/>
        <w:rPr>
          <w:rFonts w:ascii="Arial" w:hAnsi="Arial"/>
          <w:b/>
          <w:bCs/>
          <w:sz w:val="22"/>
          <w:szCs w:val="22"/>
        </w:rPr>
      </w:pPr>
      <w:r>
        <w:rPr>
          <w:rFonts w:ascii="Arial" w:hAnsi="Arial"/>
          <w:b/>
          <w:bCs/>
          <w:sz w:val="22"/>
          <w:szCs w:val="22"/>
        </w:rPr>
        <w:t>______________</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Times New Roman">
    <w:charset w:val="ba" w:characterSet="windows-1257"/>
    <w:family w:val="roman"/>
    <w:pitch w:val="variable"/>
  </w:font>
  <w:font w:name="Arial">
    <w:charset w:val="ba" w:characterSet="windows-1257"/>
    <w:family w:val="swiss"/>
    <w:pitch w:val="variable"/>
  </w:font>
  <w:font w:name="Liberation Sans">
    <w:altName w:val="Arial"/>
    <w:charset w:val="ba" w:characterSet="windows-1257"/>
    <w:family w:val="roman"/>
    <w:pitch w:val="variable"/>
  </w:font>
  <w:font w:name="Liberation Mono">
    <w:altName w:val="Courier New"/>
    <w:charset w:val="ba" w:characterSet="windows-1257"/>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7</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720"/>
      </w:pPr>
      <w:rPr>
        <w:rFonts w:ascii="Symbol" w:hAnsi="Symbol" w:cs="Symbol" w:hint="default"/>
      </w:rPr>
    </w:lvl>
    <w:lvl w:ilvl="1">
      <w:start w:val="1"/>
      <w:isLgl/>
      <w:numFmt w:val="decimal"/>
      <w:lvlText w:val="%1.%2."/>
      <w:lvlJc w:val="start"/>
      <w:pPr>
        <w:tabs>
          <w:tab w:val="num" w:pos="900"/>
        </w:tabs>
        <w:ind w:start="900" w:hanging="540"/>
      </w:pPr>
      <w:rPr>
        <w:b w:val="false"/>
      </w:rPr>
    </w:lvl>
    <w:lvl w:ilvl="2">
      <w:start w:val="1"/>
      <w:isLgl/>
      <w:numFmt w:val="decimal"/>
      <w:lvlText w:val="%1.%2.%3."/>
      <w:lvlJc w:val="start"/>
      <w:pPr>
        <w:tabs>
          <w:tab w:val="num" w:pos="1080"/>
        </w:tabs>
        <w:ind w:start="1080" w:hanging="720"/>
      </w:pPr>
      <w:rPr>
        <w:b/>
      </w:rPr>
    </w:lvl>
    <w:lvl w:ilvl="3">
      <w:start w:val="1"/>
      <w:isLgl/>
      <w:numFmt w:val="decimal"/>
      <w:lvlText w:val="%1.%2.%3.%4."/>
      <w:lvlJc w:val="start"/>
      <w:pPr>
        <w:tabs>
          <w:tab w:val="num" w:pos="1080"/>
        </w:tabs>
        <w:ind w:start="1080" w:hanging="720"/>
      </w:pPr>
      <w:rPr>
        <w:b/>
      </w:rPr>
    </w:lvl>
    <w:lvl w:ilvl="4">
      <w:start w:val="1"/>
      <w:isLgl/>
      <w:numFmt w:val="decimal"/>
      <w:lvlText w:val="%1.%2.%3.%4.%5."/>
      <w:lvlJc w:val="start"/>
      <w:pPr>
        <w:tabs>
          <w:tab w:val="num" w:pos="1440"/>
        </w:tabs>
        <w:ind w:start="1440" w:hanging="1080"/>
      </w:pPr>
      <w:rPr>
        <w:b/>
      </w:rPr>
    </w:lvl>
    <w:lvl w:ilvl="5">
      <w:start w:val="1"/>
      <w:isLgl/>
      <w:numFmt w:val="decimal"/>
      <w:lvlText w:val="%1.%2.%3.%4.%5.%6."/>
      <w:lvlJc w:val="start"/>
      <w:pPr>
        <w:tabs>
          <w:tab w:val="num" w:pos="1440"/>
        </w:tabs>
        <w:ind w:start="1440" w:hanging="1080"/>
      </w:pPr>
      <w:rPr>
        <w:b/>
      </w:rPr>
    </w:lvl>
    <w:lvl w:ilvl="6">
      <w:start w:val="1"/>
      <w:isLgl/>
      <w:numFmt w:val="decimal"/>
      <w:lvlText w:val="%1.%2.%3.%4.%5.%6.%7."/>
      <w:lvlJc w:val="start"/>
      <w:pPr>
        <w:tabs>
          <w:tab w:val="num" w:pos="1800"/>
        </w:tabs>
        <w:ind w:start="1800" w:hanging="1440"/>
      </w:pPr>
      <w:rPr>
        <w:b/>
      </w:rPr>
    </w:lvl>
    <w:lvl w:ilvl="7">
      <w:start w:val="1"/>
      <w:isLgl/>
      <w:numFmt w:val="decimal"/>
      <w:lvlText w:val="%1.%2.%3.%4.%5.%6.%7.%8."/>
      <w:lvlJc w:val="start"/>
      <w:pPr>
        <w:tabs>
          <w:tab w:val="num" w:pos="1800"/>
        </w:tabs>
        <w:ind w:start="1800" w:hanging="1440"/>
      </w:pPr>
      <w:rPr>
        <w:b/>
      </w:rPr>
    </w:lvl>
    <w:lvl w:ilvl="8">
      <w:start w:val="1"/>
      <w:isLgl/>
      <w:numFmt w:val="decimal"/>
      <w:lvlText w:val="%1.%2.%3.%4.%5.%6.%7.%8.%9."/>
      <w:lvlJc w:val="start"/>
      <w:pPr>
        <w:tabs>
          <w:tab w:val="num" w:pos="2160"/>
        </w:tabs>
        <w:ind w:start="2160" w:hanging="1800"/>
      </w:pPr>
      <w:rPr>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Pr>
      <w:color w:val="808080"/>
    </w:rPr>
  </w:style>
  <w:style w:type="character" w:styleId="EndnoteCharacters" w:customStyle="1">
    <w:name w:val="Endnote Characters"/>
    <w:qFormat/>
    <w:rPr/>
  </w:style>
  <w:style w:type="character" w:styleId="Numeravimosimboliai" w:customStyle="1">
    <w:name w:val="Numeravimo simboliai"/>
    <w:qFormat/>
    <w:rPr>
      <w:rFonts w:ascii="Arial" w:hAnsi="Arial"/>
      <w:sz w:val="24"/>
      <w:szCs w:val="24"/>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qFormat/>
    <w:rsid w:val="00bc6728"/>
    <w:rPr>
      <w:color w:val="605E5C"/>
      <w:shd w:fill="E1DFDD" w:val="clear"/>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BodyText"/>
    <w:qFormat/>
    <w:pPr>
      <w:keepNext w:val="true"/>
      <w:spacing w:before="240" w:after="120"/>
    </w:pPr>
    <w:rPr>
      <w:rFonts w:ascii="Liberation Sans" w:hAnsi="Liberation Sans" w:eastAsia="Microsoft YaHei" w:cs="Lucida Sans"/>
      <w:sz w:val="28"/>
      <w:szCs w:val="28"/>
    </w:rPr>
  </w:style>
  <w:style w:type="paragraph" w:styleId="Index" w:customStyle="1">
    <w:name w:val="Index"/>
    <w:basedOn w:val="Normal"/>
    <w:qFormat/>
    <w:pPr>
      <w:suppressLineNumbers/>
    </w:pPr>
    <w:rPr>
      <w:rFonts w:cs="Lucida Sans"/>
    </w:rPr>
  </w:style>
  <w:style w:type="paragraph" w:styleId="Rodykl" w:customStyle="1">
    <w:name w:val="Rodyklė"/>
    <w:basedOn w:val="Normal"/>
    <w:qFormat/>
    <w:pPr>
      <w:suppressLineNumbers/>
    </w:pPr>
    <w:rPr>
      <w:rFonts w:cs="Lucida Sans"/>
    </w:rPr>
  </w:style>
  <w:style w:type="paragraph" w:styleId="caption1" w:customStyle="1">
    <w:name w:val="caption1"/>
    <w:basedOn w:val="Normal"/>
    <w:qFormat/>
    <w:pPr>
      <w:suppressLineNumbers/>
      <w:spacing w:before="120" w:after="120"/>
    </w:pPr>
    <w:rPr>
      <w:rFonts w:cs="Lucida Sans"/>
      <w:i/>
      <w:iCs/>
      <w:szCs w:val="24"/>
    </w:rPr>
  </w:style>
  <w:style w:type="paragraph" w:styleId="Puslapinantratirporat" w:customStyle="1">
    <w:name w:val="Puslapinė antraštė ir poraštė"/>
    <w:basedOn w:val="Normal"/>
    <w:qFormat/>
    <w:pPr/>
    <w:rPr/>
  </w:style>
  <w:style w:type="paragraph" w:styleId="HeaderandFooter" w:customStyle="1">
    <w:name w:val="Header and Footer"/>
    <w:basedOn w:val="Normal"/>
    <w:qFormat/>
    <w:pPr/>
    <w:rPr/>
  </w:style>
  <w:style w:type="paragraph" w:styleId="Header">
    <w:name w:val="header"/>
    <w:basedOn w:val="Puslapinantratirporat"/>
    <w:pPr/>
    <w:rPr/>
  </w:style>
  <w:style w:type="paragraph" w:styleId="Footer">
    <w:name w:val="footer"/>
    <w:basedOn w:val="Puslapinantratirporat"/>
    <w:pPr/>
    <w:rPr/>
  </w:style>
  <w:style w:type="paragraph" w:styleId="ListParagraph">
    <w:name w:val="List Paragraph"/>
    <w:basedOn w:val="Normal"/>
    <w:qFormat/>
    <w:pPr>
      <w:spacing w:before="0" w:after="200"/>
      <w:ind w:start="720"/>
      <w:contextualSpacing/>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PreformattedText" w:customStyle="1">
    <w:name w:val="Preformatted Text"/>
    <w:basedOn w:val="Normal"/>
    <w:qFormat/>
    <w:pPr/>
    <w:rPr>
      <w:rFonts w:ascii="Liberation Mono" w:hAnsi="Liberation Mono" w:eastAsia="Liberation Mono" w:cs="Liberation Mono"/>
      <w:sz w:val="20"/>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aura.milkeviciene@prienai.lt" TargetMode="External"/><Relationship Id="rId3" Type="http://schemas.openxmlformats.org/officeDocument/2006/relationships/hyperlink" Target="mailto:darbasta@darbasta.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LibreOffice/24.8.4.2$Windows_X86_64 LibreOffice_project/bb3cfa12c7b1bf994ecc5649a80400d06cd71002</Application>
  <AppVersion>15.0000</AppVersion>
  <Pages>7</Pages>
  <Words>2056</Words>
  <Characters>14364</Characters>
  <CharactersWithSpaces>16221</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2025-01-10T07:10:00Z</dcterms:created>
  <dc:creator>Rasa Politikienė</dc:creator>
  <dc:description/>
  <dc:language>lt-LT</dc:language>
  <cp:lastModifiedBy/>
  <cp:lastPrinted>2017-06-29T23:42:00Z</cp:lastPrinted>
  <dcterms:modified xsi:type="dcterms:W3CDTF">2025-02-28T07:50:42Z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