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E57AD" w14:textId="24DEC0D4" w:rsidR="004323F9" w:rsidRPr="00EE21C5" w:rsidRDefault="00457CC9" w:rsidP="00673BA1">
      <w:pPr>
        <w:widowControl w:val="0"/>
        <w:jc w:val="center"/>
        <w:rPr>
          <w:b/>
          <w:lang w:val="lt-LT"/>
        </w:rPr>
      </w:pPr>
      <w:r w:rsidRPr="00EE21C5">
        <w:rPr>
          <w:b/>
          <w:lang w:val="lt-LT"/>
        </w:rPr>
        <w:t>PASLAUGŲ TEIKIMO SUTARTIS</w:t>
      </w:r>
    </w:p>
    <w:p w14:paraId="0D865720" w14:textId="77777777" w:rsidR="000D30DF" w:rsidRPr="00EE21C5" w:rsidRDefault="000D30DF" w:rsidP="00673BA1">
      <w:pPr>
        <w:widowControl w:val="0"/>
        <w:jc w:val="center"/>
        <w:rPr>
          <w:lang w:val="lt-LT"/>
        </w:rPr>
      </w:pPr>
    </w:p>
    <w:p w14:paraId="3FFDDD7A" w14:textId="299E58F8" w:rsidR="007C7D29" w:rsidRPr="00EE21C5" w:rsidRDefault="00963A38" w:rsidP="00673BA1">
      <w:pPr>
        <w:widowControl w:val="0"/>
        <w:jc w:val="center"/>
        <w:rPr>
          <w:iCs/>
          <w:color w:val="000000" w:themeColor="text1"/>
          <w:lang w:val="lt-LT"/>
        </w:rPr>
      </w:pPr>
      <w:r w:rsidRPr="00EE21C5">
        <w:rPr>
          <w:iCs/>
          <w:color w:val="000000" w:themeColor="text1"/>
          <w:lang w:val="lt-LT"/>
        </w:rPr>
        <w:t>202</w:t>
      </w:r>
      <w:r w:rsidR="00F363EC" w:rsidRPr="00EE21C5">
        <w:rPr>
          <w:iCs/>
          <w:color w:val="000000" w:themeColor="text1"/>
          <w:lang w:val="lt-LT"/>
        </w:rPr>
        <w:t>4</w:t>
      </w:r>
      <w:r w:rsidRPr="00EE21C5">
        <w:rPr>
          <w:iCs/>
          <w:color w:val="000000" w:themeColor="text1"/>
          <w:lang w:val="lt-LT"/>
        </w:rPr>
        <w:t xml:space="preserve"> m. gruodžio mėn. </w:t>
      </w:r>
      <w:r w:rsidR="001F6CA2" w:rsidRPr="00EE21C5">
        <w:rPr>
          <w:iCs/>
          <w:color w:val="000000" w:themeColor="text1"/>
          <w:lang w:val="lt-LT"/>
        </w:rPr>
        <w:t>[</w:t>
      </w:r>
      <w:r w:rsidRPr="00EE21C5">
        <w:rPr>
          <w:iCs/>
          <w:color w:val="000000" w:themeColor="text1"/>
          <w:lang w:val="lt-LT"/>
        </w:rPr>
        <w:t xml:space="preserve">sutarties numeris ir tiksli </w:t>
      </w:r>
      <w:r w:rsidR="00921F08" w:rsidRPr="00EE21C5">
        <w:rPr>
          <w:iCs/>
          <w:color w:val="000000" w:themeColor="text1"/>
          <w:lang w:val="lt-LT"/>
        </w:rPr>
        <w:t>sutarties</w:t>
      </w:r>
      <w:r w:rsidR="007C7D29" w:rsidRPr="00EE21C5">
        <w:rPr>
          <w:iCs/>
          <w:color w:val="000000" w:themeColor="text1"/>
          <w:lang w:val="lt-LT"/>
        </w:rPr>
        <w:t xml:space="preserve"> sudarymo data</w:t>
      </w:r>
      <w:r w:rsidRPr="00EE21C5">
        <w:rPr>
          <w:iCs/>
          <w:color w:val="000000" w:themeColor="text1"/>
          <w:lang w:val="lt-LT"/>
        </w:rPr>
        <w:t xml:space="preserve"> </w:t>
      </w:r>
      <w:r w:rsidR="001F6CA2" w:rsidRPr="00EE21C5">
        <w:rPr>
          <w:iCs/>
          <w:color w:val="000000" w:themeColor="text1"/>
          <w:lang w:val="lt-LT"/>
        </w:rPr>
        <w:t xml:space="preserve">yra </w:t>
      </w:r>
      <w:r w:rsidRPr="00EE21C5">
        <w:rPr>
          <w:iCs/>
          <w:color w:val="000000" w:themeColor="text1"/>
          <w:lang w:val="lt-LT"/>
        </w:rPr>
        <w:t>nurodyt</w:t>
      </w:r>
      <w:r w:rsidR="001F6CA2" w:rsidRPr="00EE21C5">
        <w:rPr>
          <w:iCs/>
          <w:color w:val="000000" w:themeColor="text1"/>
          <w:lang w:val="lt-LT"/>
        </w:rPr>
        <w:t>i</w:t>
      </w:r>
      <w:r w:rsidRPr="00EE21C5">
        <w:rPr>
          <w:iCs/>
          <w:color w:val="000000" w:themeColor="text1"/>
          <w:lang w:val="lt-LT"/>
        </w:rPr>
        <w:t xml:space="preserve"> metaduomenyse</w:t>
      </w:r>
      <w:r w:rsidR="001F6CA2" w:rsidRPr="00EE21C5">
        <w:rPr>
          <w:iCs/>
          <w:color w:val="000000" w:themeColor="text1"/>
          <w:lang w:val="lt-LT"/>
        </w:rPr>
        <w:t>]</w:t>
      </w:r>
    </w:p>
    <w:p w14:paraId="09267774" w14:textId="77777777" w:rsidR="000F74AF" w:rsidRPr="00EE21C5" w:rsidRDefault="000F74AF" w:rsidP="00673BA1">
      <w:pPr>
        <w:widowControl w:val="0"/>
        <w:jc w:val="center"/>
        <w:rPr>
          <w:lang w:val="lt-LT"/>
        </w:rPr>
      </w:pPr>
    </w:p>
    <w:p w14:paraId="23C1405C" w14:textId="77777777" w:rsidR="007C7D29" w:rsidRPr="00EE21C5" w:rsidRDefault="005C01FB" w:rsidP="00673BA1">
      <w:pPr>
        <w:widowControl w:val="0"/>
        <w:jc w:val="center"/>
        <w:rPr>
          <w:lang w:val="lt-LT"/>
        </w:rPr>
      </w:pPr>
      <w:r w:rsidRPr="00EE21C5">
        <w:rPr>
          <w:lang w:val="lt-LT"/>
        </w:rPr>
        <w:t>Vilnius</w:t>
      </w:r>
    </w:p>
    <w:p w14:paraId="6353BCA7" w14:textId="77777777" w:rsidR="00040E89" w:rsidRPr="00EE21C5" w:rsidRDefault="00040E89" w:rsidP="00673BA1">
      <w:pPr>
        <w:widowControl w:val="0"/>
        <w:rPr>
          <w:lang w:val="lt-LT"/>
        </w:rPr>
      </w:pPr>
    </w:p>
    <w:p w14:paraId="1E7942B0" w14:textId="58D94814" w:rsidR="00DE6A8E" w:rsidRPr="00EE21C5" w:rsidRDefault="00F363EC" w:rsidP="00673BA1">
      <w:pPr>
        <w:widowControl w:val="0"/>
        <w:ind w:firstLine="720"/>
        <w:jc w:val="both"/>
        <w:rPr>
          <w:lang w:val="lt-LT"/>
        </w:rPr>
      </w:pPr>
      <w:r w:rsidRPr="00EE21C5">
        <w:rPr>
          <w:color w:val="000000"/>
          <w:lang w:val="lt-LT"/>
        </w:rPr>
        <w:t>Vilniaus pilių valstybinio kultūrinio rezervato direkcijos</w:t>
      </w:r>
      <w:r w:rsidR="00040E89" w:rsidRPr="00EE21C5">
        <w:rPr>
          <w:lang w:val="lt-LT"/>
        </w:rPr>
        <w:t xml:space="preserve">, </w:t>
      </w:r>
      <w:r w:rsidR="00554421" w:rsidRPr="00EE21C5">
        <w:rPr>
          <w:lang w:val="lt-LT"/>
        </w:rPr>
        <w:t xml:space="preserve">juridinio asmens kodas </w:t>
      </w:r>
      <w:r w:rsidRPr="00EE21C5">
        <w:rPr>
          <w:lang w:val="lt-LT"/>
        </w:rPr>
        <w:t>300038598</w:t>
      </w:r>
      <w:r w:rsidR="00870318" w:rsidRPr="00EE21C5">
        <w:rPr>
          <w:lang w:val="lt-LT"/>
        </w:rPr>
        <w:t xml:space="preserve">, </w:t>
      </w:r>
      <w:r w:rsidR="00040E89" w:rsidRPr="00EE21C5">
        <w:rPr>
          <w:lang w:val="lt-LT"/>
        </w:rPr>
        <w:t xml:space="preserve">buveinės adresas </w:t>
      </w:r>
      <w:r w:rsidRPr="00EE21C5">
        <w:rPr>
          <w:lang w:val="lt-LT"/>
        </w:rPr>
        <w:t>T. Kosciuškos g. 30, LT-01100</w:t>
      </w:r>
      <w:r w:rsidR="00040E89" w:rsidRPr="00EE21C5">
        <w:rPr>
          <w:lang w:val="lt-LT"/>
        </w:rPr>
        <w:t xml:space="preserve">, </w:t>
      </w:r>
      <w:r w:rsidRPr="00EE21C5">
        <w:rPr>
          <w:lang w:val="lt-LT"/>
        </w:rPr>
        <w:t xml:space="preserve">Vilnius, </w:t>
      </w:r>
      <w:r w:rsidR="00040E89" w:rsidRPr="00EE21C5">
        <w:rPr>
          <w:lang w:val="lt-LT"/>
        </w:rPr>
        <w:t>atstovaujam</w:t>
      </w:r>
      <w:r w:rsidR="00862465" w:rsidRPr="00EE21C5">
        <w:rPr>
          <w:lang w:val="lt-LT"/>
        </w:rPr>
        <w:t>o</w:t>
      </w:r>
      <w:r w:rsidR="00040E89" w:rsidRPr="00EE21C5">
        <w:rPr>
          <w:lang w:val="lt-LT"/>
        </w:rPr>
        <w:t xml:space="preserve">s direktoriaus </w:t>
      </w:r>
      <w:r w:rsidRPr="00EE21C5">
        <w:rPr>
          <w:lang w:val="lt-LT"/>
        </w:rPr>
        <w:t>Renaldo Augustinavičiaus</w:t>
      </w:r>
      <w:r w:rsidR="00040E89" w:rsidRPr="00EE21C5">
        <w:rPr>
          <w:lang w:val="lt-LT"/>
        </w:rPr>
        <w:t xml:space="preserve">, </w:t>
      </w:r>
      <w:r w:rsidR="00860696" w:rsidRPr="00EE21C5">
        <w:rPr>
          <w:lang w:val="lt-LT"/>
        </w:rPr>
        <w:t xml:space="preserve">veikiančio pagal </w:t>
      </w:r>
      <w:r w:rsidRPr="00EE21C5">
        <w:rPr>
          <w:color w:val="000000"/>
          <w:lang w:val="lt-LT"/>
        </w:rPr>
        <w:t>Vilniaus pilių valstybinio kultūrinio rezervato direkcijos</w:t>
      </w:r>
      <w:r w:rsidRPr="00EE21C5">
        <w:rPr>
          <w:lang w:val="lt-LT"/>
        </w:rPr>
        <w:t xml:space="preserve"> nuostatus</w:t>
      </w:r>
      <w:r w:rsidR="00860696" w:rsidRPr="00EE21C5">
        <w:rPr>
          <w:lang w:val="lt-LT"/>
        </w:rPr>
        <w:t xml:space="preserve">,  patvirtintus </w:t>
      </w:r>
      <w:r w:rsidRPr="00EE21C5">
        <w:rPr>
          <w:color w:val="000000"/>
          <w:lang w:val="lt-LT" w:eastAsia="lt-LT"/>
        </w:rPr>
        <w:t>Lietuvos Respublikos kultūros ministro</w:t>
      </w:r>
      <w:r w:rsidRPr="00EE21C5">
        <w:rPr>
          <w:lang w:val="lt-LT"/>
        </w:rPr>
        <w:t xml:space="preserve"> </w:t>
      </w:r>
      <w:r w:rsidRPr="00EE21C5">
        <w:rPr>
          <w:color w:val="000000"/>
          <w:lang w:val="lt-LT" w:eastAsia="lt-LT"/>
        </w:rPr>
        <w:t>2004 m. birželio 30 d. įsakymu Nr. ĮV-171</w:t>
      </w:r>
      <w:r w:rsidR="00860696" w:rsidRPr="00EE21C5">
        <w:rPr>
          <w:lang w:val="lt-LT"/>
        </w:rPr>
        <w:t xml:space="preserve"> </w:t>
      </w:r>
      <w:r w:rsidRPr="00EE21C5">
        <w:rPr>
          <w:lang w:val="lt-LT"/>
        </w:rPr>
        <w:t>(Lietuvos Respublikos kultūros ministro 2022 m. sausio 7 d. įsakymo Nr. ĮV-23 redakcija)</w:t>
      </w:r>
      <w:r w:rsidR="00860696" w:rsidRPr="00EE21C5">
        <w:rPr>
          <w:lang w:val="lt-LT"/>
        </w:rPr>
        <w:t xml:space="preserve"> „Dėl </w:t>
      </w:r>
      <w:r w:rsidRPr="00EE21C5">
        <w:rPr>
          <w:color w:val="000000"/>
          <w:lang w:val="lt-LT"/>
        </w:rPr>
        <w:t>Vilniaus pilių valstybinio kultūrinio rezervato direkcijos nuostatų patvirtinimo</w:t>
      </w:r>
      <w:r w:rsidR="00860696" w:rsidRPr="00EE21C5">
        <w:rPr>
          <w:lang w:val="lt-LT"/>
        </w:rPr>
        <w:t xml:space="preserve">“ </w:t>
      </w:r>
      <w:r w:rsidR="00040E89" w:rsidRPr="00EE21C5">
        <w:rPr>
          <w:lang w:val="lt-LT"/>
        </w:rPr>
        <w:t>(toliau –</w:t>
      </w:r>
      <w:r w:rsidR="007D0D71" w:rsidRPr="00EE21C5">
        <w:rPr>
          <w:lang w:val="lt-LT"/>
        </w:rPr>
        <w:t xml:space="preserve"> </w:t>
      </w:r>
      <w:r w:rsidR="00D64593" w:rsidRPr="00EE21C5">
        <w:rPr>
          <w:lang w:val="lt-LT"/>
        </w:rPr>
        <w:t>Klientas</w:t>
      </w:r>
      <w:r w:rsidR="00040E89" w:rsidRPr="00EE21C5">
        <w:rPr>
          <w:lang w:val="lt-LT"/>
        </w:rPr>
        <w:t>)</w:t>
      </w:r>
      <w:r w:rsidR="00870318" w:rsidRPr="00EE21C5">
        <w:rPr>
          <w:lang w:val="lt-LT"/>
        </w:rPr>
        <w:t>,</w:t>
      </w:r>
      <w:r w:rsidR="00040E89" w:rsidRPr="00EE21C5">
        <w:rPr>
          <w:lang w:val="lt-LT"/>
        </w:rPr>
        <w:t xml:space="preserve"> </w:t>
      </w:r>
      <w:r w:rsidR="001D42CF" w:rsidRPr="00EE21C5">
        <w:rPr>
          <w:lang w:val="lt-LT"/>
        </w:rPr>
        <w:t>ir</w:t>
      </w:r>
      <w:r w:rsidR="00D70956" w:rsidRPr="00EE21C5">
        <w:rPr>
          <w:lang w:val="lt-LT"/>
        </w:rPr>
        <w:t xml:space="preserve"> </w:t>
      </w:r>
      <w:r w:rsidR="00D64593" w:rsidRPr="00EE21C5">
        <w:rPr>
          <w:lang w:val="lt-LT"/>
        </w:rPr>
        <w:t xml:space="preserve">Renatas Steponavičius, individualios veiklos pažymėjimo Nr. 884468, gyvenamosios vietos adresas, Vilnius </w:t>
      </w:r>
      <w:r w:rsidR="00040E89" w:rsidRPr="00EE21C5">
        <w:rPr>
          <w:lang w:val="lt-LT"/>
        </w:rPr>
        <w:t>(toliau –</w:t>
      </w:r>
      <w:r w:rsidR="001D42CF" w:rsidRPr="00EE21C5">
        <w:rPr>
          <w:lang w:val="lt-LT"/>
        </w:rPr>
        <w:t xml:space="preserve"> </w:t>
      </w:r>
      <w:r w:rsidR="00D64593" w:rsidRPr="00EE21C5">
        <w:rPr>
          <w:lang w:val="lt-LT"/>
        </w:rPr>
        <w:t>Paslaugų teikėjas</w:t>
      </w:r>
      <w:r w:rsidR="00040E89" w:rsidRPr="00EE21C5">
        <w:rPr>
          <w:lang w:val="lt-LT"/>
        </w:rPr>
        <w:t>),</w:t>
      </w:r>
      <w:r w:rsidR="00040E89" w:rsidRPr="00EE21C5">
        <w:rPr>
          <w:b/>
          <w:lang w:val="lt-LT"/>
        </w:rPr>
        <w:t xml:space="preserve"> </w:t>
      </w:r>
      <w:r w:rsidR="00040E89" w:rsidRPr="00EE21C5">
        <w:rPr>
          <w:lang w:val="lt-LT"/>
        </w:rPr>
        <w:t>toliau kartu vadinami Šalimis, o kiekvienas atskirai – atitinkamai</w:t>
      </w:r>
      <w:r w:rsidR="00B3366B" w:rsidRPr="00EE21C5">
        <w:rPr>
          <w:lang w:val="lt-LT"/>
        </w:rPr>
        <w:t xml:space="preserve"> </w:t>
      </w:r>
      <w:r w:rsidR="00DE6A8E" w:rsidRPr="00EE21C5">
        <w:rPr>
          <w:lang w:val="lt-LT"/>
        </w:rPr>
        <w:t>Paslaugų</w:t>
      </w:r>
      <w:r w:rsidR="00870318" w:rsidRPr="00EE21C5">
        <w:rPr>
          <w:lang w:val="lt-LT"/>
        </w:rPr>
        <w:t xml:space="preserve"> teikėju</w:t>
      </w:r>
      <w:r w:rsidR="00DE6A8E" w:rsidRPr="00EE21C5">
        <w:rPr>
          <w:lang w:val="lt-LT"/>
        </w:rPr>
        <w:t xml:space="preserve"> ir </w:t>
      </w:r>
      <w:r w:rsidR="00457CC9" w:rsidRPr="00EE21C5">
        <w:rPr>
          <w:lang w:val="lt-LT"/>
        </w:rPr>
        <w:t>Klientu</w:t>
      </w:r>
      <w:r w:rsidR="00DE6A8E" w:rsidRPr="00EE21C5">
        <w:rPr>
          <w:lang w:val="lt-LT"/>
        </w:rPr>
        <w:t>, sudarė šią Paslaugų teikimo sutartį (toliau – Sutartis), kurioje susitarė:</w:t>
      </w:r>
    </w:p>
    <w:p w14:paraId="2D00229F" w14:textId="77777777" w:rsidR="002F2012" w:rsidRPr="00EE21C5" w:rsidRDefault="002F2012" w:rsidP="00673BA1">
      <w:pPr>
        <w:pStyle w:val="Heading4"/>
        <w:widowControl w:val="0"/>
        <w:spacing w:before="0" w:beforeAutospacing="0" w:after="0" w:afterAutospacing="0"/>
        <w:jc w:val="both"/>
        <w:rPr>
          <w:b w:val="0"/>
          <w:spacing w:val="1"/>
        </w:rPr>
      </w:pPr>
    </w:p>
    <w:p w14:paraId="793CE894" w14:textId="21594A0F" w:rsidR="000377F7" w:rsidRPr="00EE21C5" w:rsidRDefault="00457CC9" w:rsidP="00673BA1">
      <w:pPr>
        <w:widowControl w:val="0"/>
        <w:jc w:val="center"/>
        <w:rPr>
          <w:b/>
          <w:lang w:val="lt-LT"/>
        </w:rPr>
      </w:pPr>
      <w:r w:rsidRPr="00EE21C5">
        <w:rPr>
          <w:b/>
          <w:lang w:val="lt-LT"/>
        </w:rPr>
        <w:t xml:space="preserve">I </w:t>
      </w:r>
      <w:r w:rsidR="00D64593" w:rsidRPr="00EE21C5">
        <w:rPr>
          <w:b/>
          <w:lang w:val="lt-LT"/>
        </w:rPr>
        <w:t>SKYRIUS</w:t>
      </w:r>
      <w:r w:rsidRPr="00EE21C5">
        <w:rPr>
          <w:b/>
          <w:lang w:val="lt-LT"/>
        </w:rPr>
        <w:t>. SUTARTIES DALYKAS</w:t>
      </w:r>
    </w:p>
    <w:p w14:paraId="30B36629" w14:textId="77777777" w:rsidR="00CF0B28" w:rsidRPr="00EE21C5" w:rsidRDefault="00CF0B28" w:rsidP="00673BA1">
      <w:pPr>
        <w:pStyle w:val="Heading4"/>
        <w:widowControl w:val="0"/>
        <w:spacing w:before="0" w:beforeAutospacing="0" w:after="0" w:afterAutospacing="0"/>
        <w:ind w:firstLine="709"/>
        <w:jc w:val="center"/>
        <w:rPr>
          <w:smallCaps/>
          <w:spacing w:val="1"/>
        </w:rPr>
      </w:pPr>
    </w:p>
    <w:p w14:paraId="08D2FDAB" w14:textId="784DB5F3" w:rsidR="006050DB" w:rsidRPr="00EE21C5" w:rsidRDefault="00CF0B28" w:rsidP="00673BA1">
      <w:pPr>
        <w:pStyle w:val="ListParagraph"/>
        <w:widowControl w:val="0"/>
        <w:numPr>
          <w:ilvl w:val="0"/>
          <w:numId w:val="21"/>
        </w:numPr>
        <w:ind w:left="0" w:firstLine="709"/>
      </w:pPr>
      <w:r w:rsidRPr="00EE21C5">
        <w:t>Šia Sutartimi Paslau</w:t>
      </w:r>
      <w:r w:rsidR="006050DB" w:rsidRPr="00EE21C5">
        <w:t xml:space="preserve">gų teikėjas įsipareigoja pagal </w:t>
      </w:r>
      <w:r w:rsidR="00A26538" w:rsidRPr="00EE21C5">
        <w:t xml:space="preserve">Kliento užsakymą </w:t>
      </w:r>
      <w:r w:rsidR="00E9075A" w:rsidRPr="00EE21C5">
        <w:t xml:space="preserve">nuo 2024 m. gruodžio 2 d. iki 2025 m. lapkričio 30 d. </w:t>
      </w:r>
      <w:r w:rsidR="007E6AA7" w:rsidRPr="00EE21C5">
        <w:t>suteikti</w:t>
      </w:r>
      <w:r w:rsidRPr="00EE21C5">
        <w:t xml:space="preserve"> </w:t>
      </w:r>
      <w:r w:rsidR="00A26538" w:rsidRPr="00EE21C5">
        <w:t>K</w:t>
      </w:r>
      <w:r w:rsidR="00942AEF" w:rsidRPr="00EE21C5">
        <w:t>lie</w:t>
      </w:r>
      <w:r w:rsidR="00A26538" w:rsidRPr="00EE21C5">
        <w:t>ntui</w:t>
      </w:r>
      <w:r w:rsidR="006C6AF4" w:rsidRPr="00EE21C5">
        <w:t xml:space="preserve"> Sutarties 1 priede nurodytas </w:t>
      </w:r>
      <w:r w:rsidR="00862465" w:rsidRPr="00EE21C5">
        <w:t xml:space="preserve">duomenų apsaugos pareigūno </w:t>
      </w:r>
      <w:r w:rsidR="006C6AF4" w:rsidRPr="00EE21C5">
        <w:t xml:space="preserve">paslaugas, </w:t>
      </w:r>
      <w:r w:rsidRPr="00EE21C5">
        <w:t xml:space="preserve">o </w:t>
      </w:r>
      <w:r w:rsidR="00457CC9" w:rsidRPr="00EE21C5">
        <w:t>Klientas</w:t>
      </w:r>
      <w:r w:rsidRPr="00EE21C5">
        <w:t xml:space="preserve"> įsipareigoja už suteiktas Paslaugas sumokėti šioje Sutartyje numatyta tvarka.</w:t>
      </w:r>
      <w:r w:rsidR="006C6AF4" w:rsidRPr="00EE21C5">
        <w:t xml:space="preserve"> </w:t>
      </w:r>
    </w:p>
    <w:p w14:paraId="1A7F1EA8" w14:textId="77777777" w:rsidR="00673BA1" w:rsidRPr="00EE21C5" w:rsidRDefault="00673BA1" w:rsidP="00673BA1">
      <w:pPr>
        <w:widowControl w:val="0"/>
        <w:rPr>
          <w:lang w:val="lt-LT"/>
        </w:rPr>
      </w:pPr>
    </w:p>
    <w:p w14:paraId="215A2ED0" w14:textId="23FB6061" w:rsidR="006050DB" w:rsidRPr="00EE21C5" w:rsidRDefault="00457CC9" w:rsidP="00673BA1">
      <w:pPr>
        <w:widowControl w:val="0"/>
        <w:jc w:val="center"/>
        <w:rPr>
          <w:b/>
          <w:lang w:val="lt-LT"/>
        </w:rPr>
      </w:pPr>
      <w:r w:rsidRPr="00EE21C5">
        <w:rPr>
          <w:b/>
          <w:lang w:val="lt-LT"/>
        </w:rPr>
        <w:t xml:space="preserve">II </w:t>
      </w:r>
      <w:r w:rsidR="006C6AF4" w:rsidRPr="00EE21C5">
        <w:rPr>
          <w:b/>
          <w:lang w:val="lt-LT"/>
        </w:rPr>
        <w:t>SKYRIUS</w:t>
      </w:r>
      <w:r w:rsidRPr="00EE21C5">
        <w:rPr>
          <w:b/>
          <w:lang w:val="lt-LT"/>
        </w:rPr>
        <w:t>. PASLAUGŲ TEIKĖJO TEISĖS, PAREIGOS, ATSAKOMYBĖ</w:t>
      </w:r>
    </w:p>
    <w:p w14:paraId="1BC2A30D" w14:textId="77777777" w:rsidR="006050DB" w:rsidRPr="00EE21C5" w:rsidRDefault="006050DB" w:rsidP="00673BA1">
      <w:pPr>
        <w:widowControl w:val="0"/>
        <w:jc w:val="center"/>
        <w:rPr>
          <w:lang w:val="lt-LT"/>
        </w:rPr>
      </w:pPr>
    </w:p>
    <w:p w14:paraId="14F5FA20" w14:textId="05D5B8D2" w:rsidR="00AC19FB" w:rsidRPr="00EE21C5" w:rsidRDefault="00AC19FB" w:rsidP="00673BA1">
      <w:pPr>
        <w:pStyle w:val="ListParagraph"/>
        <w:widowControl w:val="0"/>
        <w:numPr>
          <w:ilvl w:val="0"/>
          <w:numId w:val="21"/>
        </w:numPr>
        <w:ind w:left="0" w:firstLine="709"/>
      </w:pPr>
      <w:r w:rsidRPr="00EE21C5">
        <w:t xml:space="preserve">Paslaugų teikėjas įsipareigoja </w:t>
      </w:r>
      <w:r w:rsidR="009D63B4" w:rsidRPr="00EE21C5">
        <w:t xml:space="preserve">suteikti/teikti Paslaugas </w:t>
      </w:r>
      <w:r w:rsidR="006F73B3" w:rsidRPr="00EE21C5">
        <w:t xml:space="preserve">per </w:t>
      </w:r>
      <w:r w:rsidR="004B0019" w:rsidRPr="00EE21C5">
        <w:t xml:space="preserve">Sutarties </w:t>
      </w:r>
      <w:r w:rsidR="00B332F0" w:rsidRPr="00EE21C5">
        <w:t>1</w:t>
      </w:r>
      <w:r w:rsidR="004B0019" w:rsidRPr="00EE21C5">
        <w:t xml:space="preserve"> punkte nurodytą terminą</w:t>
      </w:r>
      <w:r w:rsidR="006F73B3" w:rsidRPr="00EE21C5">
        <w:t xml:space="preserve">. Sutarties terminas dėl nenumatytų priežasčių, nepriklausančių nuo </w:t>
      </w:r>
      <w:r w:rsidR="00B332F0" w:rsidRPr="00EE21C5">
        <w:t>Paslaugų teikėjo</w:t>
      </w:r>
      <w:r w:rsidR="006F73B3" w:rsidRPr="00EE21C5">
        <w:t xml:space="preserve"> neveikimo</w:t>
      </w:r>
      <w:r w:rsidR="00A73FC3" w:rsidRPr="00EE21C5">
        <w:t xml:space="preserve"> ar nepakankamo / netinkamo veikimo</w:t>
      </w:r>
      <w:r w:rsidR="006F73B3" w:rsidRPr="00EE21C5">
        <w:t xml:space="preserve">, </w:t>
      </w:r>
      <w:r w:rsidR="00B332F0" w:rsidRPr="00EE21C5">
        <w:t xml:space="preserve">Šalių sutarimu </w:t>
      </w:r>
      <w:r w:rsidR="006F73B3" w:rsidRPr="00EE21C5">
        <w:t>gali būti pratęstas</w:t>
      </w:r>
      <w:r w:rsidR="00B332F0" w:rsidRPr="00EE21C5">
        <w:t>.</w:t>
      </w:r>
    </w:p>
    <w:p w14:paraId="3A0A86A2" w14:textId="02EA2939" w:rsidR="00496BB4" w:rsidRPr="00EE21C5" w:rsidRDefault="00496BB4" w:rsidP="00673BA1">
      <w:pPr>
        <w:pStyle w:val="ListParagraph"/>
        <w:widowControl w:val="0"/>
        <w:numPr>
          <w:ilvl w:val="0"/>
          <w:numId w:val="21"/>
        </w:numPr>
        <w:ind w:left="0" w:firstLine="709"/>
      </w:pPr>
      <w:r w:rsidRPr="00EE21C5">
        <w:t>Paslaugų teikimo vieta: Paslaugų teikėjo patalpos. Dalis paslaugų gali būti atliekamos Kliento patalpose tokia apimtimi, kokia yra reikalinga teikti paslaugas vietoje tiesiogiai bendraujant su Kliento darbuotojais.</w:t>
      </w:r>
    </w:p>
    <w:p w14:paraId="3B894D48" w14:textId="4FF972AF" w:rsidR="009D63B4" w:rsidRPr="00EE21C5" w:rsidRDefault="009D63B4" w:rsidP="00673BA1">
      <w:pPr>
        <w:widowControl w:val="0"/>
        <w:numPr>
          <w:ilvl w:val="0"/>
          <w:numId w:val="21"/>
        </w:numPr>
        <w:ind w:left="0" w:firstLine="709"/>
        <w:jc w:val="both"/>
        <w:rPr>
          <w:lang w:val="lt-LT"/>
        </w:rPr>
      </w:pPr>
      <w:r w:rsidRPr="00EE21C5">
        <w:rPr>
          <w:lang w:val="lt-LT"/>
        </w:rPr>
        <w:t>Paslaugų teikėjas patvirtina, kad teikiamos Paslaugos atitinka tokiai Paslaugų rūšiai taikomus reikalavimus.</w:t>
      </w:r>
    </w:p>
    <w:p w14:paraId="01E453DE" w14:textId="77777777" w:rsidR="00AC19FB" w:rsidRPr="00EE21C5" w:rsidRDefault="00AC19FB" w:rsidP="00673BA1">
      <w:pPr>
        <w:widowControl w:val="0"/>
        <w:numPr>
          <w:ilvl w:val="0"/>
          <w:numId w:val="21"/>
        </w:numPr>
        <w:ind w:left="0" w:firstLine="709"/>
        <w:jc w:val="both"/>
        <w:rPr>
          <w:lang w:val="lt-LT"/>
        </w:rPr>
      </w:pPr>
      <w:r w:rsidRPr="00EE21C5">
        <w:rPr>
          <w:lang w:val="lt-LT"/>
        </w:rPr>
        <w:t>Paslaugų teikėjas, laikydamasis šios Sutarties nuostatų, turi teisę savarankiškai pasirinkti Sutarties vykdymo būdus ir priemones.</w:t>
      </w:r>
    </w:p>
    <w:p w14:paraId="2F7226C5" w14:textId="77777777" w:rsidR="00AC19FB" w:rsidRPr="00EE21C5" w:rsidRDefault="00AC19FB" w:rsidP="00673BA1">
      <w:pPr>
        <w:widowControl w:val="0"/>
        <w:numPr>
          <w:ilvl w:val="0"/>
          <w:numId w:val="21"/>
        </w:numPr>
        <w:ind w:left="0" w:firstLine="709"/>
        <w:jc w:val="both"/>
        <w:rPr>
          <w:lang w:val="lt-LT"/>
        </w:rPr>
      </w:pPr>
      <w:r w:rsidRPr="00EE21C5">
        <w:rPr>
          <w:lang w:val="lt-LT"/>
        </w:rPr>
        <w:t xml:space="preserve">Teikdamas Paslaugas Paslaugų teikėjas įsipareigoja veikti sąžiningai ir protingai bei taip, kad tai labiausiai atitiktų </w:t>
      </w:r>
      <w:r w:rsidR="00457CC9" w:rsidRPr="00EE21C5">
        <w:rPr>
          <w:lang w:val="lt-LT"/>
        </w:rPr>
        <w:t>Kliento</w:t>
      </w:r>
      <w:r w:rsidRPr="00EE21C5">
        <w:rPr>
          <w:lang w:val="lt-LT"/>
        </w:rPr>
        <w:t xml:space="preserve"> interesus.</w:t>
      </w:r>
    </w:p>
    <w:p w14:paraId="4946131C" w14:textId="04F4498F" w:rsidR="00AC19FB" w:rsidRPr="00EE21C5" w:rsidRDefault="00AC19FB" w:rsidP="00673BA1">
      <w:pPr>
        <w:widowControl w:val="0"/>
        <w:numPr>
          <w:ilvl w:val="0"/>
          <w:numId w:val="21"/>
        </w:numPr>
        <w:ind w:left="0" w:firstLine="709"/>
        <w:jc w:val="both"/>
        <w:rPr>
          <w:lang w:val="lt-LT"/>
        </w:rPr>
      </w:pPr>
      <w:r w:rsidRPr="00EE21C5">
        <w:rPr>
          <w:lang w:val="lt-LT"/>
        </w:rPr>
        <w:t>Teikdamas Paslaugas Paslaugų teikėjas įsipareigoja veikti laikydamasis nusistovėjusios profesinės</w:t>
      </w:r>
      <w:r w:rsidR="00862465" w:rsidRPr="00EE21C5">
        <w:rPr>
          <w:lang w:val="lt-LT"/>
        </w:rPr>
        <w:t xml:space="preserve"> (duomenų apsaugos pareigūno)</w:t>
      </w:r>
      <w:r w:rsidRPr="00EE21C5">
        <w:rPr>
          <w:lang w:val="lt-LT"/>
        </w:rPr>
        <w:t xml:space="preserve"> praktikos ir šiai Paslaugų rūšiai taikomų standartų reikalavimų.</w:t>
      </w:r>
    </w:p>
    <w:p w14:paraId="2057E4DA" w14:textId="6A3480B9" w:rsidR="00AC19FB" w:rsidRPr="00EE21C5" w:rsidRDefault="00AC19FB" w:rsidP="00673BA1">
      <w:pPr>
        <w:widowControl w:val="0"/>
        <w:numPr>
          <w:ilvl w:val="0"/>
          <w:numId w:val="21"/>
        </w:numPr>
        <w:ind w:left="0" w:firstLine="709"/>
        <w:jc w:val="both"/>
        <w:rPr>
          <w:lang w:val="lt-LT"/>
        </w:rPr>
      </w:pPr>
      <w:r w:rsidRPr="00EE21C5">
        <w:rPr>
          <w:lang w:val="lt-LT"/>
        </w:rPr>
        <w:t xml:space="preserve">Paslaugų teikėjas įsipareigoja teikti Paslaugas pagal šios Sutarties sąlygas ir </w:t>
      </w:r>
      <w:r w:rsidR="00457CC9" w:rsidRPr="00EE21C5">
        <w:rPr>
          <w:lang w:val="lt-LT"/>
        </w:rPr>
        <w:t>Kliento</w:t>
      </w:r>
      <w:r w:rsidRPr="00EE21C5">
        <w:rPr>
          <w:lang w:val="lt-LT"/>
        </w:rPr>
        <w:t xml:space="preserve"> nurodymus. Jei </w:t>
      </w:r>
      <w:r w:rsidR="00457CC9" w:rsidRPr="00EE21C5">
        <w:rPr>
          <w:lang w:val="lt-LT"/>
        </w:rPr>
        <w:t>Kliento</w:t>
      </w:r>
      <w:r w:rsidRPr="00EE21C5">
        <w:rPr>
          <w:lang w:val="lt-LT"/>
        </w:rPr>
        <w:t xml:space="preserve"> nurodymai prieštarauja įstatymams, nusistovėjusioms profesinės veiklos</w:t>
      </w:r>
      <w:r w:rsidR="00862465" w:rsidRPr="00EE21C5">
        <w:rPr>
          <w:lang w:val="lt-LT"/>
        </w:rPr>
        <w:t xml:space="preserve"> (duomenų apsaugos pareigūno)</w:t>
      </w:r>
      <w:r w:rsidRPr="00EE21C5">
        <w:rPr>
          <w:lang w:val="lt-LT"/>
        </w:rPr>
        <w:t xml:space="preserve"> taisyklėms, standartams, profesinės veiklos etikai ar Sutarties sąlygoms, Paslaugų teikėjas turi teisę atsisakyti vykdyti tokius </w:t>
      </w:r>
      <w:r w:rsidR="00F80AD2" w:rsidRPr="00EE21C5">
        <w:rPr>
          <w:lang w:val="lt-LT"/>
        </w:rPr>
        <w:t xml:space="preserve">Kliento </w:t>
      </w:r>
      <w:r w:rsidRPr="00EE21C5">
        <w:rPr>
          <w:lang w:val="lt-LT"/>
        </w:rPr>
        <w:t>nurodymus ir Sutartį nutraukti.</w:t>
      </w:r>
    </w:p>
    <w:p w14:paraId="66F34434" w14:textId="77777777" w:rsidR="00942AEF" w:rsidRPr="00EE21C5" w:rsidRDefault="00942AEF" w:rsidP="00673BA1">
      <w:pPr>
        <w:widowControl w:val="0"/>
        <w:numPr>
          <w:ilvl w:val="0"/>
          <w:numId w:val="21"/>
        </w:numPr>
        <w:ind w:left="0" w:firstLine="709"/>
        <w:jc w:val="both"/>
        <w:rPr>
          <w:lang w:val="lt-LT"/>
        </w:rPr>
      </w:pPr>
      <w:r w:rsidRPr="00EE21C5">
        <w:rPr>
          <w:lang w:val="lt-LT"/>
        </w:rPr>
        <w:t>Paslaugų teikėjas įsipareigoja nedelsiant raštu informuoti Klientą apie bet kurias aplinkybes, kurios trukdo ar gali sutrukdyti Paslaugų teikėjui tinkamai ir laiku suteikti Paslaugas.</w:t>
      </w:r>
    </w:p>
    <w:p w14:paraId="1D8C63E5" w14:textId="5F91BC72" w:rsidR="00AC19FB" w:rsidRPr="00EE21C5" w:rsidRDefault="00AC19FB" w:rsidP="00673BA1">
      <w:pPr>
        <w:widowControl w:val="0"/>
        <w:numPr>
          <w:ilvl w:val="0"/>
          <w:numId w:val="21"/>
        </w:numPr>
        <w:ind w:left="0" w:firstLine="709"/>
        <w:jc w:val="both"/>
        <w:rPr>
          <w:lang w:val="lt-LT"/>
        </w:rPr>
      </w:pPr>
      <w:r w:rsidRPr="00EE21C5">
        <w:rPr>
          <w:lang w:val="lt-LT"/>
        </w:rPr>
        <w:t xml:space="preserve">Paslaugų teikėjas turi teisę nukrypti nuo Sutarties sąlygų ar </w:t>
      </w:r>
      <w:r w:rsidR="00457CC9" w:rsidRPr="00EE21C5">
        <w:rPr>
          <w:lang w:val="lt-LT"/>
        </w:rPr>
        <w:t>Kliento</w:t>
      </w:r>
      <w:r w:rsidRPr="00EE21C5">
        <w:rPr>
          <w:lang w:val="lt-LT"/>
        </w:rPr>
        <w:t xml:space="preserve"> nurodymų, jeigu pagal konkrečias aplinkybes tai būtina dėl </w:t>
      </w:r>
      <w:r w:rsidR="00457CC9" w:rsidRPr="00EE21C5">
        <w:rPr>
          <w:lang w:val="lt-LT"/>
        </w:rPr>
        <w:t>Kliento</w:t>
      </w:r>
      <w:r w:rsidRPr="00EE21C5">
        <w:rPr>
          <w:lang w:val="lt-LT"/>
        </w:rPr>
        <w:t xml:space="preserve"> interesų ar </w:t>
      </w:r>
      <w:r w:rsidR="00F80AD2" w:rsidRPr="00EE21C5">
        <w:rPr>
          <w:lang w:val="lt-LT"/>
        </w:rPr>
        <w:t>teikiamoms paslaugoms</w:t>
      </w:r>
      <w:r w:rsidRPr="00EE21C5">
        <w:rPr>
          <w:lang w:val="lt-LT"/>
        </w:rPr>
        <w:t xml:space="preserve"> įvykdyti ir jeigu Paslaugų teikėjas negalėjo iš anksto </w:t>
      </w:r>
      <w:r w:rsidR="00457CC9" w:rsidRPr="00EE21C5">
        <w:rPr>
          <w:lang w:val="lt-LT"/>
        </w:rPr>
        <w:t>Kliento</w:t>
      </w:r>
      <w:r w:rsidRPr="00EE21C5">
        <w:rPr>
          <w:lang w:val="lt-LT"/>
        </w:rPr>
        <w:t xml:space="preserve"> atsiklausti. Šiuo atveju Paslaugų </w:t>
      </w:r>
      <w:r w:rsidR="00457CC9" w:rsidRPr="00EE21C5">
        <w:rPr>
          <w:lang w:val="lt-LT"/>
        </w:rPr>
        <w:t>teikėjas</w:t>
      </w:r>
      <w:r w:rsidRPr="00EE21C5">
        <w:rPr>
          <w:lang w:val="lt-LT"/>
        </w:rPr>
        <w:t xml:space="preserve"> privalo </w:t>
      </w:r>
      <w:r w:rsidR="00457CC9" w:rsidRPr="00EE21C5">
        <w:rPr>
          <w:lang w:val="lt-LT"/>
        </w:rPr>
        <w:t>Klientui</w:t>
      </w:r>
      <w:r w:rsidRPr="00EE21C5">
        <w:rPr>
          <w:lang w:val="lt-LT"/>
        </w:rPr>
        <w:t xml:space="preserve"> pranešti apie nukrypimus, kai tik pasidaro galima pranešti.</w:t>
      </w:r>
    </w:p>
    <w:p w14:paraId="2DE11C56" w14:textId="77777777" w:rsidR="00AC19FB" w:rsidRPr="00EE21C5" w:rsidRDefault="00AC19FB" w:rsidP="00673BA1">
      <w:pPr>
        <w:widowControl w:val="0"/>
        <w:numPr>
          <w:ilvl w:val="0"/>
          <w:numId w:val="21"/>
        </w:numPr>
        <w:ind w:left="0" w:firstLine="709"/>
        <w:jc w:val="both"/>
        <w:rPr>
          <w:lang w:val="lt-LT"/>
        </w:rPr>
      </w:pPr>
      <w:r w:rsidRPr="00EE21C5">
        <w:rPr>
          <w:lang w:val="lt-LT"/>
        </w:rPr>
        <w:lastRenderedPageBreak/>
        <w:t xml:space="preserve">Esant </w:t>
      </w:r>
      <w:r w:rsidR="00457CC9" w:rsidRPr="00EE21C5">
        <w:rPr>
          <w:lang w:val="lt-LT"/>
        </w:rPr>
        <w:t>Kliento</w:t>
      </w:r>
      <w:r w:rsidRPr="00EE21C5">
        <w:rPr>
          <w:lang w:val="lt-LT"/>
        </w:rPr>
        <w:t xml:space="preserve"> reikalavimui, Paslaugų teikėjas įsipareigoja pranešti jam visą informaciją apie Paslaugų suteikimą ar teikimo eigą. </w:t>
      </w:r>
    </w:p>
    <w:p w14:paraId="3008E868" w14:textId="77777777" w:rsidR="00554421" w:rsidRPr="00EE21C5" w:rsidRDefault="00554421" w:rsidP="00673BA1">
      <w:pPr>
        <w:widowControl w:val="0"/>
        <w:rPr>
          <w:lang w:val="lt-LT"/>
        </w:rPr>
      </w:pPr>
    </w:p>
    <w:p w14:paraId="60C8BD77" w14:textId="513639BF" w:rsidR="00C1049A" w:rsidRPr="00EE21C5" w:rsidRDefault="00457CC9" w:rsidP="00673BA1">
      <w:pPr>
        <w:widowControl w:val="0"/>
        <w:jc w:val="center"/>
        <w:rPr>
          <w:b/>
          <w:lang w:val="lt-LT"/>
        </w:rPr>
      </w:pPr>
      <w:r w:rsidRPr="00EE21C5">
        <w:rPr>
          <w:b/>
          <w:lang w:val="lt-LT"/>
        </w:rPr>
        <w:t xml:space="preserve">III </w:t>
      </w:r>
      <w:r w:rsidR="006C6AF4" w:rsidRPr="00EE21C5">
        <w:rPr>
          <w:b/>
          <w:lang w:val="lt-LT"/>
        </w:rPr>
        <w:t>SKYRIUS</w:t>
      </w:r>
      <w:r w:rsidRPr="00EE21C5">
        <w:rPr>
          <w:b/>
          <w:lang w:val="lt-LT"/>
        </w:rPr>
        <w:t>. KLIENTO TEISĖS, PAREIGOS, ATSAKOMYBĖ</w:t>
      </w:r>
    </w:p>
    <w:p w14:paraId="10195659" w14:textId="77777777" w:rsidR="00094B8E" w:rsidRPr="00EE21C5" w:rsidRDefault="00094B8E" w:rsidP="00673BA1">
      <w:pPr>
        <w:widowControl w:val="0"/>
        <w:jc w:val="center"/>
        <w:rPr>
          <w:lang w:val="lt-LT"/>
        </w:rPr>
      </w:pPr>
    </w:p>
    <w:p w14:paraId="3303DCB7" w14:textId="77777777" w:rsidR="006C6AF4" w:rsidRPr="00EE21C5" w:rsidRDefault="00457CC9" w:rsidP="00673BA1">
      <w:pPr>
        <w:pStyle w:val="ListParagraph"/>
        <w:widowControl w:val="0"/>
        <w:numPr>
          <w:ilvl w:val="0"/>
          <w:numId w:val="21"/>
        </w:numPr>
        <w:ind w:left="0" w:firstLine="709"/>
      </w:pPr>
      <w:r w:rsidRPr="00EE21C5">
        <w:t>Klientas</w:t>
      </w:r>
      <w:r w:rsidR="000B2D7C" w:rsidRPr="00EE21C5">
        <w:t xml:space="preserve"> įsipareigoja suteikti Paslaugų teikėjui visą informaciją, būtiną tinkamam Paslaugų teikimui.</w:t>
      </w:r>
    </w:p>
    <w:p w14:paraId="56DA7985" w14:textId="135B4464" w:rsidR="00C1049A" w:rsidRPr="00EE21C5" w:rsidRDefault="00457CC9" w:rsidP="00673BA1">
      <w:pPr>
        <w:pStyle w:val="ListParagraph"/>
        <w:widowControl w:val="0"/>
        <w:numPr>
          <w:ilvl w:val="0"/>
          <w:numId w:val="21"/>
        </w:numPr>
        <w:ind w:left="0" w:firstLine="709"/>
      </w:pPr>
      <w:r w:rsidRPr="00EE21C5">
        <w:t>Klientas</w:t>
      </w:r>
      <w:r w:rsidR="007700A8" w:rsidRPr="00EE21C5">
        <w:t xml:space="preserve"> įsipareigoja šioje Sutartyje nustatyta tvarka sumokėti Paslaugų teikėjui atlyginimą už Paslaugų teikimą.</w:t>
      </w:r>
    </w:p>
    <w:p w14:paraId="1674CF4A" w14:textId="7F8A3924" w:rsidR="00971B46" w:rsidRPr="00EE21C5" w:rsidRDefault="00CE6122" w:rsidP="00673BA1">
      <w:pPr>
        <w:pStyle w:val="ListParagraph"/>
        <w:widowControl w:val="0"/>
        <w:numPr>
          <w:ilvl w:val="0"/>
          <w:numId w:val="21"/>
        </w:numPr>
        <w:ind w:left="0" w:firstLine="709"/>
      </w:pPr>
      <w:r w:rsidRPr="00EE21C5">
        <w:t>Kliento atstovas, kuri</w:t>
      </w:r>
      <w:r w:rsidR="00693B52" w:rsidRPr="00EE21C5">
        <w:t>s</w:t>
      </w:r>
      <w:r w:rsidRPr="00EE21C5">
        <w:t xml:space="preserve"> tiesiogiai bendraus su Paslaugų teikėjų Sutarties vykdymo klausimais, priims paslaugas pasirašydamas </w:t>
      </w:r>
      <w:r w:rsidR="00B64AEB" w:rsidRPr="00EE21C5">
        <w:t>paslaugų p</w:t>
      </w:r>
      <w:r w:rsidRPr="00EE21C5">
        <w:t>erdavimo</w:t>
      </w:r>
      <w:r w:rsidR="00B64AEB" w:rsidRPr="00EE21C5">
        <w:t xml:space="preserve">-priėmimo </w:t>
      </w:r>
      <w:r w:rsidRPr="00EE21C5">
        <w:t>aktus: direktorius</w:t>
      </w:r>
      <w:r w:rsidR="00FA6D93" w:rsidRPr="00EE21C5">
        <w:t xml:space="preserve"> Renaldas Augustinavičiaus</w:t>
      </w:r>
      <w:r w:rsidRPr="00EE21C5">
        <w:t>, el. p.</w:t>
      </w:r>
      <w:r w:rsidR="00FA6D93" w:rsidRPr="00EE21C5">
        <w:t xml:space="preserve"> </w:t>
      </w:r>
      <w:hyperlink r:id="rId8" w:history="1">
        <w:r w:rsidR="00FA6D93" w:rsidRPr="00EE21C5">
          <w:rPr>
            <w:rStyle w:val="Hyperlink"/>
          </w:rPr>
          <w:t>renaldas.augustinavicius@vilniauspilys.lt</w:t>
        </w:r>
      </w:hyperlink>
      <w:r w:rsidRPr="00EE21C5">
        <w:t>, tel.: +370</w:t>
      </w:r>
      <w:r w:rsidR="00FA6D93" w:rsidRPr="00EE21C5">
        <w:t>69876594</w:t>
      </w:r>
      <w:r w:rsidRPr="00EE21C5">
        <w:t>.</w:t>
      </w:r>
    </w:p>
    <w:p w14:paraId="38E5B615" w14:textId="77777777" w:rsidR="00CE6122" w:rsidRPr="00EE21C5" w:rsidRDefault="00CE6122" w:rsidP="00CE6122">
      <w:pPr>
        <w:widowControl w:val="0"/>
        <w:rPr>
          <w:lang w:val="lt-LT"/>
        </w:rPr>
      </w:pPr>
    </w:p>
    <w:p w14:paraId="1A4119E9" w14:textId="7731D245" w:rsidR="00D24078" w:rsidRPr="00EE21C5" w:rsidRDefault="00457CC9" w:rsidP="00673BA1">
      <w:pPr>
        <w:widowControl w:val="0"/>
        <w:jc w:val="center"/>
        <w:rPr>
          <w:b/>
          <w:lang w:val="lt-LT"/>
        </w:rPr>
      </w:pPr>
      <w:r w:rsidRPr="00EE21C5">
        <w:rPr>
          <w:b/>
          <w:lang w:val="lt-LT"/>
        </w:rPr>
        <w:t xml:space="preserve">IV </w:t>
      </w:r>
      <w:r w:rsidR="006C6AF4" w:rsidRPr="00EE21C5">
        <w:rPr>
          <w:b/>
          <w:lang w:val="lt-LT"/>
        </w:rPr>
        <w:t>SKYRIUS</w:t>
      </w:r>
      <w:r w:rsidRPr="00EE21C5">
        <w:rPr>
          <w:b/>
          <w:lang w:val="lt-LT"/>
        </w:rPr>
        <w:t>. PASLAUGŲ KAINA IR ATSISKAITYMO UŽ SUTEIKTAS PASLAUGAS TVARKA</w:t>
      </w:r>
    </w:p>
    <w:p w14:paraId="4E8BB2D2" w14:textId="77777777" w:rsidR="00971B46" w:rsidRPr="00EE21C5" w:rsidRDefault="00971B46" w:rsidP="00673BA1">
      <w:pPr>
        <w:widowControl w:val="0"/>
        <w:jc w:val="center"/>
        <w:rPr>
          <w:lang w:val="lt-LT"/>
        </w:rPr>
      </w:pPr>
    </w:p>
    <w:p w14:paraId="5E68018D" w14:textId="6FA114E7" w:rsidR="00CE6122" w:rsidRPr="00EE21C5" w:rsidRDefault="00EE3FA4" w:rsidP="0088462E">
      <w:pPr>
        <w:pStyle w:val="BodyText"/>
        <w:widowControl w:val="0"/>
        <w:numPr>
          <w:ilvl w:val="0"/>
          <w:numId w:val="21"/>
        </w:numPr>
        <w:tabs>
          <w:tab w:val="left" w:pos="660"/>
        </w:tabs>
        <w:kinsoku w:val="0"/>
        <w:overflowPunct w:val="0"/>
        <w:autoSpaceDE w:val="0"/>
        <w:autoSpaceDN w:val="0"/>
        <w:adjustRightInd w:val="0"/>
        <w:spacing w:after="0"/>
        <w:ind w:left="0" w:firstLine="709"/>
        <w:jc w:val="both"/>
        <w:rPr>
          <w:lang w:val="lt-LT"/>
        </w:rPr>
      </w:pPr>
      <w:r w:rsidRPr="00EE21C5">
        <w:rPr>
          <w:lang w:val="lt-LT"/>
        </w:rPr>
        <w:t>Sutarties Š</w:t>
      </w:r>
      <w:r w:rsidR="000824D4" w:rsidRPr="00EE21C5">
        <w:rPr>
          <w:lang w:val="lt-LT"/>
        </w:rPr>
        <w:t xml:space="preserve">alys sutaria, kad </w:t>
      </w:r>
      <w:r w:rsidR="00457CC9" w:rsidRPr="00EE21C5">
        <w:rPr>
          <w:lang w:val="lt-LT"/>
        </w:rPr>
        <w:t>Klientas</w:t>
      </w:r>
      <w:r w:rsidR="000824D4" w:rsidRPr="00EE21C5">
        <w:rPr>
          <w:lang w:val="lt-LT"/>
        </w:rPr>
        <w:t xml:space="preserve"> </w:t>
      </w:r>
      <w:r w:rsidR="00E9075A" w:rsidRPr="00EE21C5">
        <w:rPr>
          <w:lang w:val="lt-LT"/>
        </w:rPr>
        <w:t xml:space="preserve">per </w:t>
      </w:r>
      <w:r w:rsidR="004620C4" w:rsidRPr="00EE21C5">
        <w:rPr>
          <w:lang w:val="lt-LT"/>
        </w:rPr>
        <w:t xml:space="preserve">visą Sutarties 1 punkte numatytą </w:t>
      </w:r>
      <w:r w:rsidR="00E9075A" w:rsidRPr="00EE21C5">
        <w:rPr>
          <w:lang w:val="lt-LT"/>
        </w:rPr>
        <w:t xml:space="preserve">paslaugų teikimo laikotarpį </w:t>
      </w:r>
      <w:r w:rsidR="000824D4" w:rsidRPr="00EE21C5">
        <w:rPr>
          <w:lang w:val="lt-LT"/>
        </w:rPr>
        <w:t>sumokės Paslaugų teikėjui</w:t>
      </w:r>
      <w:r w:rsidR="004B1505" w:rsidRPr="00EE21C5">
        <w:rPr>
          <w:lang w:val="lt-LT"/>
        </w:rPr>
        <w:t xml:space="preserve"> </w:t>
      </w:r>
      <w:r w:rsidR="004620C4" w:rsidRPr="00EE21C5">
        <w:rPr>
          <w:lang w:val="lt-LT"/>
        </w:rPr>
        <w:t>ne daugiau kaip</w:t>
      </w:r>
      <w:r w:rsidR="000824D4" w:rsidRPr="00EE21C5">
        <w:rPr>
          <w:lang w:val="lt-LT"/>
        </w:rPr>
        <w:t xml:space="preserve"> </w:t>
      </w:r>
      <w:r w:rsidR="005F35CF" w:rsidRPr="00EE21C5">
        <w:rPr>
          <w:lang w:val="lt-LT"/>
        </w:rPr>
        <w:t>9</w:t>
      </w:r>
      <w:r w:rsidR="00E9075A" w:rsidRPr="00EE21C5">
        <w:rPr>
          <w:lang w:val="lt-LT"/>
        </w:rPr>
        <w:t>6</w:t>
      </w:r>
      <w:r w:rsidR="005F35CF" w:rsidRPr="00EE21C5">
        <w:rPr>
          <w:lang w:val="lt-LT"/>
        </w:rPr>
        <w:t>00,00</w:t>
      </w:r>
      <w:r w:rsidR="00673BA1" w:rsidRPr="00EE21C5">
        <w:rPr>
          <w:lang w:val="lt-LT"/>
        </w:rPr>
        <w:t xml:space="preserve"> Eur </w:t>
      </w:r>
      <w:r w:rsidR="006C6AF4" w:rsidRPr="00EE21C5">
        <w:rPr>
          <w:lang w:val="lt-LT"/>
        </w:rPr>
        <w:t>(</w:t>
      </w:r>
      <w:r w:rsidR="005F35CF" w:rsidRPr="00EE21C5">
        <w:rPr>
          <w:lang w:val="lt-LT"/>
        </w:rPr>
        <w:t xml:space="preserve">devyni tūkstančiai </w:t>
      </w:r>
      <w:r w:rsidR="00E9075A" w:rsidRPr="00EE21C5">
        <w:rPr>
          <w:lang w:val="lt-LT"/>
        </w:rPr>
        <w:t>šeši</w:t>
      </w:r>
      <w:r w:rsidR="005F35CF" w:rsidRPr="00EE21C5">
        <w:rPr>
          <w:lang w:val="lt-LT"/>
        </w:rPr>
        <w:t xml:space="preserve"> šimtai eurų</w:t>
      </w:r>
      <w:r w:rsidR="006C6AF4" w:rsidRPr="00EE21C5">
        <w:rPr>
          <w:lang w:val="lt-LT"/>
        </w:rPr>
        <w:t>)</w:t>
      </w:r>
      <w:r w:rsidR="004B1965" w:rsidRPr="00EE21C5">
        <w:rPr>
          <w:lang w:val="lt-LT"/>
        </w:rPr>
        <w:t>.</w:t>
      </w:r>
    </w:p>
    <w:p w14:paraId="4D5333C5" w14:textId="41C8DD2C" w:rsidR="006F73B3" w:rsidRPr="00EE21C5" w:rsidRDefault="006F73B3" w:rsidP="0088462E">
      <w:pPr>
        <w:pStyle w:val="BodyText"/>
        <w:widowControl w:val="0"/>
        <w:numPr>
          <w:ilvl w:val="0"/>
          <w:numId w:val="21"/>
        </w:numPr>
        <w:tabs>
          <w:tab w:val="left" w:pos="660"/>
        </w:tabs>
        <w:kinsoku w:val="0"/>
        <w:overflowPunct w:val="0"/>
        <w:autoSpaceDE w:val="0"/>
        <w:autoSpaceDN w:val="0"/>
        <w:adjustRightInd w:val="0"/>
        <w:spacing w:after="0"/>
        <w:ind w:left="0" w:firstLine="709"/>
        <w:jc w:val="both"/>
        <w:rPr>
          <w:lang w:val="lt-LT"/>
        </w:rPr>
      </w:pPr>
      <w:r w:rsidRPr="00EE21C5">
        <w:rPr>
          <w:lang w:val="lt-LT"/>
        </w:rPr>
        <w:t>Apmokėjimas</w:t>
      </w:r>
      <w:r w:rsidR="0088462E" w:rsidRPr="00EE21C5">
        <w:rPr>
          <w:lang w:val="lt-LT"/>
        </w:rPr>
        <w:t xml:space="preserve"> </w:t>
      </w:r>
      <w:r w:rsidR="00CE6122" w:rsidRPr="00EE21C5">
        <w:rPr>
          <w:lang w:val="lt-LT"/>
        </w:rPr>
        <w:t xml:space="preserve">bus vykdomas </w:t>
      </w:r>
      <w:r w:rsidRPr="00EE21C5">
        <w:rPr>
          <w:lang w:val="lt-LT"/>
        </w:rPr>
        <w:t xml:space="preserve">po paslaugų suteikimo. </w:t>
      </w:r>
      <w:r w:rsidR="00E555B8" w:rsidRPr="00EE21C5">
        <w:rPr>
          <w:lang w:val="lt-LT"/>
        </w:rPr>
        <w:t>T</w:t>
      </w:r>
      <w:r w:rsidRPr="00EE21C5">
        <w:rPr>
          <w:lang w:val="lt-LT"/>
        </w:rPr>
        <w:t xml:space="preserve">arpiniai atsiskaitymai </w:t>
      </w:r>
      <w:r w:rsidR="00693B52" w:rsidRPr="00EE21C5">
        <w:rPr>
          <w:lang w:val="lt-LT"/>
        </w:rPr>
        <w:t xml:space="preserve">vyks </w:t>
      </w:r>
      <w:r w:rsidRPr="00EE21C5">
        <w:rPr>
          <w:lang w:val="lt-LT"/>
        </w:rPr>
        <w:t>po dalinių paslaugų priėmimų</w:t>
      </w:r>
      <w:r w:rsidR="004620C4" w:rsidRPr="00EE21C5">
        <w:rPr>
          <w:lang w:val="lt-LT"/>
        </w:rPr>
        <w:t xml:space="preserve">, vykdant </w:t>
      </w:r>
      <w:r w:rsidRPr="00EE21C5">
        <w:rPr>
          <w:lang w:val="lt-LT"/>
        </w:rPr>
        <w:t>mokėjim</w:t>
      </w:r>
      <w:r w:rsidR="004620C4" w:rsidRPr="00EE21C5">
        <w:rPr>
          <w:lang w:val="lt-LT"/>
        </w:rPr>
        <w:t>us</w:t>
      </w:r>
      <w:r w:rsidR="00E555B8" w:rsidRPr="00EE21C5">
        <w:rPr>
          <w:lang w:val="lt-LT"/>
        </w:rPr>
        <w:t xml:space="preserve"> kiekvieną mėnesį, ne daigiau kaip 800,00 Eur (aštuoni šimtai eurų)</w:t>
      </w:r>
      <w:r w:rsidRPr="00EE21C5">
        <w:rPr>
          <w:lang w:val="lt-LT"/>
        </w:rPr>
        <w:t xml:space="preserve">. Apmokama per </w:t>
      </w:r>
      <w:r w:rsidR="00EE21C5">
        <w:rPr>
          <w:lang w:val="lt-LT"/>
        </w:rPr>
        <w:t>20 darbo dienų</w:t>
      </w:r>
      <w:r w:rsidRPr="00EE21C5">
        <w:rPr>
          <w:lang w:val="lt-LT"/>
        </w:rPr>
        <w:t xml:space="preserve"> po paslaugų atlikimo</w:t>
      </w:r>
      <w:r w:rsidR="004620C4" w:rsidRPr="00EE21C5">
        <w:rPr>
          <w:lang w:val="lt-LT"/>
        </w:rPr>
        <w:t>,</w:t>
      </w:r>
      <w:r w:rsidRPr="00EE21C5">
        <w:rPr>
          <w:lang w:val="lt-LT"/>
        </w:rPr>
        <w:t xml:space="preserve"> </w:t>
      </w:r>
      <w:r w:rsidR="0088462E" w:rsidRPr="00EE21C5">
        <w:rPr>
          <w:lang w:val="lt-LT"/>
        </w:rPr>
        <w:t>nuo sąskaitos faktūros bei paslaugų perdavimo-priėmimo akto (šios Sutarties priedas Nr. 2</w:t>
      </w:r>
      <w:r w:rsidR="00E555B8" w:rsidRPr="00EE21C5">
        <w:rPr>
          <w:lang w:val="lt-LT"/>
        </w:rPr>
        <w:t>.</w:t>
      </w:r>
      <w:r w:rsidR="0088462E" w:rsidRPr="00EE21C5">
        <w:rPr>
          <w:lang w:val="lt-LT"/>
        </w:rPr>
        <w:t>) gavimo dienos</w:t>
      </w:r>
      <w:r w:rsidRPr="00EE21C5">
        <w:rPr>
          <w:lang w:val="lt-LT"/>
        </w:rPr>
        <w:t>.</w:t>
      </w:r>
    </w:p>
    <w:p w14:paraId="0461E688" w14:textId="4818C1B4" w:rsidR="006C6AF4" w:rsidRPr="00EE21C5" w:rsidRDefault="006C6AF4" w:rsidP="00673BA1">
      <w:pPr>
        <w:pStyle w:val="BodyText"/>
        <w:widowControl w:val="0"/>
        <w:numPr>
          <w:ilvl w:val="0"/>
          <w:numId w:val="21"/>
        </w:numPr>
        <w:tabs>
          <w:tab w:val="left" w:pos="660"/>
        </w:tabs>
        <w:kinsoku w:val="0"/>
        <w:overflowPunct w:val="0"/>
        <w:autoSpaceDE w:val="0"/>
        <w:autoSpaceDN w:val="0"/>
        <w:adjustRightInd w:val="0"/>
        <w:spacing w:after="0"/>
        <w:ind w:left="0" w:firstLine="709"/>
        <w:jc w:val="both"/>
        <w:rPr>
          <w:lang w:val="lt-LT"/>
        </w:rPr>
      </w:pPr>
      <w:r w:rsidRPr="00EE21C5">
        <w:rPr>
          <w:lang w:val="lt-LT"/>
        </w:rPr>
        <w:t>Paslaugų teikėjas individualios veiklos pagrindu jam taikomus valstybės mokesčius ir kitas privalomas rinkliavas sumoka pats. Visi privalomi mokesčiai ir rinkliavos yra įtraukti į Sutarties 1</w:t>
      </w:r>
      <w:r w:rsidR="00D01AA7" w:rsidRPr="00EE21C5">
        <w:rPr>
          <w:lang w:val="lt-LT"/>
        </w:rPr>
        <w:t>5, 16</w:t>
      </w:r>
      <w:r w:rsidRPr="00EE21C5">
        <w:rPr>
          <w:lang w:val="lt-LT"/>
        </w:rPr>
        <w:t xml:space="preserve"> p</w:t>
      </w:r>
      <w:r w:rsidR="00D01AA7" w:rsidRPr="00EE21C5">
        <w:rPr>
          <w:lang w:val="lt-LT"/>
        </w:rPr>
        <w:t>unktuose</w:t>
      </w:r>
      <w:r w:rsidRPr="00EE21C5">
        <w:rPr>
          <w:lang w:val="lt-LT"/>
        </w:rPr>
        <w:t xml:space="preserve"> nurodytą paslaugų suteikimo kainą.</w:t>
      </w:r>
    </w:p>
    <w:p w14:paraId="1870BD60" w14:textId="1F789EA3" w:rsidR="004B1965" w:rsidRPr="00EE21C5" w:rsidRDefault="004B1965" w:rsidP="00673BA1">
      <w:pPr>
        <w:pStyle w:val="ListParagraph"/>
        <w:widowControl w:val="0"/>
        <w:numPr>
          <w:ilvl w:val="0"/>
          <w:numId w:val="21"/>
        </w:numPr>
        <w:ind w:left="0" w:firstLine="709"/>
      </w:pPr>
      <w:r w:rsidRPr="00EE21C5">
        <w:t>Jeigu Sutarties neįmanoma įvykdyti dėl aplinkybių, už kurias nė viena iš Sutarties šalių</w:t>
      </w:r>
      <w:r w:rsidR="00E004DF">
        <w:t xml:space="preserve"> </w:t>
      </w:r>
      <w:r w:rsidRPr="00EE21C5">
        <w:t>neatsako (</w:t>
      </w:r>
      <w:r w:rsidRPr="00EE21C5">
        <w:rPr>
          <w:i/>
        </w:rPr>
        <w:t>force majeure</w:t>
      </w:r>
      <w:r w:rsidRPr="00EE21C5">
        <w:t>), Klientas įsipareigoja atlyginti Paslaugų teikėjui tik faktiškai jo turėtas išlaidas.</w:t>
      </w:r>
      <w:r w:rsidR="00433623" w:rsidRPr="00EE21C5">
        <w:t xml:space="preserve"> </w:t>
      </w:r>
    </w:p>
    <w:p w14:paraId="3BA0376C" w14:textId="79B69967" w:rsidR="004B1965" w:rsidRPr="00EE21C5" w:rsidRDefault="004620C4" w:rsidP="00673BA1">
      <w:pPr>
        <w:pStyle w:val="ListParagraph"/>
        <w:widowControl w:val="0"/>
        <w:numPr>
          <w:ilvl w:val="0"/>
          <w:numId w:val="21"/>
        </w:numPr>
        <w:ind w:left="0" w:firstLine="709"/>
      </w:pPr>
      <w:r w:rsidRPr="00EE21C5">
        <w:t>Paslaugų teikėjo s</w:t>
      </w:r>
      <w:r w:rsidR="004B1965" w:rsidRPr="00EE21C5">
        <w:t>ąskaitos faktūros teikiam</w:t>
      </w:r>
      <w:r w:rsidR="00D67901" w:rsidRPr="00EE21C5">
        <w:t>os</w:t>
      </w:r>
      <w:r w:rsidR="004B1965" w:rsidRPr="00EE21C5">
        <w:t xml:space="preserve"> naudojantis </w:t>
      </w:r>
      <w:r w:rsidR="00D67901" w:rsidRPr="00EE21C5">
        <w:t>sąskaitų administravimo bendrąja informacine sistema</w:t>
      </w:r>
      <w:r w:rsidR="004B1965" w:rsidRPr="00EE21C5">
        <w:t xml:space="preserve"> </w:t>
      </w:r>
      <w:r w:rsidR="00D67901" w:rsidRPr="00EE21C5">
        <w:t>,,SABIS“</w:t>
      </w:r>
      <w:r w:rsidR="00E004DF">
        <w:t xml:space="preserve"> arba </w:t>
      </w:r>
      <w:r w:rsidRPr="00EE21C5">
        <w:t>Paslaugų teikėjo s</w:t>
      </w:r>
      <w:r w:rsidR="00D67901" w:rsidRPr="00EE21C5">
        <w:t xml:space="preserve">ąskaitos faktūros teikiamos elektroniniu būdu, </w:t>
      </w:r>
      <w:r w:rsidR="00826809" w:rsidRPr="00EE21C5">
        <w:t>pasirašant kvalifikuotu elektroniniu parašu.</w:t>
      </w:r>
      <w:r w:rsidR="00D67901" w:rsidRPr="00EE21C5">
        <w:t xml:space="preserve"> Paslaugų teikėjas, tausodamas Kliento darbo išteklius, negali dubliuoti sąskaitų išrašydamas papildomą popierinę sąskaitą</w:t>
      </w:r>
      <w:r w:rsidR="00EE21C5">
        <w:t xml:space="preserve"> (nebent tokiai sąskaitai iškils būtinybė ir pareikalavus Klientui)</w:t>
      </w:r>
      <w:r w:rsidR="00D67901" w:rsidRPr="00EE21C5">
        <w:t>.</w:t>
      </w:r>
    </w:p>
    <w:p w14:paraId="364FA688" w14:textId="77777777" w:rsidR="005305AA" w:rsidRPr="00EE21C5" w:rsidRDefault="005305AA" w:rsidP="00673BA1">
      <w:pPr>
        <w:widowControl w:val="0"/>
        <w:jc w:val="both"/>
        <w:rPr>
          <w:b/>
          <w:iCs/>
          <w:lang w:val="lt-LT"/>
        </w:rPr>
      </w:pPr>
    </w:p>
    <w:p w14:paraId="28B48114" w14:textId="1091B3B5" w:rsidR="00293DA4" w:rsidRPr="00EE21C5" w:rsidRDefault="00457CC9" w:rsidP="00673BA1">
      <w:pPr>
        <w:widowControl w:val="0"/>
        <w:jc w:val="center"/>
        <w:rPr>
          <w:b/>
          <w:lang w:val="lt-LT"/>
        </w:rPr>
      </w:pPr>
      <w:r w:rsidRPr="00EE21C5">
        <w:rPr>
          <w:b/>
          <w:lang w:val="lt-LT"/>
        </w:rPr>
        <w:t xml:space="preserve">V </w:t>
      </w:r>
      <w:r w:rsidR="006C6AF4" w:rsidRPr="00EE21C5">
        <w:rPr>
          <w:b/>
          <w:lang w:val="lt-LT"/>
        </w:rPr>
        <w:t>SKYRIUS</w:t>
      </w:r>
      <w:r w:rsidRPr="00EE21C5">
        <w:rPr>
          <w:b/>
          <w:lang w:val="lt-LT"/>
        </w:rPr>
        <w:t>. NUOSTATOS DĖL SUTARTIES KEITIMO IR NUTRAUKIMO</w:t>
      </w:r>
    </w:p>
    <w:p w14:paraId="01636702" w14:textId="77777777" w:rsidR="006C6AF4" w:rsidRPr="00EE21C5" w:rsidRDefault="006C6AF4" w:rsidP="00673BA1">
      <w:pPr>
        <w:widowControl w:val="0"/>
        <w:jc w:val="both"/>
        <w:rPr>
          <w:b/>
          <w:i/>
          <w:lang w:val="lt-LT"/>
        </w:rPr>
      </w:pPr>
    </w:p>
    <w:p w14:paraId="319E4E9C" w14:textId="77777777" w:rsidR="006C6AF4" w:rsidRPr="00EE21C5" w:rsidRDefault="009D3D56" w:rsidP="00673BA1">
      <w:pPr>
        <w:pStyle w:val="ListParagraph"/>
        <w:widowControl w:val="0"/>
        <w:numPr>
          <w:ilvl w:val="0"/>
          <w:numId w:val="21"/>
        </w:numPr>
        <w:ind w:left="0" w:firstLine="709"/>
        <w:rPr>
          <w:b/>
          <w:i/>
        </w:rPr>
      </w:pPr>
      <w:r w:rsidRPr="00EE21C5">
        <w:t>Sutartis keičiama raštišku Sutarties Šalių susitarimu.</w:t>
      </w:r>
    </w:p>
    <w:p w14:paraId="7DB1EA12" w14:textId="0A565DA7" w:rsidR="006C6AF4" w:rsidRPr="00EE21C5" w:rsidRDefault="00457CC9" w:rsidP="00673BA1">
      <w:pPr>
        <w:pStyle w:val="ListParagraph"/>
        <w:widowControl w:val="0"/>
        <w:numPr>
          <w:ilvl w:val="0"/>
          <w:numId w:val="21"/>
        </w:numPr>
        <w:ind w:left="0" w:firstLine="709"/>
        <w:rPr>
          <w:b/>
          <w:i/>
        </w:rPr>
      </w:pPr>
      <w:r w:rsidRPr="00EE21C5">
        <w:rPr>
          <w:spacing w:val="1"/>
        </w:rPr>
        <w:t xml:space="preserve">Klientas </w:t>
      </w:r>
      <w:r w:rsidR="009D3D56" w:rsidRPr="00EE21C5">
        <w:t>turi teisę</w:t>
      </w:r>
      <w:r w:rsidR="007F1E9C" w:rsidRPr="00EE21C5">
        <w:t xml:space="preserve"> </w:t>
      </w:r>
      <w:r w:rsidR="009D3D56" w:rsidRPr="00EE21C5">
        <w:t xml:space="preserve">vienašališkai nutraukti šią Sutartį </w:t>
      </w:r>
      <w:r w:rsidR="00433623" w:rsidRPr="00EE21C5">
        <w:t>22</w:t>
      </w:r>
      <w:r w:rsidR="009D3D56" w:rsidRPr="00EE21C5">
        <w:t xml:space="preserve"> punkte įvardintu atveju</w:t>
      </w:r>
      <w:r w:rsidR="007F1E9C" w:rsidRPr="00EE21C5">
        <w:t xml:space="preserve"> raštu apie tai informuodamas kitą Šalį</w:t>
      </w:r>
      <w:r w:rsidR="009D3D56" w:rsidRPr="00EE21C5">
        <w:t xml:space="preserve"> nepaisydamas to, kad Paslaugų teikėjas jau pradėjo Sutartį vykdyti. Nutraukdamas Sutartį </w:t>
      </w:r>
      <w:r w:rsidR="00433623" w:rsidRPr="00EE21C5">
        <w:t>22</w:t>
      </w:r>
      <w:r w:rsidR="009D3D56" w:rsidRPr="00EE21C5">
        <w:t xml:space="preserve"> punkte nurodytu atveju </w:t>
      </w:r>
      <w:r w:rsidRPr="00EE21C5">
        <w:rPr>
          <w:spacing w:val="1"/>
        </w:rPr>
        <w:t xml:space="preserve">Klientas </w:t>
      </w:r>
      <w:r w:rsidR="009D3D56" w:rsidRPr="00EE21C5">
        <w:t>įsipareigoja sumokėti Paslaugų teikėjui kainos dalį, proporcingą suteikt</w:t>
      </w:r>
      <w:r w:rsidR="00E9254D" w:rsidRPr="00EE21C5">
        <w:t>ų</w:t>
      </w:r>
      <w:r w:rsidR="009D3D56" w:rsidRPr="00EE21C5">
        <w:t xml:space="preserve"> Paslaug</w:t>
      </w:r>
      <w:r w:rsidR="00E9254D" w:rsidRPr="00EE21C5">
        <w:t>ų kiekiui</w:t>
      </w:r>
      <w:r w:rsidR="009D3D56" w:rsidRPr="00EE21C5">
        <w:t>, ir atlyginti kitas</w:t>
      </w:r>
      <w:r w:rsidR="000826D7" w:rsidRPr="00EE21C5">
        <w:t xml:space="preserve"> faktines</w:t>
      </w:r>
      <w:r w:rsidR="009D3D56" w:rsidRPr="00EE21C5">
        <w:t xml:space="preserve"> išlaidas, kurias Paslaugų teikėjas, norėdamas įvykdyti Sutartį, padarė iki pranešimo apie Sutarties nutraukimą gavimo iš </w:t>
      </w:r>
      <w:r w:rsidRPr="00EE21C5">
        <w:rPr>
          <w:spacing w:val="1"/>
        </w:rPr>
        <w:t xml:space="preserve">Kliento </w:t>
      </w:r>
      <w:r w:rsidR="009D3D56" w:rsidRPr="00EE21C5">
        <w:t>momento.</w:t>
      </w:r>
    </w:p>
    <w:p w14:paraId="31FAB59D" w14:textId="1C244F65" w:rsidR="006C6AF4" w:rsidRPr="00EE21C5" w:rsidRDefault="00457CC9" w:rsidP="00673BA1">
      <w:pPr>
        <w:pStyle w:val="ListParagraph"/>
        <w:widowControl w:val="0"/>
        <w:numPr>
          <w:ilvl w:val="0"/>
          <w:numId w:val="21"/>
        </w:numPr>
        <w:ind w:left="0" w:firstLine="709"/>
        <w:rPr>
          <w:b/>
          <w:i/>
        </w:rPr>
      </w:pPr>
      <w:r w:rsidRPr="00EE21C5">
        <w:rPr>
          <w:spacing w:val="1"/>
        </w:rPr>
        <w:t xml:space="preserve">Klientas </w:t>
      </w:r>
      <w:r w:rsidR="009D3D56" w:rsidRPr="00EE21C5">
        <w:t>turi teisę vienašališkai nutraukti Sutartį tuo atveju, kai Paslaugų teikėjas nesuteikia Paslaugų Sutartyje sutartu terminu ir jeigu Šalims pratęsus šį terminą Paslaugų teikėjas negali suteikti Paslaugų sutartu laiku.</w:t>
      </w:r>
    </w:p>
    <w:p w14:paraId="4283CE48" w14:textId="77777777" w:rsidR="006C6AF4" w:rsidRPr="00EE21C5" w:rsidRDefault="009D3D56" w:rsidP="00673BA1">
      <w:pPr>
        <w:pStyle w:val="ListParagraph"/>
        <w:widowControl w:val="0"/>
        <w:numPr>
          <w:ilvl w:val="0"/>
          <w:numId w:val="21"/>
        </w:numPr>
        <w:ind w:left="0" w:firstLine="709"/>
        <w:rPr>
          <w:b/>
          <w:i/>
        </w:rPr>
      </w:pPr>
      <w:r w:rsidRPr="00EE21C5">
        <w:t xml:space="preserve">Paslaugų teikėjas turi teisę </w:t>
      </w:r>
      <w:r w:rsidR="007F1E9C" w:rsidRPr="00EE21C5">
        <w:t xml:space="preserve">raštu </w:t>
      </w:r>
      <w:r w:rsidRPr="00EE21C5">
        <w:t>vienašališkai nutraukti Sutartį t</w:t>
      </w:r>
      <w:r w:rsidR="00034975" w:rsidRPr="00EE21C5">
        <w:t>ais</w:t>
      </w:r>
      <w:r w:rsidRPr="00EE21C5">
        <w:t xml:space="preserve"> atvej</w:t>
      </w:r>
      <w:r w:rsidR="00034975" w:rsidRPr="00EE21C5">
        <w:t>ais</w:t>
      </w:r>
      <w:r w:rsidRPr="00EE21C5">
        <w:t xml:space="preserve">, kai </w:t>
      </w:r>
      <w:r w:rsidR="00457CC9" w:rsidRPr="00EE21C5">
        <w:rPr>
          <w:spacing w:val="1"/>
        </w:rPr>
        <w:t xml:space="preserve">Klientas </w:t>
      </w:r>
      <w:r w:rsidRPr="00EE21C5">
        <w:t xml:space="preserve">Šalių sutartu laiku nesumoka už suteiktas Paslaugas ir yra akivaizdžiai aišku, kad </w:t>
      </w:r>
      <w:r w:rsidR="00457CC9" w:rsidRPr="00EE21C5">
        <w:t>Klientas</w:t>
      </w:r>
      <w:r w:rsidRPr="00EE21C5">
        <w:t xml:space="preserve"> šio įsipareigojimo nebegali įvykdyti</w:t>
      </w:r>
      <w:r w:rsidR="00034975" w:rsidRPr="00EE21C5">
        <w:t xml:space="preserve"> arba </w:t>
      </w:r>
      <w:r w:rsidR="00457CC9" w:rsidRPr="00EE21C5">
        <w:t>Klientas</w:t>
      </w:r>
      <w:r w:rsidR="00034975" w:rsidRPr="00EE21C5">
        <w:t xml:space="preserve"> nevykdo kitų prievolių, kylančių iš šios Sutarties. </w:t>
      </w:r>
    </w:p>
    <w:p w14:paraId="6EDCCE8F" w14:textId="43B50626" w:rsidR="00283750" w:rsidRPr="00EE21C5" w:rsidRDefault="009D3D56" w:rsidP="00673BA1">
      <w:pPr>
        <w:pStyle w:val="ListParagraph"/>
        <w:widowControl w:val="0"/>
        <w:numPr>
          <w:ilvl w:val="0"/>
          <w:numId w:val="21"/>
        </w:numPr>
        <w:ind w:left="0" w:firstLine="709"/>
        <w:rPr>
          <w:b/>
          <w:i/>
        </w:rPr>
      </w:pPr>
      <w:r w:rsidRPr="00EE21C5">
        <w:t xml:space="preserve">Šalys sutaria, kad </w:t>
      </w:r>
      <w:r w:rsidRPr="00EE21C5">
        <w:rPr>
          <w:spacing w:val="1"/>
        </w:rPr>
        <w:t>Paslaugų teikėją</w:t>
      </w:r>
      <w:r w:rsidR="00457CC9" w:rsidRPr="00EE21C5">
        <w:rPr>
          <w:spacing w:val="1"/>
        </w:rPr>
        <w:t>/Klientas</w:t>
      </w:r>
      <w:r w:rsidRPr="00EE21C5">
        <w:t xml:space="preserve"> reorganizavus, ši Sutartis nenutrūksta, iš jos kylančios teisės ir pareigos pereina po reorganizavimo veiklą tęsiančiam juridiniam asmeniui.</w:t>
      </w:r>
    </w:p>
    <w:p w14:paraId="12B9BCDE" w14:textId="02018001" w:rsidR="00DE4F9B" w:rsidRPr="00EE21C5" w:rsidRDefault="00DE4F9B" w:rsidP="00673BA1">
      <w:pPr>
        <w:widowControl w:val="0"/>
        <w:rPr>
          <w:b/>
          <w:i/>
          <w:lang w:val="lt-LT"/>
        </w:rPr>
      </w:pPr>
    </w:p>
    <w:p w14:paraId="3FBF1ACB" w14:textId="0B86E8B2" w:rsidR="00DE4F9B" w:rsidRPr="00EE21C5" w:rsidRDefault="00DE4F9B" w:rsidP="00673BA1">
      <w:pPr>
        <w:widowControl w:val="0"/>
        <w:jc w:val="center"/>
        <w:rPr>
          <w:b/>
          <w:lang w:val="lt-LT"/>
        </w:rPr>
      </w:pPr>
      <w:r w:rsidRPr="00EE21C5">
        <w:rPr>
          <w:b/>
          <w:lang w:val="lt-LT"/>
        </w:rPr>
        <w:t>VI SKYRIUS. ASMENS DUOMENŲ APSAUGA</w:t>
      </w:r>
    </w:p>
    <w:p w14:paraId="2173AF0C" w14:textId="77777777" w:rsidR="00DE4F9B" w:rsidRPr="00EE21C5" w:rsidRDefault="00DE4F9B" w:rsidP="00673BA1">
      <w:pPr>
        <w:widowControl w:val="0"/>
        <w:rPr>
          <w:lang w:val="lt-LT"/>
        </w:rPr>
      </w:pPr>
    </w:p>
    <w:p w14:paraId="62859A6A" w14:textId="62BD9DC6" w:rsidR="00DE4F9B" w:rsidRPr="00EE21C5" w:rsidRDefault="00DE4F9B" w:rsidP="00CE2E58">
      <w:pPr>
        <w:pStyle w:val="ListParagraph"/>
        <w:widowControl w:val="0"/>
        <w:numPr>
          <w:ilvl w:val="0"/>
          <w:numId w:val="21"/>
        </w:numPr>
        <w:ind w:left="0" w:firstLine="709"/>
      </w:pPr>
      <w:r w:rsidRPr="00EE21C5">
        <w:t>Šalys įsipareigoja užtikrinti, kad Sutarties galiojimo laiku ir jai pasibaigus gauti asmens duomenys būtų tvarkomi laikantis Lietuvos Respublikos teisės aktų nuostatų ir</w:t>
      </w:r>
      <w:r w:rsidR="00CE2E58" w:rsidRPr="00EE21C5">
        <w:t xml:space="preserve"> Europos Parlamento ir Tarybos reglamento (ES) 2016/679 dėl fizinių asmenų apsaugos tvarkant asmens duomenis ir dėl laisvo tokių duomenų judėjimo ir kuriuo panaikinama Direktyva 95/46/EB </w:t>
      </w:r>
      <w:r w:rsidRPr="00EE21C5">
        <w:t>(Bendrojo duomenų apsaugos reglamento), nuostatų.</w:t>
      </w:r>
    </w:p>
    <w:p w14:paraId="0E985EA3" w14:textId="59671460" w:rsidR="00DE4F9B" w:rsidRPr="00EE21C5" w:rsidRDefault="00DE4F9B" w:rsidP="00673BA1">
      <w:pPr>
        <w:pStyle w:val="ListParagraph"/>
        <w:widowControl w:val="0"/>
        <w:numPr>
          <w:ilvl w:val="0"/>
          <w:numId w:val="21"/>
        </w:numPr>
        <w:ind w:left="0" w:firstLine="709"/>
      </w:pPr>
      <w:r w:rsidRPr="00EE21C5">
        <w:t>Šalys įsipareigoja užtikrinti, kad asmens duomenys būtų apsaugoti nuo atsitiktinio ar neteisėto sunaikinimo arba nuo atsitiktinio praradimo, pakeitimo, nesankcionuoto atskleidimo arba nesankcionuotos prieigos prie jų, ypač tais atvejais, kai tvarkymo proceso metu duomenys perduodami tinklu, taip pat nuo visų kitų neteisėtų tvarkymo formų, ir kad šiomis priemonėmis užtikrinamas tinkamas apsaugos lygis atsižvelgiant į riziką, susijusią su tvarkymu, ir saugotinų duomenų pobūdį ir atsižvelgiant į tų priemonių modernumą bei jų įgyvendinimo išlaidas.</w:t>
      </w:r>
    </w:p>
    <w:p w14:paraId="27ED3FF5" w14:textId="77777777" w:rsidR="00075D00" w:rsidRPr="00EE21C5" w:rsidRDefault="00075D00" w:rsidP="00673BA1">
      <w:pPr>
        <w:widowControl w:val="0"/>
        <w:ind w:left="360"/>
        <w:jc w:val="both"/>
        <w:rPr>
          <w:lang w:val="lt-LT"/>
        </w:rPr>
      </w:pPr>
    </w:p>
    <w:p w14:paraId="53BB6528" w14:textId="51999B54" w:rsidR="00B36CB3" w:rsidRPr="00EE21C5" w:rsidRDefault="00457CC9" w:rsidP="00673BA1">
      <w:pPr>
        <w:widowControl w:val="0"/>
        <w:jc w:val="center"/>
        <w:rPr>
          <w:b/>
          <w:lang w:val="lt-LT"/>
        </w:rPr>
      </w:pPr>
      <w:r w:rsidRPr="00EE21C5">
        <w:rPr>
          <w:b/>
          <w:lang w:val="lt-LT"/>
        </w:rPr>
        <w:t>V</w:t>
      </w:r>
      <w:r w:rsidR="00DE4F9B" w:rsidRPr="00EE21C5">
        <w:rPr>
          <w:b/>
          <w:lang w:val="lt-LT"/>
        </w:rPr>
        <w:t>I</w:t>
      </w:r>
      <w:r w:rsidRPr="00EE21C5">
        <w:rPr>
          <w:b/>
          <w:lang w:val="lt-LT"/>
        </w:rPr>
        <w:t>I</w:t>
      </w:r>
      <w:r w:rsidR="00655FE8" w:rsidRPr="00EE21C5">
        <w:rPr>
          <w:b/>
          <w:lang w:val="lt-LT"/>
        </w:rPr>
        <w:t xml:space="preserve"> SKYRIUS.</w:t>
      </w:r>
      <w:r w:rsidRPr="00EE21C5">
        <w:rPr>
          <w:b/>
          <w:lang w:val="lt-LT"/>
        </w:rPr>
        <w:t xml:space="preserve"> BAIGIAMOSIOS NUOSTATOS</w:t>
      </w:r>
    </w:p>
    <w:p w14:paraId="5724907D" w14:textId="77777777" w:rsidR="00E875B2" w:rsidRPr="00EE21C5" w:rsidRDefault="00E875B2" w:rsidP="00673BA1">
      <w:pPr>
        <w:widowControl w:val="0"/>
        <w:jc w:val="both"/>
        <w:rPr>
          <w:b/>
          <w:i/>
          <w:lang w:val="lt-LT"/>
        </w:rPr>
      </w:pPr>
    </w:p>
    <w:p w14:paraId="5F340E83" w14:textId="15C31879" w:rsidR="00CE6122" w:rsidRPr="00EE21C5" w:rsidRDefault="00CE6122" w:rsidP="00673BA1">
      <w:pPr>
        <w:pStyle w:val="ListParagraph"/>
        <w:widowControl w:val="0"/>
        <w:numPr>
          <w:ilvl w:val="0"/>
          <w:numId w:val="21"/>
        </w:numPr>
        <w:ind w:left="0" w:firstLine="709"/>
      </w:pPr>
      <w:r w:rsidRPr="00EE21C5">
        <w:t>Siekiant sumažinti poveikį aplinkai,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Klientas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paslaugus, taikymo tvarkos aprašo patvirtinimo“ (aktuali redakcija).</w:t>
      </w:r>
    </w:p>
    <w:p w14:paraId="43F10EB7" w14:textId="1DD0680A" w:rsidR="00433623" w:rsidRPr="00EE21C5" w:rsidRDefault="00433623" w:rsidP="00673BA1">
      <w:pPr>
        <w:pStyle w:val="ListParagraph"/>
        <w:widowControl w:val="0"/>
        <w:numPr>
          <w:ilvl w:val="0"/>
          <w:numId w:val="21"/>
        </w:numPr>
        <w:ind w:left="0" w:firstLine="709"/>
      </w:pPr>
      <w:r w:rsidRPr="00EE21C5">
        <w:t>Sutarties Šalys susitaria, kad informacija susijusi su šios Sutarties dalyku, nėra konfidenciali.</w:t>
      </w:r>
    </w:p>
    <w:p w14:paraId="09A53550" w14:textId="7228A697" w:rsidR="00433623" w:rsidRPr="00EE21C5" w:rsidRDefault="00433623" w:rsidP="00673BA1">
      <w:pPr>
        <w:pStyle w:val="ListParagraph"/>
        <w:widowControl w:val="0"/>
        <w:numPr>
          <w:ilvl w:val="0"/>
          <w:numId w:val="21"/>
        </w:numPr>
        <w:ind w:left="0" w:firstLine="709"/>
      </w:pPr>
      <w:r w:rsidRPr="00EE21C5">
        <w:t xml:space="preserve">Jei Paslaugų teikėjas nesuteikia </w:t>
      </w:r>
      <w:r w:rsidR="00D17B7A" w:rsidRPr="00EE21C5">
        <w:t>Klientui</w:t>
      </w:r>
      <w:r w:rsidRPr="00EE21C5">
        <w:t xml:space="preserve"> paslaug</w:t>
      </w:r>
      <w:r w:rsidR="00D17B7A" w:rsidRPr="00EE21C5">
        <w:t>ų</w:t>
      </w:r>
      <w:r w:rsidRPr="00EE21C5">
        <w:t xml:space="preserve"> per Sutarties </w:t>
      </w:r>
      <w:r w:rsidR="00D17B7A" w:rsidRPr="00EE21C5">
        <w:t>1</w:t>
      </w:r>
      <w:r w:rsidRPr="00EE21C5">
        <w:t xml:space="preserve"> punkte nustatytą terminą, nuo kitos dienos, Klientui pareikalavus, paslaugų teikėjas moka 0,02 proc. nuo sutarties sumos delspinigius už kiekvieną uždelstą dieną, bet ne daugiau kaip 10 proc. nuo sutarties sumos.</w:t>
      </w:r>
      <w:r w:rsidR="00743B17" w:rsidRPr="00EE21C5">
        <w:t xml:space="preserve"> Neįvykdžius sutarties vėluojant 100 dienų, neskaitant pratęsimų (jeigu būta), laikoma, kad tiekėjas neįvykdė sutarties. </w:t>
      </w:r>
    </w:p>
    <w:p w14:paraId="1F10E6B3" w14:textId="77777777" w:rsidR="00433623" w:rsidRPr="00EE21C5" w:rsidRDefault="00433623" w:rsidP="00673BA1">
      <w:pPr>
        <w:pStyle w:val="ListParagraph"/>
        <w:widowControl w:val="0"/>
        <w:numPr>
          <w:ilvl w:val="0"/>
          <w:numId w:val="21"/>
        </w:numPr>
        <w:ind w:left="0" w:firstLine="709"/>
      </w:pPr>
      <w:r w:rsidRPr="00EE21C5">
        <w:t>Jei Klientas neatsiskaito su Paslaugų teikėju už suteiktą paslaugą šioje Sutartyje nurodytomis sąlygomis, nuo kitos dienos, Paslaugos teikėjui pareikalavus, moka 0,02 proc. nuo sutarties sumos delspinigius už kiekvieną uždelstą dieną, bet ne daugiau kaip 10 proc. nuo Sutarties sumos.</w:t>
      </w:r>
    </w:p>
    <w:p w14:paraId="27D1A6A5" w14:textId="77777777" w:rsidR="00433623" w:rsidRPr="00EE21C5" w:rsidRDefault="00433623" w:rsidP="00673BA1">
      <w:pPr>
        <w:pStyle w:val="ListParagraph"/>
        <w:widowControl w:val="0"/>
        <w:numPr>
          <w:ilvl w:val="0"/>
          <w:numId w:val="21"/>
        </w:numPr>
        <w:ind w:left="0" w:firstLine="709"/>
      </w:pPr>
      <w:r w:rsidRPr="00EE21C5">
        <w:t>Delspinigių sumokėjimas neatleidžia šalių nuo sutartinių įsipareigojimų vykdymo, jeigu ši sutartis nėra nutraukta.</w:t>
      </w:r>
    </w:p>
    <w:p w14:paraId="7442270A" w14:textId="70FA8542" w:rsidR="00433623" w:rsidRPr="00EE21C5" w:rsidRDefault="00433623" w:rsidP="00673BA1">
      <w:pPr>
        <w:pStyle w:val="ListParagraph"/>
        <w:widowControl w:val="0"/>
        <w:numPr>
          <w:ilvl w:val="0"/>
          <w:numId w:val="21"/>
        </w:numPr>
        <w:ind w:left="0" w:firstLine="709"/>
      </w:pPr>
      <w:r w:rsidRPr="00EE21C5">
        <w:t xml:space="preserve">Sutarties Šalys susitaria, kad nei viena iš jų neatsako už Sutarties įsipareigojimų neįvykdymą </w:t>
      </w:r>
      <w:r w:rsidRPr="00EE21C5">
        <w:rPr>
          <w:i/>
        </w:rPr>
        <w:t>force majeure</w:t>
      </w:r>
      <w:r w:rsidRPr="00EE21C5">
        <w:t xml:space="preserve"> atveju. </w:t>
      </w:r>
      <w:r w:rsidRPr="00EE21C5">
        <w:rPr>
          <w:i/>
        </w:rPr>
        <w:t>Force majeure</w:t>
      </w:r>
      <w:r w:rsidRPr="00EE21C5">
        <w:t xml:space="preserve"> atveju Sutarties Šalys savo tarpusavio santykius reguliuoja laikydamosi Atleidimo nuo atsakomybės esant nenugalimo jėgos (force majeure) aplinkybėms taisyklėse, patvirtintose Lietuvos Respublikos Vyriausybės 1996 m. liepos 15 d. nutarimu Nr. 840 „Dėl Atleidimo nuo atsakomybės esant nenugalimos jėgos (force majeure) aplinkybėms taisyklių patvirtinimo“ įtvirtinto reglamentavimo. </w:t>
      </w:r>
    </w:p>
    <w:p w14:paraId="49CAF485" w14:textId="7E64B0EE" w:rsidR="00433623" w:rsidRPr="00EE21C5" w:rsidRDefault="00433623" w:rsidP="00673BA1">
      <w:pPr>
        <w:pStyle w:val="ListParagraph"/>
        <w:widowControl w:val="0"/>
        <w:numPr>
          <w:ilvl w:val="0"/>
          <w:numId w:val="21"/>
        </w:numPr>
        <w:ind w:left="0" w:firstLine="709"/>
      </w:pPr>
      <w:r w:rsidRPr="00EE21C5">
        <w:t>Sutartis įsigalioja nuo jos sudarymo dienos ir galioja iki</w:t>
      </w:r>
      <w:r w:rsidR="00743B17" w:rsidRPr="00EE21C5">
        <w:t xml:space="preserve"> </w:t>
      </w:r>
      <w:r w:rsidRPr="00EE21C5">
        <w:t>visiško Sutarties Šalių įsipareigojimų pagal ją įvykdymo.</w:t>
      </w:r>
    </w:p>
    <w:p w14:paraId="48DD4EA7" w14:textId="77777777" w:rsidR="00433623" w:rsidRPr="00EE21C5" w:rsidRDefault="00433623" w:rsidP="00673BA1">
      <w:pPr>
        <w:pStyle w:val="ListParagraph"/>
        <w:widowControl w:val="0"/>
        <w:numPr>
          <w:ilvl w:val="0"/>
          <w:numId w:val="21"/>
        </w:numPr>
        <w:ind w:left="0" w:firstLine="709"/>
      </w:pPr>
      <w:r w:rsidRPr="00EE21C5">
        <w:t xml:space="preserve">Jei kuri Sutarties sąlyga tampa neteisėta, negaliojančia ar neįgyvendinama, tai nedaro negaliojančiomis ar neįgyvendinamomis kitų Sutarties sąlygų. Tokiu atveju Sutarties Šalys susitaria pakeisti negaliojančią nuostatą veiksminga, kuri, kiek tai įmanoma, turėtų tą patį teisinį ir ekonominį </w:t>
      </w:r>
      <w:r w:rsidRPr="00EE21C5">
        <w:lastRenderedPageBreak/>
        <w:t>rezultatą kaip ir pakeistoji sąlyga.</w:t>
      </w:r>
    </w:p>
    <w:p w14:paraId="50B86522" w14:textId="77777777" w:rsidR="00433623" w:rsidRPr="00EE21C5" w:rsidRDefault="00433623" w:rsidP="00673BA1">
      <w:pPr>
        <w:pStyle w:val="ListParagraph"/>
        <w:widowControl w:val="0"/>
        <w:numPr>
          <w:ilvl w:val="0"/>
          <w:numId w:val="21"/>
        </w:numPr>
        <w:ind w:left="0" w:firstLine="709"/>
      </w:pPr>
      <w:r w:rsidRPr="00EE21C5">
        <w:t>Ginčai, kylantys dėl šios Sutarties nuostatų aiškinimo, vykdymo ar susiję su ja, sprendžiami Šalių derybomis, o nepavykus susitarti – Lietuvos Respublikos įstatymų nustatyta tvarka.</w:t>
      </w:r>
    </w:p>
    <w:p w14:paraId="269EAF50" w14:textId="245396FE" w:rsidR="00DE4F9B" w:rsidRPr="00EE21C5" w:rsidRDefault="00DE4F9B" w:rsidP="00673BA1">
      <w:pPr>
        <w:pStyle w:val="ListParagraph"/>
        <w:widowControl w:val="0"/>
        <w:numPr>
          <w:ilvl w:val="0"/>
          <w:numId w:val="21"/>
        </w:numPr>
        <w:ind w:left="0" w:firstLine="709"/>
      </w:pPr>
      <w:r w:rsidRPr="00EE21C5">
        <w:t xml:space="preserve">Sutartis sudaroma ją pasirašant kvalifikuotais elektroniniais parašais apsikeičiant pasirašytomis sutarties </w:t>
      </w:r>
      <w:r w:rsidR="00743B17" w:rsidRPr="00EE21C5">
        <w:t>versijomis ADOC</w:t>
      </w:r>
      <w:r w:rsidRPr="00EE21C5">
        <w:t xml:space="preserve"> formatu.</w:t>
      </w:r>
      <w:r w:rsidR="00EE21C5">
        <w:t xml:space="preserve"> Sutarties data ir numeris yra toks, kokį suteikė Kliento naudojama dokumentų valdymo sistema DBSIS.</w:t>
      </w:r>
    </w:p>
    <w:p w14:paraId="6107FC11" w14:textId="50FCA05E" w:rsidR="00433623" w:rsidRPr="00EE21C5" w:rsidRDefault="00433623" w:rsidP="00673BA1">
      <w:pPr>
        <w:pStyle w:val="ListParagraph"/>
        <w:widowControl w:val="0"/>
        <w:numPr>
          <w:ilvl w:val="0"/>
          <w:numId w:val="21"/>
        </w:numPr>
        <w:ind w:left="0" w:firstLine="709"/>
      </w:pPr>
      <w:r w:rsidRPr="00EE21C5">
        <w:t>Sutarties priedai (neatskiriama šios Sutarties dalis)</w:t>
      </w:r>
      <w:r w:rsidR="00DE4F9B" w:rsidRPr="00EE21C5">
        <w:t>:</w:t>
      </w:r>
    </w:p>
    <w:p w14:paraId="5EB37B4F" w14:textId="62249B01" w:rsidR="00433623" w:rsidRPr="00EE21C5" w:rsidRDefault="00433623" w:rsidP="005C59AD">
      <w:pPr>
        <w:pStyle w:val="ListParagraph"/>
        <w:widowControl w:val="0"/>
        <w:numPr>
          <w:ilvl w:val="1"/>
          <w:numId w:val="26"/>
        </w:numPr>
        <w:ind w:left="0" w:firstLine="709"/>
      </w:pPr>
      <w:r w:rsidRPr="00EE21C5">
        <w:t xml:space="preserve">Priedas Nr. 1. </w:t>
      </w:r>
      <w:r w:rsidR="00D17B7A" w:rsidRPr="00EE21C5">
        <w:t>Teikiamų p</w:t>
      </w:r>
      <w:r w:rsidRPr="00EE21C5">
        <w:t>aslaugų aprašymas (</w:t>
      </w:r>
      <w:r w:rsidR="00290817" w:rsidRPr="00EE21C5">
        <w:t>2</w:t>
      </w:r>
      <w:r w:rsidRPr="00EE21C5">
        <w:t xml:space="preserve"> lapa</w:t>
      </w:r>
      <w:r w:rsidR="00290817" w:rsidRPr="00EE21C5">
        <w:t>i</w:t>
      </w:r>
      <w:r w:rsidRPr="00EE21C5">
        <w:t>)</w:t>
      </w:r>
      <w:r w:rsidR="00DE4F9B" w:rsidRPr="00EE21C5">
        <w:t>;</w:t>
      </w:r>
    </w:p>
    <w:p w14:paraId="1A314873" w14:textId="6F814574" w:rsidR="00433623" w:rsidRPr="00EE21C5" w:rsidRDefault="00433623" w:rsidP="005C59AD">
      <w:pPr>
        <w:pStyle w:val="ListParagraph"/>
        <w:widowControl w:val="0"/>
        <w:numPr>
          <w:ilvl w:val="1"/>
          <w:numId w:val="26"/>
        </w:numPr>
        <w:ind w:left="0" w:firstLine="709"/>
      </w:pPr>
      <w:r w:rsidRPr="00EE21C5">
        <w:t>Priedas Nr. 2. Paslaugų perdavimo-priėmimo aktas (1 lapas)</w:t>
      </w:r>
      <w:r w:rsidR="00DE4F9B" w:rsidRPr="00EE21C5">
        <w:t>.</w:t>
      </w:r>
    </w:p>
    <w:p w14:paraId="44C8E043" w14:textId="77777777" w:rsidR="00182E3F" w:rsidRPr="00EE21C5" w:rsidRDefault="00182E3F" w:rsidP="00673BA1">
      <w:pPr>
        <w:widowControl w:val="0"/>
        <w:jc w:val="center"/>
        <w:rPr>
          <w:lang w:val="lt-LT"/>
        </w:rPr>
      </w:pPr>
    </w:p>
    <w:p w14:paraId="69503531" w14:textId="0BBD7DFB" w:rsidR="00182E3F" w:rsidRPr="00EE21C5" w:rsidRDefault="00457CC9" w:rsidP="00673BA1">
      <w:pPr>
        <w:widowControl w:val="0"/>
        <w:jc w:val="center"/>
        <w:rPr>
          <w:b/>
          <w:lang w:val="lt-LT"/>
        </w:rPr>
      </w:pPr>
      <w:r w:rsidRPr="00EE21C5">
        <w:rPr>
          <w:b/>
          <w:lang w:val="lt-LT"/>
        </w:rPr>
        <w:t>VI</w:t>
      </w:r>
      <w:r w:rsidR="00DE4F9B" w:rsidRPr="00EE21C5">
        <w:rPr>
          <w:b/>
          <w:lang w:val="lt-LT"/>
        </w:rPr>
        <w:t>I</w:t>
      </w:r>
      <w:r w:rsidRPr="00EE21C5">
        <w:rPr>
          <w:b/>
          <w:lang w:val="lt-LT"/>
        </w:rPr>
        <w:t xml:space="preserve">I </w:t>
      </w:r>
      <w:r w:rsidR="00C83B13" w:rsidRPr="00EE21C5">
        <w:rPr>
          <w:b/>
          <w:lang w:val="lt-LT"/>
        </w:rPr>
        <w:t>SKYRIUS</w:t>
      </w:r>
      <w:r w:rsidRPr="00EE21C5">
        <w:rPr>
          <w:b/>
          <w:lang w:val="lt-LT"/>
        </w:rPr>
        <w:t>. SUTARTIES ŠALIŲ REKVIZITAI</w:t>
      </w:r>
    </w:p>
    <w:p w14:paraId="7D3A3893" w14:textId="3D995F61" w:rsidR="00DE4F9B" w:rsidRPr="00EE21C5" w:rsidRDefault="00DE4F9B" w:rsidP="00673BA1">
      <w:pPr>
        <w:widowControl w:val="0"/>
        <w:jc w:val="center"/>
        <w:rPr>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3"/>
      </w:tblGrid>
      <w:tr w:rsidR="000340E8" w:rsidRPr="00EE21C5" w14:paraId="17E07907" w14:textId="77777777" w:rsidTr="000340E8">
        <w:tc>
          <w:tcPr>
            <w:tcW w:w="4536" w:type="dxa"/>
          </w:tcPr>
          <w:p w14:paraId="2C63C631" w14:textId="579D5B08" w:rsidR="00DE4F9B" w:rsidRPr="00EE21C5" w:rsidRDefault="00DE4F9B" w:rsidP="00673BA1">
            <w:pPr>
              <w:widowControl w:val="0"/>
              <w:rPr>
                <w:b/>
                <w:bCs/>
                <w:lang w:val="lt-LT"/>
              </w:rPr>
            </w:pPr>
            <w:r w:rsidRPr="00EE21C5">
              <w:rPr>
                <w:b/>
                <w:bCs/>
                <w:lang w:val="lt-LT"/>
              </w:rPr>
              <w:t>Paslaugų teikėjas</w:t>
            </w:r>
          </w:p>
          <w:p w14:paraId="50174051" w14:textId="5CC79568" w:rsidR="00DE4F9B" w:rsidRPr="00EE21C5" w:rsidRDefault="00DE4F9B" w:rsidP="00673BA1">
            <w:pPr>
              <w:widowControl w:val="0"/>
              <w:rPr>
                <w:lang w:val="lt-LT" w:eastAsia="lt-LT"/>
              </w:rPr>
            </w:pPr>
            <w:r w:rsidRPr="00EE21C5">
              <w:rPr>
                <w:lang w:val="lt-LT"/>
              </w:rPr>
              <w:t>Renatas Steponavičius</w:t>
            </w:r>
          </w:p>
          <w:p w14:paraId="6367E1CB" w14:textId="77777777" w:rsidR="00673BA1" w:rsidRPr="00EE21C5" w:rsidRDefault="00673BA1" w:rsidP="00673BA1">
            <w:pPr>
              <w:widowControl w:val="0"/>
              <w:rPr>
                <w:lang w:val="lt-LT"/>
              </w:rPr>
            </w:pPr>
          </w:p>
          <w:p w14:paraId="270B510C" w14:textId="22AF09E0" w:rsidR="00DE4F9B" w:rsidRPr="00EE21C5" w:rsidRDefault="00DE4F9B" w:rsidP="00673BA1">
            <w:pPr>
              <w:widowControl w:val="0"/>
              <w:rPr>
                <w:lang w:val="lt-LT"/>
              </w:rPr>
            </w:pPr>
            <w:r w:rsidRPr="00EE21C5">
              <w:rPr>
                <w:lang w:val="lt-LT"/>
              </w:rPr>
              <w:t>, Vilnius</w:t>
            </w:r>
          </w:p>
          <w:p w14:paraId="55F3AE42" w14:textId="77777777" w:rsidR="000F3BD9" w:rsidRDefault="00DE4F9B" w:rsidP="00673BA1">
            <w:pPr>
              <w:widowControl w:val="0"/>
              <w:rPr>
                <w:lang w:val="lt-LT"/>
              </w:rPr>
            </w:pPr>
            <w:r w:rsidRPr="00EE21C5">
              <w:rPr>
                <w:lang w:val="lt-LT"/>
              </w:rPr>
              <w:t xml:space="preserve">Individualios veiklos pažymėjimo </w:t>
            </w:r>
          </w:p>
          <w:p w14:paraId="7831093B" w14:textId="0812ACEE" w:rsidR="00DE4F9B" w:rsidRPr="00EE21C5" w:rsidRDefault="00DE4F9B" w:rsidP="00673BA1">
            <w:pPr>
              <w:widowControl w:val="0"/>
              <w:rPr>
                <w:lang w:val="lt-LT"/>
              </w:rPr>
            </w:pPr>
            <w:r w:rsidRPr="00EE21C5">
              <w:rPr>
                <w:lang w:val="lt-LT"/>
              </w:rPr>
              <w:t>Nr. 884468</w:t>
            </w:r>
          </w:p>
          <w:p w14:paraId="0287A8A9" w14:textId="0560BF49" w:rsidR="00DE4F9B" w:rsidRPr="00EE21C5" w:rsidRDefault="00DE4F9B" w:rsidP="00A60250">
            <w:pPr>
              <w:widowControl w:val="0"/>
              <w:rPr>
                <w:i/>
                <w:lang w:val="lt-LT"/>
              </w:rPr>
            </w:pPr>
            <w:r w:rsidRPr="00EE21C5">
              <w:rPr>
                <w:lang w:val="lt-LT"/>
              </w:rPr>
              <w:t>Tel. +, el. paštas</w:t>
            </w:r>
            <w:r w:rsidR="000F3BD9">
              <w:rPr>
                <w:lang w:val="lt-LT"/>
              </w:rPr>
              <w:t>:</w:t>
            </w:r>
            <w:r w:rsidRPr="00EE21C5">
              <w:rPr>
                <w:lang w:val="lt-LT"/>
              </w:rPr>
              <w:t xml:space="preserve"> </w:t>
            </w:r>
          </w:p>
        </w:tc>
        <w:tc>
          <w:tcPr>
            <w:tcW w:w="5103" w:type="dxa"/>
          </w:tcPr>
          <w:p w14:paraId="5D420CE2" w14:textId="77777777" w:rsidR="00DE4F9B" w:rsidRPr="00EE21C5" w:rsidRDefault="00DE4F9B" w:rsidP="000F3BD9">
            <w:pPr>
              <w:widowControl w:val="0"/>
              <w:ind w:right="-110"/>
              <w:rPr>
                <w:b/>
                <w:bCs/>
                <w:lang w:val="lt-LT"/>
              </w:rPr>
            </w:pPr>
            <w:r w:rsidRPr="00EE21C5">
              <w:rPr>
                <w:b/>
                <w:bCs/>
                <w:lang w:val="lt-LT"/>
              </w:rPr>
              <w:t>Klientas</w:t>
            </w:r>
          </w:p>
          <w:p w14:paraId="54F9A3CB" w14:textId="3570191F" w:rsidR="00DE4F9B" w:rsidRPr="00EE21C5" w:rsidRDefault="00E75872" w:rsidP="000F3BD9">
            <w:pPr>
              <w:widowControl w:val="0"/>
              <w:ind w:right="-110"/>
              <w:rPr>
                <w:lang w:val="lt-LT"/>
              </w:rPr>
            </w:pPr>
            <w:r w:rsidRPr="00EE21C5">
              <w:rPr>
                <w:color w:val="000000"/>
                <w:lang w:val="lt-LT"/>
              </w:rPr>
              <w:t>Vilniaus pilių valstybinio kultūrinio rezervato direkcija</w:t>
            </w:r>
            <w:r w:rsidR="00DE4F9B" w:rsidRPr="00EE21C5">
              <w:rPr>
                <w:lang w:val="lt-LT"/>
              </w:rPr>
              <w:t xml:space="preserve">                                   </w:t>
            </w:r>
          </w:p>
          <w:p w14:paraId="204C1FEA" w14:textId="21522A50" w:rsidR="00DE4F9B" w:rsidRPr="00EE21C5" w:rsidRDefault="00E75872" w:rsidP="00DE5548">
            <w:pPr>
              <w:widowControl w:val="0"/>
              <w:ind w:right="-110"/>
              <w:rPr>
                <w:lang w:val="lt-LT"/>
              </w:rPr>
            </w:pPr>
            <w:r w:rsidRPr="00EE21C5">
              <w:rPr>
                <w:lang w:val="lt-LT"/>
              </w:rPr>
              <w:t>T. Kosciuškos g. 30, LT-01100, Vilnius</w:t>
            </w:r>
            <w:r w:rsidR="00DE4F9B" w:rsidRPr="00EE21C5">
              <w:rPr>
                <w:lang w:val="lt-LT"/>
              </w:rPr>
              <w:t xml:space="preserve">    </w:t>
            </w:r>
          </w:p>
          <w:p w14:paraId="2615968E" w14:textId="77777777" w:rsidR="000F3BD9" w:rsidRDefault="00DE4F9B" w:rsidP="000340E8">
            <w:pPr>
              <w:widowControl w:val="0"/>
              <w:ind w:left="32" w:right="-110"/>
              <w:rPr>
                <w:spacing w:val="1"/>
                <w:lang w:val="lt-LT"/>
              </w:rPr>
            </w:pPr>
            <w:r w:rsidRPr="00EE21C5">
              <w:rPr>
                <w:spacing w:val="1"/>
                <w:lang w:val="lt-LT"/>
              </w:rPr>
              <w:t xml:space="preserve">Juridinio asmens kodas </w:t>
            </w:r>
          </w:p>
          <w:p w14:paraId="099CD894" w14:textId="263F1E5B" w:rsidR="000F3BD9" w:rsidRPr="000F3BD9" w:rsidRDefault="00E75872" w:rsidP="000F3BD9">
            <w:pPr>
              <w:widowControl w:val="0"/>
              <w:ind w:left="32" w:right="-110"/>
              <w:rPr>
                <w:spacing w:val="1"/>
                <w:lang w:val="lt-LT"/>
              </w:rPr>
            </w:pPr>
            <w:r w:rsidRPr="00EE21C5">
              <w:rPr>
                <w:lang w:val="lt-LT"/>
              </w:rPr>
              <w:t>300038598</w:t>
            </w:r>
            <w:r w:rsidR="00DE4F9B" w:rsidRPr="00EE21C5">
              <w:rPr>
                <w:spacing w:val="1"/>
                <w:lang w:val="lt-LT"/>
              </w:rPr>
              <w:t xml:space="preserve">   </w:t>
            </w:r>
          </w:p>
          <w:p w14:paraId="1FC50991" w14:textId="4F80D6F1" w:rsidR="00DE4F9B" w:rsidRPr="00EE21C5" w:rsidRDefault="00DE4F9B" w:rsidP="00B12478">
            <w:pPr>
              <w:widowControl w:val="0"/>
              <w:ind w:left="32" w:right="-110"/>
              <w:rPr>
                <w:lang w:val="lt-LT"/>
              </w:rPr>
            </w:pPr>
            <w:r w:rsidRPr="00EE21C5">
              <w:rPr>
                <w:lang w:val="lt-LT"/>
              </w:rPr>
              <w:t xml:space="preserve">Tel. </w:t>
            </w:r>
            <w:r w:rsidR="00B03FD2" w:rsidRPr="00EE21C5">
              <w:rPr>
                <w:lang w:val="lt-LT"/>
              </w:rPr>
              <w:t>+37069876594</w:t>
            </w:r>
            <w:r w:rsidR="00B12478">
              <w:rPr>
                <w:lang w:val="lt-LT"/>
              </w:rPr>
              <w:t>, e</w:t>
            </w:r>
            <w:r w:rsidRPr="00EE21C5">
              <w:rPr>
                <w:lang w:val="lt-LT"/>
              </w:rPr>
              <w:t>l. p</w:t>
            </w:r>
            <w:r w:rsidR="00B12478">
              <w:rPr>
                <w:lang w:val="lt-LT"/>
              </w:rPr>
              <w:t>aš</w:t>
            </w:r>
            <w:r w:rsidRPr="00EE21C5">
              <w:rPr>
                <w:lang w:val="lt-LT"/>
              </w:rPr>
              <w:t>tas</w:t>
            </w:r>
            <w:r w:rsidR="000F3BD9">
              <w:rPr>
                <w:lang w:val="lt-LT"/>
              </w:rPr>
              <w:t>:</w:t>
            </w:r>
            <w:r w:rsidR="00B03FD2" w:rsidRPr="00EE21C5">
              <w:rPr>
                <w:lang w:val="lt-LT"/>
              </w:rPr>
              <w:t xml:space="preserve"> </w:t>
            </w:r>
            <w:hyperlink r:id="rId9" w:history="1">
              <w:r w:rsidR="00B03FD2" w:rsidRPr="00EE21C5">
                <w:rPr>
                  <w:rStyle w:val="Hyperlink"/>
                  <w:lang w:val="lt-LT"/>
                </w:rPr>
                <w:t>info@vilniauspilys.lt</w:t>
              </w:r>
            </w:hyperlink>
          </w:p>
          <w:p w14:paraId="2F68AF43" w14:textId="41CBCE1F" w:rsidR="00673BA1" w:rsidRPr="00EE21C5" w:rsidRDefault="00DE4F9B" w:rsidP="000340E8">
            <w:pPr>
              <w:widowControl w:val="0"/>
              <w:ind w:left="32" w:right="-110"/>
              <w:rPr>
                <w:lang w:val="lt-LT"/>
              </w:rPr>
            </w:pPr>
            <w:r w:rsidRPr="00EE21C5">
              <w:rPr>
                <w:lang w:val="lt-LT"/>
              </w:rPr>
              <w:t xml:space="preserve">Direktorius </w:t>
            </w:r>
            <w:r w:rsidR="00887657" w:rsidRPr="00EE21C5">
              <w:rPr>
                <w:lang w:val="lt-LT"/>
              </w:rPr>
              <w:t>Renaldas Augustinavičius</w:t>
            </w:r>
          </w:p>
          <w:p w14:paraId="295E0B33" w14:textId="5F9A9FF4" w:rsidR="00DE4F9B" w:rsidRPr="00EE21C5" w:rsidRDefault="00DE4F9B" w:rsidP="00673BA1">
            <w:pPr>
              <w:widowControl w:val="0"/>
              <w:rPr>
                <w:lang w:val="lt-LT"/>
              </w:rPr>
            </w:pPr>
            <w:r w:rsidRPr="00EE21C5">
              <w:rPr>
                <w:lang w:val="lt-LT"/>
              </w:rPr>
              <w:t xml:space="preserve"> </w:t>
            </w:r>
          </w:p>
        </w:tc>
      </w:tr>
    </w:tbl>
    <w:p w14:paraId="3F8AD512" w14:textId="0CA61598" w:rsidR="00963A38" w:rsidRPr="00EE21C5" w:rsidRDefault="00963A38" w:rsidP="00673BA1">
      <w:pPr>
        <w:widowControl w:val="0"/>
        <w:jc w:val="both"/>
        <w:rPr>
          <w:lang w:val="lt-LT"/>
        </w:rPr>
      </w:pPr>
      <w:r w:rsidRPr="00EE21C5">
        <w:rPr>
          <w:lang w:val="lt-LT"/>
        </w:rPr>
        <w:br w:type="page"/>
      </w:r>
    </w:p>
    <w:p w14:paraId="2536241F" w14:textId="5621BB50" w:rsidR="00963A38" w:rsidRPr="00EE21C5" w:rsidRDefault="00963A38" w:rsidP="00743B17">
      <w:pPr>
        <w:jc w:val="right"/>
        <w:rPr>
          <w:lang w:val="lt-LT"/>
        </w:rPr>
      </w:pPr>
      <w:r w:rsidRPr="00EE21C5">
        <w:rPr>
          <w:lang w:val="lt-LT"/>
        </w:rPr>
        <w:lastRenderedPageBreak/>
        <w:tab/>
      </w:r>
      <w:r w:rsidRPr="00EE21C5">
        <w:rPr>
          <w:lang w:val="lt-LT"/>
        </w:rPr>
        <w:tab/>
      </w:r>
      <w:r w:rsidRPr="00EE21C5">
        <w:rPr>
          <w:lang w:val="lt-LT"/>
        </w:rPr>
        <w:tab/>
      </w:r>
      <w:r w:rsidRPr="00EE21C5">
        <w:rPr>
          <w:lang w:val="lt-LT"/>
        </w:rPr>
        <w:tab/>
      </w:r>
      <w:r w:rsidRPr="00EE21C5">
        <w:rPr>
          <w:lang w:val="lt-LT"/>
        </w:rPr>
        <w:tab/>
      </w:r>
      <w:r w:rsidRPr="00EE21C5">
        <w:rPr>
          <w:lang w:val="lt-LT"/>
        </w:rPr>
        <w:tab/>
      </w:r>
      <w:r w:rsidRPr="00EE21C5">
        <w:rPr>
          <w:lang w:val="lt-LT"/>
        </w:rPr>
        <w:tab/>
      </w:r>
      <w:r w:rsidRPr="00EE21C5">
        <w:rPr>
          <w:lang w:val="lt-LT"/>
        </w:rPr>
        <w:tab/>
      </w:r>
      <w:r w:rsidRPr="00EE21C5">
        <w:rPr>
          <w:lang w:val="lt-LT"/>
        </w:rPr>
        <w:tab/>
        <w:t>Paslaugų teikimo sutarties priedas Nr.1</w:t>
      </w:r>
    </w:p>
    <w:p w14:paraId="56D57D21" w14:textId="77777777" w:rsidR="00963A38" w:rsidRPr="00EE21C5" w:rsidRDefault="00963A38" w:rsidP="00617B20">
      <w:pPr>
        <w:jc w:val="center"/>
        <w:rPr>
          <w:lang w:val="lt-LT"/>
        </w:rPr>
      </w:pPr>
    </w:p>
    <w:p w14:paraId="647C4731" w14:textId="77777777" w:rsidR="00617B20" w:rsidRPr="00EE21C5" w:rsidRDefault="00617B20" w:rsidP="00617B20">
      <w:pPr>
        <w:jc w:val="center"/>
        <w:rPr>
          <w:lang w:val="lt-LT"/>
        </w:rPr>
      </w:pPr>
    </w:p>
    <w:p w14:paraId="572E45D6" w14:textId="2CA100CD" w:rsidR="00963A38" w:rsidRPr="00EE21C5" w:rsidRDefault="00963A38" w:rsidP="00963A38">
      <w:pPr>
        <w:jc w:val="center"/>
        <w:rPr>
          <w:b/>
          <w:bCs/>
          <w:lang w:val="lt-LT"/>
        </w:rPr>
      </w:pPr>
      <w:r w:rsidRPr="00EE21C5">
        <w:rPr>
          <w:b/>
          <w:bCs/>
          <w:lang w:val="lt-LT"/>
        </w:rPr>
        <w:t xml:space="preserve">TEIKIAMŲ PASLAUGŲ </w:t>
      </w:r>
      <w:r w:rsidR="00617B20" w:rsidRPr="00EE21C5">
        <w:rPr>
          <w:b/>
          <w:bCs/>
          <w:lang w:val="lt-LT"/>
        </w:rPr>
        <w:t>APRAŠYM</w:t>
      </w:r>
      <w:r w:rsidRPr="00EE21C5">
        <w:rPr>
          <w:b/>
          <w:bCs/>
          <w:lang w:val="lt-LT"/>
        </w:rPr>
        <w:t>AS</w:t>
      </w:r>
    </w:p>
    <w:p w14:paraId="0AC101C6" w14:textId="77777777" w:rsidR="00963A38" w:rsidRPr="00EE21C5" w:rsidRDefault="00963A38" w:rsidP="00963A38">
      <w:pPr>
        <w:jc w:val="center"/>
        <w:rPr>
          <w:b/>
          <w:bCs/>
          <w:lang w:val="lt-LT"/>
        </w:rPr>
      </w:pPr>
    </w:p>
    <w:tbl>
      <w:tblPr>
        <w:tblStyle w:val="TableGrid"/>
        <w:tblW w:w="9776" w:type="dxa"/>
        <w:tblLayout w:type="fixed"/>
        <w:tblLook w:val="04A0" w:firstRow="1" w:lastRow="0" w:firstColumn="1" w:lastColumn="0" w:noHBand="0" w:noVBand="1"/>
      </w:tblPr>
      <w:tblGrid>
        <w:gridCol w:w="562"/>
        <w:gridCol w:w="5954"/>
        <w:gridCol w:w="1701"/>
        <w:gridCol w:w="1559"/>
      </w:tblGrid>
      <w:tr w:rsidR="00963A38" w:rsidRPr="00EE21C5" w14:paraId="62C0A1DC" w14:textId="77777777" w:rsidTr="006A0209">
        <w:trPr>
          <w:trHeight w:val="34"/>
        </w:trPr>
        <w:tc>
          <w:tcPr>
            <w:tcW w:w="562" w:type="dxa"/>
          </w:tcPr>
          <w:p w14:paraId="296DB48A" w14:textId="77777777" w:rsidR="00963A38" w:rsidRPr="00EE21C5" w:rsidRDefault="00963A38" w:rsidP="00294462">
            <w:pPr>
              <w:jc w:val="center"/>
              <w:rPr>
                <w:b/>
                <w:bCs/>
                <w:lang w:val="lt-LT"/>
              </w:rPr>
            </w:pPr>
            <w:r w:rsidRPr="00EE21C5">
              <w:rPr>
                <w:b/>
                <w:bCs/>
                <w:lang w:val="lt-LT"/>
              </w:rPr>
              <w:t>Nr.</w:t>
            </w:r>
          </w:p>
        </w:tc>
        <w:tc>
          <w:tcPr>
            <w:tcW w:w="5954" w:type="dxa"/>
          </w:tcPr>
          <w:p w14:paraId="70B3E108" w14:textId="77777777" w:rsidR="00963A38" w:rsidRPr="00EE21C5" w:rsidRDefault="00963A38" w:rsidP="00294462">
            <w:pPr>
              <w:jc w:val="center"/>
              <w:rPr>
                <w:b/>
                <w:bCs/>
                <w:lang w:val="lt-LT"/>
              </w:rPr>
            </w:pPr>
            <w:r w:rsidRPr="00EE21C5">
              <w:rPr>
                <w:b/>
                <w:bCs/>
                <w:lang w:val="lt-LT"/>
              </w:rPr>
              <w:t>Teikiamos paslaugos</w:t>
            </w:r>
          </w:p>
        </w:tc>
        <w:tc>
          <w:tcPr>
            <w:tcW w:w="1701" w:type="dxa"/>
          </w:tcPr>
          <w:p w14:paraId="3FCCD403" w14:textId="77777777" w:rsidR="00963A38" w:rsidRPr="00EE21C5" w:rsidRDefault="00963A38" w:rsidP="00294462">
            <w:pPr>
              <w:tabs>
                <w:tab w:val="left" w:pos="6048"/>
              </w:tabs>
              <w:jc w:val="center"/>
              <w:rPr>
                <w:b/>
                <w:bCs/>
                <w:lang w:val="lt-LT"/>
              </w:rPr>
            </w:pPr>
            <w:r w:rsidRPr="00EE21C5">
              <w:rPr>
                <w:b/>
                <w:bCs/>
                <w:lang w:val="lt-LT"/>
              </w:rPr>
              <w:t>Teisinė atitiktis</w:t>
            </w:r>
          </w:p>
        </w:tc>
        <w:tc>
          <w:tcPr>
            <w:tcW w:w="1559" w:type="dxa"/>
          </w:tcPr>
          <w:p w14:paraId="2FEE4458" w14:textId="0B29FCEF" w:rsidR="00963A38" w:rsidRPr="00EE21C5" w:rsidRDefault="00743B17" w:rsidP="00294462">
            <w:pPr>
              <w:tabs>
                <w:tab w:val="left" w:pos="6048"/>
              </w:tabs>
              <w:jc w:val="center"/>
              <w:rPr>
                <w:b/>
                <w:bCs/>
                <w:lang w:val="lt-LT"/>
              </w:rPr>
            </w:pPr>
            <w:r w:rsidRPr="00EE21C5">
              <w:rPr>
                <w:b/>
                <w:bCs/>
                <w:lang w:val="lt-LT"/>
              </w:rPr>
              <w:t>Preliminarus p</w:t>
            </w:r>
            <w:r w:rsidR="00963A38" w:rsidRPr="00EE21C5">
              <w:rPr>
                <w:b/>
                <w:bCs/>
                <w:lang w:val="lt-LT"/>
              </w:rPr>
              <w:t>aslaugų įgyvendinimo terminas</w:t>
            </w:r>
          </w:p>
        </w:tc>
      </w:tr>
      <w:tr w:rsidR="00677936" w:rsidRPr="00EE21C5" w14:paraId="686A6DCD" w14:textId="77777777" w:rsidTr="006A0209">
        <w:tc>
          <w:tcPr>
            <w:tcW w:w="562" w:type="dxa"/>
          </w:tcPr>
          <w:p w14:paraId="434845E8" w14:textId="6562669E" w:rsidR="00677936" w:rsidRPr="00EE21C5" w:rsidRDefault="00677936" w:rsidP="00294462">
            <w:pPr>
              <w:jc w:val="center"/>
              <w:rPr>
                <w:lang w:val="lt-LT"/>
              </w:rPr>
            </w:pPr>
            <w:r w:rsidRPr="00EE21C5">
              <w:rPr>
                <w:lang w:val="lt-LT"/>
              </w:rPr>
              <w:t>1.</w:t>
            </w:r>
          </w:p>
        </w:tc>
        <w:tc>
          <w:tcPr>
            <w:tcW w:w="5954" w:type="dxa"/>
          </w:tcPr>
          <w:p w14:paraId="46AEB484" w14:textId="01FC8E35" w:rsidR="00677936" w:rsidRPr="00EE21C5" w:rsidRDefault="00677936" w:rsidP="00294462">
            <w:pPr>
              <w:tabs>
                <w:tab w:val="left" w:pos="5730"/>
              </w:tabs>
              <w:rPr>
                <w:lang w:val="lt-LT"/>
              </w:rPr>
            </w:pPr>
            <w:r w:rsidRPr="00EE21C5">
              <w:rPr>
                <w:lang w:val="lt-LT"/>
              </w:rPr>
              <w:t xml:space="preserve">Parengtos Asmens duomenų tvarkymo </w:t>
            </w:r>
            <w:r w:rsidRPr="00EE21C5">
              <w:rPr>
                <w:color w:val="000000"/>
                <w:lang w:val="lt-LT"/>
              </w:rPr>
              <w:t>Vilniaus pilių valstybinio kultūrinio rezervato direkcijoje (toliau – Direkcija)</w:t>
            </w:r>
            <w:r w:rsidRPr="00EE21C5">
              <w:rPr>
                <w:lang w:val="lt-LT"/>
              </w:rPr>
              <w:t xml:space="preserve"> taisyklės, pateiktos Klientui tvirtinti ir patalpinti </w:t>
            </w:r>
            <w:hyperlink r:id="rId10" w:history="1">
              <w:r w:rsidRPr="00EE21C5">
                <w:rPr>
                  <w:rStyle w:val="Hyperlink"/>
                  <w:lang w:val="lt-LT"/>
                </w:rPr>
                <w:t>www.vilniauspilys.lrv.lt</w:t>
              </w:r>
            </w:hyperlink>
            <w:r w:rsidRPr="00EE21C5">
              <w:rPr>
                <w:lang w:val="lt-LT"/>
              </w:rPr>
              <w:t xml:space="preserve"> skyriuje Asmens duomenų apsaug</w:t>
            </w:r>
            <w:r w:rsidR="006B066F" w:rsidRPr="00EE21C5">
              <w:rPr>
                <w:lang w:val="lt-LT"/>
              </w:rPr>
              <w:t>a</w:t>
            </w:r>
            <w:r w:rsidRPr="00EE21C5">
              <w:rPr>
                <w:lang w:val="lt-LT"/>
              </w:rPr>
              <w:t>.</w:t>
            </w:r>
          </w:p>
        </w:tc>
        <w:tc>
          <w:tcPr>
            <w:tcW w:w="1701" w:type="dxa"/>
          </w:tcPr>
          <w:p w14:paraId="3750009F" w14:textId="65C9179E" w:rsidR="00677936" w:rsidRPr="00EE21C5" w:rsidRDefault="009100B4" w:rsidP="00294462">
            <w:pPr>
              <w:rPr>
                <w:lang w:val="lt-LT"/>
              </w:rPr>
            </w:pPr>
            <w:r w:rsidRPr="00EE21C5">
              <w:rPr>
                <w:lang w:val="lt-LT"/>
              </w:rPr>
              <w:t>BDAR</w:t>
            </w:r>
            <w:r w:rsidRPr="00EE21C5">
              <w:rPr>
                <w:rStyle w:val="FootnoteReference"/>
                <w:lang w:val="lt-LT" w:eastAsia="lt-LT"/>
              </w:rPr>
              <w:footnoteReference w:id="1"/>
            </w:r>
            <w:r w:rsidR="00677936" w:rsidRPr="00EE21C5">
              <w:rPr>
                <w:lang w:val="lt-LT"/>
              </w:rPr>
              <w:t xml:space="preserve"> 5, 24, 47 str.</w:t>
            </w:r>
          </w:p>
        </w:tc>
        <w:tc>
          <w:tcPr>
            <w:tcW w:w="1559" w:type="dxa"/>
          </w:tcPr>
          <w:p w14:paraId="1334B758" w14:textId="46128C15" w:rsidR="00677936" w:rsidRPr="00EE21C5" w:rsidRDefault="00677936" w:rsidP="00294462">
            <w:pPr>
              <w:rPr>
                <w:lang w:val="lt-LT"/>
              </w:rPr>
            </w:pPr>
            <w:r w:rsidRPr="00EE21C5">
              <w:rPr>
                <w:lang w:val="lt-LT"/>
              </w:rPr>
              <w:t>2024.12.31</w:t>
            </w:r>
          </w:p>
        </w:tc>
      </w:tr>
      <w:tr w:rsidR="00963A38" w:rsidRPr="00EE21C5" w14:paraId="69E23589" w14:textId="77777777" w:rsidTr="006A0209">
        <w:tc>
          <w:tcPr>
            <w:tcW w:w="562" w:type="dxa"/>
          </w:tcPr>
          <w:p w14:paraId="130E501D" w14:textId="0810635C" w:rsidR="00963A38" w:rsidRPr="00EE21C5" w:rsidRDefault="00A86F87" w:rsidP="00294462">
            <w:pPr>
              <w:jc w:val="center"/>
              <w:rPr>
                <w:lang w:val="lt-LT"/>
              </w:rPr>
            </w:pPr>
            <w:r w:rsidRPr="00EE21C5">
              <w:rPr>
                <w:lang w:val="lt-LT"/>
              </w:rPr>
              <w:t>2.</w:t>
            </w:r>
          </w:p>
        </w:tc>
        <w:tc>
          <w:tcPr>
            <w:tcW w:w="5954" w:type="dxa"/>
          </w:tcPr>
          <w:p w14:paraId="27241E30" w14:textId="2E25A77E" w:rsidR="00963A38" w:rsidRPr="00EE21C5" w:rsidRDefault="00A86F87" w:rsidP="00294462">
            <w:pPr>
              <w:tabs>
                <w:tab w:val="left" w:pos="5730"/>
              </w:tabs>
              <w:rPr>
                <w:lang w:val="lt-LT"/>
              </w:rPr>
            </w:pPr>
            <w:r w:rsidRPr="00EE21C5">
              <w:rPr>
                <w:lang w:val="lt-LT"/>
              </w:rPr>
              <w:t xml:space="preserve">Parengta Duomenų subjektų teisių įgyvendinimo </w:t>
            </w:r>
            <w:r w:rsidR="000E74C1" w:rsidRPr="00EE21C5">
              <w:rPr>
                <w:lang w:val="lt-LT"/>
              </w:rPr>
              <w:t>Direkcijoje</w:t>
            </w:r>
            <w:r w:rsidRPr="00EE21C5">
              <w:rPr>
                <w:lang w:val="lt-LT"/>
              </w:rPr>
              <w:t xml:space="preserve"> tvark</w:t>
            </w:r>
            <w:r w:rsidR="006B066F" w:rsidRPr="00EE21C5">
              <w:rPr>
                <w:lang w:val="lt-LT"/>
              </w:rPr>
              <w:t>a</w:t>
            </w:r>
            <w:r w:rsidRPr="00EE21C5">
              <w:rPr>
                <w:lang w:val="lt-LT"/>
              </w:rPr>
              <w:t xml:space="preserve">, parengta duomenų subjekto prašymo forma, </w:t>
            </w:r>
            <w:r w:rsidR="000E74C1" w:rsidRPr="00EE21C5">
              <w:rPr>
                <w:lang w:val="lt-LT"/>
              </w:rPr>
              <w:t>pateikta Klientui tvirtinti ir patalpint</w:t>
            </w:r>
            <w:r w:rsidR="006B066F" w:rsidRPr="00EE21C5">
              <w:rPr>
                <w:lang w:val="lt-LT"/>
              </w:rPr>
              <w:t>a</w:t>
            </w:r>
            <w:r w:rsidR="000E74C1" w:rsidRPr="00EE21C5">
              <w:rPr>
                <w:lang w:val="lt-LT"/>
              </w:rPr>
              <w:t xml:space="preserve"> </w:t>
            </w:r>
            <w:hyperlink r:id="rId11" w:history="1">
              <w:r w:rsidR="000E74C1" w:rsidRPr="00EE21C5">
                <w:rPr>
                  <w:rStyle w:val="Hyperlink"/>
                  <w:lang w:val="lt-LT"/>
                </w:rPr>
                <w:t>www.vilniauspilys.lrv.lt</w:t>
              </w:r>
            </w:hyperlink>
            <w:r w:rsidR="000E74C1" w:rsidRPr="00EE21C5">
              <w:rPr>
                <w:lang w:val="lt-LT"/>
              </w:rPr>
              <w:t xml:space="preserve"> skyriuje Asmens duomenų apsauga.</w:t>
            </w:r>
          </w:p>
        </w:tc>
        <w:tc>
          <w:tcPr>
            <w:tcW w:w="1701" w:type="dxa"/>
          </w:tcPr>
          <w:p w14:paraId="2FA6CD03" w14:textId="52C205E8" w:rsidR="00963A38" w:rsidRPr="00EE21C5" w:rsidRDefault="00A86F87" w:rsidP="00294462">
            <w:pPr>
              <w:rPr>
                <w:lang w:val="lt-LT"/>
              </w:rPr>
            </w:pPr>
            <w:r w:rsidRPr="00EE21C5">
              <w:rPr>
                <w:lang w:val="lt-LT"/>
              </w:rPr>
              <w:t>BDAR 12-22, 47 str.</w:t>
            </w:r>
          </w:p>
        </w:tc>
        <w:tc>
          <w:tcPr>
            <w:tcW w:w="1559" w:type="dxa"/>
          </w:tcPr>
          <w:p w14:paraId="2D13C10F" w14:textId="24F1DEA7" w:rsidR="00963A38" w:rsidRPr="00EE21C5" w:rsidRDefault="00A86F87" w:rsidP="00294462">
            <w:pPr>
              <w:rPr>
                <w:lang w:val="lt-LT"/>
              </w:rPr>
            </w:pPr>
            <w:r w:rsidRPr="00EE21C5">
              <w:rPr>
                <w:lang w:val="lt-LT"/>
              </w:rPr>
              <w:t>202</w:t>
            </w:r>
            <w:r w:rsidR="000E74C1" w:rsidRPr="00EE21C5">
              <w:rPr>
                <w:lang w:val="lt-LT"/>
              </w:rPr>
              <w:t>5</w:t>
            </w:r>
            <w:r w:rsidRPr="00EE21C5">
              <w:rPr>
                <w:lang w:val="lt-LT"/>
              </w:rPr>
              <w:t>.01</w:t>
            </w:r>
            <w:r w:rsidR="000E74C1" w:rsidRPr="00EE21C5">
              <w:rPr>
                <w:lang w:val="lt-LT"/>
              </w:rPr>
              <w:t>.31</w:t>
            </w:r>
          </w:p>
        </w:tc>
      </w:tr>
      <w:tr w:rsidR="00C31CBC" w:rsidRPr="00EE21C5" w14:paraId="5FF3F272" w14:textId="77777777" w:rsidTr="006A0209">
        <w:tc>
          <w:tcPr>
            <w:tcW w:w="562" w:type="dxa"/>
          </w:tcPr>
          <w:p w14:paraId="262CC7DA" w14:textId="22A8A7C9" w:rsidR="00C31CBC" w:rsidRPr="00EE21C5" w:rsidRDefault="00C31CBC" w:rsidP="00C31CBC">
            <w:pPr>
              <w:jc w:val="center"/>
              <w:rPr>
                <w:lang w:val="lt-LT"/>
              </w:rPr>
            </w:pPr>
            <w:r w:rsidRPr="00EE21C5">
              <w:rPr>
                <w:lang w:val="lt-LT"/>
              </w:rPr>
              <w:t>3.</w:t>
            </w:r>
          </w:p>
        </w:tc>
        <w:tc>
          <w:tcPr>
            <w:tcW w:w="5954" w:type="dxa"/>
          </w:tcPr>
          <w:p w14:paraId="1EFBAC12" w14:textId="6311BC98" w:rsidR="00C31CBC" w:rsidRPr="00EE21C5" w:rsidRDefault="00C31CBC" w:rsidP="00C31CBC">
            <w:pPr>
              <w:widowControl w:val="0"/>
              <w:ind w:left="32"/>
              <w:rPr>
                <w:lang w:val="lt-LT"/>
              </w:rPr>
            </w:pPr>
            <w:r w:rsidRPr="00EE21C5">
              <w:rPr>
                <w:lang w:val="lt-LT"/>
              </w:rPr>
              <w:t>Parengta Pranešimo apie asmens duomenų saugumo pažeidimą pateikimo Direkcijoje tvark</w:t>
            </w:r>
            <w:r w:rsidR="006B066F" w:rsidRPr="00EE21C5">
              <w:rPr>
                <w:lang w:val="lt-LT"/>
              </w:rPr>
              <w:t>a;</w:t>
            </w:r>
            <w:r w:rsidRPr="00EE21C5">
              <w:rPr>
                <w:lang w:val="lt-LT"/>
              </w:rPr>
              <w:t xml:space="preserve"> </w:t>
            </w:r>
            <w:r w:rsidR="0076513E" w:rsidRPr="00EE21C5">
              <w:rPr>
                <w:lang w:val="lt-LT"/>
              </w:rPr>
              <w:t xml:space="preserve">pateikta Klientui tvirtinti; </w:t>
            </w:r>
            <w:r w:rsidRPr="00EE21C5">
              <w:rPr>
                <w:lang w:val="lt-LT"/>
              </w:rPr>
              <w:t>parengta pranešimo apie asmens duomenų saugumo pažeidimą forma</w:t>
            </w:r>
            <w:r w:rsidR="006B066F" w:rsidRPr="00EE21C5">
              <w:rPr>
                <w:lang w:val="lt-LT"/>
              </w:rPr>
              <w:t>;</w:t>
            </w:r>
            <w:r w:rsidRPr="00EE21C5">
              <w:rPr>
                <w:lang w:val="lt-LT"/>
              </w:rPr>
              <w:t xml:space="preserve"> parengta pranešimo VDAI</w:t>
            </w:r>
            <w:r w:rsidRPr="00EE21C5">
              <w:rPr>
                <w:rStyle w:val="FootnoteReference"/>
                <w:lang w:val="lt-LT" w:eastAsia="lt-LT"/>
              </w:rPr>
              <w:footnoteReference w:id="2"/>
            </w:r>
            <w:r w:rsidRPr="00EE21C5">
              <w:rPr>
                <w:lang w:val="lt-LT"/>
              </w:rPr>
              <w:t xml:space="preserve"> apie asmens duomenų saugumo pažeidimą forma</w:t>
            </w:r>
            <w:r w:rsidR="0076513E" w:rsidRPr="00EE21C5">
              <w:rPr>
                <w:lang w:val="lt-LT"/>
              </w:rPr>
              <w:t>;</w:t>
            </w:r>
            <w:r w:rsidRPr="00EE21C5">
              <w:rPr>
                <w:lang w:val="lt-LT"/>
              </w:rPr>
              <w:t xml:space="preserve"> parengta asmens duomenų saugumo pažeidimo ataskaitos forma</w:t>
            </w:r>
            <w:r w:rsidR="006B066F" w:rsidRPr="00EE21C5">
              <w:rPr>
                <w:lang w:val="lt-LT"/>
              </w:rPr>
              <w:t>;</w:t>
            </w:r>
            <w:r w:rsidRPr="00EE21C5">
              <w:rPr>
                <w:lang w:val="lt-LT"/>
              </w:rPr>
              <w:t xml:space="preserve"> parengta asmens duomenų saugumo pažeidimų registracijos žurnalo forma.</w:t>
            </w:r>
          </w:p>
        </w:tc>
        <w:tc>
          <w:tcPr>
            <w:tcW w:w="1701" w:type="dxa"/>
          </w:tcPr>
          <w:p w14:paraId="3804F905" w14:textId="06D0A15F" w:rsidR="00C31CBC" w:rsidRPr="00EE21C5" w:rsidRDefault="00C31CBC" w:rsidP="00C31CBC">
            <w:pPr>
              <w:rPr>
                <w:lang w:val="lt-LT"/>
              </w:rPr>
            </w:pPr>
            <w:r w:rsidRPr="00EE21C5">
              <w:rPr>
                <w:lang w:val="lt-LT"/>
              </w:rPr>
              <w:t>BDAR 32-34 str.</w:t>
            </w:r>
          </w:p>
        </w:tc>
        <w:tc>
          <w:tcPr>
            <w:tcW w:w="1559" w:type="dxa"/>
          </w:tcPr>
          <w:p w14:paraId="31D1FD6C" w14:textId="62E3982A" w:rsidR="00C31CBC" w:rsidRPr="00EE21C5" w:rsidRDefault="00C31CBC" w:rsidP="00C31CBC">
            <w:pPr>
              <w:rPr>
                <w:lang w:val="lt-LT"/>
              </w:rPr>
            </w:pPr>
            <w:r w:rsidRPr="00EE21C5">
              <w:rPr>
                <w:lang w:val="lt-LT"/>
              </w:rPr>
              <w:t>2024.02.28</w:t>
            </w:r>
          </w:p>
        </w:tc>
      </w:tr>
      <w:tr w:rsidR="00C31CBC" w:rsidRPr="00EE21C5" w14:paraId="1DE25321" w14:textId="77777777" w:rsidTr="006A0209">
        <w:tc>
          <w:tcPr>
            <w:tcW w:w="562" w:type="dxa"/>
          </w:tcPr>
          <w:p w14:paraId="2CA8F3EE" w14:textId="3B398BCF" w:rsidR="00C31CBC" w:rsidRPr="00EE21C5" w:rsidRDefault="00C31CBC" w:rsidP="00C31CBC">
            <w:pPr>
              <w:jc w:val="center"/>
              <w:rPr>
                <w:lang w:val="lt-LT"/>
              </w:rPr>
            </w:pPr>
            <w:r w:rsidRPr="00EE21C5">
              <w:rPr>
                <w:lang w:val="lt-LT"/>
              </w:rPr>
              <w:t>4.</w:t>
            </w:r>
          </w:p>
        </w:tc>
        <w:tc>
          <w:tcPr>
            <w:tcW w:w="5954" w:type="dxa"/>
          </w:tcPr>
          <w:p w14:paraId="68A2B63E" w14:textId="68753C46" w:rsidR="00C31CBC" w:rsidRPr="00EE21C5" w:rsidRDefault="00A02620" w:rsidP="00C31CBC">
            <w:pPr>
              <w:rPr>
                <w:lang w:val="lt-LT"/>
              </w:rPr>
            </w:pPr>
            <w:r w:rsidRPr="00EE21C5">
              <w:rPr>
                <w:lang w:val="lt-LT"/>
              </w:rPr>
              <w:t xml:space="preserve">Parengta Direkcijos interneto svetainės </w:t>
            </w:r>
            <w:hyperlink r:id="rId12" w:history="1">
              <w:r w:rsidRPr="00EE21C5">
                <w:rPr>
                  <w:rStyle w:val="Hyperlink"/>
                  <w:lang w:val="lt-LT"/>
                </w:rPr>
                <w:t>www.vilniauspilys.lrv.lt</w:t>
              </w:r>
            </w:hyperlink>
            <w:r w:rsidRPr="00EE21C5">
              <w:rPr>
                <w:lang w:val="lt-LT"/>
              </w:rPr>
              <w:t xml:space="preserve"> privatumo politika (įskaitant slapukų naudojimo taisykles), pateikta Klientui tvirtinti ir patalpinti Direkcijos interneto svetainė</w:t>
            </w:r>
            <w:r w:rsidR="00416BBC" w:rsidRPr="00EE21C5">
              <w:rPr>
                <w:lang w:val="lt-LT"/>
              </w:rPr>
              <w:t>je</w:t>
            </w:r>
            <w:r w:rsidRPr="00EE21C5">
              <w:rPr>
                <w:lang w:val="lt-LT"/>
              </w:rPr>
              <w:t xml:space="preserve"> </w:t>
            </w:r>
            <w:hyperlink r:id="rId13" w:history="1">
              <w:r w:rsidRPr="00EE21C5">
                <w:rPr>
                  <w:rStyle w:val="Hyperlink"/>
                  <w:lang w:val="lt-LT"/>
                </w:rPr>
                <w:t>www.vilniauspilys.lrv.lt</w:t>
              </w:r>
            </w:hyperlink>
            <w:r w:rsidRPr="00EE21C5">
              <w:rPr>
                <w:lang w:val="lt-LT"/>
              </w:rPr>
              <w:t>.</w:t>
            </w:r>
          </w:p>
        </w:tc>
        <w:tc>
          <w:tcPr>
            <w:tcW w:w="1701" w:type="dxa"/>
          </w:tcPr>
          <w:p w14:paraId="45365EFC" w14:textId="2F850844" w:rsidR="00C31CBC" w:rsidRPr="00EE21C5" w:rsidRDefault="00A02620" w:rsidP="00C31CBC">
            <w:pPr>
              <w:rPr>
                <w:lang w:val="lt-LT"/>
              </w:rPr>
            </w:pPr>
            <w:r w:rsidRPr="00EE21C5">
              <w:rPr>
                <w:lang w:val="lt-LT"/>
              </w:rPr>
              <w:t>BDAR 12-22, 47 str.</w:t>
            </w:r>
          </w:p>
        </w:tc>
        <w:tc>
          <w:tcPr>
            <w:tcW w:w="1559" w:type="dxa"/>
          </w:tcPr>
          <w:p w14:paraId="51E6CA0E" w14:textId="6D8798E9" w:rsidR="00C31CBC" w:rsidRPr="00EE21C5" w:rsidRDefault="00A02620" w:rsidP="00C31CBC">
            <w:pPr>
              <w:rPr>
                <w:lang w:val="lt-LT"/>
              </w:rPr>
            </w:pPr>
            <w:r w:rsidRPr="00EE21C5">
              <w:rPr>
                <w:lang w:val="lt-LT"/>
              </w:rPr>
              <w:t>2024.03.31</w:t>
            </w:r>
          </w:p>
        </w:tc>
      </w:tr>
      <w:tr w:rsidR="00C31CBC" w:rsidRPr="00EE21C5" w14:paraId="5AC25AA9" w14:textId="77777777" w:rsidTr="006A0209">
        <w:tc>
          <w:tcPr>
            <w:tcW w:w="562" w:type="dxa"/>
          </w:tcPr>
          <w:p w14:paraId="0E9BDCE0" w14:textId="06CC10E9" w:rsidR="00C31CBC" w:rsidRPr="00EE21C5" w:rsidRDefault="00C31CBC" w:rsidP="00C31CBC">
            <w:pPr>
              <w:jc w:val="center"/>
              <w:rPr>
                <w:lang w:val="lt-LT"/>
              </w:rPr>
            </w:pPr>
            <w:r w:rsidRPr="00EE21C5">
              <w:rPr>
                <w:lang w:val="lt-LT"/>
              </w:rPr>
              <w:t>5.</w:t>
            </w:r>
          </w:p>
        </w:tc>
        <w:tc>
          <w:tcPr>
            <w:tcW w:w="5954" w:type="dxa"/>
          </w:tcPr>
          <w:p w14:paraId="0C754695" w14:textId="09B50FD8" w:rsidR="00C31CBC" w:rsidRPr="00EE21C5" w:rsidRDefault="0076513E" w:rsidP="00C31CBC">
            <w:pPr>
              <w:rPr>
                <w:lang w:val="lt-LT"/>
              </w:rPr>
            </w:pPr>
            <w:r w:rsidRPr="00EE21C5">
              <w:rPr>
                <w:lang w:val="lt-LT"/>
              </w:rPr>
              <w:t xml:space="preserve">Parengtos </w:t>
            </w:r>
            <w:r w:rsidRPr="00EE21C5">
              <w:rPr>
                <w:color w:val="000000"/>
                <w:lang w:val="lt-LT" w:eastAsia="lt-LT"/>
              </w:rPr>
              <w:t xml:space="preserve">Vaizdo duomenų tvarkymo Direkcijoje </w:t>
            </w:r>
            <w:r w:rsidRPr="00EE21C5">
              <w:rPr>
                <w:lang w:val="lt-LT"/>
              </w:rPr>
              <w:t>taisyklės</w:t>
            </w:r>
            <w:r w:rsidR="00416BBC" w:rsidRPr="00EE21C5">
              <w:rPr>
                <w:lang w:val="lt-LT"/>
              </w:rPr>
              <w:t>,</w:t>
            </w:r>
            <w:r w:rsidRPr="00EE21C5">
              <w:rPr>
                <w:lang w:val="lt-LT"/>
              </w:rPr>
              <w:t xml:space="preserve"> pateiktos Klientui tvirtinti ir patalpinti </w:t>
            </w:r>
            <w:hyperlink r:id="rId14" w:history="1">
              <w:r w:rsidRPr="00EE21C5">
                <w:rPr>
                  <w:rStyle w:val="Hyperlink"/>
                  <w:lang w:val="lt-LT"/>
                </w:rPr>
                <w:t>www.vilniauspilys.lrv.lt</w:t>
              </w:r>
            </w:hyperlink>
            <w:r w:rsidRPr="00EE21C5">
              <w:rPr>
                <w:lang w:val="lt-LT"/>
              </w:rPr>
              <w:t xml:space="preserve"> skyriuje Asmens duomenų apsauga; parengta </w:t>
            </w:r>
            <w:r w:rsidR="00416BBC" w:rsidRPr="00EE21C5">
              <w:rPr>
                <w:lang w:val="lt-LT"/>
              </w:rPr>
              <w:t xml:space="preserve">duomenų subjektų </w:t>
            </w:r>
            <w:r w:rsidRPr="00EE21C5">
              <w:rPr>
                <w:lang w:val="lt-LT"/>
              </w:rPr>
              <w:t>i</w:t>
            </w:r>
            <w:r w:rsidRPr="00EE21C5">
              <w:rPr>
                <w:color w:val="000000"/>
                <w:lang w:val="lt-LT" w:eastAsia="lt-LT"/>
              </w:rPr>
              <w:t xml:space="preserve">nformavimo apie vaizdo kameromis, vaizdo registratoriumi, kitu įrenginiu </w:t>
            </w:r>
            <w:r w:rsidR="00416BBC" w:rsidRPr="00EE21C5">
              <w:rPr>
                <w:color w:val="000000"/>
                <w:lang w:val="lt-LT" w:eastAsia="lt-LT"/>
              </w:rPr>
              <w:t xml:space="preserve">Direkcijos </w:t>
            </w:r>
            <w:r w:rsidRPr="00EE21C5">
              <w:rPr>
                <w:color w:val="000000"/>
                <w:lang w:val="lt-LT" w:eastAsia="lt-LT"/>
              </w:rPr>
              <w:t>vykdomą vaizdo stebėjimą informacinės</w:t>
            </w:r>
            <w:r w:rsidRPr="00EE21C5">
              <w:rPr>
                <w:color w:val="000000"/>
                <w:shd w:val="clear" w:color="auto" w:fill="FFFFFF"/>
                <w:lang w:val="lt-LT" w:eastAsia="lt-LT"/>
              </w:rPr>
              <w:t xml:space="preserve"> iškabos (lentelės, lipduko) forma; </w:t>
            </w:r>
            <w:r w:rsidR="00416BBC" w:rsidRPr="00EE21C5">
              <w:rPr>
                <w:color w:val="000000"/>
                <w:shd w:val="clear" w:color="auto" w:fill="FFFFFF"/>
                <w:lang w:val="lt-LT" w:eastAsia="lt-LT"/>
              </w:rPr>
              <w:t xml:space="preserve">parengta </w:t>
            </w:r>
            <w:r w:rsidRPr="00EE21C5">
              <w:rPr>
                <w:color w:val="000000"/>
                <w:shd w:val="clear" w:color="auto" w:fill="FFFFFF"/>
                <w:lang w:val="lt-LT" w:eastAsia="lt-LT"/>
              </w:rPr>
              <w:t xml:space="preserve">vaizdo duomenų, jų kopijų darymo, teikimo registracijos žurnalo forma. </w:t>
            </w:r>
          </w:p>
        </w:tc>
        <w:tc>
          <w:tcPr>
            <w:tcW w:w="1701" w:type="dxa"/>
          </w:tcPr>
          <w:p w14:paraId="0A21875E" w14:textId="76DB6CA7" w:rsidR="00C31CBC" w:rsidRPr="00EE21C5" w:rsidRDefault="0076513E" w:rsidP="00C31CBC">
            <w:pPr>
              <w:rPr>
                <w:lang w:val="lt-LT"/>
              </w:rPr>
            </w:pPr>
            <w:r w:rsidRPr="00EE21C5">
              <w:rPr>
                <w:lang w:val="lt-LT"/>
              </w:rPr>
              <w:t>BDAR 9, 11, 15, 47 str.</w:t>
            </w:r>
          </w:p>
        </w:tc>
        <w:tc>
          <w:tcPr>
            <w:tcW w:w="1559" w:type="dxa"/>
          </w:tcPr>
          <w:p w14:paraId="4352CE55" w14:textId="017FC92E" w:rsidR="00C31CBC" w:rsidRPr="00EE21C5" w:rsidRDefault="0076513E" w:rsidP="00C31CBC">
            <w:pPr>
              <w:rPr>
                <w:lang w:val="lt-LT"/>
              </w:rPr>
            </w:pPr>
            <w:r w:rsidRPr="00EE21C5">
              <w:rPr>
                <w:lang w:val="lt-LT"/>
              </w:rPr>
              <w:t>2024.04.30</w:t>
            </w:r>
          </w:p>
        </w:tc>
      </w:tr>
      <w:tr w:rsidR="00B671B9" w:rsidRPr="00EE21C5" w14:paraId="1FFCBEE6" w14:textId="77777777" w:rsidTr="006A0209">
        <w:tc>
          <w:tcPr>
            <w:tcW w:w="562" w:type="dxa"/>
          </w:tcPr>
          <w:p w14:paraId="6D1CDFAE" w14:textId="1F6C6901" w:rsidR="00B671B9" w:rsidRPr="00EE21C5" w:rsidRDefault="00B671B9" w:rsidP="00B671B9">
            <w:pPr>
              <w:jc w:val="center"/>
              <w:rPr>
                <w:lang w:val="lt-LT"/>
              </w:rPr>
            </w:pPr>
            <w:r w:rsidRPr="00EE21C5">
              <w:rPr>
                <w:lang w:val="lt-LT"/>
              </w:rPr>
              <w:t>6.</w:t>
            </w:r>
          </w:p>
        </w:tc>
        <w:tc>
          <w:tcPr>
            <w:tcW w:w="5954" w:type="dxa"/>
          </w:tcPr>
          <w:p w14:paraId="07BE11B2" w14:textId="4A915756" w:rsidR="00B671B9" w:rsidRPr="00EE21C5" w:rsidRDefault="00E83430" w:rsidP="00B671B9">
            <w:pPr>
              <w:rPr>
                <w:lang w:val="lt-LT"/>
              </w:rPr>
            </w:pPr>
            <w:r w:rsidRPr="00EE21C5">
              <w:rPr>
                <w:lang w:val="lt-LT"/>
              </w:rPr>
              <w:t xml:space="preserve">Direkcijos interneto svetainės </w:t>
            </w:r>
            <w:hyperlink r:id="rId15" w:history="1">
              <w:r w:rsidRPr="00EE21C5">
                <w:rPr>
                  <w:rStyle w:val="Hyperlink"/>
                  <w:lang w:val="lt-LT"/>
                </w:rPr>
                <w:t>www.vilniauspilys.lrv.lt</w:t>
              </w:r>
            </w:hyperlink>
            <w:r w:rsidRPr="00EE21C5">
              <w:rPr>
                <w:lang w:val="lt-LT"/>
              </w:rPr>
              <w:t xml:space="preserve"> skyriaus Asmens duomenų apsauga atvaizdavimo, turinio atnaujinimas pateikimas Klientui; asmens duomenų tvarkymo nuostatų šablonų į Direkcijos rengiamas sutartis parengimas, pateikimas Klientui; duomenų tvarkymo sutarčių formos parengimas, pateikimas Klientui</w:t>
            </w:r>
            <w:r w:rsidR="00FA0E87" w:rsidRPr="00EE21C5">
              <w:rPr>
                <w:lang w:val="lt-LT"/>
              </w:rPr>
              <w:t xml:space="preserve">; </w:t>
            </w:r>
            <w:r w:rsidR="00A6263A" w:rsidRPr="00EE21C5">
              <w:rPr>
                <w:lang w:val="lt-LT"/>
              </w:rPr>
              <w:t xml:space="preserve">duomenų subjektų </w:t>
            </w:r>
            <w:r w:rsidR="00FA0E87" w:rsidRPr="00EE21C5">
              <w:rPr>
                <w:lang w:val="lt-LT"/>
              </w:rPr>
              <w:t>sutikimų asmens duomenų tvarkymui formų parengimas, pateikimas Klientui.</w:t>
            </w:r>
          </w:p>
        </w:tc>
        <w:tc>
          <w:tcPr>
            <w:tcW w:w="1701" w:type="dxa"/>
          </w:tcPr>
          <w:p w14:paraId="21B99A54" w14:textId="13DCEF9C" w:rsidR="00B671B9" w:rsidRPr="00EE21C5" w:rsidRDefault="00F86C26" w:rsidP="00B671B9">
            <w:pPr>
              <w:rPr>
                <w:lang w:val="lt-LT"/>
              </w:rPr>
            </w:pPr>
            <w:r w:rsidRPr="00EE21C5">
              <w:rPr>
                <w:lang w:val="lt-LT"/>
              </w:rPr>
              <w:t>BDAR</w:t>
            </w:r>
            <w:r w:rsidR="00FC66ED" w:rsidRPr="00EE21C5">
              <w:rPr>
                <w:lang w:val="lt-LT"/>
              </w:rPr>
              <w:t xml:space="preserve"> 5, 15, 24 str.</w:t>
            </w:r>
          </w:p>
        </w:tc>
        <w:tc>
          <w:tcPr>
            <w:tcW w:w="1559" w:type="dxa"/>
          </w:tcPr>
          <w:p w14:paraId="686258FD" w14:textId="3956770D" w:rsidR="00B671B9" w:rsidRPr="00EE21C5" w:rsidRDefault="00E83430" w:rsidP="00B671B9">
            <w:pPr>
              <w:rPr>
                <w:lang w:val="lt-LT"/>
              </w:rPr>
            </w:pPr>
            <w:r w:rsidRPr="00EE21C5">
              <w:rPr>
                <w:lang w:val="lt-LT"/>
              </w:rPr>
              <w:t>2024.05.31</w:t>
            </w:r>
          </w:p>
        </w:tc>
      </w:tr>
      <w:tr w:rsidR="00B671B9" w:rsidRPr="00EE21C5" w14:paraId="51837F91" w14:textId="77777777" w:rsidTr="006A0209">
        <w:tc>
          <w:tcPr>
            <w:tcW w:w="562" w:type="dxa"/>
          </w:tcPr>
          <w:p w14:paraId="3E3440FE" w14:textId="1D04FF11" w:rsidR="00B671B9" w:rsidRPr="00EE21C5" w:rsidRDefault="00B671B9" w:rsidP="00B671B9">
            <w:pPr>
              <w:jc w:val="center"/>
              <w:rPr>
                <w:lang w:val="lt-LT"/>
              </w:rPr>
            </w:pPr>
            <w:r w:rsidRPr="00EE21C5">
              <w:rPr>
                <w:lang w:val="lt-LT"/>
              </w:rPr>
              <w:lastRenderedPageBreak/>
              <w:t>7.</w:t>
            </w:r>
          </w:p>
        </w:tc>
        <w:tc>
          <w:tcPr>
            <w:tcW w:w="5954" w:type="dxa"/>
          </w:tcPr>
          <w:p w14:paraId="75AE1607" w14:textId="5212310A" w:rsidR="00B671B9" w:rsidRPr="00EE21C5" w:rsidRDefault="007C6581" w:rsidP="00B671B9">
            <w:pPr>
              <w:rPr>
                <w:lang w:val="lt-LT"/>
              </w:rPr>
            </w:pPr>
            <w:r w:rsidRPr="00EE21C5">
              <w:rPr>
                <w:lang w:val="lt-LT"/>
              </w:rPr>
              <w:t>Direkcijos veikloje reikiamų, skelbiamų, teikiamų privatumo pranešimų (toliau – PP) parengimas, pateikimas Klientui</w:t>
            </w:r>
            <w:r w:rsidR="00141631" w:rsidRPr="00EE21C5">
              <w:rPr>
                <w:lang w:val="lt-LT"/>
              </w:rPr>
              <w:t>:</w:t>
            </w:r>
            <w:r w:rsidRPr="00EE21C5">
              <w:rPr>
                <w:lang w:val="lt-LT"/>
              </w:rPr>
              <w:t xml:space="preserve"> PP Direkcijos vykdomų viešųjų pirkimų dalyviams; PP Direkcijos vykdomų atrankų dalyviams; PP Direkcijos teikiamų paslaugų gavėjams; </w:t>
            </w:r>
            <w:r w:rsidR="00BC1C5B" w:rsidRPr="00EE21C5">
              <w:rPr>
                <w:lang w:val="lt-LT"/>
              </w:rPr>
              <w:t xml:space="preserve">PP asmenims teikiantiems pranešimus apie galimas korupcinio pobūdžio veikas Direkcijoje parengimas; PP asmenims teikiantiems pranešimus apie galimus pažeidimus Direkcijoje pagal Pranešėjų apsaugos įstatymą parengimas; </w:t>
            </w:r>
            <w:r w:rsidRPr="00EE21C5">
              <w:rPr>
                <w:lang w:val="lt-LT"/>
              </w:rPr>
              <w:t xml:space="preserve">kiti privatumo pranešimai.  </w:t>
            </w:r>
          </w:p>
        </w:tc>
        <w:tc>
          <w:tcPr>
            <w:tcW w:w="1701" w:type="dxa"/>
          </w:tcPr>
          <w:p w14:paraId="32900EDE" w14:textId="413AB55E" w:rsidR="00B671B9" w:rsidRPr="00EE21C5" w:rsidRDefault="007C6581" w:rsidP="00B671B9">
            <w:pPr>
              <w:rPr>
                <w:lang w:val="lt-LT"/>
              </w:rPr>
            </w:pPr>
            <w:r w:rsidRPr="00EE21C5">
              <w:rPr>
                <w:lang w:val="lt-LT"/>
              </w:rPr>
              <w:t>BDAR 12-22, 47 str.</w:t>
            </w:r>
          </w:p>
        </w:tc>
        <w:tc>
          <w:tcPr>
            <w:tcW w:w="1559" w:type="dxa"/>
          </w:tcPr>
          <w:p w14:paraId="5B972C18" w14:textId="06E37C45" w:rsidR="00B671B9" w:rsidRPr="00EE21C5" w:rsidRDefault="007C6581" w:rsidP="00B671B9">
            <w:pPr>
              <w:rPr>
                <w:lang w:val="lt-LT"/>
              </w:rPr>
            </w:pPr>
            <w:r w:rsidRPr="00EE21C5">
              <w:rPr>
                <w:lang w:val="lt-LT"/>
              </w:rPr>
              <w:t>2024.06.30</w:t>
            </w:r>
          </w:p>
        </w:tc>
      </w:tr>
      <w:tr w:rsidR="00B671B9" w:rsidRPr="00EE21C5" w14:paraId="6B1326C8" w14:textId="77777777" w:rsidTr="006A0209">
        <w:tc>
          <w:tcPr>
            <w:tcW w:w="562" w:type="dxa"/>
          </w:tcPr>
          <w:p w14:paraId="6174D150" w14:textId="0661284D" w:rsidR="00B671B9" w:rsidRPr="00EE21C5" w:rsidRDefault="00A1181E" w:rsidP="00B671B9">
            <w:pPr>
              <w:jc w:val="center"/>
              <w:rPr>
                <w:lang w:val="lt-LT"/>
              </w:rPr>
            </w:pPr>
            <w:r w:rsidRPr="00EE21C5">
              <w:rPr>
                <w:lang w:val="lt-LT"/>
              </w:rPr>
              <w:t>8.</w:t>
            </w:r>
          </w:p>
        </w:tc>
        <w:tc>
          <w:tcPr>
            <w:tcW w:w="5954" w:type="dxa"/>
          </w:tcPr>
          <w:p w14:paraId="598EC5A0" w14:textId="5ACB2A95" w:rsidR="00B671B9" w:rsidRPr="00EE21C5" w:rsidRDefault="00A1181E" w:rsidP="00B671B9">
            <w:pPr>
              <w:rPr>
                <w:lang w:val="lt-LT"/>
              </w:rPr>
            </w:pPr>
            <w:r w:rsidRPr="00EE21C5">
              <w:rPr>
                <w:lang w:val="lt-LT"/>
              </w:rPr>
              <w:t>Direkcijos</w:t>
            </w:r>
            <w:r w:rsidR="007C6581" w:rsidRPr="00EE21C5">
              <w:rPr>
                <w:lang w:val="lt-LT"/>
              </w:rPr>
              <w:t xml:space="preserve"> tvarkomų asmens duomenų apimčių nustatymas (tvarkymo tikslų, teisinių pagrindų, duomenų kategorijų, duomenų subjektų, tvarkymo būdų, saugojimo terminų, tvarkytojų, duomenų perdavimo inventorizavimas)</w:t>
            </w:r>
            <w:r w:rsidR="00B04EEC" w:rsidRPr="00EE21C5">
              <w:rPr>
                <w:lang w:val="lt-LT"/>
              </w:rPr>
              <w:t>;</w:t>
            </w:r>
            <w:r w:rsidR="007C6581" w:rsidRPr="00EE21C5">
              <w:rPr>
                <w:lang w:val="lt-LT"/>
              </w:rPr>
              <w:t xml:space="preserve"> inventorizacijos fail</w:t>
            </w:r>
            <w:r w:rsidR="00B04EEC" w:rsidRPr="00EE21C5">
              <w:rPr>
                <w:lang w:val="lt-LT"/>
              </w:rPr>
              <w:t>ų</w:t>
            </w:r>
            <w:r w:rsidR="007C6581" w:rsidRPr="00EE21C5">
              <w:rPr>
                <w:lang w:val="lt-LT"/>
              </w:rPr>
              <w:t xml:space="preserve"> pagal padalinius</w:t>
            </w:r>
            <w:r w:rsidR="00B04EEC" w:rsidRPr="00EE21C5">
              <w:rPr>
                <w:lang w:val="lt-LT"/>
              </w:rPr>
              <w:t xml:space="preserve"> parengimas</w:t>
            </w:r>
            <w:r w:rsidRPr="00EE21C5">
              <w:rPr>
                <w:lang w:val="lt-LT"/>
              </w:rPr>
              <w:t xml:space="preserve"> ir pateik</w:t>
            </w:r>
            <w:r w:rsidR="00B04EEC" w:rsidRPr="00EE21C5">
              <w:rPr>
                <w:lang w:val="lt-LT"/>
              </w:rPr>
              <w:t xml:space="preserve">imas </w:t>
            </w:r>
            <w:r w:rsidRPr="00EE21C5">
              <w:rPr>
                <w:lang w:val="lt-LT"/>
              </w:rPr>
              <w:t>Klientui</w:t>
            </w:r>
            <w:r w:rsidR="007C6581" w:rsidRPr="00EE21C5">
              <w:rPr>
                <w:lang w:val="lt-LT"/>
              </w:rPr>
              <w:t>.</w:t>
            </w:r>
          </w:p>
        </w:tc>
        <w:tc>
          <w:tcPr>
            <w:tcW w:w="1701" w:type="dxa"/>
          </w:tcPr>
          <w:p w14:paraId="55407200" w14:textId="04D7A8F3" w:rsidR="00B671B9" w:rsidRPr="00EE21C5" w:rsidRDefault="007C6581" w:rsidP="00B671B9">
            <w:pPr>
              <w:rPr>
                <w:lang w:val="lt-LT"/>
              </w:rPr>
            </w:pPr>
            <w:r w:rsidRPr="00EE21C5">
              <w:rPr>
                <w:lang w:val="lt-LT"/>
              </w:rPr>
              <w:t>BDAR</w:t>
            </w:r>
            <w:r w:rsidRPr="00EE21C5">
              <w:rPr>
                <w:lang w:val="lt-LT" w:eastAsia="lt-LT"/>
              </w:rPr>
              <w:t xml:space="preserve"> </w:t>
            </w:r>
            <w:r w:rsidRPr="00EE21C5">
              <w:rPr>
                <w:lang w:val="lt-LT"/>
              </w:rPr>
              <w:t>5, 6, 24 str.</w:t>
            </w:r>
          </w:p>
        </w:tc>
        <w:tc>
          <w:tcPr>
            <w:tcW w:w="1559" w:type="dxa"/>
          </w:tcPr>
          <w:p w14:paraId="246252E7" w14:textId="14D5D31E" w:rsidR="00B671B9" w:rsidRPr="00EE21C5" w:rsidRDefault="007C6581" w:rsidP="00B671B9">
            <w:pPr>
              <w:rPr>
                <w:lang w:val="lt-LT"/>
              </w:rPr>
            </w:pPr>
            <w:r w:rsidRPr="00EE21C5">
              <w:rPr>
                <w:lang w:val="lt-LT"/>
              </w:rPr>
              <w:t>202</w:t>
            </w:r>
            <w:r w:rsidR="00A1181E" w:rsidRPr="00EE21C5">
              <w:rPr>
                <w:lang w:val="lt-LT"/>
              </w:rPr>
              <w:t>4.0</w:t>
            </w:r>
            <w:r w:rsidR="00BC4CDA" w:rsidRPr="00EE21C5">
              <w:rPr>
                <w:lang w:val="lt-LT"/>
              </w:rPr>
              <w:t>7</w:t>
            </w:r>
            <w:r w:rsidR="00A1181E" w:rsidRPr="00EE21C5">
              <w:rPr>
                <w:lang w:val="lt-LT"/>
              </w:rPr>
              <w:t>.31</w:t>
            </w:r>
          </w:p>
        </w:tc>
      </w:tr>
      <w:tr w:rsidR="00BC4CDA" w:rsidRPr="00EE21C5" w14:paraId="411BE655" w14:textId="77777777" w:rsidTr="00D03DC1">
        <w:tc>
          <w:tcPr>
            <w:tcW w:w="562" w:type="dxa"/>
          </w:tcPr>
          <w:p w14:paraId="5A6C44FA" w14:textId="0F40D550" w:rsidR="00BC4CDA" w:rsidRPr="00EE21C5" w:rsidRDefault="00BC4CDA" w:rsidP="00BC4CDA">
            <w:pPr>
              <w:jc w:val="center"/>
              <w:rPr>
                <w:lang w:val="lt-LT"/>
              </w:rPr>
            </w:pPr>
            <w:r w:rsidRPr="00EE21C5">
              <w:rPr>
                <w:lang w:val="lt-LT"/>
              </w:rPr>
              <w:t>9.</w:t>
            </w:r>
          </w:p>
        </w:tc>
        <w:tc>
          <w:tcPr>
            <w:tcW w:w="5954" w:type="dxa"/>
          </w:tcPr>
          <w:p w14:paraId="069F2089" w14:textId="0D7F252D" w:rsidR="00BC4CDA" w:rsidRPr="00EE21C5" w:rsidRDefault="00BC4CDA" w:rsidP="00BC4CDA">
            <w:pPr>
              <w:rPr>
                <w:lang w:val="lt-LT"/>
              </w:rPr>
            </w:pPr>
            <w:r w:rsidRPr="00EE21C5">
              <w:rPr>
                <w:lang w:val="lt-LT"/>
              </w:rPr>
              <w:t>Privatumo pranešimo Direkcijos darbuotojams apie jų asmens duomenų tvarkymą Direkcijoje parengimas, pateikimas Klientui.</w:t>
            </w:r>
          </w:p>
        </w:tc>
        <w:tc>
          <w:tcPr>
            <w:tcW w:w="1701" w:type="dxa"/>
          </w:tcPr>
          <w:p w14:paraId="21AFE8F6" w14:textId="7421232D" w:rsidR="00BC4CDA" w:rsidRPr="00EE21C5" w:rsidRDefault="00BC4CDA" w:rsidP="00BC4CDA">
            <w:pPr>
              <w:rPr>
                <w:lang w:val="lt-LT"/>
              </w:rPr>
            </w:pPr>
            <w:r w:rsidRPr="00EE21C5">
              <w:rPr>
                <w:lang w:val="lt-LT"/>
              </w:rPr>
              <w:t>BDAR 12-22, 47 str.</w:t>
            </w:r>
          </w:p>
        </w:tc>
        <w:tc>
          <w:tcPr>
            <w:tcW w:w="1559" w:type="dxa"/>
          </w:tcPr>
          <w:p w14:paraId="7488D9E4" w14:textId="52BF3B53" w:rsidR="00BC4CDA" w:rsidRPr="00EE21C5" w:rsidRDefault="00BC4CDA" w:rsidP="00BC4CDA">
            <w:pPr>
              <w:rPr>
                <w:lang w:val="lt-LT"/>
              </w:rPr>
            </w:pPr>
            <w:r w:rsidRPr="00EE21C5">
              <w:rPr>
                <w:lang w:val="lt-LT"/>
              </w:rPr>
              <w:t>2024.08.31</w:t>
            </w:r>
          </w:p>
        </w:tc>
      </w:tr>
      <w:tr w:rsidR="00BC4CDA" w:rsidRPr="00EE21C5" w14:paraId="40BA3781" w14:textId="77777777" w:rsidTr="00D03DC1">
        <w:tc>
          <w:tcPr>
            <w:tcW w:w="562" w:type="dxa"/>
          </w:tcPr>
          <w:p w14:paraId="666010EF" w14:textId="62BB7C61" w:rsidR="00BC4CDA" w:rsidRPr="00EE21C5" w:rsidRDefault="00BC4CDA" w:rsidP="00BC4CDA">
            <w:pPr>
              <w:jc w:val="center"/>
              <w:rPr>
                <w:lang w:val="lt-LT"/>
              </w:rPr>
            </w:pPr>
            <w:r w:rsidRPr="00EE21C5">
              <w:rPr>
                <w:lang w:val="lt-LT"/>
              </w:rPr>
              <w:t>10.</w:t>
            </w:r>
          </w:p>
        </w:tc>
        <w:tc>
          <w:tcPr>
            <w:tcW w:w="5954" w:type="dxa"/>
          </w:tcPr>
          <w:p w14:paraId="0E769AA9" w14:textId="4D838AE3" w:rsidR="00BC4CDA" w:rsidRPr="00EE21C5" w:rsidRDefault="00BC4CDA" w:rsidP="00BC4CDA">
            <w:pPr>
              <w:rPr>
                <w:lang w:val="lt-LT"/>
              </w:rPr>
            </w:pPr>
            <w:r w:rsidRPr="00EE21C5">
              <w:rPr>
                <w:lang w:val="lt-LT"/>
              </w:rPr>
              <w:t>Poveikio duomenų apsaugai vertinim</w:t>
            </w:r>
            <w:r w:rsidR="00B04EEC" w:rsidRPr="00EE21C5">
              <w:rPr>
                <w:lang w:val="lt-LT"/>
              </w:rPr>
              <w:t>ų</w:t>
            </w:r>
            <w:r w:rsidRPr="00EE21C5">
              <w:rPr>
                <w:lang w:val="lt-LT"/>
              </w:rPr>
              <w:t xml:space="preserve"> ir balanso testų atlikimas dėl didžiausios rizikos Direkcijos</w:t>
            </w:r>
            <w:r w:rsidRPr="00EE21C5">
              <w:rPr>
                <w:shd w:val="clear" w:color="auto" w:fill="FFFFFF"/>
                <w:lang w:val="lt-LT"/>
              </w:rPr>
              <w:t xml:space="preserve"> </w:t>
            </w:r>
            <w:r w:rsidRPr="00EE21C5">
              <w:rPr>
                <w:lang w:val="lt-LT"/>
              </w:rPr>
              <w:t>duomenų tvarkymo operacijų.</w:t>
            </w:r>
          </w:p>
        </w:tc>
        <w:tc>
          <w:tcPr>
            <w:tcW w:w="1701" w:type="dxa"/>
          </w:tcPr>
          <w:p w14:paraId="77180634" w14:textId="2EA5A232" w:rsidR="00BC4CDA" w:rsidRPr="00EE21C5" w:rsidRDefault="00BC4CDA" w:rsidP="00BC4CDA">
            <w:pPr>
              <w:rPr>
                <w:lang w:val="lt-LT"/>
              </w:rPr>
            </w:pPr>
            <w:r w:rsidRPr="00EE21C5">
              <w:rPr>
                <w:lang w:val="lt-LT"/>
              </w:rPr>
              <w:t>BDAR 35, 36 str.</w:t>
            </w:r>
          </w:p>
        </w:tc>
        <w:tc>
          <w:tcPr>
            <w:tcW w:w="1559" w:type="dxa"/>
          </w:tcPr>
          <w:p w14:paraId="6FB2FDA9" w14:textId="0F354B16" w:rsidR="00BC4CDA" w:rsidRPr="00EE21C5" w:rsidRDefault="00BC4CDA" w:rsidP="00BC4CDA">
            <w:pPr>
              <w:rPr>
                <w:lang w:val="lt-LT"/>
              </w:rPr>
            </w:pPr>
            <w:r w:rsidRPr="00EE21C5">
              <w:rPr>
                <w:lang w:val="lt-LT"/>
              </w:rPr>
              <w:t>2024.10.31</w:t>
            </w:r>
          </w:p>
        </w:tc>
      </w:tr>
      <w:tr w:rsidR="00BC4CDA" w:rsidRPr="00EE21C5" w14:paraId="2AF5516A" w14:textId="77777777" w:rsidTr="006A0209">
        <w:tc>
          <w:tcPr>
            <w:tcW w:w="562" w:type="dxa"/>
          </w:tcPr>
          <w:p w14:paraId="517661C9" w14:textId="33A45E01" w:rsidR="00BC4CDA" w:rsidRPr="00EE21C5" w:rsidRDefault="00BC4CDA" w:rsidP="00BC4CDA">
            <w:pPr>
              <w:jc w:val="center"/>
              <w:rPr>
                <w:lang w:val="lt-LT"/>
              </w:rPr>
            </w:pPr>
            <w:r w:rsidRPr="00EE21C5">
              <w:rPr>
                <w:lang w:val="lt-LT"/>
              </w:rPr>
              <w:t>11.</w:t>
            </w:r>
          </w:p>
        </w:tc>
        <w:tc>
          <w:tcPr>
            <w:tcW w:w="5954" w:type="dxa"/>
          </w:tcPr>
          <w:p w14:paraId="45923901" w14:textId="075BDD97" w:rsidR="00BC4CDA" w:rsidRPr="00EE21C5" w:rsidRDefault="00BC4CDA" w:rsidP="00BC4CDA">
            <w:pPr>
              <w:rPr>
                <w:lang w:val="lt-LT"/>
              </w:rPr>
            </w:pPr>
            <w:r w:rsidRPr="00EE21C5">
              <w:rPr>
                <w:lang w:val="lt-LT"/>
              </w:rPr>
              <w:t>Kvalifikacijos tobulinimo priemonių Direkcijos darbuotojams, parengimas, pateikimas Klientui, reikiant mokymai Direkcijos personalui.</w:t>
            </w:r>
          </w:p>
        </w:tc>
        <w:tc>
          <w:tcPr>
            <w:tcW w:w="1701" w:type="dxa"/>
          </w:tcPr>
          <w:p w14:paraId="15A1C52A" w14:textId="77777777" w:rsidR="00BC4CDA" w:rsidRPr="00EE21C5" w:rsidRDefault="00BC4CDA" w:rsidP="00BC4CDA">
            <w:pPr>
              <w:rPr>
                <w:lang w:val="lt-LT"/>
              </w:rPr>
            </w:pPr>
            <w:r w:rsidRPr="00EE21C5">
              <w:rPr>
                <w:lang w:val="lt-LT"/>
              </w:rPr>
              <w:t>BDAR 24 str.</w:t>
            </w:r>
          </w:p>
        </w:tc>
        <w:tc>
          <w:tcPr>
            <w:tcW w:w="1559" w:type="dxa"/>
          </w:tcPr>
          <w:p w14:paraId="7A15A203" w14:textId="761E478A" w:rsidR="00BC4CDA" w:rsidRPr="00EE21C5" w:rsidRDefault="00BC4CDA" w:rsidP="00BC4CDA">
            <w:pPr>
              <w:rPr>
                <w:lang w:val="lt-LT"/>
              </w:rPr>
            </w:pPr>
            <w:r w:rsidRPr="00EE21C5">
              <w:rPr>
                <w:lang w:val="lt-LT"/>
              </w:rPr>
              <w:t>2024.11.30</w:t>
            </w:r>
          </w:p>
        </w:tc>
      </w:tr>
    </w:tbl>
    <w:p w14:paraId="35F4298F" w14:textId="559A2EBE" w:rsidR="0088462E" w:rsidRPr="00EE21C5" w:rsidRDefault="0088462E">
      <w:pPr>
        <w:rPr>
          <w:spacing w:val="1"/>
          <w:lang w:val="lt-LT"/>
        </w:rPr>
      </w:pPr>
      <w:r w:rsidRPr="00EE21C5">
        <w:rPr>
          <w:spacing w:val="1"/>
          <w:lang w:val="lt-LT"/>
        </w:rPr>
        <w:br w:type="page"/>
      </w:r>
    </w:p>
    <w:p w14:paraId="30671660" w14:textId="211E8EEE" w:rsidR="0088462E" w:rsidRPr="00EE21C5" w:rsidRDefault="0088462E" w:rsidP="0088462E">
      <w:pPr>
        <w:jc w:val="right"/>
        <w:rPr>
          <w:lang w:val="lt-LT"/>
        </w:rPr>
      </w:pPr>
      <w:r w:rsidRPr="00EE21C5">
        <w:rPr>
          <w:lang w:val="lt-LT"/>
        </w:rPr>
        <w:lastRenderedPageBreak/>
        <w:t>Paslaugų teikimo sutarties priedas Nr. 2</w:t>
      </w:r>
    </w:p>
    <w:p w14:paraId="2C5DFE21" w14:textId="77777777" w:rsidR="0088462E" w:rsidRPr="00EE21C5" w:rsidRDefault="0088462E" w:rsidP="00FA3D32">
      <w:pPr>
        <w:jc w:val="center"/>
        <w:rPr>
          <w:b/>
          <w:lang w:val="lt-LT"/>
        </w:rPr>
      </w:pPr>
    </w:p>
    <w:p w14:paraId="78877AA9" w14:textId="671BCBD2" w:rsidR="0088462E" w:rsidRPr="00EE21C5" w:rsidRDefault="0088462E" w:rsidP="00FA3D32">
      <w:pPr>
        <w:jc w:val="center"/>
        <w:rPr>
          <w:b/>
          <w:lang w:val="lt-LT"/>
        </w:rPr>
      </w:pPr>
      <w:r w:rsidRPr="00EE21C5">
        <w:rPr>
          <w:b/>
          <w:lang w:val="lt-LT"/>
        </w:rPr>
        <w:t>PASLAUGŲ PERDAVIMO-PRIĖMIMO AKTAS NR. 1</w:t>
      </w:r>
    </w:p>
    <w:p w14:paraId="0079A141" w14:textId="77777777" w:rsidR="0088462E" w:rsidRPr="00EE21C5" w:rsidRDefault="0088462E" w:rsidP="00FA3D32">
      <w:pPr>
        <w:jc w:val="center"/>
        <w:rPr>
          <w:lang w:val="lt-LT"/>
        </w:rPr>
      </w:pPr>
    </w:p>
    <w:p w14:paraId="552BF7D4" w14:textId="1D0450E6" w:rsidR="0088462E" w:rsidRPr="00EE21C5" w:rsidRDefault="0088462E" w:rsidP="0088462E">
      <w:pPr>
        <w:jc w:val="center"/>
        <w:rPr>
          <w:lang w:val="lt-LT"/>
        </w:rPr>
      </w:pPr>
      <w:r w:rsidRPr="00EE21C5">
        <w:rPr>
          <w:lang w:val="lt-LT"/>
        </w:rPr>
        <w:t>(202</w:t>
      </w:r>
      <w:r w:rsidR="00FA3D32" w:rsidRPr="00EE21C5">
        <w:rPr>
          <w:lang w:val="lt-LT"/>
        </w:rPr>
        <w:t>__</w:t>
      </w:r>
      <w:r w:rsidRPr="00EE21C5">
        <w:rPr>
          <w:lang w:val="lt-LT"/>
        </w:rPr>
        <w:t xml:space="preserve"> m. _________________)</w:t>
      </w:r>
    </w:p>
    <w:p w14:paraId="7533E59F" w14:textId="2E068C44" w:rsidR="0088462E" w:rsidRPr="00EE21C5" w:rsidRDefault="00FA3D32" w:rsidP="0088462E">
      <w:pPr>
        <w:jc w:val="center"/>
        <w:rPr>
          <w:lang w:val="lt-LT"/>
        </w:rPr>
      </w:pPr>
      <w:r w:rsidRPr="00EE21C5">
        <w:rPr>
          <w:lang w:val="lt-LT"/>
        </w:rPr>
        <w:t xml:space="preserve">     </w:t>
      </w:r>
      <w:r w:rsidR="00530B20" w:rsidRPr="00EE21C5">
        <w:rPr>
          <w:lang w:val="lt-LT"/>
        </w:rPr>
        <w:t>(data)</w:t>
      </w:r>
    </w:p>
    <w:p w14:paraId="12CF6938" w14:textId="77777777" w:rsidR="0088462E" w:rsidRPr="00EE21C5" w:rsidRDefault="0088462E" w:rsidP="0088462E">
      <w:pPr>
        <w:jc w:val="center"/>
        <w:rPr>
          <w:lang w:val="lt-LT"/>
        </w:rPr>
      </w:pPr>
    </w:p>
    <w:tbl>
      <w:tblPr>
        <w:tblStyle w:val="TableGrid"/>
        <w:tblW w:w="9776" w:type="dxa"/>
        <w:tblInd w:w="-5" w:type="dxa"/>
        <w:tblLook w:val="04A0" w:firstRow="1" w:lastRow="0" w:firstColumn="1" w:lastColumn="0" w:noHBand="0" w:noVBand="1"/>
      </w:tblPr>
      <w:tblGrid>
        <w:gridCol w:w="9776"/>
      </w:tblGrid>
      <w:tr w:rsidR="0088462E" w:rsidRPr="00EE21C5" w14:paraId="121F97B8" w14:textId="77777777" w:rsidTr="00702AF9">
        <w:trPr>
          <w:trHeight w:val="254"/>
        </w:trPr>
        <w:tc>
          <w:tcPr>
            <w:tcW w:w="9776" w:type="dxa"/>
          </w:tcPr>
          <w:p w14:paraId="5178609F" w14:textId="704E7272" w:rsidR="00702AF9" w:rsidRPr="00EE21C5" w:rsidRDefault="0088462E" w:rsidP="00702AF9">
            <w:pPr>
              <w:rPr>
                <w:lang w:val="lt-LT"/>
              </w:rPr>
            </w:pPr>
            <w:r w:rsidRPr="00EE21C5">
              <w:rPr>
                <w:b/>
                <w:lang w:val="lt-LT"/>
              </w:rPr>
              <w:t xml:space="preserve">Paslaugų teikėjas: </w:t>
            </w:r>
            <w:r w:rsidRPr="00EE21C5">
              <w:rPr>
                <w:lang w:val="lt-LT"/>
              </w:rPr>
              <w:t>Renatas Steponavičius</w:t>
            </w:r>
          </w:p>
        </w:tc>
      </w:tr>
      <w:tr w:rsidR="0088462E" w:rsidRPr="00EE21C5" w14:paraId="022E681E" w14:textId="77777777" w:rsidTr="00702AF9">
        <w:trPr>
          <w:trHeight w:val="272"/>
        </w:trPr>
        <w:tc>
          <w:tcPr>
            <w:tcW w:w="9776" w:type="dxa"/>
          </w:tcPr>
          <w:p w14:paraId="3CE39741" w14:textId="6E08E296" w:rsidR="0088462E" w:rsidRPr="00EE21C5" w:rsidRDefault="00350E35" w:rsidP="00702AF9">
            <w:pPr>
              <w:widowControl w:val="0"/>
              <w:ind w:left="32" w:right="-110"/>
              <w:rPr>
                <w:color w:val="000000"/>
                <w:lang w:val="lt-LT"/>
              </w:rPr>
            </w:pPr>
            <w:r w:rsidRPr="00EE21C5">
              <w:rPr>
                <w:b/>
                <w:lang w:val="lt-LT"/>
              </w:rPr>
              <w:t>Klienta</w:t>
            </w:r>
            <w:r w:rsidR="0088462E" w:rsidRPr="00EE21C5">
              <w:rPr>
                <w:b/>
                <w:lang w:val="lt-LT"/>
              </w:rPr>
              <w:t xml:space="preserve">s: </w:t>
            </w:r>
            <w:r w:rsidR="007164BA" w:rsidRPr="00EE21C5">
              <w:rPr>
                <w:color w:val="000000"/>
                <w:lang w:val="lt-LT"/>
              </w:rPr>
              <w:t>Vilniaus pilių valstybinio kultūrinio rezervato direkcija</w:t>
            </w:r>
            <w:r w:rsidR="007164BA" w:rsidRPr="00EE21C5">
              <w:rPr>
                <w:lang w:val="lt-LT"/>
              </w:rPr>
              <w:t xml:space="preserve">                       </w:t>
            </w:r>
          </w:p>
        </w:tc>
      </w:tr>
      <w:tr w:rsidR="0088462E" w:rsidRPr="00EE21C5" w14:paraId="2B2D4407" w14:textId="77777777" w:rsidTr="00702AF9">
        <w:trPr>
          <w:trHeight w:val="225"/>
        </w:trPr>
        <w:tc>
          <w:tcPr>
            <w:tcW w:w="9776" w:type="dxa"/>
          </w:tcPr>
          <w:p w14:paraId="610C2D28" w14:textId="7C1FDD7F" w:rsidR="00702AF9" w:rsidRPr="00EE21C5" w:rsidRDefault="0088462E" w:rsidP="00702AF9">
            <w:pPr>
              <w:rPr>
                <w:b/>
                <w:lang w:val="lt-LT"/>
              </w:rPr>
            </w:pPr>
            <w:r w:rsidRPr="00EE21C5">
              <w:rPr>
                <w:b/>
                <w:lang w:val="lt-LT"/>
              </w:rPr>
              <w:t xml:space="preserve">Sutarties </w:t>
            </w:r>
            <w:r w:rsidR="00360A16" w:rsidRPr="00EE21C5">
              <w:rPr>
                <w:b/>
                <w:lang w:val="lt-LT"/>
              </w:rPr>
              <w:t xml:space="preserve">data, </w:t>
            </w:r>
            <w:r w:rsidRPr="00EE21C5">
              <w:rPr>
                <w:b/>
                <w:lang w:val="lt-LT"/>
              </w:rPr>
              <w:t>Nr.</w:t>
            </w:r>
          </w:p>
        </w:tc>
      </w:tr>
    </w:tbl>
    <w:p w14:paraId="57286CF2" w14:textId="77777777" w:rsidR="0088462E" w:rsidRPr="00EE21C5" w:rsidRDefault="0088462E" w:rsidP="0088462E">
      <w:pPr>
        <w:rPr>
          <w:lang w:val="lt-LT"/>
        </w:rPr>
      </w:pPr>
    </w:p>
    <w:p w14:paraId="44E86821" w14:textId="0BAF0A28" w:rsidR="0088462E" w:rsidRPr="00EE21C5" w:rsidRDefault="00530B20" w:rsidP="0088462E">
      <w:pPr>
        <w:jc w:val="both"/>
        <w:rPr>
          <w:lang w:val="lt-LT"/>
        </w:rPr>
      </w:pPr>
      <w:r w:rsidRPr="00EE21C5">
        <w:rPr>
          <w:lang w:val="lt-LT"/>
        </w:rPr>
        <w:t>Klientas patvirtina, kad žemiau n</w:t>
      </w:r>
      <w:r w:rsidR="0088462E" w:rsidRPr="00EE21C5">
        <w:rPr>
          <w:lang w:val="lt-LT"/>
        </w:rPr>
        <w:t>urodyt</w:t>
      </w:r>
      <w:r w:rsidRPr="00EE21C5">
        <w:rPr>
          <w:lang w:val="lt-LT"/>
        </w:rPr>
        <w:t xml:space="preserve">ame </w:t>
      </w:r>
      <w:r w:rsidR="0088462E" w:rsidRPr="00EE21C5">
        <w:rPr>
          <w:lang w:val="lt-LT"/>
        </w:rPr>
        <w:t>paslaugų sąraše</w:t>
      </w:r>
      <w:r w:rsidRPr="00EE21C5">
        <w:rPr>
          <w:lang w:val="lt-LT"/>
        </w:rPr>
        <w:t xml:space="preserve"> įvardintos paslaugos b</w:t>
      </w:r>
      <w:r w:rsidR="0088462E" w:rsidRPr="00EE21C5">
        <w:rPr>
          <w:lang w:val="lt-LT"/>
        </w:rPr>
        <w:t>uvo suteiktos</w:t>
      </w:r>
      <w:r w:rsidR="00496BB4" w:rsidRPr="00EE21C5">
        <w:rPr>
          <w:lang w:val="lt-LT"/>
        </w:rPr>
        <w:t xml:space="preserve"> ir atitinka Sutarties sąlygas</w:t>
      </w:r>
      <w:r w:rsidR="0019772C" w:rsidRPr="00EE21C5">
        <w:rPr>
          <w:lang w:val="lt-LT"/>
        </w:rPr>
        <w:t xml:space="preserve"> ir </w:t>
      </w:r>
      <w:r w:rsidR="0088462E" w:rsidRPr="00EE21C5">
        <w:rPr>
          <w:lang w:val="lt-LT"/>
        </w:rPr>
        <w:t>pateikti visi reikalingi dokumentai</w:t>
      </w:r>
      <w:r w:rsidRPr="00EE21C5">
        <w:rPr>
          <w:lang w:val="lt-LT"/>
        </w:rPr>
        <w:t>.</w:t>
      </w:r>
    </w:p>
    <w:p w14:paraId="22EF9DF2" w14:textId="77777777" w:rsidR="0088462E" w:rsidRPr="00EE21C5" w:rsidRDefault="0088462E" w:rsidP="0088462E">
      <w:pPr>
        <w:jc w:val="both"/>
        <w:rPr>
          <w:lang w:val="lt-LT"/>
        </w:rPr>
      </w:pPr>
    </w:p>
    <w:p w14:paraId="35530A1D" w14:textId="4F772C72" w:rsidR="0088462E" w:rsidRPr="00EE21C5" w:rsidRDefault="0097607E" w:rsidP="0097607E">
      <w:pPr>
        <w:spacing w:after="120"/>
        <w:jc w:val="both"/>
        <w:rPr>
          <w:b/>
          <w:bCs/>
          <w:lang w:val="lt-LT"/>
        </w:rPr>
      </w:pPr>
      <w:r w:rsidRPr="00EE21C5">
        <w:rPr>
          <w:b/>
          <w:bCs/>
          <w:lang w:val="lt-LT"/>
        </w:rPr>
        <w:t>Suteiktų p</w:t>
      </w:r>
      <w:r w:rsidR="0088462E" w:rsidRPr="00EE21C5">
        <w:rPr>
          <w:b/>
          <w:bCs/>
          <w:lang w:val="lt-LT"/>
        </w:rPr>
        <w:t>aslaugų sąrašas:</w:t>
      </w:r>
    </w:p>
    <w:tbl>
      <w:tblPr>
        <w:tblStyle w:val="TableGrid"/>
        <w:tblW w:w="9776" w:type="dxa"/>
        <w:tblLayout w:type="fixed"/>
        <w:tblLook w:val="04A0" w:firstRow="1" w:lastRow="0" w:firstColumn="1" w:lastColumn="0" w:noHBand="0" w:noVBand="1"/>
      </w:tblPr>
      <w:tblGrid>
        <w:gridCol w:w="704"/>
        <w:gridCol w:w="5387"/>
        <w:gridCol w:w="1984"/>
        <w:gridCol w:w="1701"/>
      </w:tblGrid>
      <w:tr w:rsidR="00BA0E88" w:rsidRPr="00EE21C5" w14:paraId="4643E6B0" w14:textId="77777777" w:rsidTr="0097607E">
        <w:trPr>
          <w:trHeight w:val="34"/>
        </w:trPr>
        <w:tc>
          <w:tcPr>
            <w:tcW w:w="704" w:type="dxa"/>
          </w:tcPr>
          <w:p w14:paraId="61B9A8D2" w14:textId="68E66CE1" w:rsidR="00BA0E88" w:rsidRPr="00EE21C5" w:rsidRDefault="0097607E" w:rsidP="0097607E">
            <w:pPr>
              <w:jc w:val="center"/>
              <w:rPr>
                <w:b/>
                <w:bCs/>
                <w:lang w:val="lt-LT"/>
              </w:rPr>
            </w:pPr>
            <w:r w:rsidRPr="00EE21C5">
              <w:rPr>
                <w:b/>
                <w:lang w:val="lt-LT"/>
              </w:rPr>
              <w:t>E</w:t>
            </w:r>
            <w:r w:rsidR="00BA0E88" w:rsidRPr="00EE21C5">
              <w:rPr>
                <w:b/>
                <w:lang w:val="lt-LT"/>
              </w:rPr>
              <w:t>il</w:t>
            </w:r>
            <w:r w:rsidRPr="00EE21C5">
              <w:rPr>
                <w:b/>
                <w:lang w:val="lt-LT"/>
              </w:rPr>
              <w:t>.</w:t>
            </w:r>
            <w:r w:rsidR="00BA0E88" w:rsidRPr="00EE21C5">
              <w:rPr>
                <w:b/>
                <w:lang w:val="lt-LT"/>
              </w:rPr>
              <w:t xml:space="preserve"> Nr.</w:t>
            </w:r>
          </w:p>
        </w:tc>
        <w:tc>
          <w:tcPr>
            <w:tcW w:w="5387" w:type="dxa"/>
          </w:tcPr>
          <w:p w14:paraId="2A8E661E" w14:textId="787F96F4" w:rsidR="00BA0E88" w:rsidRPr="00EE21C5" w:rsidRDefault="00BA0E88" w:rsidP="0097607E">
            <w:pPr>
              <w:jc w:val="center"/>
              <w:rPr>
                <w:b/>
                <w:bCs/>
                <w:lang w:val="lt-LT"/>
              </w:rPr>
            </w:pPr>
            <w:r w:rsidRPr="00EE21C5">
              <w:rPr>
                <w:b/>
                <w:bCs/>
                <w:lang w:val="lt-LT"/>
              </w:rPr>
              <w:t>Suteiktos paslaugos</w:t>
            </w:r>
          </w:p>
        </w:tc>
        <w:tc>
          <w:tcPr>
            <w:tcW w:w="1984" w:type="dxa"/>
          </w:tcPr>
          <w:p w14:paraId="33F060F8" w14:textId="77777777" w:rsidR="00BA0E88" w:rsidRPr="00EE21C5" w:rsidRDefault="00BA0E88" w:rsidP="0097607E">
            <w:pPr>
              <w:tabs>
                <w:tab w:val="left" w:pos="6048"/>
              </w:tabs>
              <w:jc w:val="center"/>
              <w:rPr>
                <w:b/>
                <w:bCs/>
                <w:lang w:val="lt-LT"/>
              </w:rPr>
            </w:pPr>
            <w:r w:rsidRPr="00EE21C5">
              <w:rPr>
                <w:b/>
                <w:bCs/>
                <w:lang w:val="lt-LT"/>
              </w:rPr>
              <w:t>Teisinė atitiktis</w:t>
            </w:r>
          </w:p>
        </w:tc>
        <w:tc>
          <w:tcPr>
            <w:tcW w:w="1701" w:type="dxa"/>
          </w:tcPr>
          <w:p w14:paraId="27C4DC4B" w14:textId="06A960D7" w:rsidR="00BA0E88" w:rsidRPr="00EE21C5" w:rsidRDefault="00BA0E88" w:rsidP="0097607E">
            <w:pPr>
              <w:tabs>
                <w:tab w:val="left" w:pos="6048"/>
              </w:tabs>
              <w:jc w:val="center"/>
              <w:rPr>
                <w:b/>
                <w:bCs/>
                <w:lang w:val="lt-LT"/>
              </w:rPr>
            </w:pPr>
            <w:r w:rsidRPr="00EE21C5">
              <w:rPr>
                <w:b/>
                <w:bCs/>
                <w:lang w:val="lt-LT"/>
              </w:rPr>
              <w:t>Paslaugų įvykdymo data</w:t>
            </w:r>
          </w:p>
        </w:tc>
      </w:tr>
      <w:tr w:rsidR="00EE417E" w:rsidRPr="00EE21C5" w14:paraId="479486A9" w14:textId="77777777" w:rsidTr="00D03DC1">
        <w:tc>
          <w:tcPr>
            <w:tcW w:w="704" w:type="dxa"/>
          </w:tcPr>
          <w:p w14:paraId="05F9FF52" w14:textId="77777777" w:rsidR="00EE417E" w:rsidRPr="00EE21C5" w:rsidRDefault="00EE417E" w:rsidP="00D03DC1">
            <w:pPr>
              <w:jc w:val="center"/>
              <w:rPr>
                <w:lang w:val="lt-LT"/>
              </w:rPr>
            </w:pPr>
          </w:p>
        </w:tc>
        <w:tc>
          <w:tcPr>
            <w:tcW w:w="5387" w:type="dxa"/>
          </w:tcPr>
          <w:p w14:paraId="62C4A3DC" w14:textId="77777777" w:rsidR="00EE417E" w:rsidRPr="00EE21C5" w:rsidRDefault="00EE417E" w:rsidP="00D03DC1">
            <w:pPr>
              <w:tabs>
                <w:tab w:val="left" w:pos="5730"/>
              </w:tabs>
              <w:rPr>
                <w:lang w:val="lt-LT"/>
              </w:rPr>
            </w:pPr>
          </w:p>
        </w:tc>
        <w:tc>
          <w:tcPr>
            <w:tcW w:w="1984" w:type="dxa"/>
          </w:tcPr>
          <w:p w14:paraId="2CCF1C2B" w14:textId="77777777" w:rsidR="00EE417E" w:rsidRPr="00EE21C5" w:rsidRDefault="00EE417E" w:rsidP="00D03DC1">
            <w:pPr>
              <w:rPr>
                <w:lang w:val="lt-LT"/>
              </w:rPr>
            </w:pPr>
          </w:p>
        </w:tc>
        <w:tc>
          <w:tcPr>
            <w:tcW w:w="1701" w:type="dxa"/>
          </w:tcPr>
          <w:p w14:paraId="20787105" w14:textId="77777777" w:rsidR="00EE417E" w:rsidRPr="00EE21C5" w:rsidRDefault="00EE417E" w:rsidP="00D03DC1">
            <w:pPr>
              <w:rPr>
                <w:lang w:val="lt-LT"/>
              </w:rPr>
            </w:pPr>
          </w:p>
        </w:tc>
      </w:tr>
      <w:tr w:rsidR="00EE417E" w:rsidRPr="00EE21C5" w14:paraId="77FEE55A" w14:textId="77777777" w:rsidTr="00D03DC1">
        <w:tc>
          <w:tcPr>
            <w:tcW w:w="704" w:type="dxa"/>
          </w:tcPr>
          <w:p w14:paraId="27FEE3ED" w14:textId="77777777" w:rsidR="00EE417E" w:rsidRPr="00EE21C5" w:rsidRDefault="00EE417E" w:rsidP="00D03DC1">
            <w:pPr>
              <w:jc w:val="center"/>
              <w:rPr>
                <w:lang w:val="lt-LT"/>
              </w:rPr>
            </w:pPr>
          </w:p>
        </w:tc>
        <w:tc>
          <w:tcPr>
            <w:tcW w:w="5387" w:type="dxa"/>
          </w:tcPr>
          <w:p w14:paraId="787ACF77" w14:textId="77777777" w:rsidR="00EE417E" w:rsidRPr="00EE21C5" w:rsidRDefault="00EE417E" w:rsidP="00D03DC1">
            <w:pPr>
              <w:tabs>
                <w:tab w:val="left" w:pos="5730"/>
              </w:tabs>
              <w:rPr>
                <w:lang w:val="lt-LT"/>
              </w:rPr>
            </w:pPr>
          </w:p>
        </w:tc>
        <w:tc>
          <w:tcPr>
            <w:tcW w:w="1984" w:type="dxa"/>
          </w:tcPr>
          <w:p w14:paraId="1A75F64E" w14:textId="77777777" w:rsidR="00EE417E" w:rsidRPr="00EE21C5" w:rsidRDefault="00EE417E" w:rsidP="00D03DC1">
            <w:pPr>
              <w:rPr>
                <w:lang w:val="lt-LT"/>
              </w:rPr>
            </w:pPr>
          </w:p>
        </w:tc>
        <w:tc>
          <w:tcPr>
            <w:tcW w:w="1701" w:type="dxa"/>
          </w:tcPr>
          <w:p w14:paraId="3A76BB5E" w14:textId="77777777" w:rsidR="00EE417E" w:rsidRPr="00EE21C5" w:rsidRDefault="00EE417E" w:rsidP="00D03DC1">
            <w:pPr>
              <w:rPr>
                <w:lang w:val="lt-LT"/>
              </w:rPr>
            </w:pPr>
          </w:p>
        </w:tc>
      </w:tr>
      <w:tr w:rsidR="00EE417E" w:rsidRPr="00EE21C5" w14:paraId="7A48B879" w14:textId="77777777" w:rsidTr="00D03DC1">
        <w:tc>
          <w:tcPr>
            <w:tcW w:w="704" w:type="dxa"/>
          </w:tcPr>
          <w:p w14:paraId="08B1B698" w14:textId="77777777" w:rsidR="00EE417E" w:rsidRPr="00EE21C5" w:rsidRDefault="00EE417E" w:rsidP="00D03DC1">
            <w:pPr>
              <w:jc w:val="center"/>
              <w:rPr>
                <w:lang w:val="lt-LT"/>
              </w:rPr>
            </w:pPr>
          </w:p>
        </w:tc>
        <w:tc>
          <w:tcPr>
            <w:tcW w:w="5387" w:type="dxa"/>
          </w:tcPr>
          <w:p w14:paraId="24B6934D" w14:textId="77777777" w:rsidR="00EE417E" w:rsidRPr="00EE21C5" w:rsidRDefault="00EE417E" w:rsidP="00D03DC1">
            <w:pPr>
              <w:tabs>
                <w:tab w:val="left" w:pos="5730"/>
              </w:tabs>
              <w:rPr>
                <w:lang w:val="lt-LT"/>
              </w:rPr>
            </w:pPr>
          </w:p>
        </w:tc>
        <w:tc>
          <w:tcPr>
            <w:tcW w:w="1984" w:type="dxa"/>
          </w:tcPr>
          <w:p w14:paraId="0B3DBFA7" w14:textId="77777777" w:rsidR="00EE417E" w:rsidRPr="00EE21C5" w:rsidRDefault="00EE417E" w:rsidP="00D03DC1">
            <w:pPr>
              <w:rPr>
                <w:lang w:val="lt-LT"/>
              </w:rPr>
            </w:pPr>
          </w:p>
        </w:tc>
        <w:tc>
          <w:tcPr>
            <w:tcW w:w="1701" w:type="dxa"/>
          </w:tcPr>
          <w:p w14:paraId="5AEE1281" w14:textId="77777777" w:rsidR="00EE417E" w:rsidRPr="00EE21C5" w:rsidRDefault="00EE417E" w:rsidP="00D03DC1">
            <w:pPr>
              <w:rPr>
                <w:lang w:val="lt-LT"/>
              </w:rPr>
            </w:pPr>
          </w:p>
        </w:tc>
      </w:tr>
      <w:tr w:rsidR="00EE417E" w:rsidRPr="00EE21C5" w14:paraId="62C4AB20" w14:textId="77777777" w:rsidTr="00D03DC1">
        <w:tc>
          <w:tcPr>
            <w:tcW w:w="704" w:type="dxa"/>
          </w:tcPr>
          <w:p w14:paraId="52DA0373" w14:textId="77777777" w:rsidR="00EE417E" w:rsidRPr="00EE21C5" w:rsidRDefault="00EE417E" w:rsidP="00D03DC1">
            <w:pPr>
              <w:jc w:val="center"/>
              <w:rPr>
                <w:lang w:val="lt-LT"/>
              </w:rPr>
            </w:pPr>
          </w:p>
        </w:tc>
        <w:tc>
          <w:tcPr>
            <w:tcW w:w="5387" w:type="dxa"/>
          </w:tcPr>
          <w:p w14:paraId="10C3389C" w14:textId="77777777" w:rsidR="00EE417E" w:rsidRPr="00EE21C5" w:rsidRDefault="00EE417E" w:rsidP="00D03DC1">
            <w:pPr>
              <w:tabs>
                <w:tab w:val="left" w:pos="5730"/>
              </w:tabs>
              <w:rPr>
                <w:lang w:val="lt-LT"/>
              </w:rPr>
            </w:pPr>
          </w:p>
        </w:tc>
        <w:tc>
          <w:tcPr>
            <w:tcW w:w="1984" w:type="dxa"/>
          </w:tcPr>
          <w:p w14:paraId="2C5F6661" w14:textId="77777777" w:rsidR="00EE417E" w:rsidRPr="00EE21C5" w:rsidRDefault="00EE417E" w:rsidP="00D03DC1">
            <w:pPr>
              <w:rPr>
                <w:lang w:val="lt-LT"/>
              </w:rPr>
            </w:pPr>
          </w:p>
        </w:tc>
        <w:tc>
          <w:tcPr>
            <w:tcW w:w="1701" w:type="dxa"/>
          </w:tcPr>
          <w:p w14:paraId="62E7696F" w14:textId="77777777" w:rsidR="00EE417E" w:rsidRPr="00EE21C5" w:rsidRDefault="00EE417E" w:rsidP="00D03DC1">
            <w:pPr>
              <w:rPr>
                <w:lang w:val="lt-LT"/>
              </w:rPr>
            </w:pPr>
          </w:p>
        </w:tc>
      </w:tr>
      <w:tr w:rsidR="00BA0E88" w:rsidRPr="00EE21C5" w14:paraId="5C25EAD4" w14:textId="77777777" w:rsidTr="0097607E">
        <w:tc>
          <w:tcPr>
            <w:tcW w:w="704" w:type="dxa"/>
          </w:tcPr>
          <w:p w14:paraId="35F5C5AE" w14:textId="2BCC54A1" w:rsidR="00BA0E88" w:rsidRPr="00EE21C5" w:rsidRDefault="00BA0E88" w:rsidP="00294462">
            <w:pPr>
              <w:jc w:val="center"/>
              <w:rPr>
                <w:lang w:val="lt-LT"/>
              </w:rPr>
            </w:pPr>
          </w:p>
        </w:tc>
        <w:tc>
          <w:tcPr>
            <w:tcW w:w="5387" w:type="dxa"/>
          </w:tcPr>
          <w:p w14:paraId="30AD7296" w14:textId="51CEF48B" w:rsidR="00BA0E88" w:rsidRPr="00EE21C5" w:rsidRDefault="00BA0E88" w:rsidP="00294462">
            <w:pPr>
              <w:tabs>
                <w:tab w:val="left" w:pos="5730"/>
              </w:tabs>
              <w:rPr>
                <w:lang w:val="lt-LT"/>
              </w:rPr>
            </w:pPr>
          </w:p>
        </w:tc>
        <w:tc>
          <w:tcPr>
            <w:tcW w:w="1984" w:type="dxa"/>
          </w:tcPr>
          <w:p w14:paraId="0911BE2F" w14:textId="07F97CD9" w:rsidR="00BA0E88" w:rsidRPr="00EE21C5" w:rsidRDefault="00BA0E88" w:rsidP="00294462">
            <w:pPr>
              <w:rPr>
                <w:lang w:val="lt-LT"/>
              </w:rPr>
            </w:pPr>
          </w:p>
        </w:tc>
        <w:tc>
          <w:tcPr>
            <w:tcW w:w="1701" w:type="dxa"/>
          </w:tcPr>
          <w:p w14:paraId="08B9D4D0" w14:textId="32DB8D66" w:rsidR="00BA0E88" w:rsidRPr="00EE21C5" w:rsidRDefault="00BA0E88" w:rsidP="00294462">
            <w:pPr>
              <w:rPr>
                <w:lang w:val="lt-LT"/>
              </w:rPr>
            </w:pPr>
          </w:p>
        </w:tc>
      </w:tr>
    </w:tbl>
    <w:p w14:paraId="59D3D71C" w14:textId="77777777" w:rsidR="00B94E71" w:rsidRPr="00EE21C5" w:rsidRDefault="00B94E71" w:rsidP="00EE417E">
      <w:pPr>
        <w:rPr>
          <w:lang w:val="lt-LT"/>
        </w:rPr>
      </w:pPr>
    </w:p>
    <w:p w14:paraId="57468892" w14:textId="77777777" w:rsidR="0088462E" w:rsidRPr="00EE21C5" w:rsidRDefault="0088462E" w:rsidP="0088462E">
      <w:pPr>
        <w:rPr>
          <w:b/>
          <w:lang w:val="lt-LT"/>
        </w:rPr>
      </w:pPr>
    </w:p>
    <w:tbl>
      <w:tblPr>
        <w:tblStyle w:val="TableGrid"/>
        <w:tblW w:w="9776" w:type="dxa"/>
        <w:tblLook w:val="04A0" w:firstRow="1" w:lastRow="0" w:firstColumn="1" w:lastColumn="0" w:noHBand="0" w:noVBand="1"/>
      </w:tblPr>
      <w:tblGrid>
        <w:gridCol w:w="1696"/>
        <w:gridCol w:w="3117"/>
        <w:gridCol w:w="1703"/>
        <w:gridCol w:w="3260"/>
      </w:tblGrid>
      <w:tr w:rsidR="0088462E" w:rsidRPr="00EE21C5" w14:paraId="1182DBB1" w14:textId="77777777" w:rsidTr="00EE417E">
        <w:tc>
          <w:tcPr>
            <w:tcW w:w="4813" w:type="dxa"/>
            <w:gridSpan w:val="2"/>
          </w:tcPr>
          <w:p w14:paraId="47F21B3C" w14:textId="6D71C5A0" w:rsidR="0088462E" w:rsidRPr="00EE21C5" w:rsidRDefault="0088462E" w:rsidP="00294462">
            <w:pPr>
              <w:jc w:val="center"/>
              <w:rPr>
                <w:b/>
                <w:lang w:val="lt-LT"/>
              </w:rPr>
            </w:pPr>
            <w:r w:rsidRPr="00EE21C5">
              <w:rPr>
                <w:b/>
                <w:lang w:val="lt-LT"/>
              </w:rPr>
              <w:t>P</w:t>
            </w:r>
            <w:r w:rsidR="00310504" w:rsidRPr="00EE21C5">
              <w:rPr>
                <w:b/>
                <w:lang w:val="lt-LT"/>
              </w:rPr>
              <w:t>aslaugų teikėjas</w:t>
            </w:r>
          </w:p>
        </w:tc>
        <w:tc>
          <w:tcPr>
            <w:tcW w:w="4963" w:type="dxa"/>
            <w:gridSpan w:val="2"/>
          </w:tcPr>
          <w:p w14:paraId="2E0BB09A" w14:textId="3F17C6A4" w:rsidR="0088462E" w:rsidRPr="00EE21C5" w:rsidRDefault="00530B20" w:rsidP="00294462">
            <w:pPr>
              <w:jc w:val="center"/>
              <w:rPr>
                <w:b/>
                <w:lang w:val="lt-LT"/>
              </w:rPr>
            </w:pPr>
            <w:r w:rsidRPr="00EE21C5">
              <w:rPr>
                <w:b/>
                <w:lang w:val="lt-LT"/>
              </w:rPr>
              <w:t>Kliento</w:t>
            </w:r>
            <w:r w:rsidR="0088462E" w:rsidRPr="00EE21C5">
              <w:rPr>
                <w:b/>
                <w:lang w:val="lt-LT"/>
              </w:rPr>
              <w:t xml:space="preserve"> atstovas</w:t>
            </w:r>
          </w:p>
        </w:tc>
      </w:tr>
      <w:tr w:rsidR="0088462E" w:rsidRPr="00EE21C5" w14:paraId="0AD192B6" w14:textId="77777777" w:rsidTr="00310504">
        <w:trPr>
          <w:trHeight w:val="366"/>
        </w:trPr>
        <w:tc>
          <w:tcPr>
            <w:tcW w:w="1696" w:type="dxa"/>
          </w:tcPr>
          <w:p w14:paraId="6432BD50" w14:textId="77777777" w:rsidR="0088462E" w:rsidRPr="00EE21C5" w:rsidRDefault="0088462E" w:rsidP="00294462">
            <w:pPr>
              <w:rPr>
                <w:lang w:val="lt-LT"/>
              </w:rPr>
            </w:pPr>
            <w:r w:rsidRPr="00EE21C5">
              <w:rPr>
                <w:lang w:val="lt-LT"/>
              </w:rPr>
              <w:t>Vardas, Pavardė</w:t>
            </w:r>
          </w:p>
        </w:tc>
        <w:tc>
          <w:tcPr>
            <w:tcW w:w="3117" w:type="dxa"/>
          </w:tcPr>
          <w:p w14:paraId="09957FC1" w14:textId="6637F6F6" w:rsidR="0088462E" w:rsidRPr="00EE21C5" w:rsidRDefault="00530B20" w:rsidP="00294462">
            <w:pPr>
              <w:rPr>
                <w:bCs/>
                <w:lang w:val="lt-LT"/>
              </w:rPr>
            </w:pPr>
            <w:r w:rsidRPr="00EE21C5">
              <w:rPr>
                <w:lang w:val="lt-LT"/>
              </w:rPr>
              <w:t>Renatas Steponavičius</w:t>
            </w:r>
          </w:p>
        </w:tc>
        <w:tc>
          <w:tcPr>
            <w:tcW w:w="1703" w:type="dxa"/>
          </w:tcPr>
          <w:p w14:paraId="4752D2D9" w14:textId="77777777" w:rsidR="0088462E" w:rsidRPr="00EE21C5" w:rsidRDefault="0088462E" w:rsidP="00294462">
            <w:pPr>
              <w:rPr>
                <w:lang w:val="lt-LT"/>
              </w:rPr>
            </w:pPr>
            <w:r w:rsidRPr="00EE21C5">
              <w:rPr>
                <w:lang w:val="lt-LT"/>
              </w:rPr>
              <w:t>Vardas, Pavardė</w:t>
            </w:r>
          </w:p>
        </w:tc>
        <w:tc>
          <w:tcPr>
            <w:tcW w:w="3260" w:type="dxa"/>
          </w:tcPr>
          <w:p w14:paraId="4F6FB077" w14:textId="38DDEE42" w:rsidR="0088462E" w:rsidRPr="00EE21C5" w:rsidRDefault="00310504" w:rsidP="00294462">
            <w:pPr>
              <w:rPr>
                <w:lang w:val="lt-LT"/>
              </w:rPr>
            </w:pPr>
            <w:r w:rsidRPr="00EE21C5">
              <w:rPr>
                <w:lang w:val="lt-LT"/>
              </w:rPr>
              <w:t>Renaldas Augustinavičius</w:t>
            </w:r>
          </w:p>
        </w:tc>
      </w:tr>
      <w:tr w:rsidR="0088462E" w:rsidRPr="00EE21C5" w14:paraId="5890511B" w14:textId="77777777" w:rsidTr="00310504">
        <w:trPr>
          <w:trHeight w:val="269"/>
        </w:trPr>
        <w:tc>
          <w:tcPr>
            <w:tcW w:w="1696" w:type="dxa"/>
          </w:tcPr>
          <w:p w14:paraId="24F5FC8D" w14:textId="2B04479C" w:rsidR="0088462E" w:rsidRPr="00EE21C5" w:rsidRDefault="0088462E" w:rsidP="00294462">
            <w:pPr>
              <w:rPr>
                <w:lang w:val="lt-LT"/>
              </w:rPr>
            </w:pPr>
          </w:p>
        </w:tc>
        <w:tc>
          <w:tcPr>
            <w:tcW w:w="3117" w:type="dxa"/>
          </w:tcPr>
          <w:p w14:paraId="0BE67C0D" w14:textId="77777777" w:rsidR="0088462E" w:rsidRPr="00EE21C5" w:rsidRDefault="0088462E" w:rsidP="00294462">
            <w:pPr>
              <w:rPr>
                <w:lang w:val="lt-LT"/>
              </w:rPr>
            </w:pPr>
          </w:p>
        </w:tc>
        <w:tc>
          <w:tcPr>
            <w:tcW w:w="1703" w:type="dxa"/>
          </w:tcPr>
          <w:p w14:paraId="2431B57F" w14:textId="77777777" w:rsidR="0088462E" w:rsidRPr="00EE21C5" w:rsidRDefault="0088462E" w:rsidP="00294462">
            <w:pPr>
              <w:rPr>
                <w:lang w:val="lt-LT"/>
              </w:rPr>
            </w:pPr>
            <w:r w:rsidRPr="00EE21C5">
              <w:rPr>
                <w:lang w:val="lt-LT"/>
              </w:rPr>
              <w:t>Pareigos</w:t>
            </w:r>
          </w:p>
        </w:tc>
        <w:tc>
          <w:tcPr>
            <w:tcW w:w="3260" w:type="dxa"/>
          </w:tcPr>
          <w:p w14:paraId="220C9A83" w14:textId="4BDA9729" w:rsidR="0088462E" w:rsidRPr="00EE21C5" w:rsidRDefault="00310504" w:rsidP="00294462">
            <w:pPr>
              <w:rPr>
                <w:lang w:val="lt-LT"/>
              </w:rPr>
            </w:pPr>
            <w:r w:rsidRPr="00EE21C5">
              <w:rPr>
                <w:lang w:val="lt-LT"/>
              </w:rPr>
              <w:t>D</w:t>
            </w:r>
            <w:r w:rsidR="00530B20" w:rsidRPr="00EE21C5">
              <w:rPr>
                <w:lang w:val="lt-LT"/>
              </w:rPr>
              <w:t>irektori</w:t>
            </w:r>
            <w:r w:rsidRPr="00EE21C5">
              <w:rPr>
                <w:lang w:val="lt-LT"/>
              </w:rPr>
              <w:t>us</w:t>
            </w:r>
          </w:p>
        </w:tc>
      </w:tr>
      <w:tr w:rsidR="0088462E" w:rsidRPr="00EE21C5" w14:paraId="533900F2" w14:textId="77777777" w:rsidTr="00310504">
        <w:trPr>
          <w:trHeight w:val="274"/>
        </w:trPr>
        <w:tc>
          <w:tcPr>
            <w:tcW w:w="1696" w:type="dxa"/>
          </w:tcPr>
          <w:p w14:paraId="33845785" w14:textId="77777777" w:rsidR="0088462E" w:rsidRPr="00EE21C5" w:rsidRDefault="0088462E" w:rsidP="00294462">
            <w:pPr>
              <w:rPr>
                <w:lang w:val="lt-LT"/>
              </w:rPr>
            </w:pPr>
            <w:r w:rsidRPr="00EE21C5">
              <w:rPr>
                <w:lang w:val="lt-LT"/>
              </w:rPr>
              <w:t>Parašas</w:t>
            </w:r>
          </w:p>
        </w:tc>
        <w:tc>
          <w:tcPr>
            <w:tcW w:w="3117" w:type="dxa"/>
          </w:tcPr>
          <w:p w14:paraId="771E5391" w14:textId="77777777" w:rsidR="0088462E" w:rsidRPr="00EE21C5" w:rsidRDefault="0088462E" w:rsidP="00294462">
            <w:pPr>
              <w:rPr>
                <w:lang w:val="lt-LT"/>
              </w:rPr>
            </w:pPr>
          </w:p>
        </w:tc>
        <w:tc>
          <w:tcPr>
            <w:tcW w:w="1703" w:type="dxa"/>
          </w:tcPr>
          <w:p w14:paraId="6178E21A" w14:textId="77777777" w:rsidR="0088462E" w:rsidRPr="00EE21C5" w:rsidRDefault="0088462E" w:rsidP="00294462">
            <w:pPr>
              <w:rPr>
                <w:lang w:val="lt-LT"/>
              </w:rPr>
            </w:pPr>
            <w:r w:rsidRPr="00EE21C5">
              <w:rPr>
                <w:lang w:val="lt-LT"/>
              </w:rPr>
              <w:t>Parašas</w:t>
            </w:r>
          </w:p>
        </w:tc>
        <w:tc>
          <w:tcPr>
            <w:tcW w:w="3260" w:type="dxa"/>
          </w:tcPr>
          <w:p w14:paraId="7586E62B" w14:textId="77777777" w:rsidR="0088462E" w:rsidRPr="00EE21C5" w:rsidRDefault="0088462E" w:rsidP="00294462">
            <w:pPr>
              <w:rPr>
                <w:b/>
                <w:lang w:val="lt-LT"/>
              </w:rPr>
            </w:pPr>
          </w:p>
        </w:tc>
      </w:tr>
      <w:tr w:rsidR="0088462E" w:rsidRPr="00EE21C5" w14:paraId="5523E8DE" w14:textId="77777777" w:rsidTr="00310504">
        <w:trPr>
          <w:trHeight w:val="411"/>
        </w:trPr>
        <w:tc>
          <w:tcPr>
            <w:tcW w:w="1696" w:type="dxa"/>
          </w:tcPr>
          <w:p w14:paraId="360724A5" w14:textId="1CD14E1D" w:rsidR="0088462E" w:rsidRPr="00EE21C5" w:rsidRDefault="0088462E" w:rsidP="00294462">
            <w:pPr>
              <w:rPr>
                <w:lang w:val="lt-LT"/>
              </w:rPr>
            </w:pPr>
            <w:r w:rsidRPr="00EE21C5">
              <w:rPr>
                <w:lang w:val="lt-LT"/>
              </w:rPr>
              <w:t xml:space="preserve">Data </w:t>
            </w:r>
          </w:p>
        </w:tc>
        <w:tc>
          <w:tcPr>
            <w:tcW w:w="3117" w:type="dxa"/>
          </w:tcPr>
          <w:p w14:paraId="4B15998B" w14:textId="77777777" w:rsidR="0088462E" w:rsidRPr="00EE21C5" w:rsidRDefault="0088462E" w:rsidP="00294462">
            <w:pPr>
              <w:rPr>
                <w:lang w:val="lt-LT"/>
              </w:rPr>
            </w:pPr>
          </w:p>
        </w:tc>
        <w:tc>
          <w:tcPr>
            <w:tcW w:w="1703" w:type="dxa"/>
          </w:tcPr>
          <w:p w14:paraId="04A959AF" w14:textId="56FB3DB3" w:rsidR="0088462E" w:rsidRPr="00EE21C5" w:rsidRDefault="0088462E" w:rsidP="00294462">
            <w:pPr>
              <w:rPr>
                <w:lang w:val="lt-LT"/>
              </w:rPr>
            </w:pPr>
            <w:r w:rsidRPr="00EE21C5">
              <w:rPr>
                <w:lang w:val="lt-LT"/>
              </w:rPr>
              <w:t xml:space="preserve">Data </w:t>
            </w:r>
          </w:p>
        </w:tc>
        <w:tc>
          <w:tcPr>
            <w:tcW w:w="3260" w:type="dxa"/>
          </w:tcPr>
          <w:p w14:paraId="6FE23BFA" w14:textId="77777777" w:rsidR="0088462E" w:rsidRPr="00EE21C5" w:rsidRDefault="0088462E" w:rsidP="00294462">
            <w:pPr>
              <w:rPr>
                <w:lang w:val="lt-LT"/>
              </w:rPr>
            </w:pPr>
          </w:p>
        </w:tc>
      </w:tr>
    </w:tbl>
    <w:p w14:paraId="5DA98103" w14:textId="77777777" w:rsidR="0088462E" w:rsidRPr="00EE21C5" w:rsidRDefault="0088462E" w:rsidP="0088462E">
      <w:pPr>
        <w:rPr>
          <w:b/>
          <w:lang w:val="lt-LT"/>
        </w:rPr>
      </w:pPr>
    </w:p>
    <w:p w14:paraId="1700108C" w14:textId="77777777" w:rsidR="007E3117" w:rsidRPr="00EE21C5" w:rsidRDefault="007E3117" w:rsidP="00673BA1">
      <w:pPr>
        <w:widowControl w:val="0"/>
        <w:jc w:val="both"/>
        <w:rPr>
          <w:spacing w:val="1"/>
          <w:lang w:val="lt-LT"/>
        </w:rPr>
      </w:pPr>
    </w:p>
    <w:sectPr w:rsidR="007E3117" w:rsidRPr="00EE21C5" w:rsidSect="00673BA1">
      <w:headerReference w:type="even" r:id="rId16"/>
      <w:headerReference w:type="default" r:id="rId17"/>
      <w:footerReference w:type="even" r:id="rId18"/>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8DA16" w14:textId="77777777" w:rsidR="00F34BA6" w:rsidRDefault="00F34BA6">
      <w:r>
        <w:separator/>
      </w:r>
    </w:p>
  </w:endnote>
  <w:endnote w:type="continuationSeparator" w:id="0">
    <w:p w14:paraId="636317CA" w14:textId="77777777" w:rsidR="00F34BA6" w:rsidRDefault="00F34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2D1AC" w14:textId="77777777" w:rsidR="00AC19FB" w:rsidRDefault="00AC19FB" w:rsidP="00E322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D282B0" w14:textId="77777777" w:rsidR="00AC19FB" w:rsidRDefault="00AC1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D29A3" w14:textId="77777777" w:rsidR="00F34BA6" w:rsidRDefault="00F34BA6">
      <w:r>
        <w:separator/>
      </w:r>
    </w:p>
  </w:footnote>
  <w:footnote w:type="continuationSeparator" w:id="0">
    <w:p w14:paraId="35600809" w14:textId="77777777" w:rsidR="00F34BA6" w:rsidRDefault="00F34BA6">
      <w:r>
        <w:continuationSeparator/>
      </w:r>
    </w:p>
  </w:footnote>
  <w:footnote w:id="1">
    <w:p w14:paraId="6E9BF591" w14:textId="77777777" w:rsidR="009100B4" w:rsidRPr="009100B4" w:rsidRDefault="009100B4" w:rsidP="009100B4">
      <w:pPr>
        <w:pStyle w:val="FootnoteText"/>
        <w:jc w:val="both"/>
        <w:rPr>
          <w:sz w:val="18"/>
          <w:szCs w:val="18"/>
          <w:lang w:val="lt-LT"/>
        </w:rPr>
      </w:pPr>
      <w:r w:rsidRPr="009100B4">
        <w:rPr>
          <w:rStyle w:val="FootnoteReference"/>
          <w:sz w:val="18"/>
          <w:szCs w:val="18"/>
          <w:lang w:val="lt-LT"/>
        </w:rPr>
        <w:footnoteRef/>
      </w:r>
      <w:r w:rsidRPr="009100B4">
        <w:rPr>
          <w:sz w:val="18"/>
          <w:szCs w:val="18"/>
          <w:lang w:val="lt-LT"/>
        </w:rPr>
        <w:t xml:space="preserve"> 2016 m. balandžio 27 d. Europos Parlamento ir Tarybos reglamentas (ES) 2016/619 dėl fizinių asmenų apsaugos tvarkant asmens duomenis ir dėl laisvo tokių duomenų judėjimo ir kuriuo panaikinama Direktyva 95l46lEB.</w:t>
      </w:r>
    </w:p>
  </w:footnote>
  <w:footnote w:id="2">
    <w:p w14:paraId="1D520993" w14:textId="334BF14D" w:rsidR="00C31CBC" w:rsidRPr="009100B4" w:rsidRDefault="00C31CBC" w:rsidP="00C31CBC">
      <w:pPr>
        <w:pStyle w:val="FootnoteText"/>
        <w:jc w:val="both"/>
        <w:rPr>
          <w:sz w:val="18"/>
          <w:szCs w:val="18"/>
          <w:lang w:val="lt-LT"/>
        </w:rPr>
      </w:pPr>
      <w:r w:rsidRPr="009100B4">
        <w:rPr>
          <w:rStyle w:val="FootnoteReference"/>
          <w:sz w:val="18"/>
          <w:szCs w:val="18"/>
          <w:lang w:val="lt-LT"/>
        </w:rPr>
        <w:footnoteRef/>
      </w:r>
      <w:r w:rsidRPr="009100B4">
        <w:rPr>
          <w:sz w:val="18"/>
          <w:szCs w:val="18"/>
          <w:lang w:val="lt-LT"/>
        </w:rPr>
        <w:t xml:space="preserve"> </w:t>
      </w:r>
      <w:r>
        <w:rPr>
          <w:sz w:val="18"/>
          <w:szCs w:val="18"/>
          <w:lang w:val="lt-LT"/>
        </w:rPr>
        <w:t>Valstybinė duomenų apsaugos inspekcija.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41DA6" w14:textId="77777777" w:rsidR="00AC19FB" w:rsidRDefault="00AC19FB" w:rsidP="000F78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526982" w14:textId="77777777" w:rsidR="00AC19FB" w:rsidRDefault="00AC19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F3DD0" w14:textId="77777777" w:rsidR="00AC19FB" w:rsidRPr="00A37EE3" w:rsidRDefault="00AC19FB" w:rsidP="000F786A">
    <w:pPr>
      <w:pStyle w:val="Header"/>
      <w:framePr w:wrap="around" w:vAnchor="text" w:hAnchor="margin" w:xAlign="center" w:y="1"/>
      <w:rPr>
        <w:rStyle w:val="PageNumber"/>
        <w:sz w:val="22"/>
        <w:szCs w:val="22"/>
      </w:rPr>
    </w:pPr>
    <w:r w:rsidRPr="00A37EE3">
      <w:rPr>
        <w:rStyle w:val="PageNumber"/>
        <w:sz w:val="22"/>
        <w:szCs w:val="22"/>
      </w:rPr>
      <w:fldChar w:fldCharType="begin"/>
    </w:r>
    <w:r w:rsidRPr="00A37EE3">
      <w:rPr>
        <w:rStyle w:val="PageNumber"/>
        <w:sz w:val="22"/>
        <w:szCs w:val="22"/>
      </w:rPr>
      <w:instrText xml:space="preserve">PAGE  </w:instrText>
    </w:r>
    <w:r w:rsidRPr="00A37EE3">
      <w:rPr>
        <w:rStyle w:val="PageNumber"/>
        <w:sz w:val="22"/>
        <w:szCs w:val="22"/>
      </w:rPr>
      <w:fldChar w:fldCharType="separate"/>
    </w:r>
    <w:r w:rsidR="00A362BE" w:rsidRPr="00A37EE3">
      <w:rPr>
        <w:rStyle w:val="PageNumber"/>
        <w:noProof/>
        <w:sz w:val="22"/>
        <w:szCs w:val="22"/>
      </w:rPr>
      <w:t>4</w:t>
    </w:r>
    <w:r w:rsidRPr="00A37EE3">
      <w:rPr>
        <w:rStyle w:val="PageNumber"/>
        <w:sz w:val="22"/>
        <w:szCs w:val="22"/>
      </w:rPr>
      <w:fldChar w:fldCharType="end"/>
    </w:r>
  </w:p>
  <w:p w14:paraId="76A34507" w14:textId="77777777" w:rsidR="00AC19FB" w:rsidRPr="00A37EE3" w:rsidRDefault="00AC19FB" w:rsidP="00583D58">
    <w:pPr>
      <w:rPr>
        <w:sz w:val="22"/>
        <w:szCs w:val="22"/>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5"/>
    <w:multiLevelType w:val="multilevel"/>
    <w:tmpl w:val="A7944B4E"/>
    <w:lvl w:ilvl="0">
      <w:start w:val="4"/>
      <w:numFmt w:val="decimal"/>
      <w:lvlText w:val="%1"/>
      <w:lvlJc w:val="left"/>
      <w:pPr>
        <w:ind w:hanging="550"/>
      </w:pPr>
    </w:lvl>
    <w:lvl w:ilvl="1">
      <w:start w:val="1"/>
      <w:numFmt w:val="decimal"/>
      <w:lvlText w:val="%1.%2."/>
      <w:lvlJc w:val="left"/>
      <w:pPr>
        <w:ind w:hanging="550"/>
      </w:pPr>
      <w:rPr>
        <w:rFonts w:ascii="Times New Roman" w:hAnsi="Times New Roman" w:cs="Times New Roman" w:hint="default"/>
        <w:b w:val="0"/>
        <w:bCs w:val="0"/>
        <w:spacing w:val="-2"/>
        <w:w w:val="102"/>
        <w:sz w:val="22"/>
        <w:szCs w:val="22"/>
      </w:rPr>
    </w:lvl>
    <w:lvl w:ilvl="2">
      <w:numFmt w:val="bullet"/>
      <w:lvlText w:val="Ô"/>
      <w:lvlJc w:val="left"/>
    </w:lvl>
    <w:lvl w:ilvl="3">
      <w:numFmt w:val="bullet"/>
      <w:lvlText w:val="Ô"/>
      <w:lvlJc w:val="left"/>
    </w:lvl>
    <w:lvl w:ilvl="4">
      <w:numFmt w:val="bullet"/>
      <w:lvlText w:val="Ô"/>
      <w:lvlJc w:val="left"/>
    </w:lvl>
    <w:lvl w:ilvl="5">
      <w:numFmt w:val="bullet"/>
      <w:lvlText w:val="Ô"/>
      <w:lvlJc w:val="left"/>
    </w:lvl>
    <w:lvl w:ilvl="6">
      <w:numFmt w:val="bullet"/>
      <w:lvlText w:val="Ô"/>
      <w:lvlJc w:val="left"/>
    </w:lvl>
    <w:lvl w:ilvl="7">
      <w:numFmt w:val="bullet"/>
      <w:lvlText w:val="Ô"/>
      <w:lvlJc w:val="left"/>
    </w:lvl>
    <w:lvl w:ilvl="8">
      <w:numFmt w:val="bullet"/>
      <w:lvlText w:val="Ô"/>
      <w:lvlJc w:val="left"/>
    </w:lvl>
  </w:abstractNum>
  <w:abstractNum w:abstractNumId="1" w15:restartNumberingAfterBreak="0">
    <w:nsid w:val="00000407"/>
    <w:multiLevelType w:val="multilevel"/>
    <w:tmpl w:val="F81C0DD2"/>
    <w:lvl w:ilvl="0">
      <w:start w:val="6"/>
      <w:numFmt w:val="decimal"/>
      <w:lvlText w:val="%1"/>
      <w:lvlJc w:val="left"/>
      <w:pPr>
        <w:ind w:hanging="550"/>
      </w:pPr>
    </w:lvl>
    <w:lvl w:ilvl="1">
      <w:start w:val="1"/>
      <w:numFmt w:val="decimal"/>
      <w:lvlText w:val="%1.%2."/>
      <w:lvlJc w:val="left"/>
      <w:pPr>
        <w:ind w:hanging="550"/>
      </w:pPr>
      <w:rPr>
        <w:rFonts w:ascii="Times New Roman" w:hAnsi="Times New Roman" w:cs="Times New Roman" w:hint="default"/>
        <w:b w:val="0"/>
        <w:bCs w:val="0"/>
        <w:spacing w:val="-2"/>
        <w:w w:val="102"/>
        <w:sz w:val="24"/>
        <w:szCs w:val="24"/>
      </w:rPr>
    </w:lvl>
    <w:lvl w:ilvl="2">
      <w:numFmt w:val="bullet"/>
      <w:lvlText w:val="Ô"/>
      <w:lvlJc w:val="left"/>
    </w:lvl>
    <w:lvl w:ilvl="3">
      <w:numFmt w:val="bullet"/>
      <w:lvlText w:val="Ô"/>
      <w:lvlJc w:val="left"/>
    </w:lvl>
    <w:lvl w:ilvl="4">
      <w:numFmt w:val="bullet"/>
      <w:lvlText w:val="Ô"/>
      <w:lvlJc w:val="left"/>
    </w:lvl>
    <w:lvl w:ilvl="5">
      <w:numFmt w:val="bullet"/>
      <w:lvlText w:val="Ô"/>
      <w:lvlJc w:val="left"/>
    </w:lvl>
    <w:lvl w:ilvl="6">
      <w:numFmt w:val="bullet"/>
      <w:lvlText w:val="Ô"/>
      <w:lvlJc w:val="left"/>
    </w:lvl>
    <w:lvl w:ilvl="7">
      <w:numFmt w:val="bullet"/>
      <w:lvlText w:val="Ô"/>
      <w:lvlJc w:val="left"/>
    </w:lvl>
    <w:lvl w:ilvl="8">
      <w:numFmt w:val="bullet"/>
      <w:lvlText w:val="Ô"/>
      <w:lvlJc w:val="left"/>
    </w:lvl>
  </w:abstractNum>
  <w:abstractNum w:abstractNumId="2" w15:restartNumberingAfterBreak="0">
    <w:nsid w:val="03936080"/>
    <w:multiLevelType w:val="multilevel"/>
    <w:tmpl w:val="BC68738A"/>
    <w:lvl w:ilvl="0">
      <w:start w:val="4"/>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080"/>
        </w:tabs>
        <w:ind w:left="1080" w:hanging="1080"/>
      </w:pPr>
      <w:rPr>
        <w:rFonts w:hint="default"/>
        <w:b w:val="0"/>
        <w:i w:val="0"/>
      </w:rPr>
    </w:lvl>
    <w:lvl w:ilvl="6">
      <w:start w:val="1"/>
      <w:numFmt w:val="decimal"/>
      <w:lvlText w:val="%1.%2.%3.%4.%5.%6.%7"/>
      <w:lvlJc w:val="left"/>
      <w:pPr>
        <w:tabs>
          <w:tab w:val="num" w:pos="1440"/>
        </w:tabs>
        <w:ind w:left="1440" w:hanging="1440"/>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800"/>
        </w:tabs>
        <w:ind w:left="1800" w:hanging="1800"/>
      </w:pPr>
      <w:rPr>
        <w:rFonts w:hint="default"/>
        <w:b w:val="0"/>
        <w:i w:val="0"/>
      </w:rPr>
    </w:lvl>
  </w:abstractNum>
  <w:abstractNum w:abstractNumId="3" w15:restartNumberingAfterBreak="0">
    <w:nsid w:val="05B066B5"/>
    <w:multiLevelType w:val="hybridMultilevel"/>
    <w:tmpl w:val="F25C53CC"/>
    <w:lvl w:ilvl="0" w:tplc="4656DC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EC392D"/>
    <w:multiLevelType w:val="multilevel"/>
    <w:tmpl w:val="5AF4D6FE"/>
    <w:lvl w:ilvl="0">
      <w:start w:val="6"/>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1637"/>
        </w:tabs>
        <w:ind w:left="1637"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080"/>
        </w:tabs>
        <w:ind w:left="1080" w:hanging="1080"/>
      </w:pPr>
      <w:rPr>
        <w:rFonts w:hint="default"/>
        <w:b w:val="0"/>
        <w:i w:val="0"/>
      </w:rPr>
    </w:lvl>
    <w:lvl w:ilvl="6">
      <w:start w:val="1"/>
      <w:numFmt w:val="decimal"/>
      <w:lvlText w:val="%1.%2.%3.%4.%5.%6.%7"/>
      <w:lvlJc w:val="left"/>
      <w:pPr>
        <w:tabs>
          <w:tab w:val="num" w:pos="1440"/>
        </w:tabs>
        <w:ind w:left="1440" w:hanging="1440"/>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800"/>
        </w:tabs>
        <w:ind w:left="1800" w:hanging="1800"/>
      </w:pPr>
      <w:rPr>
        <w:rFonts w:hint="default"/>
        <w:b w:val="0"/>
        <w:i w:val="0"/>
      </w:rPr>
    </w:lvl>
  </w:abstractNum>
  <w:abstractNum w:abstractNumId="5" w15:restartNumberingAfterBreak="0">
    <w:nsid w:val="09FC3EF2"/>
    <w:multiLevelType w:val="multilevel"/>
    <w:tmpl w:val="22F0A74E"/>
    <w:lvl w:ilvl="0">
      <w:start w:val="3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F775FE3"/>
    <w:multiLevelType w:val="hybridMultilevel"/>
    <w:tmpl w:val="54F8FF9A"/>
    <w:lvl w:ilvl="0" w:tplc="9AB809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937015"/>
    <w:multiLevelType w:val="multilevel"/>
    <w:tmpl w:val="5A8885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42842B3"/>
    <w:multiLevelType w:val="hybridMultilevel"/>
    <w:tmpl w:val="1BF2902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284B772C"/>
    <w:multiLevelType w:val="multilevel"/>
    <w:tmpl w:val="57F27BE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9AB4AA0"/>
    <w:multiLevelType w:val="multilevel"/>
    <w:tmpl w:val="538465E0"/>
    <w:lvl w:ilvl="0">
      <w:start w:val="37"/>
      <w:numFmt w:val="decimal"/>
      <w:lvlText w:val="%1."/>
      <w:lvlJc w:val="left"/>
      <w:pPr>
        <w:ind w:left="440" w:hanging="440"/>
      </w:pPr>
      <w:rPr>
        <w:rFonts w:hint="default"/>
      </w:rPr>
    </w:lvl>
    <w:lvl w:ilvl="1">
      <w:start w:val="1"/>
      <w:numFmt w:val="decimal"/>
      <w:lvlText w:val="%1.%2."/>
      <w:lvlJc w:val="left"/>
      <w:pPr>
        <w:ind w:left="800" w:hanging="44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EFA7AC9"/>
    <w:multiLevelType w:val="multilevel"/>
    <w:tmpl w:val="5726CC1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2" w15:restartNumberingAfterBreak="0">
    <w:nsid w:val="2F6745C2"/>
    <w:multiLevelType w:val="multilevel"/>
    <w:tmpl w:val="D8B051FE"/>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A713798"/>
    <w:multiLevelType w:val="hybridMultilevel"/>
    <w:tmpl w:val="DF742958"/>
    <w:lvl w:ilvl="0" w:tplc="A7DE8144">
      <w:start w:val="1"/>
      <w:numFmt w:val="decimal"/>
      <w:lvlText w:val="%1."/>
      <w:lvlJc w:val="left"/>
      <w:pPr>
        <w:ind w:left="720" w:hanging="360"/>
      </w:pPr>
      <w:rPr>
        <w:rFonts w:hint="default"/>
        <w:b w:val="0"/>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AE6F49"/>
    <w:multiLevelType w:val="hybridMultilevel"/>
    <w:tmpl w:val="259E9310"/>
    <w:lvl w:ilvl="0" w:tplc="70A01CE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E556B6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52F38FB"/>
    <w:multiLevelType w:val="hybridMultilevel"/>
    <w:tmpl w:val="AD288CA2"/>
    <w:lvl w:ilvl="0" w:tplc="97AAF0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07081D"/>
    <w:multiLevelType w:val="hybridMultilevel"/>
    <w:tmpl w:val="81F043F0"/>
    <w:lvl w:ilvl="0" w:tplc="A7DE8144">
      <w:start w:val="1"/>
      <w:numFmt w:val="decimal"/>
      <w:lvlText w:val="%1."/>
      <w:lvlJc w:val="left"/>
      <w:pPr>
        <w:ind w:left="720" w:hanging="360"/>
      </w:pPr>
      <w:rPr>
        <w:rFonts w:hint="default"/>
        <w:b w:val="0"/>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9FD17B5"/>
    <w:multiLevelType w:val="multilevel"/>
    <w:tmpl w:val="617AFC18"/>
    <w:lvl w:ilvl="0">
      <w:start w:val="3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331EDB"/>
    <w:multiLevelType w:val="multilevel"/>
    <w:tmpl w:val="E0420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A220DF"/>
    <w:multiLevelType w:val="multilevel"/>
    <w:tmpl w:val="CAD85BB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7F2056F"/>
    <w:multiLevelType w:val="multilevel"/>
    <w:tmpl w:val="CAD85BB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C2C17C4"/>
    <w:multiLevelType w:val="hybridMultilevel"/>
    <w:tmpl w:val="0D028870"/>
    <w:lvl w:ilvl="0" w:tplc="120E23F0">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F421972"/>
    <w:multiLevelType w:val="multilevel"/>
    <w:tmpl w:val="DCC4D982"/>
    <w:lvl w:ilvl="0">
      <w:start w:val="5"/>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080"/>
        </w:tabs>
        <w:ind w:left="1080" w:hanging="1080"/>
      </w:pPr>
      <w:rPr>
        <w:rFonts w:hint="default"/>
        <w:b w:val="0"/>
        <w:i w:val="0"/>
      </w:rPr>
    </w:lvl>
    <w:lvl w:ilvl="6">
      <w:start w:val="1"/>
      <w:numFmt w:val="decimal"/>
      <w:lvlText w:val="%1.%2.%3.%4.%5.%6.%7"/>
      <w:lvlJc w:val="left"/>
      <w:pPr>
        <w:tabs>
          <w:tab w:val="num" w:pos="1440"/>
        </w:tabs>
        <w:ind w:left="1440" w:hanging="1440"/>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800"/>
        </w:tabs>
        <w:ind w:left="1800" w:hanging="1800"/>
      </w:pPr>
      <w:rPr>
        <w:rFonts w:hint="default"/>
        <w:b w:val="0"/>
        <w:i w:val="0"/>
      </w:rPr>
    </w:lvl>
  </w:abstractNum>
  <w:abstractNum w:abstractNumId="24" w15:restartNumberingAfterBreak="0">
    <w:nsid w:val="706404D7"/>
    <w:multiLevelType w:val="hybridMultilevel"/>
    <w:tmpl w:val="E6306672"/>
    <w:lvl w:ilvl="0" w:tplc="798A291E">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7640A04"/>
    <w:multiLevelType w:val="multilevel"/>
    <w:tmpl w:val="E9BEB592"/>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441648706">
    <w:abstractNumId w:val="22"/>
  </w:num>
  <w:num w:numId="2" w16cid:durableId="1276718018">
    <w:abstractNumId w:val="24"/>
  </w:num>
  <w:num w:numId="3" w16cid:durableId="1474831980">
    <w:abstractNumId w:val="16"/>
  </w:num>
  <w:num w:numId="4" w16cid:durableId="1233740765">
    <w:abstractNumId w:val="6"/>
  </w:num>
  <w:num w:numId="5" w16cid:durableId="465245248">
    <w:abstractNumId w:val="25"/>
  </w:num>
  <w:num w:numId="6" w16cid:durableId="1445612301">
    <w:abstractNumId w:val="3"/>
  </w:num>
  <w:num w:numId="7" w16cid:durableId="270167072">
    <w:abstractNumId w:val="15"/>
  </w:num>
  <w:num w:numId="8" w16cid:durableId="806624034">
    <w:abstractNumId w:val="21"/>
  </w:num>
  <w:num w:numId="9" w16cid:durableId="1750038107">
    <w:abstractNumId w:val="9"/>
  </w:num>
  <w:num w:numId="10" w16cid:durableId="886768409">
    <w:abstractNumId w:val="2"/>
  </w:num>
  <w:num w:numId="11" w16cid:durableId="1428424402">
    <w:abstractNumId w:val="23"/>
  </w:num>
  <w:num w:numId="12" w16cid:durableId="382144743">
    <w:abstractNumId w:val="4"/>
  </w:num>
  <w:num w:numId="13" w16cid:durableId="1291327610">
    <w:abstractNumId w:val="20"/>
  </w:num>
  <w:num w:numId="14" w16cid:durableId="10684650">
    <w:abstractNumId w:val="14"/>
  </w:num>
  <w:num w:numId="15" w16cid:durableId="132018897">
    <w:abstractNumId w:val="0"/>
  </w:num>
  <w:num w:numId="16" w16cid:durableId="691103798">
    <w:abstractNumId w:val="11"/>
  </w:num>
  <w:num w:numId="17" w16cid:durableId="158741521">
    <w:abstractNumId w:val="8"/>
  </w:num>
  <w:num w:numId="18" w16cid:durableId="62990523">
    <w:abstractNumId w:val="12"/>
  </w:num>
  <w:num w:numId="19" w16cid:durableId="1626038820">
    <w:abstractNumId w:val="7"/>
  </w:num>
  <w:num w:numId="20" w16cid:durableId="621689076">
    <w:abstractNumId w:val="1"/>
  </w:num>
  <w:num w:numId="21" w16cid:durableId="491455235">
    <w:abstractNumId w:val="17"/>
  </w:num>
  <w:num w:numId="22" w16cid:durableId="252202166">
    <w:abstractNumId w:val="19"/>
  </w:num>
  <w:num w:numId="23" w16cid:durableId="757946420">
    <w:abstractNumId w:val="13"/>
  </w:num>
  <w:num w:numId="24" w16cid:durableId="353725123">
    <w:abstractNumId w:val="18"/>
  </w:num>
  <w:num w:numId="25" w16cid:durableId="378020248">
    <w:abstractNumId w:val="5"/>
  </w:num>
  <w:num w:numId="26" w16cid:durableId="16485155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F9"/>
    <w:rsid w:val="000004C6"/>
    <w:rsid w:val="00000E63"/>
    <w:rsid w:val="000031E0"/>
    <w:rsid w:val="00013978"/>
    <w:rsid w:val="000204EF"/>
    <w:rsid w:val="00022567"/>
    <w:rsid w:val="000340E8"/>
    <w:rsid w:val="00034975"/>
    <w:rsid w:val="000377F7"/>
    <w:rsid w:val="00040E89"/>
    <w:rsid w:val="00043394"/>
    <w:rsid w:val="000556BA"/>
    <w:rsid w:val="00075D00"/>
    <w:rsid w:val="000824D4"/>
    <w:rsid w:val="000826D7"/>
    <w:rsid w:val="00094B8E"/>
    <w:rsid w:val="000A2059"/>
    <w:rsid w:val="000A2F49"/>
    <w:rsid w:val="000A354A"/>
    <w:rsid w:val="000B1BA1"/>
    <w:rsid w:val="000B2D7C"/>
    <w:rsid w:val="000B3641"/>
    <w:rsid w:val="000C2A12"/>
    <w:rsid w:val="000D30DF"/>
    <w:rsid w:val="000E19A2"/>
    <w:rsid w:val="000E74C1"/>
    <w:rsid w:val="000E7A13"/>
    <w:rsid w:val="000F3BD9"/>
    <w:rsid w:val="000F576C"/>
    <w:rsid w:val="000F63BA"/>
    <w:rsid w:val="000F74AF"/>
    <w:rsid w:val="000F786A"/>
    <w:rsid w:val="00116FCE"/>
    <w:rsid w:val="00117E21"/>
    <w:rsid w:val="00121CA8"/>
    <w:rsid w:val="001253E2"/>
    <w:rsid w:val="00131E82"/>
    <w:rsid w:val="00141631"/>
    <w:rsid w:val="00163729"/>
    <w:rsid w:val="00166254"/>
    <w:rsid w:val="00173FBC"/>
    <w:rsid w:val="00182E3F"/>
    <w:rsid w:val="00192979"/>
    <w:rsid w:val="0019772C"/>
    <w:rsid w:val="001A4DA2"/>
    <w:rsid w:val="001A63AA"/>
    <w:rsid w:val="001C5049"/>
    <w:rsid w:val="001C6CD8"/>
    <w:rsid w:val="001D42CF"/>
    <w:rsid w:val="001D7F31"/>
    <w:rsid w:val="001F0356"/>
    <w:rsid w:val="001F6CA2"/>
    <w:rsid w:val="00211A8D"/>
    <w:rsid w:val="00221FAF"/>
    <w:rsid w:val="00235ADF"/>
    <w:rsid w:val="00245ACB"/>
    <w:rsid w:val="00247871"/>
    <w:rsid w:val="00253020"/>
    <w:rsid w:val="00254F3D"/>
    <w:rsid w:val="00265CD8"/>
    <w:rsid w:val="00267DD4"/>
    <w:rsid w:val="0027214C"/>
    <w:rsid w:val="0027418B"/>
    <w:rsid w:val="0027447E"/>
    <w:rsid w:val="002754B9"/>
    <w:rsid w:val="00282A34"/>
    <w:rsid w:val="00283750"/>
    <w:rsid w:val="002859C5"/>
    <w:rsid w:val="00287F27"/>
    <w:rsid w:val="00290817"/>
    <w:rsid w:val="00293DA4"/>
    <w:rsid w:val="002A37B8"/>
    <w:rsid w:val="002A3A8C"/>
    <w:rsid w:val="002B2772"/>
    <w:rsid w:val="002D2BDE"/>
    <w:rsid w:val="002D33DE"/>
    <w:rsid w:val="002E003F"/>
    <w:rsid w:val="002E7837"/>
    <w:rsid w:val="002F088E"/>
    <w:rsid w:val="002F2012"/>
    <w:rsid w:val="00302620"/>
    <w:rsid w:val="003031E1"/>
    <w:rsid w:val="00310504"/>
    <w:rsid w:val="00312B6F"/>
    <w:rsid w:val="00314D99"/>
    <w:rsid w:val="0031523A"/>
    <w:rsid w:val="003205AF"/>
    <w:rsid w:val="0032626A"/>
    <w:rsid w:val="003349C5"/>
    <w:rsid w:val="00347A9B"/>
    <w:rsid w:val="00350146"/>
    <w:rsid w:val="00350E35"/>
    <w:rsid w:val="00360A16"/>
    <w:rsid w:val="003619B6"/>
    <w:rsid w:val="003919D1"/>
    <w:rsid w:val="003942D4"/>
    <w:rsid w:val="003B322F"/>
    <w:rsid w:val="003B6061"/>
    <w:rsid w:val="003D64FC"/>
    <w:rsid w:val="003E3624"/>
    <w:rsid w:val="003F22D7"/>
    <w:rsid w:val="003F5F2E"/>
    <w:rsid w:val="003F7D46"/>
    <w:rsid w:val="00404AD4"/>
    <w:rsid w:val="00416BBC"/>
    <w:rsid w:val="0042292C"/>
    <w:rsid w:val="00424C62"/>
    <w:rsid w:val="0042534E"/>
    <w:rsid w:val="0042537A"/>
    <w:rsid w:val="0043142E"/>
    <w:rsid w:val="004314B6"/>
    <w:rsid w:val="004323F9"/>
    <w:rsid w:val="00433623"/>
    <w:rsid w:val="00434047"/>
    <w:rsid w:val="004365B2"/>
    <w:rsid w:val="00437CAC"/>
    <w:rsid w:val="00450395"/>
    <w:rsid w:val="0045656B"/>
    <w:rsid w:val="00457CC9"/>
    <w:rsid w:val="004615D0"/>
    <w:rsid w:val="004620C4"/>
    <w:rsid w:val="0047366E"/>
    <w:rsid w:val="0047411E"/>
    <w:rsid w:val="0047632D"/>
    <w:rsid w:val="00477266"/>
    <w:rsid w:val="00485E96"/>
    <w:rsid w:val="004872CA"/>
    <w:rsid w:val="00491BD7"/>
    <w:rsid w:val="00496BB4"/>
    <w:rsid w:val="004A5829"/>
    <w:rsid w:val="004B0019"/>
    <w:rsid w:val="004B149A"/>
    <w:rsid w:val="004B1505"/>
    <w:rsid w:val="004B1965"/>
    <w:rsid w:val="004C2A18"/>
    <w:rsid w:val="004D1C6C"/>
    <w:rsid w:val="004D4919"/>
    <w:rsid w:val="004E1511"/>
    <w:rsid w:val="004E2597"/>
    <w:rsid w:val="004F2C89"/>
    <w:rsid w:val="004F3C1A"/>
    <w:rsid w:val="004F57B8"/>
    <w:rsid w:val="00522B79"/>
    <w:rsid w:val="005305AA"/>
    <w:rsid w:val="00530B20"/>
    <w:rsid w:val="00532C7E"/>
    <w:rsid w:val="00554421"/>
    <w:rsid w:val="00562581"/>
    <w:rsid w:val="005704D3"/>
    <w:rsid w:val="00571FF6"/>
    <w:rsid w:val="00575548"/>
    <w:rsid w:val="00581EFB"/>
    <w:rsid w:val="00583D58"/>
    <w:rsid w:val="005C01FB"/>
    <w:rsid w:val="005C0749"/>
    <w:rsid w:val="005C59AD"/>
    <w:rsid w:val="005E0651"/>
    <w:rsid w:val="005F35CF"/>
    <w:rsid w:val="00600753"/>
    <w:rsid w:val="00601144"/>
    <w:rsid w:val="006050DB"/>
    <w:rsid w:val="00612720"/>
    <w:rsid w:val="00617B20"/>
    <w:rsid w:val="00632ADE"/>
    <w:rsid w:val="0063336E"/>
    <w:rsid w:val="00634EEC"/>
    <w:rsid w:val="00642DE4"/>
    <w:rsid w:val="0065023D"/>
    <w:rsid w:val="00654194"/>
    <w:rsid w:val="00655FE8"/>
    <w:rsid w:val="006578CF"/>
    <w:rsid w:val="00663356"/>
    <w:rsid w:val="00664719"/>
    <w:rsid w:val="00665C8A"/>
    <w:rsid w:val="00673BA1"/>
    <w:rsid w:val="00676BFF"/>
    <w:rsid w:val="00677936"/>
    <w:rsid w:val="00693B52"/>
    <w:rsid w:val="00694BFE"/>
    <w:rsid w:val="0069503C"/>
    <w:rsid w:val="006A0209"/>
    <w:rsid w:val="006A34CA"/>
    <w:rsid w:val="006A5325"/>
    <w:rsid w:val="006B066F"/>
    <w:rsid w:val="006B7569"/>
    <w:rsid w:val="006C5EAE"/>
    <w:rsid w:val="006C6AF4"/>
    <w:rsid w:val="006D2A16"/>
    <w:rsid w:val="006D4CEC"/>
    <w:rsid w:val="006E4229"/>
    <w:rsid w:val="006E7FB5"/>
    <w:rsid w:val="006F2377"/>
    <w:rsid w:val="006F36BD"/>
    <w:rsid w:val="006F4EDF"/>
    <w:rsid w:val="006F73B3"/>
    <w:rsid w:val="00702AF9"/>
    <w:rsid w:val="00706A29"/>
    <w:rsid w:val="00706A9C"/>
    <w:rsid w:val="00706DFC"/>
    <w:rsid w:val="00714FDC"/>
    <w:rsid w:val="007164BA"/>
    <w:rsid w:val="0072091A"/>
    <w:rsid w:val="007214F1"/>
    <w:rsid w:val="00743B17"/>
    <w:rsid w:val="0075228E"/>
    <w:rsid w:val="00755FAC"/>
    <w:rsid w:val="007572B1"/>
    <w:rsid w:val="0076513E"/>
    <w:rsid w:val="007660AF"/>
    <w:rsid w:val="007700A8"/>
    <w:rsid w:val="007841FA"/>
    <w:rsid w:val="00785BF6"/>
    <w:rsid w:val="00786AF9"/>
    <w:rsid w:val="00787A85"/>
    <w:rsid w:val="007A030C"/>
    <w:rsid w:val="007B1055"/>
    <w:rsid w:val="007B5C98"/>
    <w:rsid w:val="007C05F7"/>
    <w:rsid w:val="007C124C"/>
    <w:rsid w:val="007C1D38"/>
    <w:rsid w:val="007C3D09"/>
    <w:rsid w:val="007C458F"/>
    <w:rsid w:val="007C6581"/>
    <w:rsid w:val="007C7D29"/>
    <w:rsid w:val="007D059A"/>
    <w:rsid w:val="007D0D71"/>
    <w:rsid w:val="007D4C85"/>
    <w:rsid w:val="007E3117"/>
    <w:rsid w:val="007E6AA7"/>
    <w:rsid w:val="007F1E9C"/>
    <w:rsid w:val="00804616"/>
    <w:rsid w:val="00817F4F"/>
    <w:rsid w:val="008238D9"/>
    <w:rsid w:val="00826809"/>
    <w:rsid w:val="00834774"/>
    <w:rsid w:val="00860696"/>
    <w:rsid w:val="00862465"/>
    <w:rsid w:val="00866E99"/>
    <w:rsid w:val="00870318"/>
    <w:rsid w:val="00871BE4"/>
    <w:rsid w:val="008736A9"/>
    <w:rsid w:val="00877EF0"/>
    <w:rsid w:val="00880A6C"/>
    <w:rsid w:val="0088462E"/>
    <w:rsid w:val="00887657"/>
    <w:rsid w:val="008A2615"/>
    <w:rsid w:val="008C1563"/>
    <w:rsid w:val="008C451E"/>
    <w:rsid w:val="00901AD4"/>
    <w:rsid w:val="009100B4"/>
    <w:rsid w:val="00917A66"/>
    <w:rsid w:val="009218D8"/>
    <w:rsid w:val="00921F08"/>
    <w:rsid w:val="00924C79"/>
    <w:rsid w:val="0093428D"/>
    <w:rsid w:val="00942AEF"/>
    <w:rsid w:val="00947903"/>
    <w:rsid w:val="00947BB7"/>
    <w:rsid w:val="00951C95"/>
    <w:rsid w:val="00963A38"/>
    <w:rsid w:val="0097046B"/>
    <w:rsid w:val="00971B46"/>
    <w:rsid w:val="009749FE"/>
    <w:rsid w:val="0097607E"/>
    <w:rsid w:val="00984ED4"/>
    <w:rsid w:val="00990B50"/>
    <w:rsid w:val="00994F73"/>
    <w:rsid w:val="009B2C5E"/>
    <w:rsid w:val="009B4200"/>
    <w:rsid w:val="009B5387"/>
    <w:rsid w:val="009C066D"/>
    <w:rsid w:val="009C277B"/>
    <w:rsid w:val="009D3D56"/>
    <w:rsid w:val="009D5925"/>
    <w:rsid w:val="009D63B4"/>
    <w:rsid w:val="009D791A"/>
    <w:rsid w:val="009E0B61"/>
    <w:rsid w:val="009F7720"/>
    <w:rsid w:val="009F7902"/>
    <w:rsid w:val="00A0005A"/>
    <w:rsid w:val="00A02620"/>
    <w:rsid w:val="00A057B6"/>
    <w:rsid w:val="00A06CA1"/>
    <w:rsid w:val="00A1098D"/>
    <w:rsid w:val="00A1181E"/>
    <w:rsid w:val="00A143F1"/>
    <w:rsid w:val="00A20E4D"/>
    <w:rsid w:val="00A211E2"/>
    <w:rsid w:val="00A26538"/>
    <w:rsid w:val="00A330B1"/>
    <w:rsid w:val="00A362BE"/>
    <w:rsid w:val="00A363DC"/>
    <w:rsid w:val="00A37EE3"/>
    <w:rsid w:val="00A53316"/>
    <w:rsid w:val="00A53334"/>
    <w:rsid w:val="00A60250"/>
    <w:rsid w:val="00A6263A"/>
    <w:rsid w:val="00A7012F"/>
    <w:rsid w:val="00A73FC3"/>
    <w:rsid w:val="00A74B68"/>
    <w:rsid w:val="00A82708"/>
    <w:rsid w:val="00A86F87"/>
    <w:rsid w:val="00A95881"/>
    <w:rsid w:val="00AB1202"/>
    <w:rsid w:val="00AB445D"/>
    <w:rsid w:val="00AB58D8"/>
    <w:rsid w:val="00AC19FB"/>
    <w:rsid w:val="00AD52EB"/>
    <w:rsid w:val="00AE583C"/>
    <w:rsid w:val="00AF1EBB"/>
    <w:rsid w:val="00B03FD2"/>
    <w:rsid w:val="00B04EEC"/>
    <w:rsid w:val="00B0563F"/>
    <w:rsid w:val="00B06F5E"/>
    <w:rsid w:val="00B12478"/>
    <w:rsid w:val="00B20C3A"/>
    <w:rsid w:val="00B332F0"/>
    <w:rsid w:val="00B3366B"/>
    <w:rsid w:val="00B347B3"/>
    <w:rsid w:val="00B35824"/>
    <w:rsid w:val="00B36CB3"/>
    <w:rsid w:val="00B46C96"/>
    <w:rsid w:val="00B52431"/>
    <w:rsid w:val="00B56B0E"/>
    <w:rsid w:val="00B64AEB"/>
    <w:rsid w:val="00B671B9"/>
    <w:rsid w:val="00B67CCC"/>
    <w:rsid w:val="00B8247F"/>
    <w:rsid w:val="00B91ED4"/>
    <w:rsid w:val="00B93476"/>
    <w:rsid w:val="00B94E71"/>
    <w:rsid w:val="00BA0E88"/>
    <w:rsid w:val="00BA3DDA"/>
    <w:rsid w:val="00BA698C"/>
    <w:rsid w:val="00BB04A3"/>
    <w:rsid w:val="00BC1C5B"/>
    <w:rsid w:val="00BC2851"/>
    <w:rsid w:val="00BC3EC8"/>
    <w:rsid w:val="00BC4BEC"/>
    <w:rsid w:val="00BC4CDA"/>
    <w:rsid w:val="00BD63BE"/>
    <w:rsid w:val="00BE6060"/>
    <w:rsid w:val="00BE6EA6"/>
    <w:rsid w:val="00BE7F7A"/>
    <w:rsid w:val="00BF1631"/>
    <w:rsid w:val="00C004C1"/>
    <w:rsid w:val="00C045B1"/>
    <w:rsid w:val="00C1049A"/>
    <w:rsid w:val="00C25FEE"/>
    <w:rsid w:val="00C27E72"/>
    <w:rsid w:val="00C318E4"/>
    <w:rsid w:val="00C31CBC"/>
    <w:rsid w:val="00C43F89"/>
    <w:rsid w:val="00C44D27"/>
    <w:rsid w:val="00C51C61"/>
    <w:rsid w:val="00C640D9"/>
    <w:rsid w:val="00C64AAB"/>
    <w:rsid w:val="00C661F0"/>
    <w:rsid w:val="00C66AFB"/>
    <w:rsid w:val="00C82CB4"/>
    <w:rsid w:val="00C83B13"/>
    <w:rsid w:val="00C84EBD"/>
    <w:rsid w:val="00C867FC"/>
    <w:rsid w:val="00C91015"/>
    <w:rsid w:val="00C92055"/>
    <w:rsid w:val="00CC2E1D"/>
    <w:rsid w:val="00CD4EBE"/>
    <w:rsid w:val="00CD4FD3"/>
    <w:rsid w:val="00CE164E"/>
    <w:rsid w:val="00CE2E58"/>
    <w:rsid w:val="00CE6122"/>
    <w:rsid w:val="00CF0B28"/>
    <w:rsid w:val="00CF5129"/>
    <w:rsid w:val="00CF7DD3"/>
    <w:rsid w:val="00D01AA7"/>
    <w:rsid w:val="00D0567F"/>
    <w:rsid w:val="00D06C87"/>
    <w:rsid w:val="00D1000B"/>
    <w:rsid w:val="00D13BCA"/>
    <w:rsid w:val="00D17B7A"/>
    <w:rsid w:val="00D24078"/>
    <w:rsid w:val="00D32342"/>
    <w:rsid w:val="00D55453"/>
    <w:rsid w:val="00D64593"/>
    <w:rsid w:val="00D664E9"/>
    <w:rsid w:val="00D67901"/>
    <w:rsid w:val="00D70956"/>
    <w:rsid w:val="00D9177C"/>
    <w:rsid w:val="00DB2E73"/>
    <w:rsid w:val="00DB5EA9"/>
    <w:rsid w:val="00DD0394"/>
    <w:rsid w:val="00DE28E3"/>
    <w:rsid w:val="00DE32CC"/>
    <w:rsid w:val="00DE4F9B"/>
    <w:rsid w:val="00DE5548"/>
    <w:rsid w:val="00DE6A8E"/>
    <w:rsid w:val="00DF3805"/>
    <w:rsid w:val="00E004DF"/>
    <w:rsid w:val="00E03DB3"/>
    <w:rsid w:val="00E1346E"/>
    <w:rsid w:val="00E17E4B"/>
    <w:rsid w:val="00E21A6E"/>
    <w:rsid w:val="00E2367E"/>
    <w:rsid w:val="00E30CDF"/>
    <w:rsid w:val="00E3224E"/>
    <w:rsid w:val="00E3277E"/>
    <w:rsid w:val="00E455F1"/>
    <w:rsid w:val="00E555B8"/>
    <w:rsid w:val="00E63484"/>
    <w:rsid w:val="00E72947"/>
    <w:rsid w:val="00E75872"/>
    <w:rsid w:val="00E8319D"/>
    <w:rsid w:val="00E83430"/>
    <w:rsid w:val="00E875B2"/>
    <w:rsid w:val="00E9075A"/>
    <w:rsid w:val="00E910FB"/>
    <w:rsid w:val="00E9254D"/>
    <w:rsid w:val="00E976DC"/>
    <w:rsid w:val="00EA1813"/>
    <w:rsid w:val="00EB0F31"/>
    <w:rsid w:val="00EB77B7"/>
    <w:rsid w:val="00EB7E82"/>
    <w:rsid w:val="00EC1684"/>
    <w:rsid w:val="00ED4D92"/>
    <w:rsid w:val="00EE1895"/>
    <w:rsid w:val="00EE21C5"/>
    <w:rsid w:val="00EE2B0F"/>
    <w:rsid w:val="00EE3FA4"/>
    <w:rsid w:val="00EE417E"/>
    <w:rsid w:val="00EE4455"/>
    <w:rsid w:val="00EE544B"/>
    <w:rsid w:val="00EE676A"/>
    <w:rsid w:val="00F00B1B"/>
    <w:rsid w:val="00F34BA6"/>
    <w:rsid w:val="00F3619D"/>
    <w:rsid w:val="00F363EC"/>
    <w:rsid w:val="00F36E98"/>
    <w:rsid w:val="00F37CAB"/>
    <w:rsid w:val="00F452A2"/>
    <w:rsid w:val="00F5764F"/>
    <w:rsid w:val="00F65929"/>
    <w:rsid w:val="00F80AD2"/>
    <w:rsid w:val="00F80FCF"/>
    <w:rsid w:val="00F86C26"/>
    <w:rsid w:val="00F8796C"/>
    <w:rsid w:val="00FA0E87"/>
    <w:rsid w:val="00FA3D32"/>
    <w:rsid w:val="00FA6D93"/>
    <w:rsid w:val="00FB5E1F"/>
    <w:rsid w:val="00FB73F9"/>
    <w:rsid w:val="00FC0FDF"/>
    <w:rsid w:val="00FC66ED"/>
    <w:rsid w:val="00FD1306"/>
    <w:rsid w:val="00FE0688"/>
    <w:rsid w:val="00FE2DA0"/>
    <w:rsid w:val="00FE36A1"/>
    <w:rsid w:val="00FE5B10"/>
    <w:rsid w:val="00FF3AD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BE9E0F"/>
  <w15:chartTrackingRefBased/>
  <w15:docId w15:val="{2A90539E-6830-4692-B891-C0B270AE7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3BA1"/>
    <w:rPr>
      <w:sz w:val="24"/>
      <w:szCs w:val="24"/>
      <w:lang w:val="en-US" w:eastAsia="en-US"/>
    </w:rPr>
  </w:style>
  <w:style w:type="paragraph" w:styleId="Heading2">
    <w:name w:val="heading 2"/>
    <w:basedOn w:val="Normal"/>
    <w:next w:val="Normal"/>
    <w:link w:val="Heading2Char"/>
    <w:semiHidden/>
    <w:unhideWhenUsed/>
    <w:qFormat/>
    <w:rsid w:val="00D9177C"/>
    <w:pPr>
      <w:keepNext/>
      <w:spacing w:before="240" w:after="60"/>
      <w:outlineLvl w:val="1"/>
    </w:pPr>
    <w:rPr>
      <w:rFonts w:ascii="Calibri Light" w:hAnsi="Calibri Light"/>
      <w:b/>
      <w:bCs/>
      <w:i/>
      <w:iCs/>
      <w:sz w:val="28"/>
      <w:szCs w:val="28"/>
    </w:rPr>
  </w:style>
  <w:style w:type="paragraph" w:styleId="Heading4">
    <w:name w:val="heading 4"/>
    <w:basedOn w:val="Normal"/>
    <w:qFormat/>
    <w:rsid w:val="00DE6A8E"/>
    <w:pPr>
      <w:spacing w:before="100" w:beforeAutospacing="1" w:after="100" w:afterAutospacing="1"/>
      <w:outlineLvl w:val="3"/>
    </w:pPr>
    <w:rPr>
      <w:b/>
      <w:bCs/>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Diagrama">
    <w:name w:val="Char Char Char1 Char Diagrama"/>
    <w:basedOn w:val="Normal"/>
    <w:semiHidden/>
    <w:rsid w:val="000D30DF"/>
    <w:pPr>
      <w:spacing w:after="160" w:line="240" w:lineRule="exact"/>
    </w:pPr>
    <w:rPr>
      <w:rFonts w:ascii="Verdana" w:hAnsi="Verdana" w:cs="Verdana"/>
      <w:sz w:val="20"/>
      <w:szCs w:val="20"/>
      <w:lang w:val="lt-LT" w:eastAsia="lt-LT"/>
    </w:rPr>
  </w:style>
  <w:style w:type="paragraph" w:styleId="Footer">
    <w:name w:val="footer"/>
    <w:basedOn w:val="Normal"/>
    <w:rsid w:val="00E3224E"/>
    <w:pPr>
      <w:tabs>
        <w:tab w:val="center" w:pos="4320"/>
        <w:tab w:val="right" w:pos="8640"/>
      </w:tabs>
    </w:pPr>
  </w:style>
  <w:style w:type="character" w:styleId="PageNumber">
    <w:name w:val="page number"/>
    <w:basedOn w:val="DefaultParagraphFont"/>
    <w:rsid w:val="00E3224E"/>
  </w:style>
  <w:style w:type="paragraph" w:customStyle="1" w:styleId="Punktas1">
    <w:name w:val="Punktas 1"/>
    <w:basedOn w:val="Normal"/>
    <w:autoRedefine/>
    <w:rsid w:val="00F65929"/>
    <w:pPr>
      <w:ind w:firstLine="720"/>
    </w:pPr>
    <w:rPr>
      <w:rFonts w:eastAsia="Calibri"/>
      <w:bCs/>
      <w:color w:val="000000"/>
      <w:lang w:val="lt-LT"/>
    </w:rPr>
  </w:style>
  <w:style w:type="character" w:styleId="CommentReference">
    <w:name w:val="annotation reference"/>
    <w:semiHidden/>
    <w:rsid w:val="00532C7E"/>
    <w:rPr>
      <w:sz w:val="16"/>
      <w:szCs w:val="16"/>
    </w:rPr>
  </w:style>
  <w:style w:type="paragraph" w:styleId="CommentText">
    <w:name w:val="annotation text"/>
    <w:basedOn w:val="Normal"/>
    <w:semiHidden/>
    <w:rsid w:val="00532C7E"/>
    <w:rPr>
      <w:sz w:val="20"/>
      <w:szCs w:val="20"/>
    </w:rPr>
  </w:style>
  <w:style w:type="paragraph" w:styleId="CommentSubject">
    <w:name w:val="annotation subject"/>
    <w:basedOn w:val="CommentText"/>
    <w:next w:val="CommentText"/>
    <w:semiHidden/>
    <w:rsid w:val="00532C7E"/>
    <w:rPr>
      <w:b/>
      <w:bCs/>
    </w:rPr>
  </w:style>
  <w:style w:type="paragraph" w:styleId="BalloonText">
    <w:name w:val="Balloon Text"/>
    <w:basedOn w:val="Normal"/>
    <w:semiHidden/>
    <w:rsid w:val="00532C7E"/>
    <w:rPr>
      <w:rFonts w:ascii="Tahoma" w:hAnsi="Tahoma" w:cs="Tahoma"/>
      <w:sz w:val="16"/>
      <w:szCs w:val="16"/>
    </w:rPr>
  </w:style>
  <w:style w:type="paragraph" w:styleId="Header">
    <w:name w:val="header"/>
    <w:basedOn w:val="Normal"/>
    <w:rsid w:val="009B2C5E"/>
    <w:pPr>
      <w:tabs>
        <w:tab w:val="center" w:pos="4320"/>
        <w:tab w:val="right" w:pos="8640"/>
      </w:tabs>
    </w:pPr>
  </w:style>
  <w:style w:type="paragraph" w:styleId="FootnoteText">
    <w:name w:val="footnote text"/>
    <w:basedOn w:val="Normal"/>
    <w:link w:val="FootnoteTextChar"/>
    <w:uiPriority w:val="99"/>
    <w:rsid w:val="00BC4BEC"/>
    <w:rPr>
      <w:sz w:val="20"/>
      <w:szCs w:val="20"/>
    </w:rPr>
  </w:style>
  <w:style w:type="character" w:styleId="FootnoteReference">
    <w:name w:val="footnote reference"/>
    <w:uiPriority w:val="99"/>
    <w:rsid w:val="00BC4BEC"/>
    <w:rPr>
      <w:vertAlign w:val="superscript"/>
    </w:rPr>
  </w:style>
  <w:style w:type="character" w:customStyle="1" w:styleId="st1">
    <w:name w:val="st1"/>
    <w:basedOn w:val="DefaultParagraphFont"/>
    <w:rsid w:val="005C01FB"/>
  </w:style>
  <w:style w:type="character" w:customStyle="1" w:styleId="Heading2Char">
    <w:name w:val="Heading 2 Char"/>
    <w:link w:val="Heading2"/>
    <w:semiHidden/>
    <w:rsid w:val="00D9177C"/>
    <w:rPr>
      <w:rFonts w:ascii="Calibri Light" w:eastAsia="Times New Roman" w:hAnsi="Calibri Light" w:cs="Times New Roman"/>
      <w:b/>
      <w:bCs/>
      <w:i/>
      <w:iCs/>
      <w:sz w:val="28"/>
      <w:szCs w:val="28"/>
      <w:lang w:val="en-US" w:eastAsia="en-US"/>
    </w:rPr>
  </w:style>
  <w:style w:type="paragraph" w:styleId="BodyText">
    <w:name w:val="Body Text"/>
    <w:basedOn w:val="Normal"/>
    <w:link w:val="BodyTextChar"/>
    <w:rsid w:val="000204EF"/>
    <w:pPr>
      <w:spacing w:after="120"/>
    </w:pPr>
  </w:style>
  <w:style w:type="character" w:customStyle="1" w:styleId="BodyTextChar">
    <w:name w:val="Body Text Char"/>
    <w:link w:val="BodyText"/>
    <w:rsid w:val="000204EF"/>
    <w:rPr>
      <w:sz w:val="24"/>
      <w:szCs w:val="24"/>
      <w:lang w:val="en-US" w:eastAsia="en-US"/>
    </w:rPr>
  </w:style>
  <w:style w:type="paragraph" w:styleId="ListParagraph">
    <w:name w:val="List Paragraph"/>
    <w:basedOn w:val="Normal"/>
    <w:uiPriority w:val="34"/>
    <w:qFormat/>
    <w:rsid w:val="00DD0394"/>
    <w:pPr>
      <w:overflowPunct w:val="0"/>
      <w:autoSpaceDE w:val="0"/>
      <w:autoSpaceDN w:val="0"/>
      <w:adjustRightInd w:val="0"/>
      <w:ind w:left="720"/>
      <w:contextualSpacing/>
      <w:jc w:val="both"/>
      <w:textAlignment w:val="baseline"/>
    </w:pPr>
    <w:rPr>
      <w:lang w:val="lt-LT"/>
    </w:rPr>
  </w:style>
  <w:style w:type="paragraph" w:customStyle="1" w:styleId="SLONormal">
    <w:name w:val="SLO Normal"/>
    <w:link w:val="SLONormalChar"/>
    <w:rsid w:val="00DD0394"/>
    <w:pPr>
      <w:overflowPunct w:val="0"/>
      <w:autoSpaceDE w:val="0"/>
      <w:autoSpaceDN w:val="0"/>
      <w:adjustRightInd w:val="0"/>
      <w:spacing w:before="120" w:after="120"/>
      <w:jc w:val="both"/>
      <w:textAlignment w:val="baseline"/>
    </w:pPr>
    <w:rPr>
      <w:rFonts w:eastAsia="SimSun"/>
      <w:noProof/>
      <w:sz w:val="24"/>
      <w:szCs w:val="24"/>
      <w:lang w:val="en-GB" w:eastAsia="en-US"/>
    </w:rPr>
  </w:style>
  <w:style w:type="character" w:customStyle="1" w:styleId="SLONormalChar">
    <w:name w:val="SLO Normal Char"/>
    <w:link w:val="SLONormal"/>
    <w:rsid w:val="00DD0394"/>
    <w:rPr>
      <w:rFonts w:eastAsia="SimSun"/>
      <w:noProof/>
      <w:sz w:val="24"/>
      <w:szCs w:val="24"/>
      <w:lang w:val="en-GB" w:eastAsia="en-US"/>
    </w:rPr>
  </w:style>
  <w:style w:type="character" w:styleId="Hyperlink">
    <w:name w:val="Hyperlink"/>
    <w:basedOn w:val="DefaultParagraphFont"/>
    <w:uiPriority w:val="99"/>
    <w:rsid w:val="00C045B1"/>
    <w:rPr>
      <w:color w:val="0563C1" w:themeColor="hyperlink"/>
      <w:u w:val="single"/>
    </w:rPr>
  </w:style>
  <w:style w:type="character" w:styleId="UnresolvedMention">
    <w:name w:val="Unresolved Mention"/>
    <w:basedOn w:val="DefaultParagraphFont"/>
    <w:uiPriority w:val="99"/>
    <w:semiHidden/>
    <w:unhideWhenUsed/>
    <w:rsid w:val="00C045B1"/>
    <w:rPr>
      <w:color w:val="605E5C"/>
      <w:shd w:val="clear" w:color="auto" w:fill="E1DFDD"/>
    </w:rPr>
  </w:style>
  <w:style w:type="paragraph" w:customStyle="1" w:styleId="v1msonormal">
    <w:name w:val="v1msonormal"/>
    <w:basedOn w:val="Normal"/>
    <w:rsid w:val="006C6AF4"/>
    <w:pPr>
      <w:spacing w:before="100" w:beforeAutospacing="1" w:after="100" w:afterAutospacing="1"/>
    </w:pPr>
    <w:rPr>
      <w:lang w:val="lt-LT" w:eastAsia="lt-LT"/>
    </w:rPr>
  </w:style>
  <w:style w:type="paragraph" w:customStyle="1" w:styleId="v1msolistparagraph">
    <w:name w:val="v1msolistparagraph"/>
    <w:basedOn w:val="Normal"/>
    <w:rsid w:val="006C6AF4"/>
    <w:pPr>
      <w:spacing w:before="100" w:beforeAutospacing="1" w:after="100" w:afterAutospacing="1"/>
    </w:pPr>
    <w:rPr>
      <w:lang w:val="lt-LT" w:eastAsia="lt-LT"/>
    </w:rPr>
  </w:style>
  <w:style w:type="table" w:styleId="TableGrid">
    <w:name w:val="Table Grid"/>
    <w:basedOn w:val="TableNormal"/>
    <w:uiPriority w:val="59"/>
    <w:rsid w:val="00DE4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963A38"/>
    <w:rPr>
      <w:lang w:val="en-US" w:eastAsia="en-US"/>
    </w:rPr>
  </w:style>
  <w:style w:type="paragraph" w:styleId="Revision">
    <w:name w:val="Revision"/>
    <w:hidden/>
    <w:uiPriority w:val="99"/>
    <w:semiHidden/>
    <w:rsid w:val="00EE21C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662243">
      <w:bodyDiv w:val="1"/>
      <w:marLeft w:val="0"/>
      <w:marRight w:val="0"/>
      <w:marTop w:val="0"/>
      <w:marBottom w:val="0"/>
      <w:divBdr>
        <w:top w:val="none" w:sz="0" w:space="0" w:color="auto"/>
        <w:left w:val="none" w:sz="0" w:space="0" w:color="auto"/>
        <w:bottom w:val="none" w:sz="0" w:space="0" w:color="auto"/>
        <w:right w:val="none" w:sz="0" w:space="0" w:color="auto"/>
      </w:divBdr>
    </w:div>
    <w:div w:id="1027680338">
      <w:bodyDiv w:val="1"/>
      <w:marLeft w:val="0"/>
      <w:marRight w:val="0"/>
      <w:marTop w:val="0"/>
      <w:marBottom w:val="0"/>
      <w:divBdr>
        <w:top w:val="none" w:sz="0" w:space="0" w:color="auto"/>
        <w:left w:val="none" w:sz="0" w:space="0" w:color="auto"/>
        <w:bottom w:val="none" w:sz="0" w:space="0" w:color="auto"/>
        <w:right w:val="none" w:sz="0" w:space="0" w:color="auto"/>
      </w:divBdr>
    </w:div>
    <w:div w:id="1132403451">
      <w:bodyDiv w:val="1"/>
      <w:marLeft w:val="0"/>
      <w:marRight w:val="0"/>
      <w:marTop w:val="0"/>
      <w:marBottom w:val="0"/>
      <w:divBdr>
        <w:top w:val="none" w:sz="0" w:space="0" w:color="auto"/>
        <w:left w:val="none" w:sz="0" w:space="0" w:color="auto"/>
        <w:bottom w:val="none" w:sz="0" w:space="0" w:color="auto"/>
        <w:right w:val="none" w:sz="0" w:space="0" w:color="auto"/>
      </w:divBdr>
    </w:div>
    <w:div w:id="1330521157">
      <w:bodyDiv w:val="1"/>
      <w:marLeft w:val="0"/>
      <w:marRight w:val="0"/>
      <w:marTop w:val="0"/>
      <w:marBottom w:val="0"/>
      <w:divBdr>
        <w:top w:val="none" w:sz="0" w:space="0" w:color="auto"/>
        <w:left w:val="none" w:sz="0" w:space="0" w:color="auto"/>
        <w:bottom w:val="none" w:sz="0" w:space="0" w:color="auto"/>
        <w:right w:val="none" w:sz="0" w:space="0" w:color="auto"/>
      </w:divBdr>
      <w:divsChild>
        <w:div w:id="182207469">
          <w:marLeft w:val="0"/>
          <w:marRight w:val="0"/>
          <w:marTop w:val="0"/>
          <w:marBottom w:val="0"/>
          <w:divBdr>
            <w:top w:val="none" w:sz="0" w:space="0" w:color="auto"/>
            <w:left w:val="none" w:sz="0" w:space="0" w:color="auto"/>
            <w:bottom w:val="none" w:sz="0" w:space="0" w:color="auto"/>
            <w:right w:val="none" w:sz="0" w:space="0" w:color="auto"/>
          </w:divBdr>
        </w:div>
        <w:div w:id="1864510103">
          <w:marLeft w:val="0"/>
          <w:marRight w:val="0"/>
          <w:marTop w:val="0"/>
          <w:marBottom w:val="0"/>
          <w:divBdr>
            <w:top w:val="none" w:sz="0" w:space="0" w:color="auto"/>
            <w:left w:val="none" w:sz="0" w:space="0" w:color="auto"/>
            <w:bottom w:val="none" w:sz="0" w:space="0" w:color="auto"/>
            <w:right w:val="none" w:sz="0" w:space="0" w:color="auto"/>
          </w:divBdr>
        </w:div>
        <w:div w:id="43604941">
          <w:marLeft w:val="0"/>
          <w:marRight w:val="0"/>
          <w:marTop w:val="0"/>
          <w:marBottom w:val="0"/>
          <w:divBdr>
            <w:top w:val="none" w:sz="0" w:space="0" w:color="auto"/>
            <w:left w:val="none" w:sz="0" w:space="0" w:color="auto"/>
            <w:bottom w:val="none" w:sz="0" w:space="0" w:color="auto"/>
            <w:right w:val="none" w:sz="0" w:space="0" w:color="auto"/>
          </w:divBdr>
        </w:div>
        <w:div w:id="2013338111">
          <w:marLeft w:val="0"/>
          <w:marRight w:val="0"/>
          <w:marTop w:val="0"/>
          <w:marBottom w:val="0"/>
          <w:divBdr>
            <w:top w:val="none" w:sz="0" w:space="0" w:color="auto"/>
            <w:left w:val="none" w:sz="0" w:space="0" w:color="auto"/>
            <w:bottom w:val="none" w:sz="0" w:space="0" w:color="auto"/>
            <w:right w:val="none" w:sz="0" w:space="0" w:color="auto"/>
          </w:divBdr>
        </w:div>
        <w:div w:id="1271622132">
          <w:marLeft w:val="0"/>
          <w:marRight w:val="0"/>
          <w:marTop w:val="0"/>
          <w:marBottom w:val="0"/>
          <w:divBdr>
            <w:top w:val="none" w:sz="0" w:space="0" w:color="auto"/>
            <w:left w:val="none" w:sz="0" w:space="0" w:color="auto"/>
            <w:bottom w:val="none" w:sz="0" w:space="0" w:color="auto"/>
            <w:right w:val="none" w:sz="0" w:space="0" w:color="auto"/>
          </w:divBdr>
        </w:div>
      </w:divsChild>
    </w:div>
    <w:div w:id="1955599340">
      <w:bodyDiv w:val="1"/>
      <w:marLeft w:val="0"/>
      <w:marRight w:val="0"/>
      <w:marTop w:val="0"/>
      <w:marBottom w:val="0"/>
      <w:divBdr>
        <w:top w:val="none" w:sz="0" w:space="0" w:color="auto"/>
        <w:left w:val="none" w:sz="0" w:space="0" w:color="auto"/>
        <w:bottom w:val="none" w:sz="0" w:space="0" w:color="auto"/>
        <w:right w:val="none" w:sz="0" w:space="0" w:color="auto"/>
      </w:divBdr>
      <w:divsChild>
        <w:div w:id="342392489">
          <w:marLeft w:val="0"/>
          <w:marRight w:val="0"/>
          <w:marTop w:val="0"/>
          <w:marBottom w:val="0"/>
          <w:divBdr>
            <w:top w:val="none" w:sz="0" w:space="0" w:color="auto"/>
            <w:left w:val="none" w:sz="0" w:space="0" w:color="auto"/>
            <w:bottom w:val="none" w:sz="0" w:space="0" w:color="auto"/>
            <w:right w:val="none" w:sz="0" w:space="0" w:color="auto"/>
          </w:divBdr>
        </w:div>
        <w:div w:id="1131554675">
          <w:marLeft w:val="0"/>
          <w:marRight w:val="0"/>
          <w:marTop w:val="0"/>
          <w:marBottom w:val="0"/>
          <w:divBdr>
            <w:top w:val="none" w:sz="0" w:space="0" w:color="auto"/>
            <w:left w:val="none" w:sz="0" w:space="0" w:color="auto"/>
            <w:bottom w:val="none" w:sz="0" w:space="0" w:color="auto"/>
            <w:right w:val="none" w:sz="0" w:space="0" w:color="auto"/>
          </w:divBdr>
        </w:div>
        <w:div w:id="1841845648">
          <w:marLeft w:val="0"/>
          <w:marRight w:val="0"/>
          <w:marTop w:val="0"/>
          <w:marBottom w:val="0"/>
          <w:divBdr>
            <w:top w:val="none" w:sz="0" w:space="0" w:color="auto"/>
            <w:left w:val="none" w:sz="0" w:space="0" w:color="auto"/>
            <w:bottom w:val="none" w:sz="0" w:space="0" w:color="auto"/>
            <w:right w:val="none" w:sz="0" w:space="0" w:color="auto"/>
          </w:divBdr>
        </w:div>
        <w:div w:id="408160516">
          <w:marLeft w:val="0"/>
          <w:marRight w:val="0"/>
          <w:marTop w:val="0"/>
          <w:marBottom w:val="0"/>
          <w:divBdr>
            <w:top w:val="none" w:sz="0" w:space="0" w:color="auto"/>
            <w:left w:val="none" w:sz="0" w:space="0" w:color="auto"/>
            <w:bottom w:val="none" w:sz="0" w:space="0" w:color="auto"/>
            <w:right w:val="none" w:sz="0" w:space="0" w:color="auto"/>
          </w:divBdr>
        </w:div>
        <w:div w:id="1432898275">
          <w:marLeft w:val="0"/>
          <w:marRight w:val="0"/>
          <w:marTop w:val="0"/>
          <w:marBottom w:val="0"/>
          <w:divBdr>
            <w:top w:val="none" w:sz="0" w:space="0" w:color="auto"/>
            <w:left w:val="none" w:sz="0" w:space="0" w:color="auto"/>
            <w:bottom w:val="none" w:sz="0" w:space="0" w:color="auto"/>
            <w:right w:val="none" w:sz="0" w:space="0" w:color="auto"/>
          </w:divBdr>
          <w:divsChild>
            <w:div w:id="14872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64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naldas.augustinavicius@vilniauspilys.lt" TargetMode="External"/><Relationship Id="rId13" Type="http://schemas.openxmlformats.org/officeDocument/2006/relationships/hyperlink" Target="http://www.vilniauspilys.lrv.l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ilniauspilys.lrv.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lniauspilys.lrv.lt" TargetMode="External"/><Relationship Id="rId5" Type="http://schemas.openxmlformats.org/officeDocument/2006/relationships/webSettings" Target="webSettings.xml"/><Relationship Id="rId15" Type="http://schemas.openxmlformats.org/officeDocument/2006/relationships/hyperlink" Target="http://www.vilniauspilys.lrv.lt" TargetMode="External"/><Relationship Id="rId10" Type="http://schemas.openxmlformats.org/officeDocument/2006/relationships/hyperlink" Target="http://www.vilniauspilys.lrv.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vilniauspilys.lt" TargetMode="External"/><Relationship Id="rId14" Type="http://schemas.openxmlformats.org/officeDocument/2006/relationships/hyperlink" Target="http://www.vilniauspilys.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91881A-A094-4CF7-BED1-D7006E749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1964</Words>
  <Characters>14529</Characters>
  <Application>Microsoft Office Word</Application>
  <DocSecurity>0</DocSecurity>
  <Lines>121</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 </vt:lpstr>
    </vt:vector>
  </TitlesOfParts>
  <Company>FI</Company>
  <LinksUpToDate>false</LinksUpToDate>
  <CharactersWithSpaces>16461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user</dc:creator>
  <cp:keywords/>
  <dc:description/>
  <cp:lastModifiedBy>Zita Lukšienė</cp:lastModifiedBy>
  <cp:revision>2</cp:revision>
  <cp:lastPrinted>2015-04-02T11:20:00Z</cp:lastPrinted>
  <dcterms:created xsi:type="dcterms:W3CDTF">2025-03-18T10:51:00Z</dcterms:created>
  <dcterms:modified xsi:type="dcterms:W3CDTF">2025-03-18T10:51:00Z</dcterms:modified>
</cp:coreProperties>
</file>