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4F1F" w14:textId="017714A6" w:rsidR="004E7335" w:rsidRPr="005672EF" w:rsidRDefault="004E7335" w:rsidP="008249E4">
      <w:pPr>
        <w:pStyle w:val="Bodytext20"/>
        <w:shd w:val="clear" w:color="auto" w:fill="auto"/>
        <w:ind w:left="40" w:firstLine="0"/>
        <w:jc w:val="center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 xml:space="preserve">LITGRID AB </w:t>
      </w:r>
      <w:r w:rsidR="00DB2764" w:rsidRPr="005672EF">
        <w:rPr>
          <w:rFonts w:ascii="Arial" w:hAnsi="Arial" w:cs="Arial"/>
          <w:sz w:val="20"/>
          <w:szCs w:val="20"/>
        </w:rPr>
        <w:t xml:space="preserve">Pietų regione </w:t>
      </w:r>
      <w:r w:rsidRPr="005672EF">
        <w:rPr>
          <w:rFonts w:ascii="Arial" w:hAnsi="Arial" w:cs="Arial"/>
          <w:sz w:val="20"/>
          <w:szCs w:val="20"/>
        </w:rPr>
        <w:t>vykdomų investicinių projektų Techninių</w:t>
      </w:r>
      <w:r w:rsidR="00277838" w:rsidRPr="005672EF">
        <w:rPr>
          <w:rFonts w:ascii="Arial" w:hAnsi="Arial" w:cs="Arial"/>
          <w:sz w:val="20"/>
          <w:szCs w:val="20"/>
        </w:rPr>
        <w:t>-darbo</w:t>
      </w:r>
      <w:r w:rsidRPr="005672EF">
        <w:rPr>
          <w:rFonts w:ascii="Arial" w:hAnsi="Arial" w:cs="Arial"/>
          <w:sz w:val="20"/>
          <w:szCs w:val="20"/>
        </w:rPr>
        <w:t xml:space="preserve"> projektų ekspertizių paslaugos</w:t>
      </w:r>
    </w:p>
    <w:p w14:paraId="10F52A76" w14:textId="77777777" w:rsidR="002F1100" w:rsidRPr="005672EF" w:rsidRDefault="00087296" w:rsidP="008249E4">
      <w:pPr>
        <w:pStyle w:val="Bodytext20"/>
        <w:shd w:val="clear" w:color="auto" w:fill="auto"/>
        <w:ind w:left="40" w:firstLine="0"/>
        <w:jc w:val="center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TECHNINĖ SPECIFIKACIJA</w:t>
      </w:r>
    </w:p>
    <w:p w14:paraId="286AAE4F" w14:textId="751B1ECA" w:rsidR="002F1100" w:rsidRPr="005672EF" w:rsidRDefault="00087296" w:rsidP="008249E4">
      <w:pPr>
        <w:pStyle w:val="Bodytext20"/>
        <w:shd w:val="clear" w:color="auto" w:fill="auto"/>
        <w:spacing w:after="0"/>
        <w:ind w:left="40" w:firstLine="0"/>
        <w:jc w:val="center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20</w:t>
      </w:r>
      <w:r w:rsidR="00277838" w:rsidRPr="005672EF">
        <w:rPr>
          <w:rFonts w:ascii="Arial" w:hAnsi="Arial" w:cs="Arial"/>
          <w:sz w:val="20"/>
          <w:szCs w:val="20"/>
        </w:rPr>
        <w:t>24</w:t>
      </w:r>
      <w:r w:rsidRPr="005672EF">
        <w:rPr>
          <w:rFonts w:ascii="Arial" w:hAnsi="Arial" w:cs="Arial"/>
          <w:sz w:val="20"/>
          <w:szCs w:val="20"/>
        </w:rPr>
        <w:t>-</w:t>
      </w:r>
      <w:r w:rsidR="005672EF" w:rsidRPr="005672EF">
        <w:rPr>
          <w:rFonts w:ascii="Arial" w:hAnsi="Arial" w:cs="Arial"/>
          <w:sz w:val="20"/>
          <w:szCs w:val="20"/>
          <w:lang w:val="en-US"/>
        </w:rPr>
        <w:t>12</w:t>
      </w:r>
      <w:r w:rsidRPr="005672EF">
        <w:rPr>
          <w:rFonts w:ascii="Arial" w:hAnsi="Arial" w:cs="Arial"/>
          <w:sz w:val="20"/>
          <w:szCs w:val="20"/>
        </w:rPr>
        <w:t>-</w:t>
      </w:r>
      <w:r w:rsidR="005672EF" w:rsidRPr="005672EF">
        <w:rPr>
          <w:rFonts w:ascii="Arial" w:hAnsi="Arial" w:cs="Arial"/>
          <w:sz w:val="20"/>
          <w:szCs w:val="20"/>
        </w:rPr>
        <w:t>05</w:t>
      </w:r>
    </w:p>
    <w:p w14:paraId="1FADE471" w14:textId="77777777" w:rsidR="002F1100" w:rsidRPr="005672EF" w:rsidRDefault="00087296" w:rsidP="008249E4">
      <w:pPr>
        <w:pStyle w:val="Bodytext20"/>
        <w:shd w:val="clear" w:color="auto" w:fill="auto"/>
        <w:spacing w:after="500"/>
        <w:ind w:left="40" w:firstLine="0"/>
        <w:jc w:val="center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Vilnius</w:t>
      </w:r>
    </w:p>
    <w:p w14:paraId="6D21916C" w14:textId="77777777" w:rsidR="002F1100" w:rsidRPr="005672EF" w:rsidRDefault="00087296" w:rsidP="008249E4">
      <w:pPr>
        <w:pStyle w:val="Bodytext20"/>
        <w:numPr>
          <w:ilvl w:val="0"/>
          <w:numId w:val="1"/>
        </w:numPr>
        <w:shd w:val="clear" w:color="auto" w:fill="auto"/>
        <w:tabs>
          <w:tab w:val="left" w:pos="699"/>
        </w:tabs>
        <w:spacing w:after="140"/>
        <w:ind w:left="680" w:hanging="300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  <w:u w:val="single"/>
        </w:rPr>
        <w:t>Pirkimo apib</w:t>
      </w:r>
      <w:r w:rsidR="004E7335" w:rsidRPr="005672EF">
        <w:rPr>
          <w:rFonts w:ascii="Arial" w:hAnsi="Arial" w:cs="Arial"/>
          <w:sz w:val="20"/>
          <w:szCs w:val="20"/>
          <w:u w:val="single"/>
        </w:rPr>
        <w:t>ū</w:t>
      </w:r>
      <w:r w:rsidRPr="005672EF">
        <w:rPr>
          <w:rFonts w:ascii="Arial" w:hAnsi="Arial" w:cs="Arial"/>
          <w:sz w:val="20"/>
          <w:szCs w:val="20"/>
          <w:u w:val="single"/>
        </w:rPr>
        <w:t>dinimas</w:t>
      </w:r>
    </w:p>
    <w:p w14:paraId="3BD4DC4A" w14:textId="5CCC2389" w:rsidR="002F1100" w:rsidRPr="005672EF" w:rsidRDefault="00087296" w:rsidP="004E7335">
      <w:pPr>
        <w:pStyle w:val="Bodytext20"/>
        <w:numPr>
          <w:ilvl w:val="1"/>
          <w:numId w:val="1"/>
        </w:numPr>
        <w:shd w:val="clear" w:color="auto" w:fill="auto"/>
        <w:tabs>
          <w:tab w:val="left" w:pos="463"/>
        </w:tabs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 xml:space="preserve">LITGRID AB (juridinio asmens kodas 302564383, buveinės adresas: </w:t>
      </w:r>
      <w:r w:rsidR="00575942" w:rsidRPr="00575942">
        <w:rPr>
          <w:rFonts w:ascii="Arial" w:hAnsi="Arial" w:cs="Arial"/>
          <w:sz w:val="20"/>
          <w:szCs w:val="20"/>
        </w:rPr>
        <w:t>Karlo Gustavo  Emilio Manerheimo g. 8, LT-05131 Vilnius</w:t>
      </w:r>
      <w:r w:rsidR="008249E4" w:rsidRPr="005672EF">
        <w:rPr>
          <w:rFonts w:ascii="Arial" w:hAnsi="Arial" w:cs="Arial"/>
          <w:color w:val="auto"/>
          <w:sz w:val="20"/>
          <w:szCs w:val="20"/>
        </w:rPr>
        <w:t xml:space="preserve">), toliau </w:t>
      </w:r>
      <w:r w:rsidR="004E7335" w:rsidRPr="005672EF">
        <w:rPr>
          <w:rFonts w:ascii="Arial" w:hAnsi="Arial" w:cs="Arial"/>
          <w:color w:val="auto"/>
          <w:sz w:val="20"/>
          <w:szCs w:val="20"/>
        </w:rPr>
        <w:t>–</w:t>
      </w:r>
      <w:r w:rsidR="008249E4" w:rsidRPr="005672EF">
        <w:rPr>
          <w:rFonts w:ascii="Arial" w:hAnsi="Arial" w:cs="Arial"/>
          <w:color w:val="auto"/>
          <w:sz w:val="20"/>
          <w:szCs w:val="20"/>
        </w:rPr>
        <w:t xml:space="preserve"> Perkan</w:t>
      </w:r>
      <w:r w:rsidR="004E7335" w:rsidRPr="005672EF">
        <w:rPr>
          <w:rFonts w:ascii="Arial" w:hAnsi="Arial" w:cs="Arial"/>
          <w:color w:val="auto"/>
          <w:sz w:val="20"/>
          <w:szCs w:val="20"/>
        </w:rPr>
        <w:t>tysis subjektas</w:t>
      </w:r>
      <w:r w:rsidRPr="005672EF">
        <w:rPr>
          <w:rFonts w:ascii="Arial" w:hAnsi="Arial" w:cs="Arial"/>
          <w:color w:val="auto"/>
          <w:sz w:val="20"/>
          <w:szCs w:val="20"/>
        </w:rPr>
        <w:t xml:space="preserve">, planuoja pirkti </w:t>
      </w:r>
      <w:r w:rsidR="00DB2764" w:rsidRPr="005672EF">
        <w:rPr>
          <w:rFonts w:ascii="Arial" w:hAnsi="Arial" w:cs="Arial"/>
          <w:color w:val="auto"/>
          <w:sz w:val="20"/>
          <w:szCs w:val="20"/>
        </w:rPr>
        <w:t xml:space="preserve">Pietų regione </w:t>
      </w:r>
      <w:r w:rsidR="004E7335" w:rsidRPr="005672EF">
        <w:rPr>
          <w:rFonts w:ascii="Arial" w:hAnsi="Arial" w:cs="Arial"/>
          <w:color w:val="auto"/>
          <w:sz w:val="20"/>
          <w:szCs w:val="20"/>
        </w:rPr>
        <w:t>vykdomų investicinių projektų Techninių</w:t>
      </w:r>
      <w:r w:rsidR="00277838" w:rsidRPr="005672EF">
        <w:rPr>
          <w:rFonts w:ascii="Arial" w:hAnsi="Arial" w:cs="Arial"/>
          <w:color w:val="auto"/>
          <w:sz w:val="20"/>
          <w:szCs w:val="20"/>
        </w:rPr>
        <w:t>-darbo</w:t>
      </w:r>
      <w:r w:rsidR="004E7335" w:rsidRPr="005672EF">
        <w:rPr>
          <w:rFonts w:ascii="Arial" w:hAnsi="Arial" w:cs="Arial"/>
          <w:color w:val="auto"/>
          <w:sz w:val="20"/>
          <w:szCs w:val="20"/>
        </w:rPr>
        <w:t xml:space="preserve"> projektų ekspertizių paslaugas</w:t>
      </w:r>
      <w:r w:rsidRPr="005672EF">
        <w:rPr>
          <w:rFonts w:ascii="Arial" w:hAnsi="Arial" w:cs="Arial"/>
          <w:color w:val="auto"/>
          <w:sz w:val="20"/>
          <w:szCs w:val="20"/>
        </w:rPr>
        <w:t xml:space="preserve"> siekiant sudaryti </w:t>
      </w:r>
      <w:r w:rsidR="00277838" w:rsidRPr="005672EF">
        <w:rPr>
          <w:rFonts w:ascii="Arial" w:hAnsi="Arial" w:cs="Arial"/>
          <w:color w:val="auto"/>
          <w:sz w:val="20"/>
          <w:szCs w:val="20"/>
        </w:rPr>
        <w:t>ilgalaik</w:t>
      </w:r>
      <w:r w:rsidR="00DB2764" w:rsidRPr="005672EF">
        <w:rPr>
          <w:rFonts w:ascii="Arial" w:hAnsi="Arial" w:cs="Arial"/>
          <w:color w:val="auto"/>
          <w:sz w:val="20"/>
          <w:szCs w:val="20"/>
        </w:rPr>
        <w:t>ę</w:t>
      </w:r>
      <w:r w:rsidR="00277838" w:rsidRPr="005672EF">
        <w:rPr>
          <w:rFonts w:ascii="Arial" w:hAnsi="Arial" w:cs="Arial"/>
          <w:color w:val="auto"/>
          <w:sz w:val="20"/>
          <w:szCs w:val="20"/>
        </w:rPr>
        <w:t xml:space="preserve"> </w:t>
      </w:r>
      <w:r w:rsidRPr="005672EF">
        <w:rPr>
          <w:rFonts w:ascii="Arial" w:hAnsi="Arial" w:cs="Arial"/>
          <w:color w:val="auto"/>
          <w:sz w:val="20"/>
          <w:szCs w:val="20"/>
        </w:rPr>
        <w:t>sutart</w:t>
      </w:r>
      <w:r w:rsidR="00DB2764" w:rsidRPr="005672EF">
        <w:rPr>
          <w:rFonts w:ascii="Arial" w:hAnsi="Arial" w:cs="Arial"/>
          <w:color w:val="auto"/>
          <w:sz w:val="20"/>
          <w:szCs w:val="20"/>
        </w:rPr>
        <w:t>į</w:t>
      </w:r>
      <w:r w:rsidRPr="005672EF">
        <w:rPr>
          <w:rFonts w:ascii="Arial" w:hAnsi="Arial" w:cs="Arial"/>
          <w:color w:val="auto"/>
          <w:sz w:val="20"/>
          <w:szCs w:val="20"/>
        </w:rPr>
        <w:t>.</w:t>
      </w:r>
    </w:p>
    <w:p w14:paraId="7013C6B1" w14:textId="75F30F23" w:rsidR="002F1100" w:rsidRPr="005672EF" w:rsidRDefault="00087296" w:rsidP="008249E4">
      <w:pPr>
        <w:pStyle w:val="Bodytext20"/>
        <w:numPr>
          <w:ilvl w:val="1"/>
          <w:numId w:val="1"/>
        </w:numPr>
        <w:shd w:val="clear" w:color="auto" w:fill="auto"/>
        <w:tabs>
          <w:tab w:val="left" w:pos="492"/>
        </w:tabs>
        <w:spacing w:after="174" w:line="299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672EF">
        <w:rPr>
          <w:rFonts w:ascii="Arial" w:hAnsi="Arial" w:cs="Arial"/>
          <w:color w:val="auto"/>
          <w:sz w:val="20"/>
          <w:szCs w:val="20"/>
        </w:rPr>
        <w:t xml:space="preserve">Paslaugų teikimo trukmė - </w:t>
      </w:r>
      <w:r w:rsidR="005672EF" w:rsidRPr="005672EF">
        <w:rPr>
          <w:rFonts w:ascii="Arial" w:hAnsi="Arial" w:cs="Arial"/>
          <w:color w:val="auto"/>
          <w:sz w:val="20"/>
          <w:szCs w:val="20"/>
        </w:rPr>
        <w:t>1</w:t>
      </w:r>
      <w:r w:rsidRPr="005672EF">
        <w:rPr>
          <w:rFonts w:ascii="Arial" w:hAnsi="Arial" w:cs="Arial"/>
          <w:color w:val="auto"/>
          <w:sz w:val="20"/>
          <w:szCs w:val="20"/>
        </w:rPr>
        <w:t xml:space="preserve"> metai nuo </w:t>
      </w:r>
      <w:r w:rsidR="00277838" w:rsidRPr="005672EF">
        <w:rPr>
          <w:rFonts w:ascii="Arial" w:hAnsi="Arial" w:cs="Arial"/>
          <w:color w:val="auto"/>
          <w:sz w:val="20"/>
          <w:szCs w:val="20"/>
        </w:rPr>
        <w:t xml:space="preserve">ilgalaikės </w:t>
      </w:r>
      <w:r w:rsidRPr="005672EF">
        <w:rPr>
          <w:rFonts w:ascii="Arial" w:hAnsi="Arial" w:cs="Arial"/>
          <w:color w:val="auto"/>
          <w:sz w:val="20"/>
          <w:szCs w:val="20"/>
        </w:rPr>
        <w:t xml:space="preserve">sutarties sudarymo su teise pratęsti sutartį </w:t>
      </w:r>
      <w:r w:rsidR="005672EF" w:rsidRPr="005672EF">
        <w:rPr>
          <w:rFonts w:ascii="Arial" w:hAnsi="Arial" w:cs="Arial"/>
          <w:color w:val="auto"/>
          <w:sz w:val="20"/>
          <w:szCs w:val="20"/>
        </w:rPr>
        <w:t xml:space="preserve">du kartus po </w:t>
      </w:r>
      <w:r w:rsidRPr="005672EF">
        <w:rPr>
          <w:rFonts w:ascii="Arial" w:hAnsi="Arial" w:cs="Arial"/>
          <w:color w:val="auto"/>
          <w:sz w:val="20"/>
          <w:szCs w:val="20"/>
        </w:rPr>
        <w:t>1 met</w:t>
      </w:r>
      <w:r w:rsidR="005672EF" w:rsidRPr="005672EF">
        <w:rPr>
          <w:rFonts w:ascii="Arial" w:hAnsi="Arial" w:cs="Arial"/>
          <w:color w:val="auto"/>
          <w:sz w:val="20"/>
          <w:szCs w:val="20"/>
        </w:rPr>
        <w:t>us.</w:t>
      </w:r>
    </w:p>
    <w:p w14:paraId="41BA5CE7" w14:textId="77777777" w:rsidR="002F1100" w:rsidRPr="005672EF" w:rsidRDefault="00087296" w:rsidP="008249E4">
      <w:pPr>
        <w:pStyle w:val="Bodytext20"/>
        <w:numPr>
          <w:ilvl w:val="0"/>
          <w:numId w:val="1"/>
        </w:numPr>
        <w:shd w:val="clear" w:color="auto" w:fill="auto"/>
        <w:tabs>
          <w:tab w:val="left" w:pos="699"/>
        </w:tabs>
        <w:spacing w:after="138"/>
        <w:ind w:left="680" w:hanging="300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  <w:u w:val="single"/>
        </w:rPr>
        <w:t>Paslaugų pobūdis</w:t>
      </w:r>
    </w:p>
    <w:p w14:paraId="258AD346" w14:textId="77777777" w:rsidR="002F1100" w:rsidRPr="005672EF" w:rsidRDefault="007C57DD" w:rsidP="008249E4">
      <w:pPr>
        <w:pStyle w:val="Bodytext20"/>
        <w:numPr>
          <w:ilvl w:val="1"/>
          <w:numId w:val="1"/>
        </w:numPr>
        <w:shd w:val="clear" w:color="auto" w:fill="auto"/>
        <w:tabs>
          <w:tab w:val="left" w:pos="470"/>
        </w:tabs>
        <w:spacing w:after="0" w:line="259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Statinio p</w:t>
      </w:r>
      <w:r w:rsidR="00087296" w:rsidRPr="005672EF">
        <w:rPr>
          <w:rFonts w:ascii="Arial" w:hAnsi="Arial" w:cs="Arial"/>
          <w:sz w:val="20"/>
          <w:szCs w:val="20"/>
        </w:rPr>
        <w:t>rojekto ekspertizės atlikimas remiantis:</w:t>
      </w:r>
    </w:p>
    <w:p w14:paraId="59D7F799" w14:textId="77777777" w:rsidR="002F1100" w:rsidRPr="005672EF" w:rsidRDefault="00087296" w:rsidP="008249E4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STR 1.0</w:t>
      </w:r>
      <w:r w:rsidR="007F2853" w:rsidRPr="005672EF">
        <w:rPr>
          <w:rFonts w:ascii="Arial" w:hAnsi="Arial" w:cs="Arial"/>
          <w:sz w:val="20"/>
          <w:szCs w:val="20"/>
        </w:rPr>
        <w:t>4</w:t>
      </w:r>
      <w:r w:rsidRPr="005672EF">
        <w:rPr>
          <w:rFonts w:ascii="Arial" w:hAnsi="Arial" w:cs="Arial"/>
          <w:sz w:val="20"/>
          <w:szCs w:val="20"/>
        </w:rPr>
        <w:t>.0</w:t>
      </w:r>
      <w:r w:rsidR="007F2853" w:rsidRPr="005672EF">
        <w:rPr>
          <w:rFonts w:ascii="Arial" w:hAnsi="Arial" w:cs="Arial"/>
          <w:sz w:val="20"/>
          <w:szCs w:val="20"/>
        </w:rPr>
        <w:t>4</w:t>
      </w:r>
      <w:r w:rsidRPr="005672EF">
        <w:rPr>
          <w:rFonts w:ascii="Arial" w:hAnsi="Arial" w:cs="Arial"/>
          <w:sz w:val="20"/>
          <w:szCs w:val="20"/>
        </w:rPr>
        <w:t>:</w:t>
      </w:r>
      <w:r w:rsidR="007F2853" w:rsidRPr="005672EF">
        <w:rPr>
          <w:rFonts w:ascii="Arial" w:hAnsi="Arial" w:cs="Arial"/>
          <w:sz w:val="20"/>
          <w:szCs w:val="20"/>
        </w:rPr>
        <w:t>2017</w:t>
      </w:r>
      <w:r w:rsidRPr="005672EF">
        <w:rPr>
          <w:rFonts w:ascii="Arial" w:hAnsi="Arial" w:cs="Arial"/>
          <w:sz w:val="20"/>
          <w:szCs w:val="20"/>
        </w:rPr>
        <w:t xml:space="preserve"> „Statinio projekt</w:t>
      </w:r>
      <w:r w:rsidR="007F2853" w:rsidRPr="005672EF">
        <w:rPr>
          <w:rFonts w:ascii="Arial" w:hAnsi="Arial" w:cs="Arial"/>
          <w:sz w:val="20"/>
          <w:szCs w:val="20"/>
        </w:rPr>
        <w:t>avimas, projekto ekspertizė</w:t>
      </w:r>
      <w:r w:rsidRPr="005672EF">
        <w:rPr>
          <w:rFonts w:ascii="Arial" w:hAnsi="Arial" w:cs="Arial"/>
          <w:sz w:val="20"/>
          <w:szCs w:val="20"/>
        </w:rPr>
        <w:t>“.</w:t>
      </w:r>
    </w:p>
    <w:p w14:paraId="4D429A3F" w14:textId="77777777" w:rsidR="002F1100" w:rsidRPr="005672EF" w:rsidRDefault="00087296" w:rsidP="008249E4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STR 1.01.08:2002 „Statinio statybos rūšys“:</w:t>
      </w:r>
    </w:p>
    <w:p w14:paraId="0F2451C9" w14:textId="77777777" w:rsidR="002F1100" w:rsidRPr="005672EF" w:rsidRDefault="00087296" w:rsidP="008249E4">
      <w:pPr>
        <w:pStyle w:val="Bodytext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259" w:lineRule="exact"/>
        <w:ind w:left="680"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naujo statinio statyba;</w:t>
      </w:r>
    </w:p>
    <w:p w14:paraId="7F6238E6" w14:textId="77777777" w:rsidR="002F1100" w:rsidRPr="005672EF" w:rsidRDefault="00087296" w:rsidP="008249E4">
      <w:pPr>
        <w:pStyle w:val="Bodytext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266" w:lineRule="exact"/>
        <w:ind w:left="680"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statinio rekonstravimas;</w:t>
      </w:r>
    </w:p>
    <w:p w14:paraId="762DC830" w14:textId="77777777" w:rsidR="008249E4" w:rsidRPr="005672EF" w:rsidRDefault="00087296" w:rsidP="007E7EBD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 xml:space="preserve">Statinių rūšys ir statybos darbai: Lietuvos Respublikos </w:t>
      </w:r>
      <w:r w:rsidR="008249E4" w:rsidRPr="005672EF">
        <w:rPr>
          <w:rFonts w:ascii="Arial" w:hAnsi="Arial" w:cs="Arial"/>
          <w:sz w:val="20"/>
          <w:szCs w:val="20"/>
        </w:rPr>
        <w:t xml:space="preserve">energetikos </w:t>
      </w:r>
      <w:r w:rsidRPr="005672EF">
        <w:rPr>
          <w:rFonts w:ascii="Arial" w:hAnsi="Arial" w:cs="Arial"/>
          <w:sz w:val="20"/>
          <w:szCs w:val="20"/>
        </w:rPr>
        <w:t>ministro 20</w:t>
      </w:r>
      <w:r w:rsidR="008249E4" w:rsidRPr="005672EF">
        <w:rPr>
          <w:rFonts w:ascii="Arial" w:hAnsi="Arial" w:cs="Arial"/>
          <w:sz w:val="20"/>
          <w:szCs w:val="20"/>
        </w:rPr>
        <w:t>16</w:t>
      </w:r>
      <w:r w:rsidRPr="005672EF">
        <w:rPr>
          <w:rFonts w:ascii="Arial" w:hAnsi="Arial" w:cs="Arial"/>
          <w:sz w:val="20"/>
          <w:szCs w:val="20"/>
        </w:rPr>
        <w:t xml:space="preserve"> m. </w:t>
      </w:r>
      <w:r w:rsidR="008249E4" w:rsidRPr="005672EF">
        <w:rPr>
          <w:rFonts w:ascii="Arial" w:hAnsi="Arial" w:cs="Arial"/>
          <w:sz w:val="20"/>
          <w:szCs w:val="20"/>
        </w:rPr>
        <w:t>rugsėjo</w:t>
      </w:r>
      <w:r w:rsidRPr="005672EF">
        <w:rPr>
          <w:rFonts w:ascii="Arial" w:hAnsi="Arial" w:cs="Arial"/>
          <w:sz w:val="20"/>
          <w:szCs w:val="20"/>
        </w:rPr>
        <w:t xml:space="preserve"> 1</w:t>
      </w:r>
      <w:r w:rsidR="008249E4" w:rsidRPr="005672EF">
        <w:rPr>
          <w:rFonts w:ascii="Arial" w:hAnsi="Arial" w:cs="Arial"/>
          <w:sz w:val="20"/>
          <w:szCs w:val="20"/>
        </w:rPr>
        <w:t>3</w:t>
      </w:r>
      <w:r w:rsidRPr="005672EF">
        <w:rPr>
          <w:rFonts w:ascii="Arial" w:hAnsi="Arial" w:cs="Arial"/>
          <w:sz w:val="20"/>
          <w:szCs w:val="20"/>
        </w:rPr>
        <w:t xml:space="preserve"> d. įsakymu Nr. </w:t>
      </w:r>
      <w:r w:rsidR="008249E4" w:rsidRPr="005672EF">
        <w:rPr>
          <w:rFonts w:ascii="Arial" w:hAnsi="Arial" w:cs="Arial"/>
          <w:sz w:val="20"/>
          <w:szCs w:val="20"/>
        </w:rPr>
        <w:t>1-245</w:t>
      </w:r>
      <w:r w:rsidRPr="005672EF">
        <w:rPr>
          <w:rFonts w:ascii="Arial" w:hAnsi="Arial" w:cs="Arial"/>
          <w:sz w:val="20"/>
          <w:szCs w:val="20"/>
        </w:rPr>
        <w:t xml:space="preserve"> „Dėl elektros tinklų statybos rūšių </w:t>
      </w:r>
      <w:r w:rsidR="008249E4" w:rsidRPr="005672EF">
        <w:rPr>
          <w:rFonts w:ascii="Arial" w:hAnsi="Arial" w:cs="Arial"/>
          <w:sz w:val="20"/>
          <w:szCs w:val="20"/>
        </w:rPr>
        <w:t>apra</w:t>
      </w:r>
      <w:r w:rsidRPr="005672EF">
        <w:rPr>
          <w:rFonts w:ascii="Arial" w:hAnsi="Arial" w:cs="Arial"/>
          <w:sz w:val="20"/>
          <w:szCs w:val="20"/>
        </w:rPr>
        <w:t>šo patvirtinimo“ patvirtintame Elektros tinkle rūšių sąraše nurodyti šių stati</w:t>
      </w:r>
      <w:r w:rsidR="008249E4" w:rsidRPr="005672EF">
        <w:rPr>
          <w:rFonts w:ascii="Arial" w:hAnsi="Arial" w:cs="Arial"/>
          <w:sz w:val="20"/>
          <w:szCs w:val="20"/>
        </w:rPr>
        <w:t xml:space="preserve">nių statybos darbai. </w:t>
      </w:r>
    </w:p>
    <w:p w14:paraId="5565C45C" w14:textId="77777777" w:rsidR="007F2853" w:rsidRPr="005672EF" w:rsidRDefault="007F2853" w:rsidP="007F2853">
      <w:pPr>
        <w:pStyle w:val="Bodytext20"/>
        <w:shd w:val="clear" w:color="auto" w:fill="auto"/>
        <w:tabs>
          <w:tab w:val="left" w:pos="699"/>
        </w:tabs>
        <w:spacing w:after="0"/>
        <w:ind w:firstLine="0"/>
        <w:jc w:val="both"/>
        <w:rPr>
          <w:rFonts w:ascii="Arial" w:hAnsi="Arial" w:cs="Arial"/>
          <w:i/>
          <w:sz w:val="20"/>
          <w:szCs w:val="20"/>
        </w:rPr>
      </w:pPr>
      <w:r w:rsidRPr="005672EF">
        <w:rPr>
          <w:rFonts w:ascii="Arial" w:hAnsi="Arial" w:cs="Arial"/>
          <w:i/>
          <w:sz w:val="20"/>
          <w:szCs w:val="20"/>
        </w:rPr>
        <w:t>Elektros tinklų nauja statyba laikoma:</w:t>
      </w:r>
    </w:p>
    <w:p w14:paraId="3C2ADF0E" w14:textId="404C1812" w:rsidR="007F2853" w:rsidRPr="005672EF" w:rsidRDefault="007F2853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0" w:name="part_0a753a30ba1943a38f608df9fb782275"/>
      <w:bookmarkEnd w:id="0"/>
      <w:r w:rsidRPr="005672EF">
        <w:rPr>
          <w:rFonts w:ascii="Arial" w:hAnsi="Arial" w:cs="Arial"/>
          <w:sz w:val="20"/>
          <w:szCs w:val="20"/>
        </w:rPr>
        <w:t>110–400 kV transformatorių pastočių, skirstyklų, srovės keitiklių</w:t>
      </w:r>
      <w:r w:rsidR="00277838" w:rsidRPr="005672EF">
        <w:rPr>
          <w:rFonts w:ascii="Arial" w:hAnsi="Arial" w:cs="Arial"/>
          <w:sz w:val="20"/>
          <w:szCs w:val="20"/>
        </w:rPr>
        <w:t>, sinchroninių kompensatorių</w:t>
      </w:r>
      <w:r w:rsidRPr="005672EF">
        <w:rPr>
          <w:rFonts w:ascii="Arial" w:hAnsi="Arial" w:cs="Arial"/>
          <w:sz w:val="20"/>
          <w:szCs w:val="20"/>
        </w:rPr>
        <w:t xml:space="preserve"> statinių statyba.</w:t>
      </w:r>
    </w:p>
    <w:p w14:paraId="53BBE990" w14:textId="77777777" w:rsidR="007F2853" w:rsidRPr="005672EF" w:rsidRDefault="007F2853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" w:name="part_d30ba253ba594ce59b22e0db4198e7e1"/>
      <w:bookmarkEnd w:id="1"/>
      <w:r w:rsidRPr="005672EF">
        <w:rPr>
          <w:rFonts w:ascii="Arial" w:hAnsi="Arial" w:cs="Arial"/>
          <w:sz w:val="20"/>
          <w:szCs w:val="20"/>
        </w:rPr>
        <w:t>110/35/10 kV transformatorių pastočių statinių statyba.</w:t>
      </w:r>
    </w:p>
    <w:p w14:paraId="6AFC0C1B" w14:textId="77777777" w:rsidR="007F2853" w:rsidRPr="005672EF" w:rsidRDefault="007F2853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2" w:name="part_f9c4fd2298ff4de181094e93d29797c4"/>
      <w:bookmarkEnd w:id="2"/>
      <w:r w:rsidRPr="005672EF">
        <w:rPr>
          <w:rFonts w:ascii="Arial" w:hAnsi="Arial" w:cs="Arial"/>
          <w:sz w:val="20"/>
          <w:szCs w:val="20"/>
        </w:rPr>
        <w:t>110–400 kV linijų ir jų atšakų tiesimas.</w:t>
      </w:r>
    </w:p>
    <w:p w14:paraId="62695CFF" w14:textId="77777777" w:rsidR="007F2853" w:rsidRPr="005672EF" w:rsidRDefault="007F2853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3" w:name="part_0b8f62f0c1384043b7e74db4ed0e3433"/>
      <w:bookmarkEnd w:id="3"/>
      <w:r w:rsidRPr="005672EF">
        <w:rPr>
          <w:rFonts w:ascii="Arial" w:hAnsi="Arial" w:cs="Arial"/>
          <w:sz w:val="20"/>
          <w:szCs w:val="20"/>
        </w:rPr>
        <w:t>10 kV skirstomųjų punktų ir 6–10/0,4 kV transformatorinių statinių, kurie registruojami Nekilnojamojo turto registre, statyba.</w:t>
      </w:r>
    </w:p>
    <w:p w14:paraId="0F20F382" w14:textId="1A3D965F" w:rsidR="00277838" w:rsidRPr="005672EF" w:rsidRDefault="00277838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Energijos kaupimo įrenginių statinių, kurie registruojami Nekilnojamojo turto registre, statyba.</w:t>
      </w:r>
    </w:p>
    <w:p w14:paraId="7F217FC5" w14:textId="77777777" w:rsidR="008249E4" w:rsidRPr="005672EF" w:rsidRDefault="008249E4" w:rsidP="008249E4">
      <w:pPr>
        <w:pStyle w:val="Bodytext20"/>
        <w:shd w:val="clear" w:color="auto" w:fill="auto"/>
        <w:tabs>
          <w:tab w:val="left" w:pos="699"/>
        </w:tabs>
        <w:spacing w:after="0"/>
        <w:ind w:firstLine="0"/>
        <w:jc w:val="both"/>
        <w:rPr>
          <w:rFonts w:ascii="Arial" w:hAnsi="Arial" w:cs="Arial"/>
          <w:i/>
          <w:sz w:val="20"/>
          <w:szCs w:val="20"/>
        </w:rPr>
      </w:pPr>
      <w:r w:rsidRPr="005672EF">
        <w:rPr>
          <w:rFonts w:ascii="Arial" w:hAnsi="Arial" w:cs="Arial"/>
          <w:i/>
          <w:sz w:val="20"/>
          <w:szCs w:val="20"/>
        </w:rPr>
        <w:t>Elektros tinklų rekonstravimu laikoma:</w:t>
      </w:r>
    </w:p>
    <w:p w14:paraId="432FA04D" w14:textId="377E6526" w:rsidR="008249E4" w:rsidRPr="005672EF" w:rsidRDefault="00F65B3A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4" w:name="part_ee0f4d4cd5924572b4a6606225e1d6ab"/>
      <w:bookmarkEnd w:id="4"/>
      <w:r w:rsidRPr="005672EF">
        <w:rPr>
          <w:rFonts w:ascii="Arial" w:hAnsi="Arial" w:cs="Arial"/>
          <w:sz w:val="20"/>
          <w:szCs w:val="20"/>
        </w:rPr>
        <w:t>110–400 kV transformatorių pastotės, skirstyklos, srovės keitiklio įrenginių arba bet kurios skirstyklos vienos sekcijos visų įrenginių keitimas, kai keičiamas statinių išdėstymas žemės sklype</w:t>
      </w:r>
      <w:r w:rsidR="008249E4" w:rsidRPr="005672EF">
        <w:rPr>
          <w:rFonts w:ascii="Arial" w:hAnsi="Arial" w:cs="Arial"/>
          <w:sz w:val="20"/>
          <w:szCs w:val="20"/>
        </w:rPr>
        <w:t>.</w:t>
      </w:r>
    </w:p>
    <w:p w14:paraId="29BACD03" w14:textId="6B5025C8" w:rsidR="00F65B3A" w:rsidRPr="005672EF" w:rsidRDefault="00F65B3A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5" w:name="part_3e097e9ec51949bf895093b67f0fc6b0"/>
      <w:bookmarkEnd w:id="5"/>
      <w:r w:rsidRPr="005672EF">
        <w:rPr>
          <w:rFonts w:ascii="Arial" w:hAnsi="Arial" w:cs="Arial"/>
          <w:sz w:val="20"/>
          <w:szCs w:val="20"/>
        </w:rPr>
        <w:t>110–400 kV prijunginių skaičiaus didinimas skirstyklose, vieno prijunginio visų įrenginių keitimas naujais, kai keičiamas statinių išdėstymas žemės sklype</w:t>
      </w:r>
      <w:bookmarkStart w:id="6" w:name="part_08a536085c7248e2bda3d561a38cd05b"/>
      <w:bookmarkEnd w:id="6"/>
      <w:r w:rsidRPr="005672EF">
        <w:rPr>
          <w:rFonts w:ascii="Arial" w:hAnsi="Arial" w:cs="Arial"/>
          <w:sz w:val="20"/>
          <w:szCs w:val="20"/>
        </w:rPr>
        <w:t>.</w:t>
      </w:r>
    </w:p>
    <w:p w14:paraId="5CC582A5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110–400 kV galios transformatorių skaičiaus didinimas transformatorių pastotėse.</w:t>
      </w:r>
    </w:p>
    <w:p w14:paraId="2031DC52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7" w:name="part_3ad175ff1a834568a691f280661471e0"/>
      <w:bookmarkEnd w:id="7"/>
      <w:r w:rsidRPr="005672EF">
        <w:rPr>
          <w:rFonts w:ascii="Arial" w:hAnsi="Arial" w:cs="Arial"/>
          <w:sz w:val="20"/>
          <w:szCs w:val="20"/>
        </w:rPr>
        <w:t>110–400 kV tinklo naujų kompensavimo priemonių, reaktyvinės energijos valdymo įrenginių montavimas.</w:t>
      </w:r>
    </w:p>
    <w:p w14:paraId="33DDEA3D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8" w:name="part_cb3f2faa2e244618b2b3c02ee5b19233"/>
      <w:bookmarkEnd w:id="8"/>
      <w:r w:rsidRPr="005672EF">
        <w:rPr>
          <w:rFonts w:ascii="Arial" w:hAnsi="Arial" w:cs="Arial"/>
          <w:sz w:val="20"/>
          <w:szCs w:val="20"/>
        </w:rPr>
        <w:t>110–400 kV elektros oro linijų keitimas požeminių elektros kabelių linijomis.</w:t>
      </w:r>
    </w:p>
    <w:p w14:paraId="637005B1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9" w:name="part_077528f17a614b78a097d36e430ed7f9"/>
      <w:bookmarkEnd w:id="9"/>
      <w:r w:rsidRPr="005672EF">
        <w:rPr>
          <w:rFonts w:ascii="Arial" w:hAnsi="Arial" w:cs="Arial"/>
          <w:sz w:val="20"/>
          <w:szCs w:val="20"/>
        </w:rPr>
        <w:t>110–400 kV dalies elektros linijos iškėlimas į naują trasą.</w:t>
      </w:r>
    </w:p>
    <w:p w14:paraId="5B9747D7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0" w:name="part_61e3470522df4f7f841563250201fc65"/>
      <w:bookmarkEnd w:id="10"/>
      <w:r w:rsidRPr="005672EF">
        <w:rPr>
          <w:rFonts w:ascii="Arial" w:hAnsi="Arial" w:cs="Arial"/>
          <w:sz w:val="20"/>
          <w:szCs w:val="20"/>
        </w:rPr>
        <w:t>Papildomos grandies montavimas esamose 110–400 kV elektros oro linijose.</w:t>
      </w:r>
    </w:p>
    <w:p w14:paraId="55ABFC90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1" w:name="part_b93443dbcf9a41f6aacb56637ee657a5"/>
      <w:bookmarkEnd w:id="11"/>
      <w:r w:rsidRPr="005672EF">
        <w:rPr>
          <w:rFonts w:ascii="Arial" w:hAnsi="Arial" w:cs="Arial"/>
          <w:sz w:val="20"/>
          <w:szCs w:val="20"/>
        </w:rPr>
        <w:t>Laidų keitimas 110–400 kV elektros oro linijose didinant jų skerspjūvį, kai kartu keičiamos ir atramos.</w:t>
      </w:r>
    </w:p>
    <w:p w14:paraId="42050B03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2" w:name="part_83f5f345e5534638aa196de9718399dc"/>
      <w:bookmarkEnd w:id="12"/>
      <w:r w:rsidRPr="005672EF">
        <w:rPr>
          <w:rFonts w:ascii="Arial" w:hAnsi="Arial" w:cs="Arial"/>
          <w:sz w:val="20"/>
          <w:szCs w:val="20"/>
        </w:rPr>
        <w:t>Apsaugos nuo perkūnijos troso keitimas į trosą su šviesoladžiu ir su jo keitimu susieti 110–400 kV elektros oro linijos pertvarkymo darbai, kai keičiamos atramos.</w:t>
      </w:r>
    </w:p>
    <w:p w14:paraId="56843EBE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part_12a3aabbfa2f4709a25300cc0c635f96"/>
      <w:bookmarkEnd w:id="13"/>
      <w:r w:rsidRPr="005672EF">
        <w:rPr>
          <w:rFonts w:ascii="Arial" w:hAnsi="Arial" w:cs="Arial"/>
          <w:sz w:val="20"/>
          <w:szCs w:val="20"/>
        </w:rPr>
        <w:t>Kapitalinio ir paprastojo remonto darbai, kai jie įtraukti į Aprašo antrajame skirsnyje nurodytų elektros tinklų objektų ir statinių rekonstravimo projekto sudėtį.</w:t>
      </w:r>
      <w:bookmarkStart w:id="14" w:name="part_450932942da24a0ab5685a188e06328d"/>
      <w:bookmarkEnd w:id="14"/>
    </w:p>
    <w:p w14:paraId="2A67D1E5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110/35/10 kV transformatorių pastočių statinių, kurie registruoti nekilnojamo turto registre, rekonstravimo darbai.</w:t>
      </w:r>
    </w:p>
    <w:p w14:paraId="6BEC13FB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5" w:name="part_ba5de87b3e9e43248bac08c69c81907d"/>
      <w:bookmarkEnd w:id="15"/>
      <w:r w:rsidRPr="005672EF">
        <w:rPr>
          <w:rFonts w:ascii="Arial" w:hAnsi="Arial" w:cs="Arial"/>
          <w:sz w:val="20"/>
          <w:szCs w:val="20"/>
        </w:rPr>
        <w:t>10 kV skirstomųjų punktų ir 6–10/0,4 kV transformatorinių statinių, kurie registruoti nekilnojamo turto registre, rekonstravimo darbai.</w:t>
      </w:r>
    </w:p>
    <w:p w14:paraId="5AC7838F" w14:textId="43B1771C" w:rsidR="008249E4" w:rsidRPr="005672EF" w:rsidRDefault="007E08CA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6" w:name="part_ed3a22732eb645829610471aa95fefbc"/>
      <w:bookmarkEnd w:id="16"/>
      <w:r w:rsidRPr="005672EF">
        <w:rPr>
          <w:rFonts w:ascii="Arial" w:hAnsi="Arial" w:cs="Arial"/>
          <w:sz w:val="20"/>
          <w:szCs w:val="20"/>
        </w:rPr>
        <w:lastRenderedPageBreak/>
        <w:t>110–400 kV transformatorių pastotės, skirstyklos, srovės keitiklio, sinchroninio kompensatoriaus statinių rekonstravimo darbai</w:t>
      </w:r>
      <w:r w:rsidR="008249E4" w:rsidRPr="005672EF">
        <w:rPr>
          <w:rFonts w:ascii="Arial" w:hAnsi="Arial" w:cs="Arial"/>
          <w:sz w:val="20"/>
          <w:szCs w:val="20"/>
        </w:rPr>
        <w:t xml:space="preserve">. </w:t>
      </w:r>
    </w:p>
    <w:p w14:paraId="330EFD0F" w14:textId="77777777" w:rsidR="008249E4" w:rsidRPr="005672EF" w:rsidRDefault="008249E4" w:rsidP="008249E4">
      <w:pPr>
        <w:pStyle w:val="Bodytext20"/>
        <w:shd w:val="clear" w:color="auto" w:fill="auto"/>
        <w:tabs>
          <w:tab w:val="left" w:pos="699"/>
        </w:tabs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14:paraId="610F08CE" w14:textId="77777777" w:rsidR="002F1100" w:rsidRPr="005672EF" w:rsidRDefault="00087296" w:rsidP="008249E4">
      <w:pPr>
        <w:pStyle w:val="Bodytext20"/>
        <w:numPr>
          <w:ilvl w:val="0"/>
          <w:numId w:val="1"/>
        </w:numPr>
        <w:shd w:val="clear" w:color="auto" w:fill="auto"/>
        <w:tabs>
          <w:tab w:val="left" w:pos="715"/>
        </w:tabs>
        <w:spacing w:after="118"/>
        <w:ind w:left="700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  <w:u w:val="single"/>
        </w:rPr>
        <w:t>Statinio projekto ekspertizės trukmė</w:t>
      </w:r>
    </w:p>
    <w:p w14:paraId="24439FAB" w14:textId="77777777" w:rsidR="005672EF" w:rsidRPr="005672EF" w:rsidRDefault="005672EF" w:rsidP="005672EF">
      <w:pPr>
        <w:pStyle w:val="Bodytext20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Pirminė statinio projekto peržiūra – 15 d. d. (projektams, kurių skaičiuojamoji kaina iki 10 mln. Eur) nuo užsakymo gavimo.</w:t>
      </w:r>
    </w:p>
    <w:p w14:paraId="51513B89" w14:textId="77777777" w:rsidR="005672EF" w:rsidRPr="005672EF" w:rsidRDefault="005672EF" w:rsidP="005672EF">
      <w:pPr>
        <w:pStyle w:val="Bodytext20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Pirminė statinio projekto peržiūra – 20 d. d. (projektams, kurių skaičiuojamoji kaina virš 10 mln. Eur) nuo užsakymo gavimo.</w:t>
      </w:r>
    </w:p>
    <w:p w14:paraId="3A7252C6" w14:textId="53A2DF82" w:rsidR="005672EF" w:rsidRPr="005672EF" w:rsidRDefault="005672EF" w:rsidP="005672EF">
      <w:pPr>
        <w:pStyle w:val="Bodytext20"/>
        <w:shd w:val="clear" w:color="auto" w:fill="auto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Pakartotinė peržiūra po pagal ekspertizės pastabas pakoreguotų projekto dokumentų –  7 d. d.</w:t>
      </w:r>
    </w:p>
    <w:p w14:paraId="353C0EB2" w14:textId="77777777" w:rsidR="005672EF" w:rsidRPr="005672EF" w:rsidRDefault="005672EF" w:rsidP="005672EF">
      <w:pPr>
        <w:pStyle w:val="Bodytext20"/>
        <w:shd w:val="clear" w:color="auto" w:fill="auto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</w:p>
    <w:p w14:paraId="5C0C9B74" w14:textId="7DF22A1C" w:rsidR="005672EF" w:rsidRPr="005672EF" w:rsidRDefault="005672EF" w:rsidP="005672EF">
      <w:pPr>
        <w:pStyle w:val="Bodytext20"/>
        <w:shd w:val="clear" w:color="auto" w:fill="auto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</w:rPr>
        <w:t xml:space="preserve">     </w:t>
      </w:r>
      <w:r w:rsidRPr="005672E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</w:t>
      </w:r>
      <w:r w:rsidRPr="005672EF">
        <w:rPr>
          <w:rFonts w:ascii="Arial" w:hAnsi="Arial" w:cs="Arial"/>
          <w:sz w:val="20"/>
          <w:szCs w:val="20"/>
          <w:u w:val="single"/>
        </w:rPr>
        <w:t xml:space="preserve">  Paslaugų suteikimo vieta</w:t>
      </w:r>
    </w:p>
    <w:p w14:paraId="6AB49458" w14:textId="77777777" w:rsidR="005672EF" w:rsidRPr="005672EF" w:rsidRDefault="005672EF" w:rsidP="005672EF">
      <w:pPr>
        <w:pStyle w:val="Bodytext20"/>
        <w:shd w:val="clear" w:color="auto" w:fill="auto"/>
        <w:spacing w:after="243" w:line="259" w:lineRule="exact"/>
        <w:ind w:right="200"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 xml:space="preserve">Projekto ekspertizės suteikimo vieta - Lietuvos Respublikos teritorija </w:t>
      </w:r>
    </w:p>
    <w:p w14:paraId="0CEF0A6E" w14:textId="77777777" w:rsidR="005672EF" w:rsidRPr="005672EF" w:rsidRDefault="005672EF" w:rsidP="005672EF">
      <w:pPr>
        <w:pStyle w:val="Bodytext20"/>
        <w:shd w:val="clear" w:color="auto" w:fill="auto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</w:p>
    <w:p w14:paraId="066A2438" w14:textId="77777777" w:rsidR="002F1100" w:rsidRPr="005672EF" w:rsidRDefault="00087296" w:rsidP="005672EF">
      <w:pPr>
        <w:pStyle w:val="Bodytext20"/>
        <w:numPr>
          <w:ilvl w:val="0"/>
          <w:numId w:val="5"/>
        </w:numPr>
        <w:shd w:val="clear" w:color="auto" w:fill="auto"/>
        <w:tabs>
          <w:tab w:val="left" w:pos="715"/>
        </w:tabs>
        <w:spacing w:after="87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  <w:u w:val="single"/>
        </w:rPr>
        <w:t>Baigiamieji nuostatai</w:t>
      </w:r>
    </w:p>
    <w:p w14:paraId="7FB5B9E7" w14:textId="77777777" w:rsidR="002F1100" w:rsidRPr="005672EF" w:rsidRDefault="00087296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Tiekėjas paslaugas teikia vadovaudamasis Lietuvos Respublikos statybos įstatymu, galiojančiais statybos techniniais reglamentais, kitais teisės aktais, reglamentuojančiais perkamų paslaugų teikimą.</w:t>
      </w:r>
    </w:p>
    <w:p w14:paraId="7A8495DB" w14:textId="77777777" w:rsidR="005672EF" w:rsidRPr="005672EF" w:rsidRDefault="005672EF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0"/>
          <w:szCs w:val="20"/>
        </w:rPr>
      </w:pPr>
    </w:p>
    <w:p w14:paraId="08A10123" w14:textId="77777777" w:rsidR="005672EF" w:rsidRPr="005672EF" w:rsidRDefault="005672EF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0"/>
          <w:szCs w:val="20"/>
        </w:rPr>
      </w:pPr>
    </w:p>
    <w:p w14:paraId="30FC2886" w14:textId="77777777" w:rsidR="005672EF" w:rsidRPr="005672EF" w:rsidRDefault="005672EF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0"/>
          <w:szCs w:val="20"/>
        </w:rPr>
        <w:sectPr w:rsidR="005672EF" w:rsidRPr="005672EF">
          <w:footerReference w:type="default" r:id="rId7"/>
          <w:pgSz w:w="11900" w:h="16840"/>
          <w:pgMar w:top="1090" w:right="1164" w:bottom="903" w:left="1726" w:header="0" w:footer="3" w:gutter="0"/>
          <w:cols w:space="720"/>
          <w:noEndnote/>
          <w:docGrid w:linePitch="360"/>
        </w:sectPr>
      </w:pPr>
    </w:p>
    <w:p w14:paraId="54AB6EA6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FC0CB91" w14:textId="77777777" w:rsidR="002F1100" w:rsidRPr="005672EF" w:rsidRDefault="002F1100" w:rsidP="008249E4">
      <w:pPr>
        <w:spacing w:before="56" w:after="56" w:line="240" w:lineRule="exact"/>
        <w:jc w:val="both"/>
        <w:rPr>
          <w:rFonts w:ascii="Arial" w:hAnsi="Arial" w:cs="Arial"/>
          <w:sz w:val="20"/>
          <w:szCs w:val="20"/>
        </w:rPr>
      </w:pPr>
    </w:p>
    <w:p w14:paraId="324E5DC8" w14:textId="77777777" w:rsidR="002F1100" w:rsidRPr="005672EF" w:rsidRDefault="002F1100" w:rsidP="008249E4">
      <w:pPr>
        <w:jc w:val="both"/>
        <w:rPr>
          <w:rFonts w:ascii="Arial" w:hAnsi="Arial" w:cs="Arial"/>
          <w:sz w:val="20"/>
          <w:szCs w:val="20"/>
        </w:rPr>
        <w:sectPr w:rsidR="002F1100" w:rsidRPr="005672EF">
          <w:type w:val="continuous"/>
          <w:pgSz w:w="11900" w:h="16840"/>
          <w:pgMar w:top="1075" w:right="0" w:bottom="2164" w:left="0" w:header="0" w:footer="3" w:gutter="0"/>
          <w:cols w:space="720"/>
          <w:noEndnote/>
          <w:docGrid w:linePitch="360"/>
        </w:sectPr>
      </w:pPr>
    </w:p>
    <w:p w14:paraId="03708EE9" w14:textId="77777777" w:rsidR="002F1100" w:rsidRPr="005672EF" w:rsidRDefault="002F1100" w:rsidP="008249E4">
      <w:pPr>
        <w:spacing w:line="360" w:lineRule="exact"/>
        <w:jc w:val="both"/>
        <w:rPr>
          <w:rFonts w:ascii="Arial" w:hAnsi="Arial" w:cs="Arial"/>
          <w:sz w:val="20"/>
          <w:szCs w:val="20"/>
        </w:rPr>
      </w:pPr>
    </w:p>
    <w:p w14:paraId="2B03454C" w14:textId="77777777" w:rsidR="002F1100" w:rsidRPr="005672EF" w:rsidRDefault="002F1100" w:rsidP="008249E4">
      <w:pPr>
        <w:jc w:val="both"/>
        <w:rPr>
          <w:rFonts w:ascii="Arial" w:hAnsi="Arial" w:cs="Arial"/>
          <w:sz w:val="20"/>
          <w:szCs w:val="20"/>
        </w:rPr>
        <w:sectPr w:rsidR="002F1100" w:rsidRPr="005672EF">
          <w:type w:val="continuous"/>
          <w:pgSz w:w="11900" w:h="16840"/>
          <w:pgMar w:top="1075" w:right="1078" w:bottom="2164" w:left="1726" w:header="0" w:footer="3" w:gutter="0"/>
          <w:cols w:space="720"/>
          <w:noEndnote/>
          <w:docGrid w:linePitch="360"/>
        </w:sectPr>
      </w:pPr>
    </w:p>
    <w:p w14:paraId="44C7203E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62CB275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1BC6F45E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A998707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EDDD8F5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FD8F870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11BF9477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DAF6069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C128B6A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E7B314E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76AD9F5" w14:textId="77777777" w:rsidR="002F1100" w:rsidRPr="005672EF" w:rsidRDefault="002F1100" w:rsidP="008249E4">
      <w:pPr>
        <w:jc w:val="both"/>
        <w:rPr>
          <w:rFonts w:ascii="Arial" w:hAnsi="Arial" w:cs="Arial"/>
          <w:sz w:val="20"/>
          <w:szCs w:val="20"/>
        </w:rPr>
        <w:sectPr w:rsidR="002F1100" w:rsidRPr="005672EF">
          <w:type w:val="continuous"/>
          <w:pgSz w:w="11900" w:h="16840"/>
          <w:pgMar w:top="1090" w:right="0" w:bottom="903" w:left="0" w:header="0" w:footer="3" w:gutter="0"/>
          <w:cols w:space="720"/>
          <w:noEndnote/>
          <w:docGrid w:linePitch="360"/>
        </w:sectPr>
      </w:pPr>
    </w:p>
    <w:p w14:paraId="1938543D" w14:textId="77777777" w:rsidR="002F1100" w:rsidRPr="005672EF" w:rsidRDefault="002F1100" w:rsidP="00B155B3">
      <w:pPr>
        <w:pStyle w:val="Bodytext30"/>
        <w:shd w:val="clear" w:color="auto" w:fill="auto"/>
        <w:ind w:right="60"/>
        <w:jc w:val="both"/>
        <w:rPr>
          <w:rFonts w:ascii="Arial" w:hAnsi="Arial" w:cs="Arial"/>
          <w:sz w:val="20"/>
          <w:szCs w:val="20"/>
        </w:rPr>
      </w:pPr>
    </w:p>
    <w:sectPr w:rsidR="002F1100" w:rsidRPr="005672EF">
      <w:type w:val="continuous"/>
      <w:pgSz w:w="11900" w:h="16840"/>
      <w:pgMar w:top="1090" w:right="1164" w:bottom="903" w:left="17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19BE4" w14:textId="77777777" w:rsidR="00F141D0" w:rsidRDefault="00F141D0">
      <w:r>
        <w:separator/>
      </w:r>
    </w:p>
  </w:endnote>
  <w:endnote w:type="continuationSeparator" w:id="0">
    <w:p w14:paraId="5D88F3F3" w14:textId="77777777" w:rsidR="00F141D0" w:rsidRDefault="00F1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61457" w14:textId="77777777" w:rsidR="002F1100" w:rsidRDefault="00A5001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7C81E10" wp14:editId="3336304B">
              <wp:simplePos x="0" y="0"/>
              <wp:positionH relativeFrom="page">
                <wp:posOffset>3926840</wp:posOffset>
              </wp:positionH>
              <wp:positionV relativeFrom="page">
                <wp:posOffset>9379585</wp:posOffset>
              </wp:positionV>
              <wp:extent cx="63500" cy="140335"/>
              <wp:effectExtent l="254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776FA" w14:textId="77777777" w:rsidR="002F1100" w:rsidRDefault="0008729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66F9" w:rsidRPr="001566F9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81E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2pt;margin-top:738.55pt;width:5pt;height:11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" filled="f" stroked="f">
              <v:textbox style="mso-fit-shape-to-text:t" inset="0,0,0,0">
                <w:txbxContent>
                  <w:p w14:paraId="40E776FA" w14:textId="77777777" w:rsidR="002F1100" w:rsidRDefault="0008729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66F9" w:rsidRPr="001566F9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E1C40" w14:textId="77777777" w:rsidR="00F141D0" w:rsidRDefault="00F141D0"/>
  </w:footnote>
  <w:footnote w:type="continuationSeparator" w:id="0">
    <w:p w14:paraId="0C24D707" w14:textId="77777777" w:rsidR="00F141D0" w:rsidRDefault="00F141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BCB"/>
    <w:multiLevelType w:val="multilevel"/>
    <w:tmpl w:val="068A356E"/>
    <w:lvl w:ilvl="0">
      <w:start w:val="5"/>
      <w:numFmt w:val="decimal"/>
      <w:lvlText w:val="%1"/>
      <w:lvlJc w:val="left"/>
      <w:pPr>
        <w:ind w:left="0" w:firstLine="0"/>
      </w:pPr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0F801E8"/>
    <w:multiLevelType w:val="multilevel"/>
    <w:tmpl w:val="A51A7E7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076B28"/>
    <w:multiLevelType w:val="hybridMultilevel"/>
    <w:tmpl w:val="7E1801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4F4B"/>
    <w:multiLevelType w:val="multilevel"/>
    <w:tmpl w:val="3A4CD0BC"/>
    <w:lvl w:ilvl="0">
      <w:start w:val="1"/>
      <w:numFmt w:val="decimal"/>
      <w:lvlText w:val="%1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start w:val="1"/>
      <w:numFmt w:val="decimal"/>
      <w:lvlText w:val="%1.%2.%3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9F5FD2"/>
    <w:multiLevelType w:val="hybridMultilevel"/>
    <w:tmpl w:val="95A8CF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60172">
    <w:abstractNumId w:val="3"/>
  </w:num>
  <w:num w:numId="2" w16cid:durableId="407002215">
    <w:abstractNumId w:val="1"/>
  </w:num>
  <w:num w:numId="3" w16cid:durableId="1168666436">
    <w:abstractNumId w:val="2"/>
  </w:num>
  <w:num w:numId="4" w16cid:durableId="150491307">
    <w:abstractNumId w:val="4"/>
  </w:num>
  <w:num w:numId="5" w16cid:durableId="27278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00"/>
    <w:rsid w:val="000359EA"/>
    <w:rsid w:val="00087296"/>
    <w:rsid w:val="001566F9"/>
    <w:rsid w:val="001F6C51"/>
    <w:rsid w:val="00277838"/>
    <w:rsid w:val="00284204"/>
    <w:rsid w:val="002F1100"/>
    <w:rsid w:val="002F2800"/>
    <w:rsid w:val="004E3661"/>
    <w:rsid w:val="004E7335"/>
    <w:rsid w:val="00537510"/>
    <w:rsid w:val="005672EF"/>
    <w:rsid w:val="00575942"/>
    <w:rsid w:val="005D7B15"/>
    <w:rsid w:val="00644E4A"/>
    <w:rsid w:val="00720EC2"/>
    <w:rsid w:val="00771E6C"/>
    <w:rsid w:val="007C57DD"/>
    <w:rsid w:val="007E08CA"/>
    <w:rsid w:val="007F2853"/>
    <w:rsid w:val="008249E4"/>
    <w:rsid w:val="00863275"/>
    <w:rsid w:val="009B5334"/>
    <w:rsid w:val="009F4AE0"/>
    <w:rsid w:val="009F6E01"/>
    <w:rsid w:val="00A3371E"/>
    <w:rsid w:val="00A50010"/>
    <w:rsid w:val="00A57542"/>
    <w:rsid w:val="00A64C25"/>
    <w:rsid w:val="00A77DA9"/>
    <w:rsid w:val="00B155B3"/>
    <w:rsid w:val="00BC1944"/>
    <w:rsid w:val="00C15989"/>
    <w:rsid w:val="00CF551B"/>
    <w:rsid w:val="00DB2764"/>
    <w:rsid w:val="00EF2F8D"/>
    <w:rsid w:val="00EF3BCC"/>
    <w:rsid w:val="00F141D0"/>
    <w:rsid w:val="00F4673A"/>
    <w:rsid w:val="00F6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9FB7D"/>
  <w15:docId w15:val="{5591D080-BB3F-4891-9577-8CDC97B0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Exact">
    <w:name w:val="Body text (2) Exact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DefaultParagraphFont"/>
    <w:link w:val="Body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5Exact0">
    <w:name w:val="Body text (5) Exact"/>
    <w:basedOn w:val="Bodytext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TimesNewRoman6pt">
    <w:name w:val="Body text (3) + Times New Roman;6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BBDE1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Bodytext34ptBold">
    <w:name w:val="Body text (3) + 4 pt;Bold"/>
    <w:basedOn w:val="Body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8BBDE1"/>
      <w:spacing w:val="0"/>
      <w:w w:val="100"/>
      <w:position w:val="0"/>
      <w:sz w:val="8"/>
      <w:szCs w:val="8"/>
      <w:u w:val="none"/>
      <w:lang w:val="lt-LT" w:eastAsia="lt-LT" w:bidi="lt-LT"/>
    </w:rPr>
  </w:style>
  <w:style w:type="character" w:customStyle="1" w:styleId="Bodytext31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Bodytext32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8BBDE1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8"/>
      <w:szCs w:val="8"/>
      <w:u w:val="none"/>
      <w:lang w:val="lt-LT" w:eastAsia="lt-LT" w:bidi="lt-LT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0" w:line="256" w:lineRule="exact"/>
      <w:ind w:hanging="340"/>
    </w:pPr>
    <w:rPr>
      <w:rFonts w:ascii="Trebuchet MS" w:eastAsia="Trebuchet MS" w:hAnsi="Trebuchet MS" w:cs="Trebuchet MS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14" w:lineRule="exac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line="198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110" w:lineRule="exact"/>
      <w:jc w:val="center"/>
    </w:pPr>
    <w:rPr>
      <w:rFonts w:ascii="Trebuchet MS" w:eastAsia="Trebuchet MS" w:hAnsi="Trebuchet MS" w:cs="Trebuchet MS"/>
      <w:sz w:val="11"/>
      <w:szCs w:val="1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92" w:lineRule="exact"/>
      <w:jc w:val="center"/>
    </w:pPr>
    <w:rPr>
      <w:rFonts w:ascii="Trebuchet MS" w:eastAsia="Trebuchet MS" w:hAnsi="Trebuchet MS" w:cs="Trebuchet MS"/>
      <w:sz w:val="8"/>
      <w:szCs w:val="8"/>
    </w:rPr>
  </w:style>
  <w:style w:type="paragraph" w:styleId="ListParagraph">
    <w:name w:val="List Paragraph"/>
    <w:basedOn w:val="Normal"/>
    <w:uiPriority w:val="34"/>
    <w:qFormat/>
    <w:rsid w:val="007F2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33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44E4A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4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Ališauskaitė Vorožeikinienė</dc:creator>
  <cp:lastModifiedBy>Marius Vitartas</cp:lastModifiedBy>
  <cp:revision>10</cp:revision>
  <dcterms:created xsi:type="dcterms:W3CDTF">2018-02-22T10:26:00Z</dcterms:created>
  <dcterms:modified xsi:type="dcterms:W3CDTF">2024-12-05T07:33:00Z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2024-07-03T11:55:04Z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f4c1b991-a0e0-4c6b-9de2-bdd96ff8aefd</vt:lpwstr>
  </property>
  <property fmtid="{D5CDD505-2E9C-101B-9397-08002B2CF9AE}" pid="8" name="MSIP_Label_32ae7b5d-0aac-474b-ae2b-02c331ef2874_ContentBits">
    <vt:lpwstr>0</vt:lpwstr>
  </property>
</Properties>
</file>