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CC0A" w14:textId="77777777" w:rsidR="00E5220B" w:rsidRPr="00D55D91" w:rsidRDefault="00E5220B" w:rsidP="00E5220B">
      <w:pPr>
        <w:spacing w:before="120" w:after="120"/>
        <w:ind w:left="567" w:hanging="567"/>
        <w:jc w:val="center"/>
        <w:rPr>
          <w:b/>
          <w:bCs/>
        </w:rPr>
      </w:pPr>
      <w:r w:rsidRPr="283B5FD8">
        <w:rPr>
          <w:b/>
          <w:bCs/>
        </w:rPr>
        <w:t>SUSITARIMAS</w:t>
      </w:r>
    </w:p>
    <w:p w14:paraId="46CB5B9F" w14:textId="77777777" w:rsidR="00E5220B" w:rsidRPr="00D55D91" w:rsidRDefault="00E5220B" w:rsidP="00E5220B">
      <w:pPr>
        <w:spacing w:before="120" w:after="120"/>
        <w:ind w:left="567" w:hanging="567"/>
        <w:jc w:val="center"/>
        <w:rPr>
          <w:b/>
          <w:bCs/>
        </w:rPr>
      </w:pPr>
      <w:r w:rsidRPr="283B5FD8">
        <w:rPr>
          <w:b/>
          <w:bCs/>
        </w:rPr>
        <w:t>DĖL ASMENS DUOMENŲ PERDAVIMO IR TVARKYMO</w:t>
      </w:r>
    </w:p>
    <w:p w14:paraId="0286C140" w14:textId="4E90EA04" w:rsidR="00E5220B" w:rsidRPr="00D55D91" w:rsidRDefault="00E5220B" w:rsidP="00E5220B">
      <w:pPr>
        <w:spacing w:before="120" w:after="120"/>
        <w:ind w:left="567" w:hanging="567"/>
        <w:jc w:val="center"/>
      </w:pPr>
      <w:r w:rsidRPr="00D55D91">
        <w:t>2</w:t>
      </w:r>
      <w:r w:rsidRPr="00E97A8A">
        <w:t>02</w:t>
      </w:r>
      <w:r w:rsidR="00BD7846">
        <w:t>5</w:t>
      </w:r>
      <w:r w:rsidRPr="00D55D91">
        <w:t xml:space="preserve"> m. ________ __ d. </w:t>
      </w:r>
    </w:p>
    <w:p w14:paraId="06B0699A" w14:textId="77777777" w:rsidR="00E5220B" w:rsidRPr="00D55D91" w:rsidRDefault="00E5220B" w:rsidP="00E5220B">
      <w:pPr>
        <w:spacing w:before="120" w:after="120"/>
        <w:ind w:left="567" w:hanging="567"/>
        <w:jc w:val="center"/>
      </w:pPr>
      <w:r w:rsidRPr="00D55D91">
        <w:t>Nr. _________</w:t>
      </w:r>
    </w:p>
    <w:p w14:paraId="38CFF903" w14:textId="01658F0C" w:rsidR="00E5220B" w:rsidRPr="005C7102" w:rsidRDefault="00E5220B" w:rsidP="00E5220B">
      <w:pPr>
        <w:tabs>
          <w:tab w:val="left" w:pos="567"/>
        </w:tabs>
        <w:ind w:firstLine="851"/>
        <w:jc w:val="both"/>
        <w:rPr>
          <w:color w:val="000000" w:themeColor="text1"/>
        </w:rPr>
      </w:pPr>
      <w:r w:rsidRPr="00D55D91">
        <w:t>Viešoji įstaiga Centrinė projektų valdymo agentūra (toliau – Duomenų valdytojas), atstovaujama</w:t>
      </w:r>
      <w:r>
        <w:t xml:space="preserve"> </w:t>
      </w:r>
      <w:r w:rsidRPr="005C7102">
        <w:rPr>
          <w:bCs/>
          <w:color w:val="000000" w:themeColor="text1"/>
        </w:rPr>
        <w:t>direktoriaus pavaduotojos, veikiančios pagal 2011 m. sausio 25 d. įgaliojimą Nr. 2011/8-17 (aktuali redakcija)</w:t>
      </w:r>
      <w:r w:rsidRPr="005C7102">
        <w:rPr>
          <w:color w:val="000000" w:themeColor="text1"/>
        </w:rPr>
        <w:t xml:space="preserve">, </w:t>
      </w:r>
    </w:p>
    <w:p w14:paraId="1D90BE2D" w14:textId="77777777" w:rsidR="00E5220B" w:rsidRPr="005C7102" w:rsidRDefault="00E5220B" w:rsidP="00E5220B">
      <w:pPr>
        <w:ind w:firstLine="851"/>
        <w:jc w:val="both"/>
        <w:rPr>
          <w:color w:val="000000" w:themeColor="text1"/>
        </w:rPr>
      </w:pPr>
      <w:r w:rsidRPr="005C7102">
        <w:rPr>
          <w:color w:val="000000" w:themeColor="text1"/>
        </w:rPr>
        <w:t>ir</w:t>
      </w:r>
    </w:p>
    <w:p w14:paraId="54DC8396" w14:textId="57BB6E86" w:rsidR="00E5220B" w:rsidRPr="005C7102" w:rsidRDefault="00E5220B" w:rsidP="00E5220B">
      <w:pPr>
        <w:tabs>
          <w:tab w:val="left" w:pos="567"/>
        </w:tabs>
        <w:ind w:firstLine="851"/>
        <w:jc w:val="both"/>
        <w:rPr>
          <w:color w:val="000000" w:themeColor="text1"/>
        </w:rPr>
      </w:pPr>
      <w:r w:rsidRPr="005C7102">
        <w:rPr>
          <w:color w:val="000000" w:themeColor="text1"/>
          <w:highlight w:val="yellow"/>
        </w:rPr>
        <w:t>UAB „</w:t>
      </w:r>
      <w:r w:rsidR="00BD7846">
        <w:rPr>
          <w:color w:val="000000" w:themeColor="text1"/>
          <w:highlight w:val="yellow"/>
        </w:rPr>
        <w:t>Lexin auditas</w:t>
      </w:r>
      <w:r w:rsidRPr="005C7102">
        <w:rPr>
          <w:color w:val="000000" w:themeColor="text1"/>
          <w:highlight w:val="yellow"/>
        </w:rPr>
        <w:t>“</w:t>
      </w:r>
      <w:r w:rsidRPr="005C7102">
        <w:rPr>
          <w:color w:val="000000" w:themeColor="text1"/>
        </w:rPr>
        <w:t xml:space="preserve"> (toliau – Duomenų tvarkytojas), atstovaujama,</w:t>
      </w:r>
    </w:p>
    <w:p w14:paraId="2AB0F706" w14:textId="214DF643" w:rsidR="00E5220B" w:rsidRDefault="00E5220B" w:rsidP="00E5220B">
      <w:pPr>
        <w:ind w:firstLine="851"/>
        <w:jc w:val="both"/>
      </w:pPr>
      <w:r w:rsidRPr="00D55D91">
        <w:t>siekdam</w:t>
      </w:r>
      <w:r w:rsidR="00E97A8A">
        <w:t>i</w:t>
      </w:r>
      <w:r w:rsidRPr="00D55D91">
        <w:t xml:space="preserve"> užtikrinti tinkamą 2016 m. balandžio 27 d. Europos Parlamento ir Tarybos reglamento (ES) 2016/679 dėl fizinių asmenų apsaugos tvarkant asmens duomenis ir dėl laisvo tokių duomenų judėjimo ir kuriuo panaikinama Direktyva 95/46/EB </w:t>
      </w:r>
      <w:r>
        <w:t xml:space="preserve">(Bendrasis duomenų apsaugos reglamentas) </w:t>
      </w:r>
      <w:r w:rsidRPr="00D55D91">
        <w:t>(toliau – Reglamentas) nuostatų įgyvendinimą, sudaro šį susitarimą.</w:t>
      </w:r>
    </w:p>
    <w:p w14:paraId="62015960" w14:textId="77777777" w:rsidR="00E5220B" w:rsidRPr="00D55D91" w:rsidRDefault="00E5220B" w:rsidP="00E5220B">
      <w:pPr>
        <w:ind w:firstLine="851"/>
        <w:jc w:val="both"/>
      </w:pPr>
    </w:p>
    <w:p w14:paraId="68CE9A8E" w14:textId="77777777" w:rsidR="00E5220B" w:rsidRDefault="00E5220B" w:rsidP="00E5220B">
      <w:pPr>
        <w:pStyle w:val="ListParagraph"/>
        <w:numPr>
          <w:ilvl w:val="0"/>
          <w:numId w:val="1"/>
        </w:numPr>
        <w:ind w:left="0" w:firstLine="0"/>
        <w:contextualSpacing w:val="0"/>
        <w:jc w:val="center"/>
        <w:rPr>
          <w:b/>
        </w:rPr>
      </w:pPr>
      <w:r w:rsidRPr="00D55D91">
        <w:rPr>
          <w:b/>
        </w:rPr>
        <w:t>ASMENS DUOMENŲ PERDAVIMO SĄLYGO</w:t>
      </w:r>
      <w:r>
        <w:rPr>
          <w:b/>
        </w:rPr>
        <w:t>S</w:t>
      </w:r>
    </w:p>
    <w:p w14:paraId="590C1BE4" w14:textId="77777777" w:rsidR="00E5220B" w:rsidRPr="00D55D91" w:rsidRDefault="00E5220B" w:rsidP="00E5220B">
      <w:pPr>
        <w:pStyle w:val="ListParagraph"/>
        <w:ind w:left="357"/>
        <w:contextualSpacing w:val="0"/>
        <w:rPr>
          <w:b/>
        </w:rPr>
      </w:pPr>
    </w:p>
    <w:p w14:paraId="4096DFA8" w14:textId="77777777" w:rsidR="00E5220B" w:rsidRPr="00D55D91" w:rsidRDefault="00E5220B" w:rsidP="00E5220B">
      <w:pPr>
        <w:pStyle w:val="ListParagraph"/>
        <w:tabs>
          <w:tab w:val="left" w:pos="851"/>
        </w:tabs>
        <w:ind w:left="0"/>
        <w:contextualSpacing w:val="0"/>
      </w:pPr>
      <w:r>
        <w:t xml:space="preserve">1. </w:t>
      </w:r>
      <w:r>
        <w:tab/>
      </w:r>
      <w:r w:rsidRPr="00D55D91">
        <w:t>Duomenų valdytojas perduoda Duomenų tvarkytojui duomenų subjektų asmens duomenis šiomis sąlygomis:</w:t>
      </w:r>
    </w:p>
    <w:tbl>
      <w:tblPr>
        <w:tblStyle w:val="TableGrid"/>
        <w:tblW w:w="9634" w:type="dxa"/>
        <w:tblLook w:val="04A0" w:firstRow="1" w:lastRow="0" w:firstColumn="1" w:lastColumn="0" w:noHBand="0" w:noVBand="1"/>
      </w:tblPr>
      <w:tblGrid>
        <w:gridCol w:w="3823"/>
        <w:gridCol w:w="5811"/>
      </w:tblGrid>
      <w:tr w:rsidR="00E5220B" w:rsidRPr="00D55D91" w14:paraId="78201674" w14:textId="77777777" w:rsidTr="00A975BD">
        <w:tc>
          <w:tcPr>
            <w:tcW w:w="3823" w:type="dxa"/>
            <w:vAlign w:val="center"/>
          </w:tcPr>
          <w:p w14:paraId="770F0419" w14:textId="77777777" w:rsidR="00E5220B" w:rsidRPr="00D55D91" w:rsidRDefault="00E5220B" w:rsidP="00E5220B">
            <w:pPr>
              <w:pStyle w:val="ListParagraph"/>
              <w:numPr>
                <w:ilvl w:val="1"/>
                <w:numId w:val="2"/>
              </w:numPr>
              <w:tabs>
                <w:tab w:val="left" w:pos="313"/>
              </w:tabs>
              <w:spacing w:before="120" w:after="120"/>
              <w:ind w:hanging="833"/>
              <w:rPr>
                <w:b/>
              </w:rPr>
            </w:pPr>
            <w:r w:rsidRPr="00D55D91">
              <w:rPr>
                <w:b/>
              </w:rPr>
              <w:t>Teisinis pagrindas</w:t>
            </w:r>
          </w:p>
        </w:tc>
        <w:tc>
          <w:tcPr>
            <w:tcW w:w="5811" w:type="dxa"/>
          </w:tcPr>
          <w:p w14:paraId="161D2BA5" w14:textId="32ACCDDE" w:rsidR="00E5220B" w:rsidRPr="00D55D91" w:rsidRDefault="00E97A8A" w:rsidP="00A975BD">
            <w:pPr>
              <w:spacing w:before="120" w:after="120"/>
              <w:jc w:val="both"/>
            </w:pPr>
            <w:r>
              <w:t xml:space="preserve">Audito paslaugų viešojo pirkimo pirkimo – pardavimo sutartis </w:t>
            </w:r>
            <w:r w:rsidR="00E5220B">
              <w:t>(toliau – Sutartis)</w:t>
            </w:r>
          </w:p>
        </w:tc>
      </w:tr>
      <w:tr w:rsidR="00E5220B" w:rsidRPr="00D55D91" w14:paraId="32A40CDD" w14:textId="77777777" w:rsidTr="00A975BD">
        <w:tc>
          <w:tcPr>
            <w:tcW w:w="3823" w:type="dxa"/>
          </w:tcPr>
          <w:p w14:paraId="020A6538" w14:textId="77777777" w:rsidR="00E5220B" w:rsidRPr="00D55D91" w:rsidRDefault="00E5220B" w:rsidP="00E5220B">
            <w:pPr>
              <w:pStyle w:val="ListParagraph"/>
              <w:numPr>
                <w:ilvl w:val="1"/>
                <w:numId w:val="2"/>
              </w:numPr>
              <w:tabs>
                <w:tab w:val="left" w:pos="313"/>
              </w:tabs>
              <w:spacing w:before="120" w:after="120"/>
              <w:ind w:hanging="833"/>
              <w:jc w:val="both"/>
              <w:rPr>
                <w:b/>
              </w:rPr>
            </w:pPr>
            <w:r w:rsidRPr="00D55D91">
              <w:rPr>
                <w:b/>
              </w:rPr>
              <w:t>Tikslas</w:t>
            </w:r>
          </w:p>
        </w:tc>
        <w:tc>
          <w:tcPr>
            <w:tcW w:w="5811" w:type="dxa"/>
          </w:tcPr>
          <w:p w14:paraId="63D9B93C" w14:textId="77777777" w:rsidR="00E5220B" w:rsidRPr="00D55D91" w:rsidRDefault="00E5220B" w:rsidP="00A975BD">
            <w:pPr>
              <w:spacing w:before="120" w:after="120"/>
              <w:jc w:val="both"/>
            </w:pPr>
            <w:r w:rsidRPr="00D55D91">
              <w:t>Tinkamas Sutarties vykdymas.</w:t>
            </w:r>
          </w:p>
        </w:tc>
      </w:tr>
      <w:tr w:rsidR="00E5220B" w:rsidRPr="00D55D91" w14:paraId="20712F98" w14:textId="77777777" w:rsidTr="00A975BD">
        <w:tc>
          <w:tcPr>
            <w:tcW w:w="3823" w:type="dxa"/>
          </w:tcPr>
          <w:p w14:paraId="5A8E5180" w14:textId="77777777" w:rsidR="00E5220B" w:rsidRPr="00D55D91" w:rsidRDefault="00E5220B" w:rsidP="00E5220B">
            <w:pPr>
              <w:pStyle w:val="ListParagraph"/>
              <w:numPr>
                <w:ilvl w:val="1"/>
                <w:numId w:val="2"/>
              </w:numPr>
              <w:tabs>
                <w:tab w:val="left" w:pos="313"/>
              </w:tabs>
              <w:spacing w:before="120" w:after="120"/>
              <w:ind w:hanging="833"/>
              <w:jc w:val="both"/>
              <w:rPr>
                <w:b/>
              </w:rPr>
            </w:pPr>
            <w:r w:rsidRPr="00D55D91">
              <w:rPr>
                <w:b/>
              </w:rPr>
              <w:t>Asmens duomenų kategorijos</w:t>
            </w:r>
          </w:p>
        </w:tc>
        <w:tc>
          <w:tcPr>
            <w:tcW w:w="5811" w:type="dxa"/>
          </w:tcPr>
          <w:p w14:paraId="0BD681CF" w14:textId="28650401" w:rsidR="007630A8" w:rsidRDefault="00E97A8A" w:rsidP="00A975BD">
            <w:pPr>
              <w:spacing w:before="120"/>
              <w:jc w:val="both"/>
            </w:pPr>
            <w:r>
              <w:t>Audituojamo subjekto – Europos Humanitarinio Universiteto (EHU</w:t>
            </w:r>
            <w:r w:rsidR="007630A8">
              <w:t>), čia ir toliau:</w:t>
            </w:r>
          </w:p>
          <w:p w14:paraId="20D985D3" w14:textId="5D9DDA8F" w:rsidR="00E5220B" w:rsidRPr="00D55D91" w:rsidRDefault="00E97A8A" w:rsidP="00A975BD">
            <w:pPr>
              <w:spacing w:before="120"/>
              <w:jc w:val="both"/>
            </w:pPr>
            <w:r>
              <w:t xml:space="preserve"> </w:t>
            </w:r>
            <w:r w:rsidR="007630A8">
              <w:t xml:space="preserve">- </w:t>
            </w:r>
            <w:r w:rsidR="00E5220B">
              <w:t>K</w:t>
            </w:r>
            <w:r w:rsidR="00E5220B" w:rsidRPr="00D55D91">
              <w:t>ontaktiniai duomenys (vardas ir pavardė, pareigos, darbovietė, telefono numeris, elektroninio pašto adresas, asmens kodas</w:t>
            </w:r>
            <w:r w:rsidR="00E5220B">
              <w:t>,</w:t>
            </w:r>
            <w:r w:rsidR="00E5220B" w:rsidRPr="00D55D91">
              <w:t xml:space="preserve"> gimimo data, gyvenamosios vietos adresas, nuotolinio darbo vietos adresas);</w:t>
            </w:r>
          </w:p>
          <w:p w14:paraId="53EFBFD3" w14:textId="77777777" w:rsidR="00E5220B" w:rsidRPr="00D55D91" w:rsidRDefault="00E5220B" w:rsidP="00A975BD">
            <w:pPr>
              <w:spacing w:before="120"/>
              <w:jc w:val="both"/>
            </w:pPr>
            <w:r w:rsidRPr="00D55D91">
              <w:t>-</w:t>
            </w:r>
            <w:r w:rsidRPr="00D55D91">
              <w:tab/>
              <w:t>Su vaiku (-ais) susiję duomenys (vaiko vardas, pavardė, gimimo data, neįgalumo pažymėjimo numeris, galiojimo data, duomenys patvirtinantys, kad asmuo vienas augina vaiką (-us));</w:t>
            </w:r>
          </w:p>
          <w:p w14:paraId="2F9EE921" w14:textId="77777777" w:rsidR="00E5220B" w:rsidRPr="00D55D91" w:rsidRDefault="00E5220B" w:rsidP="00A975BD">
            <w:pPr>
              <w:spacing w:before="120"/>
              <w:jc w:val="both"/>
            </w:pPr>
            <w:r w:rsidRPr="00D55D91">
              <w:t>-</w:t>
            </w:r>
            <w:r w:rsidRPr="00D55D91">
              <w:tab/>
            </w:r>
            <w:r>
              <w:t>S</w:t>
            </w:r>
            <w:r w:rsidRPr="00D55D91">
              <w:t xml:space="preserve">u darbo teisiniais santykiais </w:t>
            </w:r>
            <w:r>
              <w:t xml:space="preserve">susiję duomenys </w:t>
            </w:r>
            <w:r w:rsidRPr="00D55D91">
              <w:t>(pareigos arba etato duomenys (pareigos, padalinys, etato dydis), darbo funkcijos, duomenys apie priėmimą (perkėlimą) į pareigas, atleidimą iš pareigų, duomenys apie darbo sutarties rūšis, darbo sutarties pabaigos datą, darbo laiko normą, apie faktiškai dirbtą darbo laiką, nedarbingumo laikotarpius, atostogas, papildomą poilsio laiką, duomenys apie veiklos vertinimą);</w:t>
            </w:r>
          </w:p>
          <w:p w14:paraId="7E626AE8" w14:textId="77777777" w:rsidR="00E5220B" w:rsidRPr="00D55D91" w:rsidRDefault="00E5220B" w:rsidP="00A975BD">
            <w:pPr>
              <w:spacing w:before="120"/>
              <w:jc w:val="both"/>
            </w:pPr>
            <w:r w:rsidRPr="00D55D91">
              <w:t>-</w:t>
            </w:r>
            <w:r w:rsidRPr="00D55D91">
              <w:tab/>
            </w:r>
            <w:r>
              <w:t>Su darbo užmokesčiu susiję duomenys</w:t>
            </w:r>
            <w:r w:rsidRPr="00D55D91">
              <w:t xml:space="preserve"> (darbo užmokes</w:t>
            </w:r>
            <w:r>
              <w:t>čio dydis</w:t>
            </w:r>
            <w:r w:rsidRPr="00D55D91">
              <w:t xml:space="preserve"> ir jo apskaičiavimo tvarka, premijos, priedai, pašalpos ir kt. išmokos, banko sąskaitos numeris, išmokėta suma ir laikotarpis)</w:t>
            </w:r>
            <w:r>
              <w:t>;</w:t>
            </w:r>
          </w:p>
          <w:p w14:paraId="20AC30E8" w14:textId="77777777" w:rsidR="00E5220B" w:rsidRPr="00D55D91" w:rsidRDefault="00E5220B" w:rsidP="00A975BD">
            <w:pPr>
              <w:spacing w:before="120"/>
              <w:jc w:val="both"/>
            </w:pPr>
            <w:r w:rsidRPr="00D55D91">
              <w:lastRenderedPageBreak/>
              <w:t>-</w:t>
            </w:r>
            <w:r w:rsidRPr="00D55D91">
              <w:tab/>
            </w:r>
            <w:r>
              <w:t>Su neįgalumu susiję duomenys</w:t>
            </w:r>
            <w:r w:rsidRPr="00D55D91">
              <w:t xml:space="preserve"> (neįgalumo pažymėjimo numeris, galiojimo data, neįgalumo lygis);</w:t>
            </w:r>
          </w:p>
          <w:p w14:paraId="08DCFA0B" w14:textId="77777777" w:rsidR="00E5220B" w:rsidRPr="00D55D91" w:rsidRDefault="00E5220B" w:rsidP="00A975BD">
            <w:pPr>
              <w:spacing w:before="120"/>
              <w:jc w:val="both"/>
            </w:pPr>
            <w:r w:rsidRPr="00D55D91">
              <w:t>-</w:t>
            </w:r>
            <w:r w:rsidRPr="00D55D91">
              <w:tab/>
              <w:t>Su komandiruotėmis susiję duomenys (pareigos, komandiruotės tikslas, trukmė, vieta, maršrutas, transporto priemonė kuria vykstama</w:t>
            </w:r>
            <w:r>
              <w:t xml:space="preserve"> (markė, valstybinis Nr.)</w:t>
            </w:r>
            <w:r w:rsidRPr="00D55D91">
              <w:t xml:space="preserve">, apgyvendinimo vieta, asmeniui išmokėtų lėšų suma ir laikotarpis). </w:t>
            </w:r>
          </w:p>
        </w:tc>
      </w:tr>
      <w:tr w:rsidR="00E5220B" w:rsidRPr="00D55D91" w14:paraId="1879D81E" w14:textId="77777777" w:rsidTr="00A975BD">
        <w:tc>
          <w:tcPr>
            <w:tcW w:w="3823" w:type="dxa"/>
          </w:tcPr>
          <w:p w14:paraId="313BAB84" w14:textId="77777777" w:rsidR="00E5220B" w:rsidRPr="00D55D91" w:rsidRDefault="00E5220B" w:rsidP="00E5220B">
            <w:pPr>
              <w:pStyle w:val="ListParagraph"/>
              <w:numPr>
                <w:ilvl w:val="1"/>
                <w:numId w:val="2"/>
              </w:numPr>
              <w:tabs>
                <w:tab w:val="left" w:pos="313"/>
              </w:tabs>
              <w:spacing w:before="120" w:after="120"/>
              <w:ind w:left="-113" w:firstLine="0"/>
              <w:jc w:val="both"/>
              <w:rPr>
                <w:b/>
              </w:rPr>
            </w:pPr>
            <w:r w:rsidRPr="00D55D91">
              <w:rPr>
                <w:b/>
              </w:rPr>
              <w:lastRenderedPageBreak/>
              <w:t>Asmens duomenų subjektų kategorijos</w:t>
            </w:r>
          </w:p>
        </w:tc>
        <w:tc>
          <w:tcPr>
            <w:tcW w:w="5811" w:type="dxa"/>
          </w:tcPr>
          <w:p w14:paraId="592FC3DD" w14:textId="32E0110B" w:rsidR="00E5220B" w:rsidRPr="00D55D91" w:rsidRDefault="00E97A8A" w:rsidP="00A975BD">
            <w:pPr>
              <w:spacing w:before="120" w:after="120"/>
              <w:jc w:val="both"/>
            </w:pPr>
            <w:r>
              <w:t>EHU studentai, darbuotoja</w:t>
            </w:r>
            <w:r w:rsidR="00E5220B" w:rsidRPr="00D55D91">
              <w:t>i.</w:t>
            </w:r>
          </w:p>
        </w:tc>
      </w:tr>
      <w:tr w:rsidR="00E5220B" w:rsidRPr="00D55D91" w14:paraId="3D84DF8F" w14:textId="77777777" w:rsidTr="00A975BD">
        <w:tc>
          <w:tcPr>
            <w:tcW w:w="3823" w:type="dxa"/>
          </w:tcPr>
          <w:p w14:paraId="1564C0C8" w14:textId="77777777" w:rsidR="00E5220B" w:rsidRPr="00D55D91" w:rsidRDefault="00E5220B" w:rsidP="00E5220B">
            <w:pPr>
              <w:pStyle w:val="ListParagraph"/>
              <w:numPr>
                <w:ilvl w:val="1"/>
                <w:numId w:val="2"/>
              </w:numPr>
              <w:tabs>
                <w:tab w:val="left" w:pos="313"/>
              </w:tabs>
              <w:spacing w:before="120" w:after="120"/>
              <w:ind w:left="-113" w:firstLine="0"/>
              <w:jc w:val="both"/>
              <w:rPr>
                <w:b/>
              </w:rPr>
            </w:pPr>
            <w:r w:rsidRPr="00D55D91">
              <w:rPr>
                <w:b/>
              </w:rPr>
              <w:t>Asmens duomenų perdavimo tvarka</w:t>
            </w:r>
          </w:p>
        </w:tc>
        <w:tc>
          <w:tcPr>
            <w:tcW w:w="5811" w:type="dxa"/>
          </w:tcPr>
          <w:sdt>
            <w:sdtPr>
              <w:id w:val="1183330045"/>
              <w15:repeatingSection/>
            </w:sdtPr>
            <w:sdtContent>
              <w:sdt>
                <w:sdtPr>
                  <w:id w:val="1320532763"/>
                  <w:placeholder>
                    <w:docPart w:val="22A90A11E7A744A5BE39318805E83EA3"/>
                  </w:placeholder>
                  <w15:repeatingSectionItem/>
                </w:sdtPr>
                <w:sdtContent>
                  <w:sdt>
                    <w:sdtPr>
                      <w:alias w:val="Pasirinkti"/>
                      <w:tag w:val="Pasirinkti"/>
                      <w:id w:val="-396663304"/>
                      <w:placeholder>
                        <w:docPart w:val="F7494888B98444C4AD41D53A51C15938"/>
                      </w:placeholder>
                      <w:comboBox>
                        <w:listItem w:displayText="Sutartyje nustatyta tvarka" w:value="Sutartyje nustatyta tvarka"/>
                        <w:listItem w:displayText="Elektroninėmis priemonėmis" w:value="Elektroninėmis priemonėmis"/>
                        <w:listItem w:displayText="Fiziniu būdu" w:value="Fiziniu būdu"/>
                      </w:comboBox>
                    </w:sdtPr>
                    <w:sdtContent>
                      <w:p w14:paraId="55446FE1" w14:textId="4A643BBC" w:rsidR="00E5220B" w:rsidRPr="00D55D91" w:rsidRDefault="00E5220B" w:rsidP="00A975BD">
                        <w:pPr>
                          <w:spacing w:before="120" w:after="120"/>
                          <w:jc w:val="both"/>
                        </w:pPr>
                        <w:r w:rsidRPr="007C50CE">
                          <w:t>Sutartyje nustatyta tvark</w:t>
                        </w:r>
                        <w:r>
                          <w:t>a;</w:t>
                        </w:r>
                        <w:r w:rsidRPr="007C50CE">
                          <w:t xml:space="preserve"> </w:t>
                        </w:r>
                        <w:r>
                          <w:t>e</w:t>
                        </w:r>
                        <w:r w:rsidRPr="007C50CE">
                          <w:t>lektroninėmis priemonėmis</w:t>
                        </w:r>
                      </w:p>
                    </w:sdtContent>
                  </w:sdt>
                </w:sdtContent>
              </w:sdt>
            </w:sdtContent>
          </w:sdt>
        </w:tc>
      </w:tr>
      <w:tr w:rsidR="00E5220B" w:rsidRPr="00D55D91" w14:paraId="555C54E8" w14:textId="77777777" w:rsidTr="00A975BD">
        <w:tc>
          <w:tcPr>
            <w:tcW w:w="3823" w:type="dxa"/>
          </w:tcPr>
          <w:p w14:paraId="2D813C1B" w14:textId="77777777" w:rsidR="00E5220B" w:rsidRPr="00D55D91" w:rsidRDefault="00E5220B" w:rsidP="00E5220B">
            <w:pPr>
              <w:pStyle w:val="ListParagraph"/>
              <w:numPr>
                <w:ilvl w:val="1"/>
                <w:numId w:val="2"/>
              </w:numPr>
              <w:tabs>
                <w:tab w:val="left" w:pos="313"/>
              </w:tabs>
              <w:spacing w:before="120" w:after="120"/>
              <w:ind w:left="-113" w:firstLine="0"/>
              <w:jc w:val="both"/>
              <w:rPr>
                <w:b/>
              </w:rPr>
            </w:pPr>
            <w:r w:rsidRPr="00677ADC">
              <w:rPr>
                <w:b/>
              </w:rPr>
              <w:t>Asmens duomenų perdavimo dažnumas</w:t>
            </w:r>
          </w:p>
        </w:tc>
        <w:tc>
          <w:tcPr>
            <w:tcW w:w="5811" w:type="dxa"/>
          </w:tcPr>
          <w:p w14:paraId="51EB9267" w14:textId="7C1EC7F0" w:rsidR="00E5220B" w:rsidRDefault="007630A8" w:rsidP="00A975BD">
            <w:pPr>
              <w:spacing w:before="120" w:after="120"/>
              <w:jc w:val="both"/>
            </w:pPr>
            <w:r>
              <w:t>Auditavimo periodu vieną kartą ar pakartotinai pagal poreikį</w:t>
            </w:r>
            <w:r w:rsidR="00E5220B" w:rsidRPr="00F8011B">
              <w:t>.</w:t>
            </w:r>
          </w:p>
        </w:tc>
      </w:tr>
      <w:tr w:rsidR="00E5220B" w:rsidRPr="00D55D91" w14:paraId="21FB505A" w14:textId="77777777" w:rsidTr="00A975BD">
        <w:tc>
          <w:tcPr>
            <w:tcW w:w="3823" w:type="dxa"/>
          </w:tcPr>
          <w:p w14:paraId="523219CD" w14:textId="77777777" w:rsidR="00E5220B" w:rsidRPr="00D55D91" w:rsidRDefault="00E5220B" w:rsidP="00E5220B">
            <w:pPr>
              <w:pStyle w:val="ListParagraph"/>
              <w:numPr>
                <w:ilvl w:val="1"/>
                <w:numId w:val="2"/>
              </w:numPr>
              <w:tabs>
                <w:tab w:val="left" w:pos="313"/>
              </w:tabs>
              <w:spacing w:before="120" w:after="120"/>
              <w:ind w:left="-113" w:firstLine="0"/>
              <w:jc w:val="both"/>
              <w:rPr>
                <w:b/>
              </w:rPr>
            </w:pPr>
            <w:r w:rsidRPr="00D55D91">
              <w:rPr>
                <w:b/>
              </w:rPr>
              <w:t xml:space="preserve">Duomenų tvarkytojo </w:t>
            </w:r>
            <w:r w:rsidRPr="00C54EBD">
              <w:rPr>
                <w:b/>
              </w:rPr>
              <w:t>duomenų tvarkymo saugumo priemonės</w:t>
            </w:r>
          </w:p>
        </w:tc>
        <w:tc>
          <w:tcPr>
            <w:tcW w:w="5811" w:type="dxa"/>
          </w:tcPr>
          <w:p w14:paraId="6714BF49" w14:textId="77777777" w:rsidR="00E5220B" w:rsidRPr="00D55D91" w:rsidRDefault="00E5220B" w:rsidP="00A975BD">
            <w:pPr>
              <w:spacing w:before="120" w:after="120"/>
              <w:jc w:val="both"/>
            </w:pPr>
            <w:r w:rsidRPr="00D55D91">
              <w:t>Užtikrinančios duomenų subjektų teisių apsaugą tinkamos techninės ir organizacinės priemonės, reikalingos užtikrinti saugumą, kaip tai reikalaujama pagal Reglamento 32 straipsnį ir asmens duomenų apsaugą reglamentuojančius teisės aktus. Šios priemonės taip pat turi užtikrinti perduotų asmens duomenų apsaugą nuo netyčinio arba neteisėto persiuntimo, sunaikinimo, praradimo, pakeitimo, atskleidimo be leidimo ar neteisėtos prieigos prie jų.</w:t>
            </w:r>
          </w:p>
        </w:tc>
      </w:tr>
      <w:tr w:rsidR="00E5220B" w:rsidRPr="00D55D91" w14:paraId="728F4D16" w14:textId="77777777" w:rsidTr="00A975BD">
        <w:tc>
          <w:tcPr>
            <w:tcW w:w="3823" w:type="dxa"/>
          </w:tcPr>
          <w:p w14:paraId="414657B3" w14:textId="77777777" w:rsidR="00E5220B" w:rsidRPr="00D55D91" w:rsidRDefault="00E5220B" w:rsidP="00E5220B">
            <w:pPr>
              <w:pStyle w:val="ListParagraph"/>
              <w:numPr>
                <w:ilvl w:val="1"/>
                <w:numId w:val="2"/>
              </w:numPr>
              <w:tabs>
                <w:tab w:val="left" w:pos="313"/>
              </w:tabs>
              <w:spacing w:before="120" w:after="120"/>
              <w:ind w:left="-120" w:firstLine="7"/>
              <w:jc w:val="both"/>
              <w:rPr>
                <w:b/>
              </w:rPr>
            </w:pPr>
            <w:r w:rsidRPr="00D55D91">
              <w:rPr>
                <w:b/>
              </w:rPr>
              <w:t xml:space="preserve">Duomenų </w:t>
            </w:r>
            <w:r w:rsidRPr="00821C76">
              <w:rPr>
                <w:b/>
              </w:rPr>
              <w:t xml:space="preserve">tvarkymo trukmė </w:t>
            </w:r>
          </w:p>
        </w:tc>
        <w:tc>
          <w:tcPr>
            <w:tcW w:w="5811" w:type="dxa"/>
          </w:tcPr>
          <w:p w14:paraId="429F410C" w14:textId="77777777" w:rsidR="00E5220B" w:rsidRPr="00D55D91" w:rsidRDefault="00E5220B" w:rsidP="00A975BD">
            <w:pPr>
              <w:spacing w:before="120" w:after="120"/>
              <w:jc w:val="both"/>
            </w:pPr>
            <w:r w:rsidRPr="00D55D91">
              <w:t>Iki sutarties galiojimo pabaigos</w:t>
            </w:r>
            <w:r>
              <w:t>.</w:t>
            </w:r>
            <w:r w:rsidRPr="00D55D91">
              <w:t xml:space="preserve"> </w:t>
            </w:r>
          </w:p>
        </w:tc>
      </w:tr>
      <w:tr w:rsidR="00E5220B" w:rsidRPr="00D55D91" w14:paraId="572FDB4C" w14:textId="77777777" w:rsidTr="00A975BD">
        <w:tc>
          <w:tcPr>
            <w:tcW w:w="3823" w:type="dxa"/>
          </w:tcPr>
          <w:p w14:paraId="7E8D3C20" w14:textId="77777777" w:rsidR="00E5220B" w:rsidRPr="00D55D91" w:rsidRDefault="00E5220B" w:rsidP="00E5220B">
            <w:pPr>
              <w:pStyle w:val="ListParagraph"/>
              <w:numPr>
                <w:ilvl w:val="1"/>
                <w:numId w:val="2"/>
              </w:numPr>
              <w:tabs>
                <w:tab w:val="left" w:pos="313"/>
              </w:tabs>
              <w:ind w:left="-113" w:firstLine="0"/>
              <w:jc w:val="both"/>
              <w:rPr>
                <w:b/>
              </w:rPr>
            </w:pPr>
            <w:r w:rsidRPr="00D55D91">
              <w:rPr>
                <w:b/>
              </w:rPr>
              <w:t>Atsakingų už susitarimo vykdymą asmen</w:t>
            </w:r>
            <w:r>
              <w:rPr>
                <w:b/>
              </w:rPr>
              <w:t>ys</w:t>
            </w:r>
          </w:p>
        </w:tc>
        <w:tc>
          <w:tcPr>
            <w:tcW w:w="5811" w:type="dxa"/>
          </w:tcPr>
          <w:p w14:paraId="0B4890A3" w14:textId="77777777" w:rsidR="00E5220B" w:rsidRPr="00EF3975" w:rsidRDefault="00E5220B" w:rsidP="00A975BD">
            <w:pPr>
              <w:jc w:val="both"/>
            </w:pPr>
            <w:r w:rsidRPr="00EF3975">
              <w:t xml:space="preserve">Duomenų valdytojo paskirtas atsakingas asmuo: </w:t>
            </w:r>
          </w:p>
          <w:p w14:paraId="79E17E2D" w14:textId="26A3DE39" w:rsidR="00E5220B" w:rsidRPr="00EF3975" w:rsidRDefault="00E5220B" w:rsidP="00A975BD">
            <w:pPr>
              <w:jc w:val="both"/>
            </w:pPr>
            <w:r w:rsidRPr="00EF3975">
              <w:t>Duomenų apsaugos pareigūnas, tel.</w:t>
            </w:r>
            <w:r>
              <w:t> </w:t>
            </w:r>
            <w:r w:rsidRPr="00EF3975">
              <w:t>Nr.</w:t>
            </w:r>
            <w:r>
              <w:t xml:space="preserve">, </w:t>
            </w:r>
            <w:r w:rsidRPr="00EF3975">
              <w:t>el. paštas.</w:t>
            </w:r>
          </w:p>
          <w:p w14:paraId="5AB270B1" w14:textId="77777777" w:rsidR="00E5220B" w:rsidRDefault="00E5220B" w:rsidP="00A975BD">
            <w:pPr>
              <w:jc w:val="both"/>
            </w:pPr>
            <w:r w:rsidRPr="00EF3975">
              <w:t>Duomenų tvarkytojo paskirtas atsakingas asmuo</w:t>
            </w:r>
            <w:r>
              <w:t>:</w:t>
            </w:r>
          </w:p>
          <w:p w14:paraId="0A9A2952" w14:textId="0D523E81" w:rsidR="00E5220B" w:rsidRPr="00EF3975" w:rsidRDefault="00BD7846" w:rsidP="00A975BD">
            <w:pPr>
              <w:jc w:val="both"/>
            </w:pPr>
            <w:r w:rsidRPr="00BD7846">
              <w:rPr>
                <w:color w:val="333333"/>
                <w:highlight w:val="yellow"/>
                <w:shd w:val="clear" w:color="auto" w:fill="FFFFFF"/>
              </w:rPr>
              <w:t xml:space="preserve">Direktorė </w:t>
            </w:r>
          </w:p>
        </w:tc>
      </w:tr>
      <w:tr w:rsidR="00E5220B" w:rsidRPr="00D55D91" w14:paraId="1E275257" w14:textId="77777777" w:rsidTr="00A975BD">
        <w:tc>
          <w:tcPr>
            <w:tcW w:w="3823" w:type="dxa"/>
          </w:tcPr>
          <w:p w14:paraId="61FCC867" w14:textId="77777777" w:rsidR="00E5220B" w:rsidRPr="00D55D91" w:rsidRDefault="00E5220B" w:rsidP="00E5220B">
            <w:pPr>
              <w:pStyle w:val="ListParagraph"/>
              <w:numPr>
                <w:ilvl w:val="1"/>
                <w:numId w:val="2"/>
              </w:numPr>
              <w:tabs>
                <w:tab w:val="left" w:pos="313"/>
              </w:tabs>
              <w:ind w:left="-113" w:firstLine="0"/>
              <w:jc w:val="both"/>
              <w:rPr>
                <w:b/>
              </w:rPr>
            </w:pPr>
            <w:r w:rsidRPr="00FF7F91">
              <w:rPr>
                <w:b/>
              </w:rPr>
              <w:t>Kompetentinga</w:t>
            </w:r>
            <w:r>
              <w:rPr>
                <w:b/>
              </w:rPr>
              <w:t xml:space="preserve"> </w:t>
            </w:r>
            <w:r w:rsidRPr="00FF7F91">
              <w:rPr>
                <w:b/>
              </w:rPr>
              <w:t>priežiūros institucija</w:t>
            </w:r>
          </w:p>
        </w:tc>
        <w:tc>
          <w:tcPr>
            <w:tcW w:w="5811" w:type="dxa"/>
          </w:tcPr>
          <w:p w14:paraId="39A0F06F" w14:textId="77777777" w:rsidR="00E5220B" w:rsidRDefault="00E5220B" w:rsidP="00A975BD">
            <w:pPr>
              <w:jc w:val="both"/>
            </w:pPr>
            <w:r>
              <w:t>Valstybinė duomenų apsaugos inspekcija</w:t>
            </w:r>
          </w:p>
          <w:p w14:paraId="6E34A412" w14:textId="77777777" w:rsidR="00E5220B" w:rsidRDefault="00E5220B" w:rsidP="00A975BD">
            <w:pPr>
              <w:jc w:val="both"/>
            </w:pPr>
            <w:r>
              <w:t>Adresas: L. Sapiegos g. 17, 10312 Vilnius, Lietuva</w:t>
            </w:r>
          </w:p>
          <w:p w14:paraId="7FEC0FCE" w14:textId="7BB1C546" w:rsidR="00E5220B" w:rsidRPr="00D55D91" w:rsidRDefault="00E5220B" w:rsidP="00A975BD">
            <w:pPr>
              <w:jc w:val="both"/>
            </w:pPr>
            <w:r>
              <w:t xml:space="preserve">tel. Nr. el. p. </w:t>
            </w:r>
          </w:p>
        </w:tc>
      </w:tr>
    </w:tbl>
    <w:p w14:paraId="658E9ADC" w14:textId="77777777" w:rsidR="00E5220B" w:rsidRDefault="00E5220B" w:rsidP="00E5220B">
      <w:pPr>
        <w:pStyle w:val="ListParagraph"/>
        <w:jc w:val="both"/>
        <w:rPr>
          <w:color w:val="000000" w:themeColor="text1"/>
        </w:rPr>
      </w:pPr>
    </w:p>
    <w:p w14:paraId="2AD7E029" w14:textId="77777777" w:rsidR="00E5220B" w:rsidRPr="00150E52" w:rsidRDefault="00E5220B" w:rsidP="00E5220B">
      <w:pPr>
        <w:pStyle w:val="ListParagraph"/>
        <w:numPr>
          <w:ilvl w:val="0"/>
          <w:numId w:val="1"/>
        </w:numPr>
        <w:ind w:left="0" w:firstLine="0"/>
        <w:jc w:val="center"/>
        <w:rPr>
          <w:b/>
          <w:color w:val="000000" w:themeColor="text1"/>
        </w:rPr>
      </w:pPr>
      <w:r w:rsidRPr="00150E52">
        <w:rPr>
          <w:b/>
          <w:color w:val="000000" w:themeColor="text1"/>
        </w:rPr>
        <w:t>ASMENS DUOMENŲ TVARKYMAS</w:t>
      </w:r>
    </w:p>
    <w:p w14:paraId="36BF5080" w14:textId="77777777" w:rsidR="00E5220B" w:rsidRPr="00150E52" w:rsidRDefault="00E5220B" w:rsidP="00E5220B">
      <w:pPr>
        <w:jc w:val="center"/>
        <w:rPr>
          <w:b/>
          <w:color w:val="000000" w:themeColor="text1"/>
        </w:rPr>
      </w:pPr>
    </w:p>
    <w:p w14:paraId="647FFC8A" w14:textId="77777777" w:rsidR="00E5220B" w:rsidRPr="009F688D" w:rsidRDefault="00E5220B" w:rsidP="00E5220B">
      <w:pPr>
        <w:pStyle w:val="ListParagraph"/>
        <w:numPr>
          <w:ilvl w:val="0"/>
          <w:numId w:val="2"/>
        </w:numPr>
        <w:tabs>
          <w:tab w:val="left" w:pos="851"/>
        </w:tabs>
        <w:ind w:left="0" w:firstLine="0"/>
        <w:jc w:val="both"/>
        <w:rPr>
          <w:color w:val="000000" w:themeColor="text1"/>
        </w:rPr>
      </w:pPr>
      <w:r w:rsidRPr="009F688D">
        <w:rPr>
          <w:color w:val="000000" w:themeColor="text1"/>
        </w:rPr>
        <w:t>Duomenų tvarkytojas, gaudamas ir tvarkydamas asmens duomenis, įsipareigoja:</w:t>
      </w:r>
    </w:p>
    <w:p w14:paraId="1D082342" w14:textId="77777777" w:rsidR="00E5220B" w:rsidRPr="009F688D" w:rsidRDefault="00E5220B" w:rsidP="00E5220B">
      <w:pPr>
        <w:pStyle w:val="ListParagraph"/>
        <w:numPr>
          <w:ilvl w:val="1"/>
          <w:numId w:val="2"/>
        </w:numPr>
        <w:tabs>
          <w:tab w:val="left" w:pos="851"/>
        </w:tabs>
        <w:ind w:left="0" w:firstLine="0"/>
        <w:jc w:val="both"/>
        <w:rPr>
          <w:color w:val="000000" w:themeColor="text1"/>
        </w:rPr>
      </w:pPr>
      <w:r w:rsidRPr="009F688D">
        <w:rPr>
          <w:color w:val="000000" w:themeColor="text1"/>
        </w:rPr>
        <w:t>atlikti perduotų asmens duomenų tvarkymo veiksmus tik šiame susitarime nurodytomis sąlygomis, laikydamasis Reglamento ir kitų asmens duomenų tvarkymą ir apsaugą reglamentuojančių teisės aktų reikalavimų bei Duomenų valdytojo nurodymų;</w:t>
      </w:r>
    </w:p>
    <w:p w14:paraId="5C3D6EBF" w14:textId="77777777" w:rsidR="00E5220B" w:rsidRPr="009F688D" w:rsidRDefault="00E5220B" w:rsidP="00E5220B">
      <w:pPr>
        <w:pStyle w:val="ListParagraph"/>
        <w:numPr>
          <w:ilvl w:val="1"/>
          <w:numId w:val="2"/>
        </w:numPr>
        <w:tabs>
          <w:tab w:val="left" w:pos="851"/>
        </w:tabs>
        <w:ind w:left="0" w:firstLine="0"/>
        <w:contextualSpacing w:val="0"/>
        <w:jc w:val="both"/>
        <w:rPr>
          <w:color w:val="000000" w:themeColor="text1"/>
        </w:rPr>
      </w:pPr>
      <w:r w:rsidRPr="009F688D">
        <w:rPr>
          <w:color w:val="000000" w:themeColor="text1"/>
        </w:rPr>
        <w:t>nepasitelkti trečiojo asmens šiam susitarimui įvykdyti</w:t>
      </w:r>
      <w:r w:rsidRPr="009F688D">
        <w:t xml:space="preserve"> </w:t>
      </w:r>
      <w:r w:rsidRPr="009F688D">
        <w:rPr>
          <w:color w:val="000000" w:themeColor="text1"/>
        </w:rPr>
        <w:t xml:space="preserve">be išankstinio raštiško Duomenų valdytojo sutikimo; </w:t>
      </w:r>
    </w:p>
    <w:p w14:paraId="3BCE7213" w14:textId="77777777" w:rsidR="00E5220B" w:rsidRPr="009F688D" w:rsidRDefault="00E5220B" w:rsidP="00E5220B">
      <w:pPr>
        <w:pStyle w:val="ListParagraph"/>
        <w:numPr>
          <w:ilvl w:val="1"/>
          <w:numId w:val="2"/>
        </w:numPr>
        <w:tabs>
          <w:tab w:val="left" w:pos="851"/>
        </w:tabs>
        <w:ind w:left="0" w:firstLine="0"/>
        <w:jc w:val="both"/>
        <w:rPr>
          <w:color w:val="000000" w:themeColor="text1"/>
        </w:rPr>
      </w:pPr>
      <w:r w:rsidRPr="009F688D">
        <w:rPr>
          <w:color w:val="000000" w:themeColor="text1"/>
        </w:rPr>
        <w:t xml:space="preserve"> nedelsiant ištrinti perduotus asmens duomenis, gavus Duomenų valdytojo raštišką nurodymą;</w:t>
      </w:r>
    </w:p>
    <w:p w14:paraId="79FB10D3" w14:textId="77777777" w:rsidR="00E5220B" w:rsidRPr="009F688D" w:rsidRDefault="00E5220B" w:rsidP="00E5220B">
      <w:pPr>
        <w:pStyle w:val="ListParagraph"/>
        <w:numPr>
          <w:ilvl w:val="1"/>
          <w:numId w:val="2"/>
        </w:numPr>
        <w:tabs>
          <w:tab w:val="left" w:pos="851"/>
        </w:tabs>
        <w:ind w:left="0" w:firstLine="0"/>
        <w:jc w:val="both"/>
        <w:rPr>
          <w:color w:val="000000" w:themeColor="text1"/>
        </w:rPr>
      </w:pPr>
      <w:r w:rsidRPr="009F688D">
        <w:rPr>
          <w:color w:val="000000" w:themeColor="text1"/>
        </w:rPr>
        <w:t>užtikrinti, kad Duomenų valdytojo perduotus asmens duomenis tvarkytų tik tie Duomenų tvarkytojo darbuotojai, kurie įsipareigoję laikytis konfidencialumo ir duomenų saugumo užtikrinimo reikalavimų, atitinkančių Reglamento ir kitų asmens duomenų tvarkymą ir apsaugą reglamentuojančių teisės aktų reikalavimus;</w:t>
      </w:r>
    </w:p>
    <w:p w14:paraId="2FC16B42" w14:textId="77777777" w:rsidR="00E5220B" w:rsidRPr="009F688D" w:rsidRDefault="00E5220B" w:rsidP="00E5220B">
      <w:pPr>
        <w:pStyle w:val="ListParagraph"/>
        <w:numPr>
          <w:ilvl w:val="1"/>
          <w:numId w:val="2"/>
        </w:numPr>
        <w:tabs>
          <w:tab w:val="left" w:pos="851"/>
        </w:tabs>
        <w:ind w:left="0" w:firstLine="0"/>
        <w:jc w:val="both"/>
        <w:rPr>
          <w:color w:val="000000" w:themeColor="text1"/>
        </w:rPr>
      </w:pPr>
      <w:r w:rsidRPr="009F688D">
        <w:rPr>
          <w:color w:val="000000" w:themeColor="text1"/>
        </w:rPr>
        <w:lastRenderedPageBreak/>
        <w:t>leisti Duomenų valdytojo atsakingiems darbuotojams patikrinti kaip užtikrinamas perduotų asmens duomenų tvarkymas ir pateikti visą su perduotų asmens duomenų tvarkymu susijusią informaciją;</w:t>
      </w:r>
    </w:p>
    <w:p w14:paraId="2A3C9F84" w14:textId="77777777" w:rsidR="00E5220B" w:rsidRPr="009F688D" w:rsidRDefault="00E5220B" w:rsidP="00E5220B">
      <w:pPr>
        <w:pStyle w:val="ListParagraph"/>
        <w:numPr>
          <w:ilvl w:val="1"/>
          <w:numId w:val="2"/>
        </w:numPr>
        <w:tabs>
          <w:tab w:val="left" w:pos="851"/>
        </w:tabs>
        <w:ind w:left="0" w:firstLine="0"/>
        <w:jc w:val="both"/>
        <w:rPr>
          <w:color w:val="000000" w:themeColor="text1"/>
        </w:rPr>
      </w:pPr>
      <w:r w:rsidRPr="009F688D">
        <w:t>neperduoti asmens duomenų trečiosioms šalims išskyrus atvejus, kai to reikalauja galiojantys teisės aktai arba susitarta atskiru rašytiniu Šalių susitarimu. Duomenų tvarkytojas pagal galiojančius teisės aktus perdavęs duomenis trečiosioms šalims, privalo nedelsiant apie tai informuoti Duomenų valdytoją</w:t>
      </w:r>
      <w:r>
        <w:t>;</w:t>
      </w:r>
    </w:p>
    <w:p w14:paraId="72C04AF0" w14:textId="77777777" w:rsidR="00E5220B" w:rsidRPr="009F688D" w:rsidRDefault="00E5220B" w:rsidP="00E5220B">
      <w:pPr>
        <w:pStyle w:val="ListParagraph"/>
        <w:numPr>
          <w:ilvl w:val="1"/>
          <w:numId w:val="2"/>
        </w:numPr>
        <w:tabs>
          <w:tab w:val="left" w:pos="851"/>
        </w:tabs>
        <w:ind w:left="0" w:firstLine="0"/>
        <w:jc w:val="both"/>
        <w:rPr>
          <w:color w:val="000000" w:themeColor="text1"/>
        </w:rPr>
      </w:pPr>
      <w:r w:rsidRPr="009F688D">
        <w:rPr>
          <w:color w:val="000000" w:themeColor="text1"/>
        </w:rPr>
        <w:t>perduotų asmens duomenų saugumo pažeidimų atveju nedelsiant imtis neatidėliotinų priemonių pažeidimui pašalinti ar neigiamoms jo pasekmėms sumažinti ir nedelsiant, bet ne vėliau kaip per 24 val. nuo sužinojimo apie pažeidimą, raštu informuoti Duomenų valdytoją ir pateikti visą turimą informaciją, susijusią su tokiu pažeidimu.</w:t>
      </w:r>
    </w:p>
    <w:p w14:paraId="5607DE09" w14:textId="77777777" w:rsidR="00E5220B" w:rsidRPr="00150E52" w:rsidRDefault="00E5220B" w:rsidP="00E5220B">
      <w:pPr>
        <w:tabs>
          <w:tab w:val="left" w:pos="851"/>
        </w:tabs>
        <w:jc w:val="both"/>
      </w:pPr>
    </w:p>
    <w:p w14:paraId="06DDDB0F" w14:textId="77777777" w:rsidR="00E5220B" w:rsidRPr="00150E52" w:rsidRDefault="00E5220B" w:rsidP="00E5220B">
      <w:pPr>
        <w:pStyle w:val="ListParagraph"/>
        <w:numPr>
          <w:ilvl w:val="0"/>
          <w:numId w:val="3"/>
        </w:numPr>
        <w:ind w:left="0" w:firstLine="0"/>
        <w:jc w:val="center"/>
        <w:rPr>
          <w:b/>
          <w:color w:val="000000" w:themeColor="text1"/>
        </w:rPr>
      </w:pPr>
      <w:r w:rsidRPr="00150E52">
        <w:rPr>
          <w:b/>
          <w:color w:val="000000" w:themeColor="text1"/>
        </w:rPr>
        <w:t>KITOS NUOSTATOS</w:t>
      </w:r>
    </w:p>
    <w:p w14:paraId="0829957C" w14:textId="77777777" w:rsidR="00E5220B" w:rsidRPr="009F688D" w:rsidRDefault="00E5220B" w:rsidP="00E5220B">
      <w:pPr>
        <w:pStyle w:val="ListParagraph"/>
        <w:ind w:left="0"/>
        <w:contextualSpacing w:val="0"/>
        <w:rPr>
          <w:b/>
          <w:color w:val="000000" w:themeColor="text1"/>
        </w:rPr>
      </w:pPr>
    </w:p>
    <w:p w14:paraId="3E587104" w14:textId="77777777" w:rsidR="00E5220B" w:rsidRPr="009F688D" w:rsidRDefault="00E5220B" w:rsidP="00E5220B">
      <w:pPr>
        <w:pStyle w:val="ListParagraph"/>
        <w:numPr>
          <w:ilvl w:val="0"/>
          <w:numId w:val="2"/>
        </w:numPr>
        <w:tabs>
          <w:tab w:val="left" w:pos="851"/>
        </w:tabs>
        <w:ind w:left="0" w:firstLine="0"/>
        <w:jc w:val="both"/>
        <w:rPr>
          <w:color w:val="000000" w:themeColor="text1"/>
        </w:rPr>
      </w:pPr>
      <w:r w:rsidRPr="009F688D">
        <w:rPr>
          <w:color w:val="000000" w:themeColor="text1"/>
        </w:rPr>
        <w:t>Šalių atsakomybė viena kitai nėra apribota, jei nuostoliai kilo dėl Šalies didelio neatsargumo ar tyčios. Kiekviena Šalis atsako prieš trečiuosius asmenis, jei nuostoliai buvo padaryti dėl atitinkamos Šalies kaltės.</w:t>
      </w:r>
    </w:p>
    <w:p w14:paraId="61F47E6B" w14:textId="77777777" w:rsidR="00E5220B" w:rsidRPr="009F688D" w:rsidRDefault="00E5220B" w:rsidP="00E5220B">
      <w:pPr>
        <w:pStyle w:val="ListParagraph"/>
        <w:numPr>
          <w:ilvl w:val="0"/>
          <w:numId w:val="2"/>
        </w:numPr>
        <w:tabs>
          <w:tab w:val="left" w:pos="851"/>
        </w:tabs>
        <w:ind w:left="0" w:firstLine="0"/>
        <w:jc w:val="both"/>
        <w:rPr>
          <w:color w:val="000000" w:themeColor="text1"/>
        </w:rPr>
      </w:pPr>
      <w:r w:rsidRPr="009F688D">
        <w:rPr>
          <w:color w:val="000000" w:themeColor="text1"/>
        </w:rPr>
        <w:t>Jei Duomenų tvarkytojas negali vykdyti šio susitarimo sąlygų, jis privalo nedelsiant apie tai pranešti Duomenų valdytojui.</w:t>
      </w:r>
    </w:p>
    <w:p w14:paraId="7BA2B226" w14:textId="77777777" w:rsidR="00E5220B" w:rsidRPr="009F688D" w:rsidRDefault="00E5220B" w:rsidP="00E5220B">
      <w:pPr>
        <w:pStyle w:val="ListParagraph"/>
        <w:numPr>
          <w:ilvl w:val="0"/>
          <w:numId w:val="2"/>
        </w:numPr>
        <w:tabs>
          <w:tab w:val="left" w:pos="851"/>
        </w:tabs>
        <w:ind w:left="0" w:firstLine="0"/>
        <w:contextualSpacing w:val="0"/>
        <w:jc w:val="both"/>
        <w:rPr>
          <w:color w:val="000000" w:themeColor="text1"/>
        </w:rPr>
      </w:pPr>
      <w:r w:rsidRPr="009F688D">
        <w:rPr>
          <w:color w:val="000000" w:themeColor="text1"/>
        </w:rPr>
        <w:t>Susitarimas įsigalioja nuo pasirašymo ir galioja iki Sutarties galiojimo pabaigos.</w:t>
      </w:r>
    </w:p>
    <w:p w14:paraId="2B994F7F" w14:textId="77777777" w:rsidR="00E5220B" w:rsidRPr="009F688D" w:rsidRDefault="00E5220B" w:rsidP="00E5220B">
      <w:pPr>
        <w:pStyle w:val="ListParagraph"/>
        <w:numPr>
          <w:ilvl w:val="0"/>
          <w:numId w:val="2"/>
        </w:numPr>
        <w:tabs>
          <w:tab w:val="left" w:pos="851"/>
        </w:tabs>
        <w:ind w:left="0" w:firstLine="0"/>
        <w:jc w:val="both"/>
        <w:rPr>
          <w:color w:val="000000" w:themeColor="text1"/>
        </w:rPr>
      </w:pPr>
      <w:r w:rsidRPr="009F688D">
        <w:rPr>
          <w:color w:val="000000" w:themeColor="text1"/>
        </w:rPr>
        <w:t>Susitarimas yra neatskiriama Sutarties dalis.</w:t>
      </w:r>
    </w:p>
    <w:p w14:paraId="338B7FFF" w14:textId="77777777" w:rsidR="00E5220B" w:rsidRPr="00245332" w:rsidRDefault="00E5220B" w:rsidP="00E5220B">
      <w:pPr>
        <w:pStyle w:val="ListParagraph"/>
        <w:numPr>
          <w:ilvl w:val="0"/>
          <w:numId w:val="2"/>
        </w:numPr>
        <w:tabs>
          <w:tab w:val="left" w:pos="851"/>
          <w:tab w:val="left" w:pos="1134"/>
        </w:tabs>
        <w:ind w:left="0" w:firstLine="0"/>
        <w:jc w:val="both"/>
      </w:pPr>
      <w:r w:rsidRPr="00245332">
        <w:t>Su</w:t>
      </w:r>
      <w:r>
        <w:t xml:space="preserve">sitarimas </w:t>
      </w:r>
      <w:r w:rsidRPr="00245332">
        <w:t>sudaroma</w:t>
      </w:r>
      <w:r>
        <w:t>s</w:t>
      </w:r>
      <w:r w:rsidRPr="00245332">
        <w:t xml:space="preserve"> lietuvių kalba abiem Šalims pasirašant j</w:t>
      </w:r>
      <w:r>
        <w:t>į</w:t>
      </w:r>
      <w:r w:rsidRPr="00245332">
        <w:t xml:space="preserve"> el. parašais ir apsikeičiant pasirašytais dokumentais.</w:t>
      </w:r>
    </w:p>
    <w:p w14:paraId="09BA30B5" w14:textId="77777777" w:rsidR="00E5220B" w:rsidRPr="009F688D" w:rsidRDefault="00E5220B" w:rsidP="00E5220B">
      <w:pPr>
        <w:pStyle w:val="ListParagraph"/>
        <w:numPr>
          <w:ilvl w:val="0"/>
          <w:numId w:val="2"/>
        </w:numPr>
        <w:tabs>
          <w:tab w:val="left" w:pos="851"/>
        </w:tabs>
        <w:ind w:left="0" w:firstLine="0"/>
        <w:contextualSpacing w:val="0"/>
        <w:jc w:val="both"/>
        <w:rPr>
          <w:color w:val="000000" w:themeColor="text1"/>
        </w:rPr>
      </w:pPr>
      <w:r w:rsidRPr="009F688D">
        <w:rPr>
          <w:color w:val="000000" w:themeColor="text1"/>
        </w:rPr>
        <w:t>Susitarimas gali būti keičiamas tik raštišku Šalių susitarimu.</w:t>
      </w:r>
    </w:p>
    <w:p w14:paraId="46EB45C7" w14:textId="77777777" w:rsidR="00E5220B" w:rsidRPr="009F688D" w:rsidRDefault="00E5220B" w:rsidP="00E5220B">
      <w:pPr>
        <w:pStyle w:val="ListParagraph"/>
        <w:tabs>
          <w:tab w:val="left" w:pos="851"/>
        </w:tabs>
        <w:ind w:left="360"/>
        <w:contextualSpacing w:val="0"/>
        <w:jc w:val="both"/>
        <w:rPr>
          <w:color w:val="000000" w:themeColor="text1"/>
        </w:rPr>
      </w:pPr>
    </w:p>
    <w:p w14:paraId="4AE0BBB5" w14:textId="77777777" w:rsidR="00E5220B" w:rsidRPr="009F688D" w:rsidRDefault="00E5220B" w:rsidP="00E5220B">
      <w:pPr>
        <w:pStyle w:val="ListParagraph"/>
        <w:numPr>
          <w:ilvl w:val="0"/>
          <w:numId w:val="3"/>
        </w:numPr>
        <w:ind w:left="0" w:firstLine="0"/>
        <w:contextualSpacing w:val="0"/>
        <w:jc w:val="center"/>
        <w:rPr>
          <w:b/>
          <w:color w:val="000000" w:themeColor="text1"/>
        </w:rPr>
      </w:pPr>
      <w:r w:rsidRPr="009F688D">
        <w:rPr>
          <w:b/>
          <w:color w:val="000000" w:themeColor="text1"/>
        </w:rPr>
        <w:t xml:space="preserve">ŠALIŲ REKVIZITAI IR PARAŠAI </w:t>
      </w:r>
    </w:p>
    <w:p w14:paraId="2A8DF57B" w14:textId="77777777" w:rsidR="00E5220B" w:rsidRDefault="00E5220B" w:rsidP="00E5220B">
      <w:pPr>
        <w:pStyle w:val="ListParagraph"/>
        <w:jc w:val="both"/>
        <w:rPr>
          <w:color w:val="000000" w:themeColor="text1"/>
        </w:rPr>
      </w:pPr>
    </w:p>
    <w:tbl>
      <w:tblPr>
        <w:tblW w:w="0" w:type="auto"/>
        <w:tblLook w:val="01E0" w:firstRow="1" w:lastRow="1" w:firstColumn="1" w:lastColumn="1" w:noHBand="0" w:noVBand="0"/>
      </w:tblPr>
      <w:tblGrid>
        <w:gridCol w:w="4791"/>
        <w:gridCol w:w="4235"/>
      </w:tblGrid>
      <w:tr w:rsidR="00E5220B" w14:paraId="09D50E43" w14:textId="77777777" w:rsidTr="00BD7846">
        <w:tc>
          <w:tcPr>
            <w:tcW w:w="4791" w:type="dxa"/>
          </w:tcPr>
          <w:p w14:paraId="230F4AA6" w14:textId="77777777" w:rsidR="00E5220B" w:rsidRPr="00D35F16" w:rsidRDefault="00E5220B" w:rsidP="00A975BD">
            <w:pPr>
              <w:tabs>
                <w:tab w:val="left" w:pos="1134"/>
              </w:tabs>
              <w:jc w:val="both"/>
              <w:rPr>
                <w:b/>
                <w:bCs/>
              </w:rPr>
            </w:pPr>
            <w:r w:rsidRPr="00D35F16">
              <w:rPr>
                <w:b/>
                <w:bCs/>
              </w:rPr>
              <w:t>Paslaugų gavėjas:</w:t>
            </w:r>
          </w:p>
          <w:p w14:paraId="1CAF896A" w14:textId="77777777" w:rsidR="00E5220B" w:rsidRDefault="00E5220B" w:rsidP="00A975BD">
            <w:pPr>
              <w:rPr>
                <w:b/>
              </w:rPr>
            </w:pPr>
          </w:p>
        </w:tc>
        <w:tc>
          <w:tcPr>
            <w:tcW w:w="4235" w:type="dxa"/>
          </w:tcPr>
          <w:p w14:paraId="15376973" w14:textId="77777777" w:rsidR="00E5220B" w:rsidRDefault="00E5220B" w:rsidP="00A975BD">
            <w:pPr>
              <w:rPr>
                <w:b/>
              </w:rPr>
            </w:pPr>
            <w:r>
              <w:rPr>
                <w:b/>
              </w:rPr>
              <w:t>Paslaugų teikėjas:</w:t>
            </w:r>
          </w:p>
        </w:tc>
      </w:tr>
      <w:tr w:rsidR="00BD7846" w14:paraId="34E358A6" w14:textId="77777777" w:rsidTr="00BD7846">
        <w:tc>
          <w:tcPr>
            <w:tcW w:w="4791" w:type="dxa"/>
          </w:tcPr>
          <w:p w14:paraId="4D90DDA1" w14:textId="77777777" w:rsidR="00BD7846" w:rsidRDefault="00BD7846" w:rsidP="00BD7846">
            <w:r>
              <w:t>Viešoji įstaiga Centrinė projektų valdymo agentūra</w:t>
            </w:r>
          </w:p>
        </w:tc>
        <w:tc>
          <w:tcPr>
            <w:tcW w:w="4235" w:type="dxa"/>
          </w:tcPr>
          <w:p w14:paraId="499359A8" w14:textId="2D3D4865" w:rsidR="00BD7846" w:rsidRPr="00E97A8A" w:rsidRDefault="00BD7846" w:rsidP="00BD7846">
            <w:pPr>
              <w:rPr>
                <w:highlight w:val="yellow"/>
              </w:rPr>
            </w:pPr>
            <w:r w:rsidRPr="005E2C9D">
              <w:t>UAB „LEXIN auditas“</w:t>
            </w:r>
          </w:p>
        </w:tc>
      </w:tr>
      <w:tr w:rsidR="00BD7846" w:rsidRPr="00EF3975" w14:paraId="38A791EC" w14:textId="77777777" w:rsidTr="00BD7846">
        <w:tc>
          <w:tcPr>
            <w:tcW w:w="4791" w:type="dxa"/>
          </w:tcPr>
          <w:p w14:paraId="10CCB13F" w14:textId="77777777" w:rsidR="00BD7846" w:rsidRDefault="00BD7846" w:rsidP="00BD7846">
            <w:r>
              <w:t>Įmonės kodas 126125624</w:t>
            </w:r>
          </w:p>
          <w:p w14:paraId="17B888AB" w14:textId="77777777" w:rsidR="00BD7846" w:rsidRDefault="00BD7846" w:rsidP="00BD7846">
            <w:r>
              <w:t>Adresas: S. Konarskio g. 13, 03109, Vilnius</w:t>
            </w:r>
          </w:p>
          <w:p w14:paraId="1D5FC63D" w14:textId="77777777" w:rsidR="00BD7846" w:rsidRDefault="00BD7846" w:rsidP="00BD7846">
            <w:r>
              <w:t>A/s LT63 4010 0510 0473 3444</w:t>
            </w:r>
          </w:p>
          <w:p w14:paraId="7E44DBE3" w14:textId="77777777" w:rsidR="00BD7846" w:rsidRDefault="00BD7846" w:rsidP="00BD7846">
            <w:r>
              <w:t>Luminor Bank AS</w:t>
            </w:r>
          </w:p>
          <w:p w14:paraId="32B4897A" w14:textId="77777777" w:rsidR="00BD7846" w:rsidRDefault="00BD7846" w:rsidP="00BD7846">
            <w:r>
              <w:t>Banko kodas 70440</w:t>
            </w:r>
          </w:p>
        </w:tc>
        <w:tc>
          <w:tcPr>
            <w:tcW w:w="4235" w:type="dxa"/>
          </w:tcPr>
          <w:p w14:paraId="12339E0B" w14:textId="77777777" w:rsidR="00BD7846" w:rsidRPr="005E2C9D" w:rsidRDefault="00BD7846" w:rsidP="00BD7846">
            <w:r w:rsidRPr="005E2C9D">
              <w:t>Įmonės kodas 302552694</w:t>
            </w:r>
          </w:p>
          <w:p w14:paraId="6142D81F" w14:textId="77777777" w:rsidR="00BD7846" w:rsidRPr="005E2C9D" w:rsidRDefault="00BD7846" w:rsidP="00BD7846">
            <w:r w:rsidRPr="005E2C9D">
              <w:t>Adresas: P. Višinskio g. 8-1, 77154, Šiauliai</w:t>
            </w:r>
          </w:p>
          <w:p w14:paraId="5C6A0C14" w14:textId="77777777" w:rsidR="00BD7846" w:rsidRPr="005E2C9D" w:rsidRDefault="00BD7846" w:rsidP="00BD7846">
            <w:r w:rsidRPr="005E2C9D">
              <w:t xml:space="preserve">A/s </w:t>
            </w:r>
            <w:r w:rsidRPr="005E2C9D">
              <w:rPr>
                <w:rFonts w:asciiTheme="majorBidi" w:hAnsiTheme="majorBidi" w:cstheme="majorBidi"/>
                <w:lang w:val="en-US"/>
              </w:rPr>
              <w:t>LT92 4010 0442 0089 6066</w:t>
            </w:r>
          </w:p>
          <w:p w14:paraId="6B5E4DE7" w14:textId="77777777" w:rsidR="00BD7846" w:rsidRPr="005E2C9D" w:rsidRDefault="00BD7846" w:rsidP="00BD7846">
            <w:r w:rsidRPr="005E2C9D">
              <w:t>Luminor Bank AS</w:t>
            </w:r>
          </w:p>
          <w:p w14:paraId="44818A68" w14:textId="1BDF93AD" w:rsidR="00BD7846" w:rsidRPr="00E97A8A" w:rsidRDefault="00BD7846" w:rsidP="00BD7846">
            <w:pPr>
              <w:rPr>
                <w:highlight w:val="yellow"/>
              </w:rPr>
            </w:pPr>
            <w:r w:rsidRPr="005E2C9D">
              <w:t>Banko kodas 70440</w:t>
            </w:r>
          </w:p>
        </w:tc>
      </w:tr>
      <w:tr w:rsidR="00BD7846" w14:paraId="5A19A04B" w14:textId="77777777" w:rsidTr="00BD7846">
        <w:tc>
          <w:tcPr>
            <w:tcW w:w="4791" w:type="dxa"/>
          </w:tcPr>
          <w:p w14:paraId="0F95D1EB" w14:textId="77777777" w:rsidR="00BD7846" w:rsidRDefault="00BD7846" w:rsidP="00BD7846"/>
          <w:p w14:paraId="01A2ED48" w14:textId="77777777" w:rsidR="00BD7846" w:rsidRDefault="00BD7846" w:rsidP="00BD7846">
            <w:r>
              <w:t>Direktoriaus pavaduotoja</w:t>
            </w:r>
          </w:p>
        </w:tc>
        <w:tc>
          <w:tcPr>
            <w:tcW w:w="4235" w:type="dxa"/>
          </w:tcPr>
          <w:p w14:paraId="5570F01D" w14:textId="77777777" w:rsidR="00BD7846" w:rsidRPr="005E2C9D" w:rsidRDefault="00BD7846" w:rsidP="00BD7846"/>
          <w:p w14:paraId="529C87FC" w14:textId="68B867C4" w:rsidR="00BD7846" w:rsidRPr="00E97A8A" w:rsidRDefault="00BD7846" w:rsidP="00BD7846">
            <w:pPr>
              <w:rPr>
                <w:highlight w:val="yellow"/>
              </w:rPr>
            </w:pPr>
            <w:r w:rsidRPr="005E2C9D">
              <w:t>Direktorė</w:t>
            </w:r>
          </w:p>
        </w:tc>
      </w:tr>
    </w:tbl>
    <w:p w14:paraId="775E504D" w14:textId="77777777" w:rsidR="00874088" w:rsidRDefault="00874088"/>
    <w:sectPr w:rsidR="0087408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853"/>
    <w:multiLevelType w:val="hybridMultilevel"/>
    <w:tmpl w:val="3B60527A"/>
    <w:lvl w:ilvl="0" w:tplc="AD8E9D0C">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A21AFF"/>
    <w:multiLevelType w:val="multilevel"/>
    <w:tmpl w:val="DFD8167A"/>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F670F5"/>
    <w:multiLevelType w:val="multilevel"/>
    <w:tmpl w:val="EEA6F2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0310943">
    <w:abstractNumId w:val="1"/>
  </w:num>
  <w:num w:numId="2" w16cid:durableId="984508403">
    <w:abstractNumId w:val="2"/>
  </w:num>
  <w:num w:numId="3" w16cid:durableId="30941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0B"/>
    <w:rsid w:val="00046F07"/>
    <w:rsid w:val="00101F43"/>
    <w:rsid w:val="00145424"/>
    <w:rsid w:val="001C52BD"/>
    <w:rsid w:val="00260627"/>
    <w:rsid w:val="0027307B"/>
    <w:rsid w:val="00311AB2"/>
    <w:rsid w:val="00542677"/>
    <w:rsid w:val="005C7102"/>
    <w:rsid w:val="006F69B4"/>
    <w:rsid w:val="007630A8"/>
    <w:rsid w:val="00874088"/>
    <w:rsid w:val="00A71C24"/>
    <w:rsid w:val="00BD7846"/>
    <w:rsid w:val="00C05435"/>
    <w:rsid w:val="00D335C9"/>
    <w:rsid w:val="00DF15D1"/>
    <w:rsid w:val="00E5220B"/>
    <w:rsid w:val="00E52546"/>
    <w:rsid w:val="00E97A8A"/>
    <w:rsid w:val="00EC54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7B48"/>
  <w15:chartTrackingRefBased/>
  <w15:docId w15:val="{1FEBA60E-ED17-4DD6-AAEF-9AA8E036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20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52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2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2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2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2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20B"/>
    <w:rPr>
      <w:rFonts w:eastAsiaTheme="majorEastAsia" w:cstheme="majorBidi"/>
      <w:color w:val="272727" w:themeColor="text1" w:themeTint="D8"/>
    </w:rPr>
  </w:style>
  <w:style w:type="paragraph" w:styleId="Title">
    <w:name w:val="Title"/>
    <w:basedOn w:val="Normal"/>
    <w:next w:val="Normal"/>
    <w:link w:val="TitleChar"/>
    <w:uiPriority w:val="10"/>
    <w:qFormat/>
    <w:rsid w:val="00E522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20B"/>
    <w:pPr>
      <w:spacing w:before="160"/>
      <w:jc w:val="center"/>
    </w:pPr>
    <w:rPr>
      <w:i/>
      <w:iCs/>
      <w:color w:val="404040" w:themeColor="text1" w:themeTint="BF"/>
    </w:rPr>
  </w:style>
  <w:style w:type="character" w:customStyle="1" w:styleId="QuoteChar">
    <w:name w:val="Quote Char"/>
    <w:basedOn w:val="DefaultParagraphFont"/>
    <w:link w:val="Quote"/>
    <w:uiPriority w:val="29"/>
    <w:rsid w:val="00E5220B"/>
    <w:rPr>
      <w:i/>
      <w:iCs/>
      <w:color w:val="404040" w:themeColor="text1" w:themeTint="BF"/>
    </w:rPr>
  </w:style>
  <w:style w:type="paragraph" w:styleId="ListParagraph">
    <w:name w:val="List Paragraph"/>
    <w:aliases w:val="List Paragraph Red,Bullet EY,Buletai,List Paragraph21,List Paragraph2,lp1,Use Case List Paragraph,Numbering,ERP-List Paragraph,List Paragraph11,List Paragraph111,List Paragraph211,Lentele,Sąrašo pastraipa1,List Paragraph1,List Paragraph3"/>
    <w:basedOn w:val="Normal"/>
    <w:link w:val="ListParagraphChar"/>
    <w:uiPriority w:val="34"/>
    <w:qFormat/>
    <w:rsid w:val="00E5220B"/>
    <w:pPr>
      <w:ind w:left="720"/>
      <w:contextualSpacing/>
    </w:pPr>
  </w:style>
  <w:style w:type="character" w:styleId="IntenseEmphasis">
    <w:name w:val="Intense Emphasis"/>
    <w:basedOn w:val="DefaultParagraphFont"/>
    <w:uiPriority w:val="21"/>
    <w:qFormat/>
    <w:rsid w:val="00E5220B"/>
    <w:rPr>
      <w:i/>
      <w:iCs/>
      <w:color w:val="0F4761" w:themeColor="accent1" w:themeShade="BF"/>
    </w:rPr>
  </w:style>
  <w:style w:type="paragraph" w:styleId="IntenseQuote">
    <w:name w:val="Intense Quote"/>
    <w:basedOn w:val="Normal"/>
    <w:next w:val="Normal"/>
    <w:link w:val="IntenseQuoteChar"/>
    <w:uiPriority w:val="30"/>
    <w:qFormat/>
    <w:rsid w:val="00E52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20B"/>
    <w:rPr>
      <w:i/>
      <w:iCs/>
      <w:color w:val="0F4761" w:themeColor="accent1" w:themeShade="BF"/>
    </w:rPr>
  </w:style>
  <w:style w:type="character" w:styleId="IntenseReference">
    <w:name w:val="Intense Reference"/>
    <w:basedOn w:val="DefaultParagraphFont"/>
    <w:uiPriority w:val="32"/>
    <w:qFormat/>
    <w:rsid w:val="00E5220B"/>
    <w:rPr>
      <w:b/>
      <w:bCs/>
      <w:smallCaps/>
      <w:color w:val="0F4761" w:themeColor="accent1" w:themeShade="BF"/>
      <w:spacing w:val="5"/>
    </w:rPr>
  </w:style>
  <w:style w:type="character" w:styleId="Hyperlink">
    <w:name w:val="Hyperlink"/>
    <w:uiPriority w:val="99"/>
    <w:rsid w:val="00E5220B"/>
    <w:rPr>
      <w:color w:val="0000FF"/>
      <w:u w:val="single"/>
    </w:rPr>
  </w:style>
  <w:style w:type="table" w:styleId="TableGrid">
    <w:name w:val="Table Grid"/>
    <w:basedOn w:val="TableNormal"/>
    <w:uiPriority w:val="39"/>
    <w:rsid w:val="00E522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2 Char,lp1 Char,Use Case List Paragraph Char,Numbering Char,ERP-List Paragraph Char,List Paragraph11 Char,List Paragraph111 Char,Lentele Char"/>
    <w:link w:val="ListParagraph"/>
    <w:uiPriority w:val="34"/>
    <w:qFormat/>
    <w:locked/>
    <w:rsid w:val="00E5220B"/>
  </w:style>
  <w:style w:type="character" w:styleId="CommentReference">
    <w:name w:val="annotation reference"/>
    <w:basedOn w:val="DefaultParagraphFont"/>
    <w:uiPriority w:val="99"/>
    <w:semiHidden/>
    <w:unhideWhenUsed/>
    <w:rsid w:val="00E97A8A"/>
    <w:rPr>
      <w:sz w:val="16"/>
      <w:szCs w:val="16"/>
    </w:rPr>
  </w:style>
  <w:style w:type="paragraph" w:styleId="CommentText">
    <w:name w:val="annotation text"/>
    <w:basedOn w:val="Normal"/>
    <w:link w:val="CommentTextChar"/>
    <w:uiPriority w:val="99"/>
    <w:unhideWhenUsed/>
    <w:rsid w:val="00E97A8A"/>
    <w:rPr>
      <w:sz w:val="20"/>
      <w:szCs w:val="20"/>
    </w:rPr>
  </w:style>
  <w:style w:type="character" w:customStyle="1" w:styleId="CommentTextChar">
    <w:name w:val="Comment Text Char"/>
    <w:basedOn w:val="DefaultParagraphFont"/>
    <w:link w:val="CommentText"/>
    <w:uiPriority w:val="99"/>
    <w:rsid w:val="00E97A8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97A8A"/>
    <w:rPr>
      <w:b/>
      <w:bCs/>
    </w:rPr>
  </w:style>
  <w:style w:type="character" w:customStyle="1" w:styleId="CommentSubjectChar">
    <w:name w:val="Comment Subject Char"/>
    <w:basedOn w:val="CommentTextChar"/>
    <w:link w:val="CommentSubject"/>
    <w:uiPriority w:val="99"/>
    <w:semiHidden/>
    <w:rsid w:val="00E97A8A"/>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EC54B0"/>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A90A11E7A744A5BE39318805E83EA3"/>
        <w:category>
          <w:name w:val="General"/>
          <w:gallery w:val="placeholder"/>
        </w:category>
        <w:types>
          <w:type w:val="bbPlcHdr"/>
        </w:types>
        <w:behaviors>
          <w:behavior w:val="content"/>
        </w:behaviors>
        <w:guid w:val="{73534EF1-DA1E-42A4-B99B-6559BAF87FB0}"/>
      </w:docPartPr>
      <w:docPartBody>
        <w:p w:rsidR="001D2B8B" w:rsidRDefault="001D2B8B" w:rsidP="001D2B8B">
          <w:pPr>
            <w:pStyle w:val="22A90A11E7A744A5BE39318805E83EA3"/>
          </w:pPr>
          <w:r w:rsidRPr="00F221BC">
            <w:rPr>
              <w:rStyle w:val="PlaceholderText"/>
            </w:rPr>
            <w:t>Enter any content that you want to repeat, including other content controls. You can also insert this control around table rows in order to repeat parts of a table.</w:t>
          </w:r>
        </w:p>
      </w:docPartBody>
    </w:docPart>
    <w:docPart>
      <w:docPartPr>
        <w:name w:val="F7494888B98444C4AD41D53A51C15938"/>
        <w:category>
          <w:name w:val="General"/>
          <w:gallery w:val="placeholder"/>
        </w:category>
        <w:types>
          <w:type w:val="bbPlcHdr"/>
        </w:types>
        <w:behaviors>
          <w:behavior w:val="content"/>
        </w:behaviors>
        <w:guid w:val="{5A0944D0-A6ED-40E0-960F-A45597765153}"/>
      </w:docPartPr>
      <w:docPartBody>
        <w:p w:rsidR="001D2B8B" w:rsidRDefault="001D2B8B" w:rsidP="001D2B8B">
          <w:pPr>
            <w:pStyle w:val="F7494888B98444C4AD41D53A51C15938"/>
          </w:pPr>
          <w:r w:rsidRPr="00F221B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8B"/>
    <w:rsid w:val="00046F07"/>
    <w:rsid w:val="00145424"/>
    <w:rsid w:val="001C52BD"/>
    <w:rsid w:val="001D2B8B"/>
    <w:rsid w:val="001E5F1D"/>
    <w:rsid w:val="00260627"/>
    <w:rsid w:val="0027307B"/>
    <w:rsid w:val="00311AB2"/>
    <w:rsid w:val="00542677"/>
    <w:rsid w:val="00A71C24"/>
    <w:rsid w:val="00DF15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2B8B"/>
    <w:rPr>
      <w:color w:val="808080"/>
    </w:rPr>
  </w:style>
  <w:style w:type="paragraph" w:customStyle="1" w:styleId="22A90A11E7A744A5BE39318805E83EA3">
    <w:name w:val="22A90A11E7A744A5BE39318805E83EA3"/>
    <w:rsid w:val="001D2B8B"/>
  </w:style>
  <w:style w:type="paragraph" w:customStyle="1" w:styleId="F7494888B98444C4AD41D53A51C15938">
    <w:name w:val="F7494888B98444C4AD41D53A51C15938"/>
    <w:rsid w:val="001D2B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D89A4-8C30-40AB-B8E3-DCC99FAE37EE}">
  <ds:schemaRefs>
    <ds:schemaRef ds:uri="http://schemas.microsoft.com/sharepoint/v3/contenttype/forms"/>
  </ds:schemaRefs>
</ds:datastoreItem>
</file>

<file path=customXml/itemProps2.xml><?xml version="1.0" encoding="utf-8"?>
<ds:datastoreItem xmlns:ds="http://schemas.openxmlformats.org/officeDocument/2006/customXml" ds:itemID="{DF7E55F3-7FF0-4BDC-9B7C-4B1E06BE3F15}">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718D3ED-8B4E-4A84-8CFE-9EDC5A583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5551</Characters>
  <Application>Microsoft Office Word</Application>
  <DocSecurity>0</DocSecurity>
  <Lines>154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Susitarimas dėl asmens duomenų</dc:title>
  <dc:subject/>
  <dc:creator>Simona Mikutavičienė</dc:creator>
  <cp:keywords/>
  <dc:description/>
  <cp:lastModifiedBy>Jolita Parnarauskienė</cp:lastModifiedBy>
  <cp:revision>4</cp:revision>
  <dcterms:created xsi:type="dcterms:W3CDTF">2025-03-21T13:27:00Z</dcterms:created>
  <dcterms:modified xsi:type="dcterms:W3CDTF">2025-03-21T13:29:00Z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3174;#Tarptautinių vystomojo bendradarbiavimo projektų skyrius|6147cdd9-1227-4384-bc5f-05bff22a22b1</vt:lpwstr>
  </property>
  <property fmtid="{D5CDD505-2E9C-101B-9397-08002B2CF9AE}" pid="5" name="ContentTypeId">
    <vt:lpwstr>0x010100D76F90AF19434866994CD715ED8FEE4200712820E1B0DE314FBCE77D75ADAD206D</vt:lpwstr>
  </property>
  <property fmtid="{D5CDD505-2E9C-101B-9397-08002B2CF9AE}" pid="6" name="DmsPermissionsUsers">
    <vt:lpwstr>1554;#Regina Voitkevič;#1105;#Giedrė Biržytė;#1425;#Kazimieras Nika;#1382;#Domantas Čepas;#1576;#Inga Griškevičienė;#1633;#Jurgita Šiugždinienė;#722;#Rūta Grigaliūnienė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