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539C" w14:textId="77777777" w:rsidR="00F7514F" w:rsidRDefault="00F7514F" w:rsidP="00F7514F">
      <w:pPr>
        <w:spacing w:after="0" w:line="240" w:lineRule="auto"/>
        <w:jc w:val="right"/>
        <w:rPr>
          <w:b/>
          <w:sz w:val="28"/>
          <w:lang w:eastAsia="lt-LT"/>
        </w:rPr>
      </w:pPr>
      <w:bookmarkStart w:id="0" w:name="_GoBack"/>
      <w:bookmarkEnd w:id="0"/>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1"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1"/>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2"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2"/>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w:t>
      </w:r>
      <w:proofErr w:type="spellStart"/>
      <w:r w:rsidR="00543CE1">
        <w:t>Pivašiūnų</w:t>
      </w:r>
      <w:proofErr w:type="spellEnd"/>
      <w:r w:rsidR="00543CE1">
        <w:t xml:space="preserve">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3" w:name="_Hlk115079318"/>
      <w:r w:rsidRPr="2AD71866">
        <w:t>Ilgalaikės mentorystės paslaug</w:t>
      </w:r>
      <w:r w:rsidR="04428267" w:rsidRPr="2AD71866">
        <w:t>ų</w:t>
      </w:r>
      <w:r w:rsidRPr="2AD71866">
        <w:t xml:space="preserve"> suteikimas </w:t>
      </w:r>
      <w:r w:rsidR="00543CE1">
        <w:t>Prienų lopšelio-darželio „Pasaka“ vadovui</w:t>
      </w:r>
      <w:bookmarkEnd w:id="3"/>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4"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4"/>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abstractNumId w:val="2"/>
  </w:num>
  <w:num w:numId="2">
    <w:abstractNumId w:val="8"/>
  </w:num>
  <w:num w:numId="3">
    <w:abstractNumId w:val="1"/>
  </w:num>
  <w:num w:numId="4">
    <w:abstractNumId w:val="6"/>
  </w:num>
  <w:num w:numId="5">
    <w:abstractNumId w:val="9"/>
  </w:num>
  <w:num w:numId="6">
    <w:abstractNumId w:val="0"/>
  </w:num>
  <w:num w:numId="7">
    <w:abstractNumId w:val="7"/>
  </w:num>
  <w:num w:numId="8">
    <w:abstractNumId w:val="10"/>
  </w:num>
  <w:num w:numId="9">
    <w:abstractNumId w:val="11"/>
  </w:num>
  <w:num w:numId="10">
    <w:abstractNumId w:val="3"/>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05D6"/>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8457-9B58-4026-8298-D1F3D0984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57F03-99BF-4AEE-A6AB-5CC16DAF3B67}">
  <ds:schemaRefs>
    <ds:schemaRef ds:uri="http://schemas.microsoft.com/sharepoint/v3/contenttype/forms"/>
  </ds:schemaRefs>
</ds:datastoreItem>
</file>

<file path=customXml/itemProps3.xml><?xml version="1.0" encoding="utf-8"?>
<ds:datastoreItem xmlns:ds="http://schemas.openxmlformats.org/officeDocument/2006/customXml" ds:itemID="{B151F553-3222-4679-BC7C-365A9C2C16DA}">
  <ds:schemaRef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441e4d8e-a8ab-46be-9694-e40af28e9c61"/>
    <ds:schemaRef ds:uri="http://schemas.microsoft.com/office/infopath/2007/PartnerControls"/>
    <ds:schemaRef ds:uri="bd2a18c2-06d4-44cd-af38-3237b532008a"/>
    <ds:schemaRef ds:uri="http://purl.org/dc/terms/"/>
  </ds:schemaRefs>
</ds:datastoreItem>
</file>

<file path=customXml/itemProps4.xml><?xml version="1.0" encoding="utf-8"?>
<ds:datastoreItem xmlns:ds="http://schemas.openxmlformats.org/officeDocument/2006/customXml" ds:itemID="{68AA0354-B202-4AE9-ACBB-3955DAE4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2025-03-24T09:32:00Z</dcterms:created>
  <dcterms:modified xsi:type="dcterms:W3CDTF">2025-03-24T09:32:00Z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