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0E73C" w14:textId="77777777" w:rsidR="00A1006F" w:rsidRDefault="00A1006F" w:rsidP="00A1006F">
      <w:pPr>
        <w:jc w:val="right"/>
      </w:pPr>
      <w:r>
        <w:t xml:space="preserve">Viešųjų paslaugų teikimo sutarties </w:t>
      </w:r>
    </w:p>
    <w:p w14:paraId="3343CC01" w14:textId="5BB96A30" w:rsidR="00A1006F" w:rsidRDefault="00A1006F" w:rsidP="00A1006F">
      <w:pPr>
        <w:jc w:val="right"/>
      </w:pPr>
      <w:r>
        <w:t xml:space="preserve">priedas Nr. </w:t>
      </w:r>
      <w:r>
        <w:t>4</w:t>
      </w:r>
    </w:p>
    <w:p w14:paraId="2948AE0D" w14:textId="38A21271" w:rsidR="009945A3" w:rsidRDefault="009945A3" w:rsidP="009945A3">
      <w:pPr>
        <w:pStyle w:val="Pagrindinistekstas"/>
        <w:widowControl w:val="0"/>
        <w:tabs>
          <w:tab w:val="left" w:pos="851"/>
          <w:tab w:val="left" w:pos="1134"/>
        </w:tabs>
        <w:suppressAutoHyphens/>
        <w:spacing w:after="0"/>
      </w:pPr>
    </w:p>
    <w:tbl>
      <w:tblPr>
        <w:tblStyle w:val="Lentelstinklelis"/>
        <w:tblW w:w="0" w:type="auto"/>
        <w:tblInd w:w="0" w:type="dxa"/>
        <w:tblLook w:val="04A0" w:firstRow="1" w:lastRow="0" w:firstColumn="1" w:lastColumn="0" w:noHBand="0" w:noVBand="1"/>
      </w:tblPr>
      <w:tblGrid>
        <w:gridCol w:w="1165"/>
        <w:gridCol w:w="4890"/>
        <w:gridCol w:w="3573"/>
      </w:tblGrid>
      <w:tr w:rsidR="009945A3" w14:paraId="5F4D0EE2" w14:textId="77777777" w:rsidTr="009945A3">
        <w:tc>
          <w:tcPr>
            <w:tcW w:w="576" w:type="dxa"/>
            <w:tcBorders>
              <w:top w:val="single" w:sz="4" w:space="0" w:color="auto"/>
              <w:left w:val="single" w:sz="4" w:space="0" w:color="auto"/>
              <w:bottom w:val="single" w:sz="4" w:space="0" w:color="auto"/>
              <w:right w:val="single" w:sz="4" w:space="0" w:color="auto"/>
            </w:tcBorders>
            <w:hideMark/>
          </w:tcPr>
          <w:p w14:paraId="6449FF0A" w14:textId="77777777" w:rsidR="009945A3" w:rsidRDefault="009945A3">
            <w:pPr>
              <w:ind w:firstLine="0"/>
            </w:pPr>
            <w:r>
              <w:t>Eil. Nr.</w:t>
            </w:r>
          </w:p>
        </w:tc>
        <w:tc>
          <w:tcPr>
            <w:tcW w:w="5081" w:type="dxa"/>
            <w:tcBorders>
              <w:top w:val="single" w:sz="4" w:space="0" w:color="auto"/>
              <w:left w:val="single" w:sz="4" w:space="0" w:color="auto"/>
              <w:bottom w:val="single" w:sz="4" w:space="0" w:color="auto"/>
              <w:right w:val="single" w:sz="4" w:space="0" w:color="auto"/>
            </w:tcBorders>
            <w:hideMark/>
          </w:tcPr>
          <w:p w14:paraId="05CA0611" w14:textId="77777777" w:rsidR="009945A3" w:rsidRDefault="009945A3">
            <w:pPr>
              <w:ind w:firstLine="0"/>
              <w:rPr>
                <w:b/>
              </w:rPr>
            </w:pPr>
            <w:r>
              <w:rPr>
                <w:b/>
              </w:rPr>
              <w:t xml:space="preserve">Nustatyti reikalavimai, už kurių nesilaikymą skiriamos baudos </w:t>
            </w:r>
          </w:p>
        </w:tc>
        <w:tc>
          <w:tcPr>
            <w:tcW w:w="3721" w:type="dxa"/>
            <w:tcBorders>
              <w:top w:val="single" w:sz="4" w:space="0" w:color="auto"/>
              <w:left w:val="single" w:sz="4" w:space="0" w:color="auto"/>
              <w:bottom w:val="single" w:sz="4" w:space="0" w:color="auto"/>
              <w:right w:val="single" w:sz="4" w:space="0" w:color="auto"/>
            </w:tcBorders>
            <w:hideMark/>
          </w:tcPr>
          <w:p w14:paraId="32576F14" w14:textId="77777777" w:rsidR="009945A3" w:rsidRDefault="009945A3">
            <w:pPr>
              <w:ind w:firstLine="0"/>
              <w:rPr>
                <w:b/>
              </w:rPr>
            </w:pPr>
            <w:r>
              <w:rPr>
                <w:b/>
              </w:rPr>
              <w:t>Bauda, Eur</w:t>
            </w:r>
          </w:p>
        </w:tc>
      </w:tr>
      <w:tr w:rsidR="009945A3" w14:paraId="027FB09D" w14:textId="77777777" w:rsidTr="009945A3">
        <w:tc>
          <w:tcPr>
            <w:tcW w:w="576" w:type="dxa"/>
            <w:tcBorders>
              <w:top w:val="single" w:sz="4" w:space="0" w:color="auto"/>
              <w:left w:val="single" w:sz="4" w:space="0" w:color="auto"/>
              <w:bottom w:val="single" w:sz="4" w:space="0" w:color="auto"/>
              <w:right w:val="single" w:sz="4" w:space="0" w:color="auto"/>
            </w:tcBorders>
            <w:hideMark/>
          </w:tcPr>
          <w:p w14:paraId="2A40CBEB" w14:textId="77777777" w:rsidR="009945A3" w:rsidRDefault="009945A3">
            <w:r>
              <w:t>1</w:t>
            </w:r>
          </w:p>
        </w:tc>
        <w:tc>
          <w:tcPr>
            <w:tcW w:w="5081" w:type="dxa"/>
            <w:tcBorders>
              <w:top w:val="single" w:sz="4" w:space="0" w:color="auto"/>
              <w:left w:val="single" w:sz="4" w:space="0" w:color="auto"/>
              <w:bottom w:val="single" w:sz="4" w:space="0" w:color="auto"/>
              <w:right w:val="single" w:sz="4" w:space="0" w:color="auto"/>
            </w:tcBorders>
          </w:tcPr>
          <w:p w14:paraId="12DBCBB8" w14:textId="77777777" w:rsidR="009945A3" w:rsidRDefault="009945A3">
            <w:pPr>
              <w:ind w:firstLine="45"/>
              <w:rPr>
                <w:b/>
              </w:rPr>
            </w:pPr>
            <w:r>
              <w:t>Paslaugų teikėjas privalo aptarnauti maršrutą tokiomis transporto priemonėmis, kurios atitinka Sutarties bei techninėse specifikacijoje nurodytus reikalavimus, t. y.:</w:t>
            </w:r>
          </w:p>
          <w:p w14:paraId="1523010D" w14:textId="77777777" w:rsidR="009945A3" w:rsidRDefault="009945A3">
            <w:pPr>
              <w:ind w:firstLine="45"/>
            </w:pPr>
            <w:r>
              <w:rPr>
                <w:bCs/>
              </w:rPr>
              <w:t>1)</w:t>
            </w:r>
            <w:r>
              <w:rPr>
                <w:b/>
              </w:rPr>
              <w:t xml:space="preserve"> </w:t>
            </w:r>
            <w:r>
              <w:t>transporto priemonė turi būti ne ankstesnės nei 2017 metų gamybos M2/M3 klasės, keitimo atveju, transporto priemonė turi būti pakeista ne ankstesnės nei 2017 metų gamybos transporto priemone;</w:t>
            </w:r>
          </w:p>
          <w:p w14:paraId="7AEC13D4" w14:textId="77777777" w:rsidR="009945A3" w:rsidRDefault="009945A3">
            <w:pPr>
              <w:ind w:firstLine="45"/>
            </w:pPr>
            <w:r>
              <w:t>2) transporto priemonė turi atitikti techninėje specifikacijoje 2 p. ir/ ar 3 p. nustatytus aplinkos apsaugos reikalavimus.</w:t>
            </w:r>
          </w:p>
          <w:p w14:paraId="4DC1B07D" w14:textId="77777777" w:rsidR="009945A3" w:rsidRDefault="009945A3"/>
        </w:tc>
        <w:tc>
          <w:tcPr>
            <w:tcW w:w="3721" w:type="dxa"/>
            <w:tcBorders>
              <w:top w:val="single" w:sz="4" w:space="0" w:color="auto"/>
              <w:left w:val="single" w:sz="4" w:space="0" w:color="auto"/>
              <w:bottom w:val="single" w:sz="4" w:space="0" w:color="auto"/>
              <w:right w:val="single" w:sz="4" w:space="0" w:color="auto"/>
            </w:tcBorders>
            <w:hideMark/>
          </w:tcPr>
          <w:p w14:paraId="1A9C8AA6" w14:textId="77777777" w:rsidR="009945A3" w:rsidRDefault="009945A3">
            <w:pPr>
              <w:ind w:firstLine="0"/>
            </w:pPr>
            <w:r>
              <w:t xml:space="preserve">5 Eur (penkių eurų) bauda už kiekvieną reisą </w:t>
            </w:r>
          </w:p>
        </w:tc>
      </w:tr>
      <w:tr w:rsidR="009945A3" w14:paraId="762D7D16" w14:textId="77777777" w:rsidTr="009945A3">
        <w:tc>
          <w:tcPr>
            <w:tcW w:w="576" w:type="dxa"/>
            <w:tcBorders>
              <w:top w:val="single" w:sz="4" w:space="0" w:color="auto"/>
              <w:left w:val="single" w:sz="4" w:space="0" w:color="auto"/>
              <w:bottom w:val="single" w:sz="4" w:space="0" w:color="auto"/>
              <w:right w:val="single" w:sz="4" w:space="0" w:color="auto"/>
            </w:tcBorders>
            <w:hideMark/>
          </w:tcPr>
          <w:p w14:paraId="77A73440" w14:textId="77777777" w:rsidR="009945A3" w:rsidRDefault="009945A3">
            <w:r>
              <w:t>2</w:t>
            </w:r>
          </w:p>
        </w:tc>
        <w:tc>
          <w:tcPr>
            <w:tcW w:w="5081" w:type="dxa"/>
            <w:tcBorders>
              <w:top w:val="single" w:sz="4" w:space="0" w:color="auto"/>
              <w:left w:val="single" w:sz="4" w:space="0" w:color="auto"/>
              <w:bottom w:val="single" w:sz="4" w:space="0" w:color="auto"/>
              <w:right w:val="single" w:sz="4" w:space="0" w:color="auto"/>
            </w:tcBorders>
          </w:tcPr>
          <w:p w14:paraId="648C6473" w14:textId="77777777" w:rsidR="009945A3" w:rsidRDefault="009945A3">
            <w:pPr>
              <w:tabs>
                <w:tab w:val="left" w:pos="900"/>
              </w:tabs>
              <w:spacing w:line="276" w:lineRule="auto"/>
              <w:ind w:firstLine="0"/>
            </w:pPr>
            <w:r>
              <w:t xml:space="preserve">Autobusai ir/ arba maršrutiniai taksi į Reisą turi atvykti kiekvieną dieną švarios išorės ir vidaus. Reiso aptarnavimo metu sutepta Autobuso ir/ arba maršrutinio taksi išorė ar salonas Reiso pabaigoje sutvarkyti ir išvalyti. Jeigu, prieš pradedant naują Reisą, nėra galimybių sutvarkyti ir išvalyti Autobuso ir/ arba maršrutinio taksi išorės ar vidaus, Autobusas ir/ arba maršrutinis taksi turi būti pakeistas kitu švariu techniškai tvarkingu, šioje Sutartyje nurodytus reikalavimus atitinkančiu, Autobusu ir/ arba maršrutiniu taksi. Ne rečiau kaip kartą per mėnesį turi būti atliekamas Autobuso ir/ arba maršrutinio taksi vidaus salono sausas arba cheminis valymas, du kartus per mėnesį turi plaunama Autobuso ir/ arba maršrutinio taksi išorė. </w:t>
            </w:r>
          </w:p>
          <w:p w14:paraId="78F68197" w14:textId="77777777" w:rsidR="009945A3" w:rsidRDefault="009945A3">
            <w:pPr>
              <w:tabs>
                <w:tab w:val="left" w:pos="900"/>
              </w:tabs>
              <w:spacing w:line="276" w:lineRule="auto"/>
            </w:pPr>
          </w:p>
        </w:tc>
        <w:tc>
          <w:tcPr>
            <w:tcW w:w="3721" w:type="dxa"/>
            <w:tcBorders>
              <w:top w:val="single" w:sz="4" w:space="0" w:color="auto"/>
              <w:left w:val="single" w:sz="4" w:space="0" w:color="auto"/>
              <w:bottom w:val="single" w:sz="4" w:space="0" w:color="auto"/>
              <w:right w:val="single" w:sz="4" w:space="0" w:color="auto"/>
            </w:tcBorders>
            <w:hideMark/>
          </w:tcPr>
          <w:p w14:paraId="23D67AB0" w14:textId="77777777" w:rsidR="009945A3" w:rsidRDefault="009945A3">
            <w:pPr>
              <w:ind w:firstLine="0"/>
            </w:pPr>
            <w:r>
              <w:t>30 Eur (trisdešimties eurų) bauda už kiekvieną atskirą pažeidimą;</w:t>
            </w:r>
          </w:p>
        </w:tc>
      </w:tr>
      <w:tr w:rsidR="009945A3" w14:paraId="1825C2ED" w14:textId="77777777" w:rsidTr="009945A3">
        <w:tc>
          <w:tcPr>
            <w:tcW w:w="576" w:type="dxa"/>
            <w:tcBorders>
              <w:top w:val="single" w:sz="4" w:space="0" w:color="auto"/>
              <w:left w:val="single" w:sz="4" w:space="0" w:color="auto"/>
              <w:bottom w:val="single" w:sz="4" w:space="0" w:color="auto"/>
              <w:right w:val="single" w:sz="4" w:space="0" w:color="auto"/>
            </w:tcBorders>
            <w:hideMark/>
          </w:tcPr>
          <w:p w14:paraId="4A24BC50" w14:textId="77777777" w:rsidR="009945A3" w:rsidRDefault="009945A3">
            <w:r>
              <w:t xml:space="preserve">3. </w:t>
            </w:r>
          </w:p>
        </w:tc>
        <w:tc>
          <w:tcPr>
            <w:tcW w:w="5081" w:type="dxa"/>
            <w:tcBorders>
              <w:top w:val="single" w:sz="4" w:space="0" w:color="auto"/>
              <w:left w:val="single" w:sz="4" w:space="0" w:color="auto"/>
              <w:bottom w:val="single" w:sz="4" w:space="0" w:color="auto"/>
              <w:right w:val="single" w:sz="4" w:space="0" w:color="auto"/>
            </w:tcBorders>
          </w:tcPr>
          <w:p w14:paraId="7E5924B2" w14:textId="77777777" w:rsidR="009945A3" w:rsidRDefault="009945A3">
            <w:pPr>
              <w:tabs>
                <w:tab w:val="left" w:pos="993"/>
              </w:tabs>
              <w:spacing w:line="276" w:lineRule="auto"/>
              <w:ind w:firstLine="0"/>
            </w:pPr>
            <w:r>
              <w:t xml:space="preserve">Autobusų ir/ arba maršrutinio taksi vairuotojai privalo vilkėti formalią aprangą-uniformą.  Uniformos spalva – melsvo atspalvio. Uniformos komplektą sudaro –kelnės (nesportinės), marškiniai su Paslaugų teikėjo logotipu, šiltuoju metų sezonu – liemenės su Paslaugų teikėjo logotipu, šaltuoju metų sezonu – megztiniai arba viršutinis rūbas (striukė) su Paslaugų teikėjo logotipu. Paslaugų teikėjas įsipareigoja užtikrinti, kad visi vairuotojai vilkėtų vienodas </w:t>
            </w:r>
            <w:r>
              <w:lastRenderedPageBreak/>
              <w:t xml:space="preserve">uniformas – visų Paslaugų teikėjo vairuotojų uniformos turi būti vienodų atspalvių ir to paties stiliaus. </w:t>
            </w:r>
          </w:p>
          <w:p w14:paraId="3CE1C67D" w14:textId="77777777" w:rsidR="009945A3" w:rsidRDefault="009945A3">
            <w:pPr>
              <w:tabs>
                <w:tab w:val="left" w:pos="900"/>
              </w:tabs>
              <w:spacing w:line="276" w:lineRule="auto"/>
            </w:pPr>
          </w:p>
        </w:tc>
        <w:tc>
          <w:tcPr>
            <w:tcW w:w="3721" w:type="dxa"/>
            <w:tcBorders>
              <w:top w:val="single" w:sz="4" w:space="0" w:color="auto"/>
              <w:left w:val="single" w:sz="4" w:space="0" w:color="auto"/>
              <w:bottom w:val="single" w:sz="4" w:space="0" w:color="auto"/>
              <w:right w:val="single" w:sz="4" w:space="0" w:color="auto"/>
            </w:tcBorders>
          </w:tcPr>
          <w:p w14:paraId="3C886CC5" w14:textId="77777777" w:rsidR="009945A3" w:rsidRDefault="009945A3"/>
          <w:p w14:paraId="58C1A6B8" w14:textId="77777777" w:rsidR="009945A3" w:rsidRDefault="009945A3">
            <w:pPr>
              <w:ind w:firstLine="0"/>
            </w:pPr>
            <w:r>
              <w:t>20 Eur (dvidešimties eurų) bauda už kiekvieną atskirą pažeidimą;</w:t>
            </w:r>
          </w:p>
        </w:tc>
      </w:tr>
      <w:tr w:rsidR="009945A3" w14:paraId="498B769E" w14:textId="77777777" w:rsidTr="009945A3">
        <w:tc>
          <w:tcPr>
            <w:tcW w:w="576" w:type="dxa"/>
            <w:tcBorders>
              <w:top w:val="single" w:sz="4" w:space="0" w:color="auto"/>
              <w:left w:val="single" w:sz="4" w:space="0" w:color="auto"/>
              <w:bottom w:val="single" w:sz="4" w:space="0" w:color="auto"/>
              <w:right w:val="single" w:sz="4" w:space="0" w:color="auto"/>
            </w:tcBorders>
            <w:hideMark/>
          </w:tcPr>
          <w:p w14:paraId="7BB3CF04" w14:textId="77777777" w:rsidR="009945A3" w:rsidRDefault="009945A3">
            <w:r>
              <w:t>4</w:t>
            </w:r>
          </w:p>
        </w:tc>
        <w:tc>
          <w:tcPr>
            <w:tcW w:w="5081" w:type="dxa"/>
            <w:tcBorders>
              <w:top w:val="single" w:sz="4" w:space="0" w:color="auto"/>
              <w:left w:val="single" w:sz="4" w:space="0" w:color="auto"/>
              <w:bottom w:val="single" w:sz="4" w:space="0" w:color="auto"/>
              <w:right w:val="single" w:sz="4" w:space="0" w:color="auto"/>
            </w:tcBorders>
          </w:tcPr>
          <w:p w14:paraId="3C19D340" w14:textId="77777777" w:rsidR="009945A3" w:rsidRDefault="009945A3">
            <w:pPr>
              <w:tabs>
                <w:tab w:val="left" w:pos="851"/>
              </w:tabs>
              <w:spacing w:line="276" w:lineRule="auto"/>
              <w:ind w:firstLine="0"/>
            </w:pPr>
            <w:r>
              <w:t xml:space="preserve">Paslaugų teikėjo vairuotojams draudžiama rūkyti Autobuso ir/ arba maršrutinio taksi salone. </w:t>
            </w:r>
          </w:p>
          <w:p w14:paraId="45CA0F66" w14:textId="77777777" w:rsidR="009945A3" w:rsidRDefault="009945A3">
            <w:pPr>
              <w:tabs>
                <w:tab w:val="left" w:pos="851"/>
              </w:tabs>
              <w:spacing w:line="276" w:lineRule="auto"/>
            </w:pPr>
          </w:p>
        </w:tc>
        <w:tc>
          <w:tcPr>
            <w:tcW w:w="3721" w:type="dxa"/>
            <w:tcBorders>
              <w:top w:val="single" w:sz="4" w:space="0" w:color="auto"/>
              <w:left w:val="single" w:sz="4" w:space="0" w:color="auto"/>
              <w:bottom w:val="single" w:sz="4" w:space="0" w:color="auto"/>
              <w:right w:val="single" w:sz="4" w:space="0" w:color="auto"/>
            </w:tcBorders>
            <w:hideMark/>
          </w:tcPr>
          <w:p w14:paraId="73BD8B07" w14:textId="77777777" w:rsidR="009945A3" w:rsidRDefault="009945A3">
            <w:pPr>
              <w:ind w:firstLine="0"/>
            </w:pPr>
            <w:r>
              <w:t xml:space="preserve">50 Eur (penkiasdešimties eurų) bauda už kiekvieną užfiksuotą rūkymo atvejį </w:t>
            </w:r>
          </w:p>
        </w:tc>
      </w:tr>
      <w:tr w:rsidR="009945A3" w14:paraId="3DC4753F" w14:textId="77777777" w:rsidTr="009945A3">
        <w:tc>
          <w:tcPr>
            <w:tcW w:w="576" w:type="dxa"/>
            <w:tcBorders>
              <w:top w:val="single" w:sz="4" w:space="0" w:color="auto"/>
              <w:left w:val="single" w:sz="4" w:space="0" w:color="auto"/>
              <w:bottom w:val="single" w:sz="4" w:space="0" w:color="auto"/>
              <w:right w:val="single" w:sz="4" w:space="0" w:color="auto"/>
            </w:tcBorders>
          </w:tcPr>
          <w:p w14:paraId="0652549B" w14:textId="77777777" w:rsidR="009945A3" w:rsidRDefault="009945A3"/>
          <w:p w14:paraId="1F84838B" w14:textId="77777777" w:rsidR="009945A3" w:rsidRDefault="009945A3">
            <w:r>
              <w:t>5</w:t>
            </w:r>
          </w:p>
        </w:tc>
        <w:tc>
          <w:tcPr>
            <w:tcW w:w="5081" w:type="dxa"/>
            <w:tcBorders>
              <w:top w:val="single" w:sz="4" w:space="0" w:color="auto"/>
              <w:left w:val="single" w:sz="4" w:space="0" w:color="auto"/>
              <w:bottom w:val="single" w:sz="4" w:space="0" w:color="auto"/>
              <w:right w:val="single" w:sz="4" w:space="0" w:color="auto"/>
            </w:tcBorders>
          </w:tcPr>
          <w:p w14:paraId="39B73F0B" w14:textId="77777777" w:rsidR="009945A3" w:rsidRDefault="009945A3">
            <w:pPr>
              <w:tabs>
                <w:tab w:val="left" w:pos="993"/>
              </w:tabs>
              <w:spacing w:line="276" w:lineRule="auto"/>
              <w:ind w:firstLine="0"/>
            </w:pPr>
            <w:r>
              <w:t>Transporto priemonė turi būti pakeista per 60 minučių pirmajame arba antrajame, arba priešpaskutiniame arba paskutiniame reisuose. Jeigu pakeitimui skirta transporto priemonė yra paimama iš kito maršruto, abiejų reisų neaptarnavimo bendras laikas negali viršyti 60 minučių.</w:t>
            </w:r>
          </w:p>
          <w:p w14:paraId="45FA50C7" w14:textId="77777777" w:rsidR="009945A3" w:rsidRDefault="009945A3">
            <w:pPr>
              <w:tabs>
                <w:tab w:val="left" w:pos="993"/>
              </w:tabs>
              <w:spacing w:line="276" w:lineRule="auto"/>
            </w:pPr>
          </w:p>
        </w:tc>
        <w:tc>
          <w:tcPr>
            <w:tcW w:w="3721" w:type="dxa"/>
            <w:tcBorders>
              <w:top w:val="single" w:sz="4" w:space="0" w:color="auto"/>
              <w:left w:val="single" w:sz="4" w:space="0" w:color="auto"/>
              <w:bottom w:val="single" w:sz="4" w:space="0" w:color="auto"/>
              <w:right w:val="single" w:sz="4" w:space="0" w:color="auto"/>
            </w:tcBorders>
            <w:hideMark/>
          </w:tcPr>
          <w:p w14:paraId="2EF9BC95" w14:textId="77777777" w:rsidR="009945A3" w:rsidRDefault="009945A3">
            <w:pPr>
              <w:ind w:firstLine="0"/>
            </w:pPr>
            <w:r>
              <w:t>100 Eur (vieno šimto eurų) bauda už kiekvieną reisą</w:t>
            </w:r>
          </w:p>
        </w:tc>
      </w:tr>
      <w:tr w:rsidR="009945A3" w14:paraId="0AD927D0" w14:textId="77777777" w:rsidTr="009945A3">
        <w:tc>
          <w:tcPr>
            <w:tcW w:w="576" w:type="dxa"/>
            <w:tcBorders>
              <w:top w:val="single" w:sz="4" w:space="0" w:color="auto"/>
              <w:left w:val="single" w:sz="4" w:space="0" w:color="auto"/>
              <w:bottom w:val="single" w:sz="4" w:space="0" w:color="auto"/>
              <w:right w:val="single" w:sz="4" w:space="0" w:color="auto"/>
            </w:tcBorders>
            <w:hideMark/>
          </w:tcPr>
          <w:p w14:paraId="34D2D8EA" w14:textId="77777777" w:rsidR="009945A3" w:rsidRDefault="009945A3">
            <w:r>
              <w:t>6</w:t>
            </w:r>
          </w:p>
        </w:tc>
        <w:tc>
          <w:tcPr>
            <w:tcW w:w="5081" w:type="dxa"/>
            <w:tcBorders>
              <w:top w:val="single" w:sz="4" w:space="0" w:color="auto"/>
              <w:left w:val="single" w:sz="4" w:space="0" w:color="auto"/>
              <w:bottom w:val="single" w:sz="4" w:space="0" w:color="auto"/>
              <w:right w:val="single" w:sz="4" w:space="0" w:color="auto"/>
            </w:tcBorders>
          </w:tcPr>
          <w:p w14:paraId="17D8597C" w14:textId="77777777" w:rsidR="009945A3" w:rsidRDefault="009945A3">
            <w:pPr>
              <w:tabs>
                <w:tab w:val="left" w:pos="993"/>
              </w:tabs>
              <w:spacing w:line="276" w:lineRule="auto"/>
              <w:ind w:firstLine="0"/>
            </w:pPr>
            <w:r>
              <w:t xml:space="preserve">Transporto priemonė turi būti pakeista per 60 minučių kitų reisų metu. Jeigu pakeitimui skirta transporto priemonė yra paimama iš kito maršruto, abiejų maršrutų reisų neaptarnavimo bendras laikas negali viršyti 60 minučių. </w:t>
            </w:r>
          </w:p>
          <w:p w14:paraId="61EDA0AB" w14:textId="77777777" w:rsidR="009945A3" w:rsidRDefault="009945A3">
            <w:pPr>
              <w:tabs>
                <w:tab w:val="left" w:pos="993"/>
              </w:tabs>
              <w:spacing w:line="276" w:lineRule="auto"/>
            </w:pPr>
          </w:p>
          <w:p w14:paraId="7439A9EB" w14:textId="77777777" w:rsidR="009945A3" w:rsidRDefault="009945A3">
            <w:pPr>
              <w:tabs>
                <w:tab w:val="left" w:pos="993"/>
              </w:tabs>
              <w:spacing w:line="276" w:lineRule="auto"/>
            </w:pPr>
          </w:p>
        </w:tc>
        <w:tc>
          <w:tcPr>
            <w:tcW w:w="3721" w:type="dxa"/>
            <w:tcBorders>
              <w:top w:val="single" w:sz="4" w:space="0" w:color="auto"/>
              <w:left w:val="single" w:sz="4" w:space="0" w:color="auto"/>
              <w:bottom w:val="single" w:sz="4" w:space="0" w:color="auto"/>
              <w:right w:val="single" w:sz="4" w:space="0" w:color="auto"/>
            </w:tcBorders>
            <w:hideMark/>
          </w:tcPr>
          <w:p w14:paraId="6338887E" w14:textId="77777777" w:rsidR="009945A3" w:rsidRDefault="009945A3">
            <w:pPr>
              <w:ind w:firstLine="0"/>
            </w:pPr>
            <w:r>
              <w:t xml:space="preserve">50 Eur (penkiasdešimties eurų) dydžio bauda už kiekvieną reisą </w:t>
            </w:r>
          </w:p>
        </w:tc>
      </w:tr>
      <w:tr w:rsidR="009945A3" w14:paraId="469DDC1D" w14:textId="77777777" w:rsidTr="009945A3">
        <w:tc>
          <w:tcPr>
            <w:tcW w:w="576" w:type="dxa"/>
            <w:tcBorders>
              <w:top w:val="single" w:sz="4" w:space="0" w:color="auto"/>
              <w:left w:val="single" w:sz="4" w:space="0" w:color="auto"/>
              <w:bottom w:val="single" w:sz="4" w:space="0" w:color="auto"/>
              <w:right w:val="single" w:sz="4" w:space="0" w:color="auto"/>
            </w:tcBorders>
            <w:hideMark/>
          </w:tcPr>
          <w:p w14:paraId="47D90877" w14:textId="77777777" w:rsidR="009945A3" w:rsidRDefault="009945A3">
            <w:r>
              <w:t>7</w:t>
            </w:r>
          </w:p>
        </w:tc>
        <w:tc>
          <w:tcPr>
            <w:tcW w:w="5081" w:type="dxa"/>
            <w:tcBorders>
              <w:top w:val="single" w:sz="4" w:space="0" w:color="auto"/>
              <w:left w:val="single" w:sz="4" w:space="0" w:color="auto"/>
              <w:bottom w:val="single" w:sz="4" w:space="0" w:color="auto"/>
              <w:right w:val="single" w:sz="4" w:space="0" w:color="auto"/>
            </w:tcBorders>
          </w:tcPr>
          <w:p w14:paraId="6C269605" w14:textId="77777777" w:rsidR="009945A3" w:rsidRDefault="009945A3">
            <w:pPr>
              <w:tabs>
                <w:tab w:val="left" w:pos="851"/>
              </w:tabs>
              <w:spacing w:line="276" w:lineRule="auto"/>
              <w:ind w:firstLine="0"/>
            </w:pPr>
            <w:r>
              <w:t>Paslaugų teikėjas per nustatytą trijų darbo dienų terminą privalo pateikti vaizdo stebėjimo įrangos įrašus Paslaugų gavėjo nurodytu būdu, pateiktame vaizdo įraše turi būti rodoma tinkama data ar laikas, autobuso ir/ arba maršrutinio taksi identifikacinis numeris, vaizdo įrašo kokybė turi būti gera, vaizdas aiškiai matomas, suteikiantis galimybę nustatyti ar tai tas vaizdo įrašas, kurio prašoma,  vaizdo stebėjimo įranga turi nuolat kokybiškai veikti. Vaizdo įranga negali būti išjungiama ar blokuojamos/uždengiamos kameros, ar kitais įmanomais būdais trikdomas vaizdo stebėjimo įrangos darbas.  Ginčų ar skundų nagrinėjimo atvejais, Paslaugų teikėjui šiame punkte nustatyta tvarka nepateikus vaizdo stebėjimo įrangos įrašus, preziumuojama Paslaugų teikėjo kaltė ir visos iš tokios prezumpcijos kylančios pasekmės.</w:t>
            </w:r>
          </w:p>
          <w:p w14:paraId="1F562106" w14:textId="77777777" w:rsidR="009945A3" w:rsidRDefault="009945A3">
            <w:pPr>
              <w:tabs>
                <w:tab w:val="left" w:pos="993"/>
              </w:tabs>
              <w:spacing w:line="276" w:lineRule="auto"/>
            </w:pPr>
          </w:p>
        </w:tc>
        <w:tc>
          <w:tcPr>
            <w:tcW w:w="3721" w:type="dxa"/>
            <w:tcBorders>
              <w:top w:val="single" w:sz="4" w:space="0" w:color="auto"/>
              <w:left w:val="single" w:sz="4" w:space="0" w:color="auto"/>
              <w:bottom w:val="single" w:sz="4" w:space="0" w:color="auto"/>
              <w:right w:val="single" w:sz="4" w:space="0" w:color="auto"/>
            </w:tcBorders>
            <w:hideMark/>
          </w:tcPr>
          <w:p w14:paraId="463DA98A" w14:textId="77777777" w:rsidR="009945A3" w:rsidRDefault="009945A3">
            <w:pPr>
              <w:ind w:firstLine="0"/>
            </w:pPr>
            <w:r>
              <w:t>200 Eur (dviejų šimtų eurų) bauda už kiekvieną už kiekvieną tokį atvejį</w:t>
            </w:r>
          </w:p>
        </w:tc>
      </w:tr>
      <w:tr w:rsidR="009945A3" w14:paraId="5FF46593" w14:textId="77777777" w:rsidTr="009945A3">
        <w:tc>
          <w:tcPr>
            <w:tcW w:w="576" w:type="dxa"/>
            <w:tcBorders>
              <w:top w:val="single" w:sz="4" w:space="0" w:color="auto"/>
              <w:left w:val="single" w:sz="4" w:space="0" w:color="auto"/>
              <w:bottom w:val="single" w:sz="4" w:space="0" w:color="auto"/>
              <w:right w:val="single" w:sz="4" w:space="0" w:color="auto"/>
            </w:tcBorders>
            <w:hideMark/>
          </w:tcPr>
          <w:p w14:paraId="31121B3A" w14:textId="77777777" w:rsidR="009945A3" w:rsidRDefault="009945A3">
            <w:r>
              <w:t>8</w:t>
            </w:r>
          </w:p>
        </w:tc>
        <w:tc>
          <w:tcPr>
            <w:tcW w:w="5081" w:type="dxa"/>
            <w:tcBorders>
              <w:top w:val="single" w:sz="4" w:space="0" w:color="auto"/>
              <w:left w:val="single" w:sz="4" w:space="0" w:color="auto"/>
              <w:bottom w:val="single" w:sz="4" w:space="0" w:color="auto"/>
              <w:right w:val="single" w:sz="4" w:space="0" w:color="auto"/>
            </w:tcBorders>
          </w:tcPr>
          <w:p w14:paraId="1EAB5FFB" w14:textId="77777777" w:rsidR="009945A3" w:rsidRDefault="009945A3">
            <w:pPr>
              <w:tabs>
                <w:tab w:val="left" w:pos="851"/>
              </w:tabs>
              <w:spacing w:line="276" w:lineRule="auto"/>
              <w:ind w:firstLine="0"/>
            </w:pPr>
            <w:r>
              <w:t xml:space="preserve">Autobusas ir/ arba maršrutinis taksi gali vykdyti reisą tik turėdamas tinkamai veikiančias visas  </w:t>
            </w:r>
            <w:r>
              <w:lastRenderedPageBreak/>
              <w:t>švieslentes, visos švieslentės turi būti įjungtos , švieslentėse turi būti rodomi tikslūs maršruto duomenys.</w:t>
            </w:r>
          </w:p>
          <w:p w14:paraId="2F8DE6D8" w14:textId="77777777" w:rsidR="009945A3" w:rsidRDefault="009945A3">
            <w:pPr>
              <w:tabs>
                <w:tab w:val="left" w:pos="851"/>
              </w:tabs>
              <w:spacing w:line="276" w:lineRule="auto"/>
            </w:pPr>
          </w:p>
        </w:tc>
        <w:tc>
          <w:tcPr>
            <w:tcW w:w="3721" w:type="dxa"/>
            <w:tcBorders>
              <w:top w:val="single" w:sz="4" w:space="0" w:color="auto"/>
              <w:left w:val="single" w:sz="4" w:space="0" w:color="auto"/>
              <w:bottom w:val="single" w:sz="4" w:space="0" w:color="auto"/>
              <w:right w:val="single" w:sz="4" w:space="0" w:color="auto"/>
            </w:tcBorders>
            <w:hideMark/>
          </w:tcPr>
          <w:p w14:paraId="71DDAAF5" w14:textId="77777777" w:rsidR="009945A3" w:rsidRDefault="009945A3">
            <w:pPr>
              <w:ind w:firstLine="0"/>
            </w:pPr>
            <w:r>
              <w:lastRenderedPageBreak/>
              <w:t xml:space="preserve">5 Eur (penkių eurų) dydžio bauda už kiekvieną autobuso ir/ arba maršrutinio taksi reisą </w:t>
            </w:r>
          </w:p>
        </w:tc>
      </w:tr>
      <w:tr w:rsidR="009945A3" w14:paraId="477F7B7E" w14:textId="77777777" w:rsidTr="009945A3">
        <w:tc>
          <w:tcPr>
            <w:tcW w:w="576" w:type="dxa"/>
            <w:tcBorders>
              <w:top w:val="single" w:sz="4" w:space="0" w:color="auto"/>
              <w:left w:val="single" w:sz="4" w:space="0" w:color="auto"/>
              <w:bottom w:val="single" w:sz="4" w:space="0" w:color="auto"/>
              <w:right w:val="single" w:sz="4" w:space="0" w:color="auto"/>
            </w:tcBorders>
            <w:hideMark/>
          </w:tcPr>
          <w:p w14:paraId="3DE999E2" w14:textId="77777777" w:rsidR="009945A3" w:rsidRDefault="009945A3">
            <w:r>
              <w:t>9</w:t>
            </w:r>
          </w:p>
        </w:tc>
        <w:tc>
          <w:tcPr>
            <w:tcW w:w="5081" w:type="dxa"/>
            <w:tcBorders>
              <w:top w:val="single" w:sz="4" w:space="0" w:color="auto"/>
              <w:left w:val="single" w:sz="4" w:space="0" w:color="auto"/>
              <w:bottom w:val="single" w:sz="4" w:space="0" w:color="auto"/>
              <w:right w:val="single" w:sz="4" w:space="0" w:color="auto"/>
            </w:tcBorders>
            <w:hideMark/>
          </w:tcPr>
          <w:p w14:paraId="45C15901" w14:textId="77777777" w:rsidR="009945A3" w:rsidRDefault="009945A3">
            <w:pPr>
              <w:tabs>
                <w:tab w:val="left" w:pos="851"/>
              </w:tabs>
              <w:spacing w:line="276" w:lineRule="auto"/>
              <w:ind w:firstLine="0"/>
            </w:pPr>
            <w:r>
              <w:t>Paslaugų teikėjas privalo visą sutarties laikotarpį turėti nuosavybės teise arba nuomotis transporto priemonių stovėjimo aikšteles, taip pat visą sutarties laikotarpį turėti galiojančias sutartis su remonto ir autobusų/ maršrutinių taksi plovimo įmonėmis. Transporto priemones laikyti garažuose arba specialiai įrengtose stovėjimo aikštelėse, remontuoti dirbtuvėse, plauti tik plovyklose.</w:t>
            </w:r>
          </w:p>
        </w:tc>
        <w:tc>
          <w:tcPr>
            <w:tcW w:w="3721" w:type="dxa"/>
            <w:tcBorders>
              <w:top w:val="single" w:sz="4" w:space="0" w:color="auto"/>
              <w:left w:val="single" w:sz="4" w:space="0" w:color="auto"/>
              <w:bottom w:val="single" w:sz="4" w:space="0" w:color="auto"/>
              <w:right w:val="single" w:sz="4" w:space="0" w:color="auto"/>
            </w:tcBorders>
            <w:hideMark/>
          </w:tcPr>
          <w:p w14:paraId="25805667" w14:textId="77777777" w:rsidR="009945A3" w:rsidRDefault="009945A3">
            <w:pPr>
              <w:ind w:firstLine="0"/>
            </w:pPr>
            <w:r>
              <w:t>50 Eur (penkiasdešimties eurų) dydžio bauda už kiekvieną nustatytą atskirą pažeidimą</w:t>
            </w:r>
          </w:p>
        </w:tc>
      </w:tr>
      <w:tr w:rsidR="009945A3" w14:paraId="019ED8FC" w14:textId="77777777" w:rsidTr="009945A3">
        <w:tc>
          <w:tcPr>
            <w:tcW w:w="576" w:type="dxa"/>
            <w:tcBorders>
              <w:top w:val="single" w:sz="4" w:space="0" w:color="auto"/>
              <w:left w:val="single" w:sz="4" w:space="0" w:color="auto"/>
              <w:bottom w:val="single" w:sz="4" w:space="0" w:color="auto"/>
              <w:right w:val="single" w:sz="4" w:space="0" w:color="auto"/>
            </w:tcBorders>
            <w:hideMark/>
          </w:tcPr>
          <w:p w14:paraId="00B174F5" w14:textId="77777777" w:rsidR="009945A3" w:rsidRDefault="009945A3">
            <w:r>
              <w:t>10</w:t>
            </w:r>
          </w:p>
        </w:tc>
        <w:tc>
          <w:tcPr>
            <w:tcW w:w="5081" w:type="dxa"/>
            <w:tcBorders>
              <w:top w:val="single" w:sz="4" w:space="0" w:color="auto"/>
              <w:left w:val="single" w:sz="4" w:space="0" w:color="auto"/>
              <w:bottom w:val="single" w:sz="4" w:space="0" w:color="auto"/>
              <w:right w:val="single" w:sz="4" w:space="0" w:color="auto"/>
            </w:tcBorders>
          </w:tcPr>
          <w:p w14:paraId="32E088DC" w14:textId="77777777" w:rsidR="009945A3" w:rsidRDefault="009945A3">
            <w:pPr>
              <w:tabs>
                <w:tab w:val="left" w:pos="851"/>
              </w:tabs>
              <w:spacing w:line="276" w:lineRule="auto"/>
              <w:ind w:firstLine="0"/>
            </w:pPr>
            <w:r>
              <w:t>Paslaugų teikėjas privalo užtikrinti, kad keleivius įlaipintų/išlaipintų toje pačioje Reiso stotelėje ne daugiau 2 (dviejų) Autobusų ir/ arba maršrutinių taksi.  Tokiu atveju, kai Autobusui ir/ arba maršrutiniui taksi atvykus į Reiso stotelę, keleiviai yra laipinami dviejų Autobusų ir/ arba maršrutinių taksi, esančių Reiso stotelėje, atvykusio Autobuso ir/ arba maršrutinio taksi vairuotojas privalo palaukti, kol vienas iš keleivius laipinančių Autobusų ir/ arba maršrutinių taksi išvažiuos iš Reiso stotelės. Atvykęs Autobusas ir/ arba maršrutinis taksi gali laipinti keleivius tik iš Reiso stotelės išvykus vienam iš Autobusų ir/ arba maršrutinių taksi, laipinusių keleivius. Autobusas ir/ arba maršrutinis taksi, atvykęs į stotelę, privalo sustoti maksimaliai arti šaligatvio bortelio. Taip pat užtikrinti, kad visus keleivius, ketinančius lipti į Autobusą ir/ arba maršrutinį taksi, vairuotojai tinkamai sulaipintų.</w:t>
            </w:r>
          </w:p>
          <w:p w14:paraId="6AEF400E" w14:textId="77777777" w:rsidR="009945A3" w:rsidRDefault="009945A3">
            <w:pPr>
              <w:spacing w:line="276" w:lineRule="auto"/>
            </w:pPr>
          </w:p>
        </w:tc>
        <w:tc>
          <w:tcPr>
            <w:tcW w:w="3721" w:type="dxa"/>
            <w:tcBorders>
              <w:top w:val="single" w:sz="4" w:space="0" w:color="auto"/>
              <w:left w:val="single" w:sz="4" w:space="0" w:color="auto"/>
              <w:bottom w:val="single" w:sz="4" w:space="0" w:color="auto"/>
              <w:right w:val="single" w:sz="4" w:space="0" w:color="auto"/>
            </w:tcBorders>
            <w:hideMark/>
          </w:tcPr>
          <w:p w14:paraId="77794026" w14:textId="77777777" w:rsidR="009945A3" w:rsidRDefault="009945A3">
            <w:pPr>
              <w:ind w:firstLine="0"/>
            </w:pPr>
            <w:r>
              <w:t>10 Eur (dešimties eurų) bauda už kiekvieną netinkamą keleivių laipinimą, bet kurioje Reiso stotelėje</w:t>
            </w:r>
          </w:p>
        </w:tc>
      </w:tr>
      <w:tr w:rsidR="009945A3" w14:paraId="0FE24EC0" w14:textId="77777777" w:rsidTr="009945A3">
        <w:tc>
          <w:tcPr>
            <w:tcW w:w="576" w:type="dxa"/>
            <w:tcBorders>
              <w:top w:val="single" w:sz="4" w:space="0" w:color="auto"/>
              <w:left w:val="single" w:sz="4" w:space="0" w:color="auto"/>
              <w:bottom w:val="single" w:sz="4" w:space="0" w:color="auto"/>
              <w:right w:val="single" w:sz="4" w:space="0" w:color="auto"/>
            </w:tcBorders>
            <w:hideMark/>
          </w:tcPr>
          <w:p w14:paraId="45F6F3AB" w14:textId="77777777" w:rsidR="009945A3" w:rsidRDefault="009945A3">
            <w:r>
              <w:t>11</w:t>
            </w:r>
          </w:p>
        </w:tc>
        <w:tc>
          <w:tcPr>
            <w:tcW w:w="5081" w:type="dxa"/>
            <w:tcBorders>
              <w:top w:val="single" w:sz="4" w:space="0" w:color="auto"/>
              <w:left w:val="single" w:sz="4" w:space="0" w:color="auto"/>
              <w:bottom w:val="single" w:sz="4" w:space="0" w:color="auto"/>
              <w:right w:val="single" w:sz="4" w:space="0" w:color="auto"/>
            </w:tcBorders>
          </w:tcPr>
          <w:p w14:paraId="2DEEC2D6" w14:textId="77777777" w:rsidR="009945A3" w:rsidRDefault="009945A3">
            <w:pPr>
              <w:tabs>
                <w:tab w:val="left" w:pos="851"/>
              </w:tabs>
              <w:spacing w:line="276" w:lineRule="auto"/>
              <w:ind w:firstLine="0"/>
            </w:pPr>
            <w:r>
              <w:t xml:space="preserve">Paslaugų teikėjas privalo, Paslaugų gavėjui paprašius, per 10 darbo dienų pateikti iš Sodros bei kitų kompetentingų institucijų gautus duomenis apie Paslaugų teikėjo darbuotojų darbo užmokestį ir kitų mokesčių mokėjimą, taip pat kitus dokumentus, pagrindžiančius Sutarties tinkamą vykdymą (pvz. detalios  kasos aparato operacijų ataskaitos pagal sustojimus </w:t>
            </w:r>
            <w:r>
              <w:lastRenderedPageBreak/>
              <w:t>dokumentai apie atliktą transporto priemonių išorės plovimą ar vidaus valymą ir kt.).</w:t>
            </w:r>
          </w:p>
          <w:p w14:paraId="3BB55745" w14:textId="77777777" w:rsidR="009945A3" w:rsidRDefault="009945A3">
            <w:pPr>
              <w:tabs>
                <w:tab w:val="left" w:pos="851"/>
              </w:tabs>
              <w:spacing w:line="276" w:lineRule="auto"/>
            </w:pPr>
          </w:p>
        </w:tc>
        <w:tc>
          <w:tcPr>
            <w:tcW w:w="3721" w:type="dxa"/>
            <w:tcBorders>
              <w:top w:val="single" w:sz="4" w:space="0" w:color="auto"/>
              <w:left w:val="single" w:sz="4" w:space="0" w:color="auto"/>
              <w:bottom w:val="single" w:sz="4" w:space="0" w:color="auto"/>
              <w:right w:val="single" w:sz="4" w:space="0" w:color="auto"/>
            </w:tcBorders>
            <w:hideMark/>
          </w:tcPr>
          <w:p w14:paraId="36E1CF81" w14:textId="77777777" w:rsidR="009945A3" w:rsidRDefault="009945A3">
            <w:pPr>
              <w:ind w:firstLine="0"/>
            </w:pPr>
            <w:r>
              <w:lastRenderedPageBreak/>
              <w:t>50 Eur (penkiasdešimties eurų) dydžio bauda už kiekvieną nepateikimo atvejį</w:t>
            </w:r>
          </w:p>
        </w:tc>
      </w:tr>
      <w:tr w:rsidR="009945A3" w14:paraId="772DD549" w14:textId="77777777" w:rsidTr="009945A3">
        <w:tc>
          <w:tcPr>
            <w:tcW w:w="576" w:type="dxa"/>
            <w:tcBorders>
              <w:top w:val="single" w:sz="4" w:space="0" w:color="auto"/>
              <w:left w:val="single" w:sz="4" w:space="0" w:color="auto"/>
              <w:bottom w:val="single" w:sz="4" w:space="0" w:color="auto"/>
              <w:right w:val="single" w:sz="4" w:space="0" w:color="auto"/>
            </w:tcBorders>
            <w:hideMark/>
          </w:tcPr>
          <w:p w14:paraId="77F3C8C7" w14:textId="77777777" w:rsidR="009945A3" w:rsidRDefault="009945A3">
            <w:r>
              <w:t>12</w:t>
            </w:r>
          </w:p>
        </w:tc>
        <w:tc>
          <w:tcPr>
            <w:tcW w:w="5081" w:type="dxa"/>
            <w:tcBorders>
              <w:top w:val="single" w:sz="4" w:space="0" w:color="auto"/>
              <w:left w:val="single" w:sz="4" w:space="0" w:color="auto"/>
              <w:bottom w:val="single" w:sz="4" w:space="0" w:color="auto"/>
              <w:right w:val="single" w:sz="4" w:space="0" w:color="auto"/>
            </w:tcBorders>
          </w:tcPr>
          <w:p w14:paraId="5E6A80DD" w14:textId="77777777" w:rsidR="009945A3" w:rsidRDefault="009945A3">
            <w:pPr>
              <w:spacing w:line="276" w:lineRule="auto"/>
              <w:ind w:firstLine="0"/>
            </w:pPr>
            <w:r>
              <w:t>1) Autobusas ir/ arba maršrutinis taksi negali išvykti į reisą iš pradinės maršruto stotelės  skubėdamas nuo -2 iki 0 min., taip pat į reisą išvykti vėluodamas nuo 2 iki 5 min. be objektyvios pateisinamos priežasties;</w:t>
            </w:r>
          </w:p>
          <w:p w14:paraId="36DE80D1" w14:textId="77777777" w:rsidR="009945A3" w:rsidRDefault="009945A3">
            <w:pPr>
              <w:spacing w:line="276" w:lineRule="auto"/>
              <w:ind w:firstLine="0"/>
            </w:pPr>
            <w:r>
              <w:t>2) Autobusas ir/ arba maršrutinis taksi negali reiso metu tarpinėse stotelėse skubėti nuo 1 iki 2 minučių, penkias stoteles iš eilės;</w:t>
            </w:r>
          </w:p>
          <w:p w14:paraId="1100A64C" w14:textId="77777777" w:rsidR="009945A3" w:rsidRDefault="009945A3">
            <w:pPr>
              <w:spacing w:line="276" w:lineRule="auto"/>
              <w:ind w:firstLine="0"/>
            </w:pPr>
            <w:r>
              <w:t>3) Autobusas ir/ arba maršrutinis taksi negali reiso metu tarpinėse stotelėse vėluoti išvykti daugiau negu 3 minutes, pagal nustatytą tvarkaraštį be objektyvios pateisinamos priežasties (pvz. dėl pamainos keitimo viduryje trasos, sustojimų apsipirkti į prekybos vietas ir pan.)</w:t>
            </w:r>
          </w:p>
          <w:p w14:paraId="60F87950" w14:textId="77777777" w:rsidR="009945A3" w:rsidRDefault="009945A3">
            <w:pPr>
              <w:spacing w:line="276" w:lineRule="auto"/>
              <w:ind w:firstLine="0"/>
            </w:pPr>
            <w:r>
              <w:t>4) Autobusas ir/ arba maršrutinis taksi privalo sustoti visose maršruto stotelėse ir įsitikinti, ar yra keleivių, ketinančių įlipti/išlipti, draudžiama neatvykti į bent vieną Maršruto stotelę.</w:t>
            </w:r>
          </w:p>
          <w:p w14:paraId="3752EBBF" w14:textId="77777777" w:rsidR="009945A3" w:rsidRDefault="009945A3">
            <w:pPr>
              <w:spacing w:line="276" w:lineRule="auto"/>
              <w:ind w:firstLine="0"/>
            </w:pPr>
            <w:r>
              <w:t xml:space="preserve">5) Autobusas ir/ arba maršrutiniai taksi privalo įleisti ketinantį įlipti keleivį (pvz.: besiartinantį prie autobuso ir/ arba maršrutinio taksi), išskyrus teisės aktuose numatytas išimtis. </w:t>
            </w:r>
          </w:p>
          <w:p w14:paraId="032AD7A1" w14:textId="77777777" w:rsidR="009945A3" w:rsidRDefault="009945A3">
            <w:pPr>
              <w:spacing w:line="276" w:lineRule="auto"/>
            </w:pPr>
          </w:p>
        </w:tc>
        <w:tc>
          <w:tcPr>
            <w:tcW w:w="3721" w:type="dxa"/>
            <w:tcBorders>
              <w:top w:val="single" w:sz="4" w:space="0" w:color="auto"/>
              <w:left w:val="single" w:sz="4" w:space="0" w:color="auto"/>
              <w:bottom w:val="single" w:sz="4" w:space="0" w:color="auto"/>
              <w:right w:val="single" w:sz="4" w:space="0" w:color="auto"/>
            </w:tcBorders>
            <w:hideMark/>
          </w:tcPr>
          <w:p w14:paraId="1D9EFBC7" w14:textId="77777777" w:rsidR="009945A3" w:rsidRDefault="009945A3">
            <w:pPr>
              <w:ind w:firstLine="0"/>
            </w:pPr>
            <w:r>
              <w:t>10 Eur (dešimties eurų) dydžio bauda už kiekvieną pažeidimą</w:t>
            </w:r>
          </w:p>
        </w:tc>
      </w:tr>
      <w:tr w:rsidR="009945A3" w14:paraId="5AF67609" w14:textId="77777777" w:rsidTr="009945A3">
        <w:tc>
          <w:tcPr>
            <w:tcW w:w="576" w:type="dxa"/>
            <w:tcBorders>
              <w:top w:val="single" w:sz="4" w:space="0" w:color="auto"/>
              <w:left w:val="single" w:sz="4" w:space="0" w:color="auto"/>
              <w:bottom w:val="single" w:sz="4" w:space="0" w:color="auto"/>
              <w:right w:val="single" w:sz="4" w:space="0" w:color="auto"/>
            </w:tcBorders>
            <w:hideMark/>
          </w:tcPr>
          <w:p w14:paraId="345C5A1D" w14:textId="77777777" w:rsidR="009945A3" w:rsidRDefault="009945A3">
            <w:r>
              <w:t>13</w:t>
            </w:r>
          </w:p>
        </w:tc>
        <w:tc>
          <w:tcPr>
            <w:tcW w:w="5081" w:type="dxa"/>
            <w:tcBorders>
              <w:top w:val="single" w:sz="4" w:space="0" w:color="auto"/>
              <w:left w:val="single" w:sz="4" w:space="0" w:color="auto"/>
              <w:bottom w:val="single" w:sz="4" w:space="0" w:color="auto"/>
              <w:right w:val="single" w:sz="4" w:space="0" w:color="auto"/>
            </w:tcBorders>
          </w:tcPr>
          <w:p w14:paraId="55F9E978" w14:textId="77777777" w:rsidR="009945A3" w:rsidRDefault="009945A3">
            <w:pPr>
              <w:tabs>
                <w:tab w:val="left" w:pos="295"/>
              </w:tabs>
              <w:ind w:firstLine="0"/>
            </w:pPr>
            <w:r>
              <w:t xml:space="preserve">Paslaugų teikėjas privalo laikytis keleivių vežimo veiklą ir tvarką reglamentuojančių LR įstatymų, Vyriausybės nutarimų, kitų teisės aktų, įskaitant, bet neapsiribojant, Klaipėdos miesto savivaldybės tarybos sprendimus, VšĮ „Klaipėdos keleivinis transportas“ įsakymus. </w:t>
            </w:r>
          </w:p>
          <w:p w14:paraId="6F7E7FC0" w14:textId="77777777" w:rsidR="009945A3" w:rsidRDefault="009945A3">
            <w:pPr>
              <w:tabs>
                <w:tab w:val="left" w:pos="295"/>
              </w:tabs>
              <w:rPr>
                <w:highlight w:val="yellow"/>
              </w:rPr>
            </w:pPr>
          </w:p>
          <w:p w14:paraId="62F7DCD0" w14:textId="77777777" w:rsidR="009945A3" w:rsidRDefault="009945A3">
            <w:pPr>
              <w:tabs>
                <w:tab w:val="left" w:pos="295"/>
              </w:tabs>
              <w:rPr>
                <w:highlight w:val="yellow"/>
              </w:rPr>
            </w:pPr>
          </w:p>
        </w:tc>
        <w:tc>
          <w:tcPr>
            <w:tcW w:w="3721" w:type="dxa"/>
            <w:tcBorders>
              <w:top w:val="single" w:sz="4" w:space="0" w:color="auto"/>
              <w:left w:val="single" w:sz="4" w:space="0" w:color="auto"/>
              <w:bottom w:val="single" w:sz="4" w:space="0" w:color="auto"/>
              <w:right w:val="single" w:sz="4" w:space="0" w:color="auto"/>
            </w:tcBorders>
            <w:hideMark/>
          </w:tcPr>
          <w:p w14:paraId="59DEFF56" w14:textId="77777777" w:rsidR="009945A3" w:rsidRDefault="009945A3">
            <w:pPr>
              <w:ind w:firstLine="0"/>
            </w:pPr>
            <w:r>
              <w:t>50 Eur (penkiasdešimties eurų) dydžio bauda už kiekvieną pažeidimą</w:t>
            </w:r>
          </w:p>
        </w:tc>
      </w:tr>
      <w:tr w:rsidR="009945A3" w14:paraId="0255C7E8" w14:textId="77777777" w:rsidTr="009945A3">
        <w:tc>
          <w:tcPr>
            <w:tcW w:w="576" w:type="dxa"/>
            <w:tcBorders>
              <w:top w:val="single" w:sz="4" w:space="0" w:color="auto"/>
              <w:left w:val="single" w:sz="4" w:space="0" w:color="auto"/>
              <w:bottom w:val="single" w:sz="4" w:space="0" w:color="auto"/>
              <w:right w:val="single" w:sz="4" w:space="0" w:color="auto"/>
            </w:tcBorders>
            <w:hideMark/>
          </w:tcPr>
          <w:p w14:paraId="3C1B1169" w14:textId="77777777" w:rsidR="009945A3" w:rsidRDefault="009945A3">
            <w:r>
              <w:t>14</w:t>
            </w:r>
          </w:p>
        </w:tc>
        <w:tc>
          <w:tcPr>
            <w:tcW w:w="5081" w:type="dxa"/>
            <w:tcBorders>
              <w:top w:val="single" w:sz="4" w:space="0" w:color="auto"/>
              <w:left w:val="single" w:sz="4" w:space="0" w:color="auto"/>
              <w:bottom w:val="single" w:sz="4" w:space="0" w:color="auto"/>
              <w:right w:val="single" w:sz="4" w:space="0" w:color="auto"/>
            </w:tcBorders>
            <w:hideMark/>
          </w:tcPr>
          <w:p w14:paraId="7577B053" w14:textId="77777777" w:rsidR="009945A3" w:rsidRDefault="009945A3">
            <w:pPr>
              <w:spacing w:before="100" w:beforeAutospacing="1" w:after="100" w:afterAutospacing="1"/>
              <w:ind w:firstLine="0"/>
              <w:rPr>
                <w:rFonts w:eastAsiaTheme="minorHAnsi"/>
              </w:rPr>
            </w:pPr>
            <w:r>
              <w:rPr>
                <w:rFonts w:eastAsiaTheme="minorHAnsi"/>
              </w:rPr>
              <w:t>Autobusas</w:t>
            </w:r>
            <w:r>
              <w:t xml:space="preserve"> ir/ arba maršrutinis taksi</w:t>
            </w:r>
            <w:r>
              <w:rPr>
                <w:rFonts w:eastAsiaTheme="minorHAnsi"/>
              </w:rPr>
              <w:t xml:space="preserve"> negali į reisą iš pradinės maršruto stotelės išvykti skubėdamas daugiau nei -2 minutes,  arba vėluodamas daugiau negu 5 minutes, be objektyvios pateisinamos priežasties.</w:t>
            </w:r>
          </w:p>
        </w:tc>
        <w:tc>
          <w:tcPr>
            <w:tcW w:w="3721" w:type="dxa"/>
            <w:tcBorders>
              <w:top w:val="single" w:sz="4" w:space="0" w:color="auto"/>
              <w:left w:val="single" w:sz="4" w:space="0" w:color="auto"/>
              <w:bottom w:val="single" w:sz="4" w:space="0" w:color="auto"/>
              <w:right w:val="single" w:sz="4" w:space="0" w:color="auto"/>
            </w:tcBorders>
            <w:hideMark/>
          </w:tcPr>
          <w:p w14:paraId="0BB44F6D" w14:textId="77777777" w:rsidR="009945A3" w:rsidRDefault="009945A3">
            <w:pPr>
              <w:spacing w:before="100" w:beforeAutospacing="1" w:after="100" w:afterAutospacing="1"/>
              <w:ind w:firstLine="0"/>
              <w:rPr>
                <w:rFonts w:eastAsiaTheme="minorHAnsi"/>
                <w:bCs/>
              </w:rPr>
            </w:pPr>
            <w:r>
              <w:rPr>
                <w:rFonts w:eastAsiaTheme="minorHAnsi"/>
                <w:bCs/>
              </w:rPr>
              <w:t xml:space="preserve">20 Eur (dvidešimties eurų) bauda už  kiekvieną reisą </w:t>
            </w:r>
          </w:p>
          <w:p w14:paraId="1F57B209" w14:textId="77777777" w:rsidR="009945A3" w:rsidRDefault="009945A3">
            <w:pPr>
              <w:ind w:firstLine="0"/>
            </w:pPr>
            <w:r>
              <w:rPr>
                <w:rFonts w:eastAsiaTheme="minorHAnsi"/>
                <w:bCs/>
              </w:rPr>
              <w:t>Nutraukiamas reisas už pasikartojantį pažeidimą (3 ir daugiau kartų per mėnesį, to paties maršruto)</w:t>
            </w:r>
          </w:p>
        </w:tc>
      </w:tr>
      <w:tr w:rsidR="009945A3" w14:paraId="1588796E" w14:textId="77777777" w:rsidTr="009945A3">
        <w:tc>
          <w:tcPr>
            <w:tcW w:w="576" w:type="dxa"/>
            <w:tcBorders>
              <w:top w:val="single" w:sz="4" w:space="0" w:color="auto"/>
              <w:left w:val="single" w:sz="4" w:space="0" w:color="auto"/>
              <w:bottom w:val="single" w:sz="4" w:space="0" w:color="auto"/>
              <w:right w:val="single" w:sz="4" w:space="0" w:color="auto"/>
            </w:tcBorders>
            <w:hideMark/>
          </w:tcPr>
          <w:p w14:paraId="2FE2D172" w14:textId="77777777" w:rsidR="009945A3" w:rsidRDefault="009945A3">
            <w:r>
              <w:t>15</w:t>
            </w:r>
          </w:p>
        </w:tc>
        <w:tc>
          <w:tcPr>
            <w:tcW w:w="5081" w:type="dxa"/>
            <w:tcBorders>
              <w:top w:val="single" w:sz="4" w:space="0" w:color="auto"/>
              <w:left w:val="single" w:sz="4" w:space="0" w:color="auto"/>
              <w:bottom w:val="single" w:sz="4" w:space="0" w:color="auto"/>
              <w:right w:val="single" w:sz="4" w:space="0" w:color="auto"/>
            </w:tcBorders>
            <w:hideMark/>
          </w:tcPr>
          <w:p w14:paraId="2B89C4CE" w14:textId="77777777" w:rsidR="009945A3" w:rsidRDefault="009945A3">
            <w:pPr>
              <w:ind w:firstLine="0"/>
              <w:rPr>
                <w:rFonts w:eastAsiaTheme="minorHAnsi"/>
              </w:rPr>
            </w:pPr>
            <w:r>
              <w:rPr>
                <w:rFonts w:eastAsiaTheme="minorHAnsi"/>
              </w:rPr>
              <w:t xml:space="preserve">Autobusas </w:t>
            </w:r>
            <w:r>
              <w:t xml:space="preserve">ir/ arba maršrutinis taksi </w:t>
            </w:r>
            <w:r>
              <w:rPr>
                <w:rFonts w:eastAsiaTheme="minorHAnsi"/>
              </w:rPr>
              <w:t>negali reiso metu tarpinėse stotelėse skubėti daugiau negu 2 minutes,  penkias stoteles iš eilės</w:t>
            </w:r>
          </w:p>
        </w:tc>
        <w:tc>
          <w:tcPr>
            <w:tcW w:w="3721" w:type="dxa"/>
            <w:tcBorders>
              <w:top w:val="single" w:sz="4" w:space="0" w:color="auto"/>
              <w:left w:val="single" w:sz="4" w:space="0" w:color="auto"/>
              <w:bottom w:val="single" w:sz="4" w:space="0" w:color="auto"/>
              <w:right w:val="single" w:sz="4" w:space="0" w:color="auto"/>
            </w:tcBorders>
            <w:hideMark/>
          </w:tcPr>
          <w:p w14:paraId="5F4FDAC4" w14:textId="77777777" w:rsidR="009945A3" w:rsidRDefault="009945A3">
            <w:pPr>
              <w:spacing w:before="100" w:beforeAutospacing="1" w:after="100" w:afterAutospacing="1"/>
              <w:ind w:firstLine="0"/>
              <w:rPr>
                <w:rFonts w:eastAsiaTheme="minorHAnsi"/>
                <w:bCs/>
              </w:rPr>
            </w:pPr>
            <w:r>
              <w:rPr>
                <w:rFonts w:eastAsiaTheme="minorHAnsi"/>
                <w:bCs/>
              </w:rPr>
              <w:t>Netinkamai vykdomas reisas - nutraukiamas</w:t>
            </w:r>
          </w:p>
        </w:tc>
      </w:tr>
      <w:tr w:rsidR="009945A3" w14:paraId="7F46A686" w14:textId="77777777" w:rsidTr="009945A3">
        <w:tc>
          <w:tcPr>
            <w:tcW w:w="576" w:type="dxa"/>
            <w:tcBorders>
              <w:top w:val="single" w:sz="4" w:space="0" w:color="auto"/>
              <w:left w:val="single" w:sz="4" w:space="0" w:color="auto"/>
              <w:bottom w:val="single" w:sz="4" w:space="0" w:color="auto"/>
              <w:right w:val="single" w:sz="4" w:space="0" w:color="auto"/>
            </w:tcBorders>
            <w:hideMark/>
          </w:tcPr>
          <w:p w14:paraId="2FA73DD7" w14:textId="77777777" w:rsidR="009945A3" w:rsidRDefault="009945A3">
            <w:r>
              <w:lastRenderedPageBreak/>
              <w:t>16</w:t>
            </w:r>
          </w:p>
        </w:tc>
        <w:tc>
          <w:tcPr>
            <w:tcW w:w="5081" w:type="dxa"/>
            <w:tcBorders>
              <w:top w:val="single" w:sz="4" w:space="0" w:color="auto"/>
              <w:left w:val="single" w:sz="4" w:space="0" w:color="auto"/>
              <w:bottom w:val="single" w:sz="4" w:space="0" w:color="auto"/>
              <w:right w:val="single" w:sz="4" w:space="0" w:color="auto"/>
            </w:tcBorders>
            <w:hideMark/>
          </w:tcPr>
          <w:p w14:paraId="3DFC2285" w14:textId="77777777" w:rsidR="009945A3" w:rsidRDefault="009945A3">
            <w:pPr>
              <w:ind w:firstLine="0"/>
              <w:rPr>
                <w:rFonts w:eastAsiaTheme="minorHAnsi"/>
              </w:rPr>
            </w:pPr>
            <w:r>
              <w:rPr>
                <w:rFonts w:eastAsiaTheme="minorHAnsi"/>
              </w:rPr>
              <w:t>Draudžiama savavališkai vykdyti reisą vėluojant išvykti iš pradinės maršruto stotelės iki kito to paties maršruto autobuso/ maršrutinio taksi išvykimo laiko nurodyto grafike, daugiau kaip 5 minutes be Paslaugų gavėjo žinios bei pritarimo ar nurodymo.</w:t>
            </w:r>
          </w:p>
        </w:tc>
        <w:tc>
          <w:tcPr>
            <w:tcW w:w="3721" w:type="dxa"/>
            <w:tcBorders>
              <w:top w:val="single" w:sz="4" w:space="0" w:color="auto"/>
              <w:left w:val="single" w:sz="4" w:space="0" w:color="auto"/>
              <w:bottom w:val="single" w:sz="4" w:space="0" w:color="auto"/>
              <w:right w:val="single" w:sz="4" w:space="0" w:color="auto"/>
            </w:tcBorders>
            <w:hideMark/>
          </w:tcPr>
          <w:p w14:paraId="0CC511C0" w14:textId="77777777" w:rsidR="009945A3" w:rsidRDefault="009945A3">
            <w:pPr>
              <w:spacing w:before="100" w:beforeAutospacing="1" w:after="100" w:afterAutospacing="1"/>
              <w:ind w:firstLine="0"/>
              <w:rPr>
                <w:rFonts w:eastAsiaTheme="minorHAnsi"/>
                <w:bCs/>
              </w:rPr>
            </w:pPr>
            <w:r>
              <w:rPr>
                <w:rFonts w:eastAsiaTheme="minorHAnsi"/>
                <w:bCs/>
              </w:rPr>
              <w:t>Netinkamai vykdomas reisas - nutraukiamas</w:t>
            </w:r>
          </w:p>
        </w:tc>
      </w:tr>
      <w:tr w:rsidR="009945A3" w14:paraId="71741CBB" w14:textId="77777777" w:rsidTr="009945A3">
        <w:tc>
          <w:tcPr>
            <w:tcW w:w="576" w:type="dxa"/>
            <w:tcBorders>
              <w:top w:val="single" w:sz="4" w:space="0" w:color="auto"/>
              <w:left w:val="single" w:sz="4" w:space="0" w:color="auto"/>
              <w:bottom w:val="single" w:sz="4" w:space="0" w:color="auto"/>
              <w:right w:val="single" w:sz="4" w:space="0" w:color="auto"/>
            </w:tcBorders>
            <w:hideMark/>
          </w:tcPr>
          <w:p w14:paraId="546F5039" w14:textId="77777777" w:rsidR="009945A3" w:rsidRDefault="009945A3">
            <w:r>
              <w:t>17</w:t>
            </w:r>
          </w:p>
        </w:tc>
        <w:tc>
          <w:tcPr>
            <w:tcW w:w="5081" w:type="dxa"/>
            <w:tcBorders>
              <w:top w:val="single" w:sz="4" w:space="0" w:color="auto"/>
              <w:left w:val="single" w:sz="4" w:space="0" w:color="auto"/>
              <w:bottom w:val="single" w:sz="4" w:space="0" w:color="auto"/>
              <w:right w:val="single" w:sz="4" w:space="0" w:color="auto"/>
            </w:tcBorders>
            <w:hideMark/>
          </w:tcPr>
          <w:p w14:paraId="4D658A20" w14:textId="77777777" w:rsidR="009945A3" w:rsidRDefault="009945A3">
            <w:pPr>
              <w:ind w:firstLine="0"/>
              <w:rPr>
                <w:rFonts w:eastAsiaTheme="minorHAnsi"/>
              </w:rPr>
            </w:pPr>
            <w:r>
              <w:rPr>
                <w:rFonts w:eastAsiaTheme="minorHAnsi"/>
              </w:rPr>
              <w:t xml:space="preserve">Autobusas </w:t>
            </w:r>
            <w:r>
              <w:t>ir/ arba maršrutinis taksi</w:t>
            </w:r>
            <w:r>
              <w:rPr>
                <w:rFonts w:eastAsiaTheme="minorHAnsi"/>
              </w:rPr>
              <w:t xml:space="preserve"> negali važiuoti Maršrutu, neveikiant  Paslaugų teikėjo ar Paslaugų gavėjo sumontuotai įrangai, nepranešus Paslaugų gavėjui ir negavus leidimo, taip pat </w:t>
            </w:r>
          </w:p>
          <w:p w14:paraId="4B70CB49" w14:textId="77777777" w:rsidR="009945A3" w:rsidRDefault="009945A3">
            <w:pPr>
              <w:ind w:firstLine="0"/>
              <w:rPr>
                <w:rFonts w:eastAsiaTheme="minorHAnsi"/>
              </w:rPr>
            </w:pPr>
            <w:r>
              <w:rPr>
                <w:rFonts w:eastAsiaTheme="minorHAnsi"/>
              </w:rPr>
              <w:t xml:space="preserve">Autobusas </w:t>
            </w:r>
            <w:r>
              <w:t>ir/ arba maršrutinis taksi</w:t>
            </w:r>
            <w:r>
              <w:rPr>
                <w:rFonts w:eastAsiaTheme="minorHAnsi"/>
              </w:rPr>
              <w:t xml:space="preserve"> negali važiuoti Maršrutu be įrangos.  </w:t>
            </w:r>
          </w:p>
        </w:tc>
        <w:tc>
          <w:tcPr>
            <w:tcW w:w="3721" w:type="dxa"/>
            <w:tcBorders>
              <w:top w:val="single" w:sz="4" w:space="0" w:color="auto"/>
              <w:left w:val="single" w:sz="4" w:space="0" w:color="auto"/>
              <w:bottom w:val="single" w:sz="4" w:space="0" w:color="auto"/>
              <w:right w:val="single" w:sz="4" w:space="0" w:color="auto"/>
            </w:tcBorders>
            <w:hideMark/>
          </w:tcPr>
          <w:p w14:paraId="41338B4F" w14:textId="77777777" w:rsidR="009945A3" w:rsidRDefault="009945A3">
            <w:pPr>
              <w:spacing w:before="100" w:beforeAutospacing="1" w:after="100" w:afterAutospacing="1"/>
              <w:ind w:firstLine="0"/>
              <w:rPr>
                <w:rFonts w:eastAsiaTheme="minorHAnsi"/>
                <w:bCs/>
              </w:rPr>
            </w:pPr>
            <w:r>
              <w:rPr>
                <w:rFonts w:eastAsiaTheme="minorHAnsi"/>
                <w:bCs/>
              </w:rPr>
              <w:t>Netinkamai vykdomas reisas - nutraukiamas</w:t>
            </w:r>
          </w:p>
        </w:tc>
      </w:tr>
    </w:tbl>
    <w:p w14:paraId="0F534366" w14:textId="77777777" w:rsidR="004C7F47" w:rsidRDefault="004C7F47"/>
    <w:sectPr w:rsidR="004C7F4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A3"/>
    <w:rsid w:val="004C7F47"/>
    <w:rsid w:val="008D678B"/>
    <w:rsid w:val="009945A3"/>
    <w:rsid w:val="00A100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E5FB"/>
  <w15:chartTrackingRefBased/>
  <w15:docId w15:val="{A98E5574-296C-4683-9900-B47990BF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45A3"/>
    <w:pPr>
      <w:spacing w:after="0" w:line="240" w:lineRule="auto"/>
      <w:ind w:firstLine="709"/>
      <w:jc w:val="both"/>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9945A3"/>
    <w:pPr>
      <w:spacing w:after="120"/>
    </w:pPr>
  </w:style>
  <w:style w:type="character" w:customStyle="1" w:styleId="PagrindinistekstasDiagrama">
    <w:name w:val="Pagrindinis tekstas Diagrama"/>
    <w:basedOn w:val="Numatytasispastraiposriftas"/>
    <w:link w:val="Pagrindinistekstas"/>
    <w:semiHidden/>
    <w:rsid w:val="009945A3"/>
    <w:rPr>
      <w:rFonts w:ascii="Times New Roman" w:eastAsia="Times New Roman" w:hAnsi="Times New Roman" w:cs="Times New Roman"/>
      <w:sz w:val="24"/>
      <w:szCs w:val="24"/>
    </w:rPr>
  </w:style>
  <w:style w:type="table" w:styleId="Lentelstinklelis">
    <w:name w:val="Table Grid"/>
    <w:basedOn w:val="prastojilentel"/>
    <w:uiPriority w:val="59"/>
    <w:rsid w:val="009945A3"/>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93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5554</Words>
  <Characters>3167</Characters>
  <Application>Microsoft Office Word</Application>
  <DocSecurity>0</DocSecurity>
  <Lines>26</Lines>
  <Paragraphs>17</Paragraphs>
  <ScaleCrop>false</ScaleCrop>
  <Company>KMSA</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Gabija Viluckytė</cp:lastModifiedBy>
  <cp:revision>3</cp:revision>
  <dcterms:created xsi:type="dcterms:W3CDTF">2025-01-23T10:11:00Z</dcterms:created>
  <dcterms:modified xsi:type="dcterms:W3CDTF">2025-01-23T14:02:00Z</dcterms:modified>
</cp:coreProperties>
</file>