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863" w14:textId="404B7B87" w:rsidR="005F04A8" w:rsidRPr="00181F62" w:rsidRDefault="003512E4" w:rsidP="00E52883">
      <w:pPr>
        <w:pStyle w:val="Antrat1"/>
        <w:jc w:val="center"/>
        <w:rPr>
          <w:rFonts w:asciiTheme="minorHAnsi" w:hAnsiTheme="minorHAnsi" w:cstheme="minorHAnsi"/>
          <w:lang w:val="lt-LT"/>
        </w:rPr>
      </w:pPr>
      <w:r w:rsidRPr="00181F62">
        <w:rPr>
          <w:rFonts w:asciiTheme="minorHAnsi" w:hAnsiTheme="minorHAnsi" w:cstheme="minorHAnsi"/>
          <w:lang w:val="lt-LT"/>
        </w:rPr>
        <w:t xml:space="preserve">GARSO ĮRANGOS IR APTARNAUJANČIŲ SERVERIŲ, BEI PROGRAMINĖS ĮRANGOS PRIEŽIŪROS </w:t>
      </w:r>
      <w:r w:rsidR="00291D78" w:rsidRPr="00181F62">
        <w:rPr>
          <w:rFonts w:asciiTheme="minorHAnsi" w:hAnsiTheme="minorHAnsi" w:cstheme="minorHAnsi"/>
          <w:lang w:val="lt-LT"/>
        </w:rPr>
        <w:t>PASLAUGŲ</w:t>
      </w:r>
    </w:p>
    <w:p w14:paraId="2401F22E" w14:textId="77777777" w:rsidR="00433D48" w:rsidRPr="00181F62" w:rsidRDefault="00291D78" w:rsidP="00E52883">
      <w:pPr>
        <w:pStyle w:val="Antrat1"/>
        <w:jc w:val="center"/>
        <w:rPr>
          <w:rFonts w:asciiTheme="minorHAnsi" w:hAnsiTheme="minorHAnsi" w:cstheme="minorHAnsi"/>
          <w:lang w:val="lt-LT"/>
        </w:rPr>
      </w:pPr>
      <w:r w:rsidRPr="00181F62">
        <w:rPr>
          <w:rFonts w:asciiTheme="minorHAnsi" w:hAnsiTheme="minorHAnsi" w:cstheme="minorHAnsi"/>
          <w:lang w:val="lt-LT"/>
        </w:rPr>
        <w:t>TECHNINĖ SPECIFIKACIJA</w:t>
      </w:r>
    </w:p>
    <w:p w14:paraId="236402F3" w14:textId="77777777" w:rsidR="000A7C36" w:rsidRPr="00181F62" w:rsidRDefault="000A7C36" w:rsidP="000A7C36">
      <w:pPr>
        <w:rPr>
          <w:rFonts w:asciiTheme="minorHAnsi" w:hAnsiTheme="minorHAnsi" w:cstheme="minorHAnsi"/>
          <w:lang w:val="lt-LT" w:eastAsia="lt-LT"/>
        </w:rPr>
      </w:pPr>
    </w:p>
    <w:p w14:paraId="79B49DFB" w14:textId="73D9C68C" w:rsidR="00976E0F" w:rsidRPr="00181F62" w:rsidRDefault="000A7C36" w:rsidP="000A7C36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b/>
          <w:bCs/>
          <w:sz w:val="24"/>
          <w:szCs w:val="24"/>
          <w:lang w:val="lt-LT" w:eastAsia="lt-LT"/>
        </w:rPr>
        <w:t>1. Bendrosios nuostatos</w:t>
      </w:r>
    </w:p>
    <w:p w14:paraId="211DAD22" w14:textId="324D1E59" w:rsidR="002A6647" w:rsidRPr="00181F62" w:rsidRDefault="00A6617D" w:rsidP="00E52883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b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1. </w:t>
      </w:r>
      <w:r w:rsidR="0036286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Lietuvos teismų informacinės sistemos (toliau – LITEKO) infrastruktūroje </w:t>
      </w:r>
      <w:r w:rsidR="00362868" w:rsidRPr="00181F62">
        <w:rPr>
          <w:rStyle w:val="fontstyle01"/>
          <w:rFonts w:asciiTheme="minorHAnsi" w:hAnsiTheme="minorHAnsi" w:cstheme="minorHAnsi"/>
          <w:lang w:val="lt-LT"/>
        </w:rPr>
        <w:t>garso įrašymui, stenografavimui ir archyvavimui</w:t>
      </w:r>
      <w:r w:rsidR="0036286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naudojama programinė įranga </w:t>
      </w:r>
      <w:r w:rsidR="00362868" w:rsidRPr="00181F62">
        <w:rPr>
          <w:rStyle w:val="fontstyle01"/>
          <w:rFonts w:asciiTheme="minorHAnsi" w:hAnsiTheme="minorHAnsi" w:cstheme="minorHAnsi"/>
          <w:lang w:val="lt-LT"/>
        </w:rPr>
        <w:t>SRS Femida ir SRS Femida PRO (toliau kartu – Įranga).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 xml:space="preserve"> Nacionalinė teismų administracija (toliau – Administracija), kaip LITEKO valdytoja ir tvarkytoja, šiuo pirkimu siekia įsigyti Įrangos</w:t>
      </w:r>
      <w:r w:rsidR="00201C4D" w:rsidRPr="00181F62">
        <w:rPr>
          <w:rStyle w:val="fontstyle01"/>
          <w:rFonts w:asciiTheme="minorHAnsi" w:hAnsiTheme="minorHAnsi" w:cstheme="minorHAnsi"/>
          <w:lang w:val="lt-LT"/>
        </w:rPr>
        <w:t>, naudojamos Lietuvos Respublikos teismuose (toliau – teismai),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 xml:space="preserve"> priežiūros paslaugas (toliau – Paslaugos)</w:t>
      </w:r>
      <w:r w:rsidR="009A62B0" w:rsidRPr="00181F62">
        <w:rPr>
          <w:rStyle w:val="fontstyle01"/>
          <w:rFonts w:asciiTheme="minorHAnsi" w:hAnsiTheme="minorHAnsi" w:cstheme="minorHAnsi"/>
          <w:lang w:val="lt-LT"/>
        </w:rPr>
        <w:t xml:space="preserve">, teikiamas 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>nuo viešojo pirkimo sutarties įsigaliojimo dienos</w:t>
      </w:r>
      <w:r w:rsidR="00314DB0" w:rsidRPr="00181F62">
        <w:rPr>
          <w:rStyle w:val="fontstyle01"/>
          <w:rFonts w:asciiTheme="minorHAnsi" w:hAnsiTheme="minorHAnsi" w:cstheme="minorHAnsi"/>
          <w:lang w:val="lt-LT"/>
        </w:rPr>
        <w:t xml:space="preserve"> </w:t>
      </w:r>
      <w:r w:rsidR="009C001D" w:rsidRPr="00181F62">
        <w:rPr>
          <w:rStyle w:val="fontstyle01"/>
          <w:rFonts w:asciiTheme="minorHAnsi" w:hAnsiTheme="minorHAnsi" w:cstheme="minorHAnsi"/>
          <w:lang w:val="lt-LT"/>
        </w:rPr>
        <w:t>iki visiško valandų</w:t>
      </w:r>
      <w:r w:rsidR="003540FE" w:rsidRPr="00181F62">
        <w:rPr>
          <w:rStyle w:val="fontstyle01"/>
          <w:rFonts w:asciiTheme="minorHAnsi" w:hAnsiTheme="minorHAnsi" w:cstheme="minorHAnsi"/>
          <w:lang w:val="lt-LT"/>
        </w:rPr>
        <w:t>, numatytų 1 lentelėje,</w:t>
      </w:r>
      <w:r w:rsidR="009C001D" w:rsidRPr="00181F62">
        <w:rPr>
          <w:rStyle w:val="fontstyle01"/>
          <w:rFonts w:asciiTheme="minorHAnsi" w:hAnsiTheme="minorHAnsi" w:cstheme="minorHAnsi"/>
          <w:lang w:val="lt-LT"/>
        </w:rPr>
        <w:t xml:space="preserve"> išnaudojimo, bet </w:t>
      </w:r>
      <w:r w:rsidR="00742625" w:rsidRPr="00181F62">
        <w:rPr>
          <w:rStyle w:val="fontstyle01"/>
          <w:rFonts w:asciiTheme="minorHAnsi" w:hAnsiTheme="minorHAnsi" w:cstheme="minorHAnsi"/>
          <w:lang w:val="lt-LT"/>
        </w:rPr>
        <w:t xml:space="preserve">ne ilgiau kaip </w:t>
      </w:r>
      <w:r w:rsidR="003512E4" w:rsidRPr="00181F62">
        <w:rPr>
          <w:rStyle w:val="fontstyle01"/>
          <w:rFonts w:asciiTheme="minorHAnsi" w:hAnsiTheme="minorHAnsi" w:cstheme="minorHAnsi"/>
          <w:lang w:val="lt-LT"/>
        </w:rPr>
        <w:t xml:space="preserve">3 </w:t>
      </w:r>
      <w:r w:rsidR="00742625" w:rsidRPr="00181F62">
        <w:rPr>
          <w:rStyle w:val="fontstyle01"/>
          <w:rFonts w:asciiTheme="minorHAnsi" w:hAnsiTheme="minorHAnsi" w:cstheme="minorHAnsi"/>
          <w:lang w:val="lt-LT"/>
        </w:rPr>
        <w:t>(</w:t>
      </w:r>
      <w:r w:rsidR="003512E4" w:rsidRPr="00181F62">
        <w:rPr>
          <w:rStyle w:val="fontstyle01"/>
          <w:rFonts w:asciiTheme="minorHAnsi" w:hAnsiTheme="minorHAnsi" w:cstheme="minorHAnsi"/>
          <w:lang w:val="lt-LT"/>
        </w:rPr>
        <w:t>tris</w:t>
      </w:r>
      <w:r w:rsidR="00742625" w:rsidRPr="00181F62">
        <w:rPr>
          <w:rStyle w:val="fontstyle01"/>
          <w:rFonts w:asciiTheme="minorHAnsi" w:hAnsiTheme="minorHAnsi" w:cstheme="minorHAnsi"/>
          <w:lang w:val="lt-LT"/>
        </w:rPr>
        <w:t>) mėnes</w:t>
      </w:r>
      <w:r w:rsidR="00280197" w:rsidRPr="00181F62">
        <w:rPr>
          <w:rStyle w:val="fontstyle01"/>
          <w:rFonts w:asciiTheme="minorHAnsi" w:hAnsiTheme="minorHAnsi" w:cstheme="minorHAnsi"/>
          <w:lang w:val="lt-LT"/>
        </w:rPr>
        <w:t>i</w:t>
      </w:r>
      <w:r w:rsidR="003512E4" w:rsidRPr="00181F62">
        <w:rPr>
          <w:rStyle w:val="fontstyle01"/>
          <w:rFonts w:asciiTheme="minorHAnsi" w:hAnsiTheme="minorHAnsi" w:cstheme="minorHAnsi"/>
          <w:lang w:val="lt-LT"/>
        </w:rPr>
        <w:t>us</w:t>
      </w:r>
      <w:r w:rsidR="00BC552A" w:rsidRPr="00181F62">
        <w:rPr>
          <w:rStyle w:val="fontstyle01"/>
          <w:rFonts w:asciiTheme="minorHAnsi" w:hAnsiTheme="minorHAnsi" w:cstheme="minorHAnsi"/>
          <w:lang w:val="lt-LT"/>
        </w:rPr>
        <w:t>.</w:t>
      </w:r>
    </w:p>
    <w:p w14:paraId="0A87AA13" w14:textId="77777777" w:rsidR="00C47A12" w:rsidRPr="00181F62" w:rsidRDefault="00C47A12" w:rsidP="00B12D8B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lang w:val="lt-LT"/>
        </w:rPr>
      </w:pPr>
      <w:r w:rsidRPr="00181F62">
        <w:rPr>
          <w:rStyle w:val="fontstyle01"/>
          <w:rFonts w:asciiTheme="minorHAnsi" w:hAnsiTheme="minorHAnsi" w:cstheme="minorHAnsi"/>
          <w:lang w:val="lt-LT"/>
        </w:rPr>
        <w:t xml:space="preserve">Šioje techninėje specifikacijoje vartojamas terminas </w:t>
      </w:r>
      <w:r w:rsidR="006852D7" w:rsidRPr="00181F62">
        <w:rPr>
          <w:rStyle w:val="fontstyle01"/>
          <w:rFonts w:asciiTheme="minorHAnsi" w:hAnsiTheme="minorHAnsi" w:cstheme="minorHAnsi"/>
          <w:lang w:val="lt-LT"/>
        </w:rPr>
        <w:t>„</w:t>
      </w:r>
      <w:r w:rsidRPr="00181F62">
        <w:rPr>
          <w:rStyle w:val="fontstyle01"/>
          <w:rFonts w:asciiTheme="minorHAnsi" w:hAnsiTheme="minorHAnsi" w:cstheme="minorHAnsi"/>
          <w:lang w:val="lt-LT"/>
        </w:rPr>
        <w:t>teismai</w:t>
      </w:r>
      <w:r w:rsidR="006852D7" w:rsidRPr="00181F62">
        <w:rPr>
          <w:rStyle w:val="fontstyle01"/>
          <w:rFonts w:asciiTheme="minorHAnsi" w:hAnsiTheme="minorHAnsi" w:cstheme="minorHAnsi"/>
          <w:lang w:val="lt-LT"/>
        </w:rPr>
        <w:t>“</w:t>
      </w:r>
      <w:r w:rsidRPr="00181F62">
        <w:rPr>
          <w:rStyle w:val="fontstyle01"/>
          <w:rFonts w:asciiTheme="minorHAnsi" w:hAnsiTheme="minorHAnsi" w:cstheme="minorHAnsi"/>
          <w:lang w:val="lt-LT"/>
        </w:rPr>
        <w:t xml:space="preserve"> suprantamas taip, kai</w:t>
      </w:r>
      <w:r w:rsidR="006852D7" w:rsidRPr="00181F62">
        <w:rPr>
          <w:rStyle w:val="fontstyle01"/>
          <w:rFonts w:asciiTheme="minorHAnsi" w:hAnsiTheme="minorHAnsi" w:cstheme="minorHAnsi"/>
          <w:lang w:val="lt-LT"/>
        </w:rPr>
        <w:t>p</w:t>
      </w:r>
      <w:r w:rsidRPr="00181F62">
        <w:rPr>
          <w:rStyle w:val="fontstyle01"/>
          <w:rFonts w:asciiTheme="minorHAnsi" w:hAnsiTheme="minorHAnsi" w:cstheme="minorHAnsi"/>
          <w:lang w:val="lt-LT"/>
        </w:rPr>
        <w:t xml:space="preserve"> </w:t>
      </w:r>
      <w:r w:rsidR="001A56FE" w:rsidRPr="00181F62">
        <w:rPr>
          <w:rStyle w:val="fontstyle01"/>
          <w:rFonts w:asciiTheme="minorHAnsi" w:hAnsiTheme="minorHAnsi" w:cstheme="minorHAnsi"/>
          <w:lang w:val="lt-LT"/>
        </w:rPr>
        <w:t xml:space="preserve">yra </w:t>
      </w:r>
      <w:r w:rsidRPr="00181F62">
        <w:rPr>
          <w:rStyle w:val="fontstyle01"/>
          <w:rFonts w:asciiTheme="minorHAnsi" w:hAnsiTheme="minorHAnsi" w:cstheme="minorHAnsi"/>
          <w:lang w:val="lt-LT"/>
        </w:rPr>
        <w:t>apibrėžta</w:t>
      </w:r>
      <w:r w:rsidR="00246C4E" w:rsidRPr="00181F62">
        <w:rPr>
          <w:rStyle w:val="fontstyle01"/>
          <w:rFonts w:asciiTheme="minorHAnsi" w:hAnsiTheme="minorHAnsi" w:cstheme="minorHAnsi"/>
          <w:lang w:val="lt-LT"/>
        </w:rPr>
        <w:t>s</w:t>
      </w:r>
      <w:r w:rsidR="006852D7" w:rsidRPr="00181F62">
        <w:rPr>
          <w:rStyle w:val="fontstyle01"/>
          <w:rFonts w:asciiTheme="minorHAnsi" w:hAnsiTheme="minorHAnsi" w:cstheme="minorHAnsi"/>
          <w:lang w:val="lt-LT"/>
        </w:rPr>
        <w:t xml:space="preserve"> </w:t>
      </w:r>
      <w:r w:rsidRPr="00181F62">
        <w:rPr>
          <w:rStyle w:val="fontstyle01"/>
          <w:rFonts w:asciiTheme="minorHAnsi" w:hAnsiTheme="minorHAnsi" w:cstheme="minorHAnsi"/>
          <w:lang w:val="lt-LT"/>
        </w:rPr>
        <w:t xml:space="preserve">galiojančiuose </w:t>
      </w:r>
      <w:r w:rsidR="006852D7" w:rsidRPr="00181F62">
        <w:rPr>
          <w:rStyle w:val="fontstyle01"/>
          <w:rFonts w:asciiTheme="minorHAnsi" w:hAnsiTheme="minorHAnsi" w:cstheme="minorHAnsi"/>
          <w:lang w:val="lt-LT"/>
        </w:rPr>
        <w:t xml:space="preserve">Lietuvos Respublikos </w:t>
      </w:r>
      <w:r w:rsidRPr="00181F62">
        <w:rPr>
          <w:rStyle w:val="fontstyle01"/>
          <w:rFonts w:asciiTheme="minorHAnsi" w:hAnsiTheme="minorHAnsi" w:cstheme="minorHAnsi"/>
          <w:lang w:val="lt-LT"/>
        </w:rPr>
        <w:t>įstatymuose.</w:t>
      </w:r>
    </w:p>
    <w:p w14:paraId="4A66F53D" w14:textId="77777777" w:rsidR="000A7C36" w:rsidRPr="00181F62" w:rsidRDefault="000A7C36" w:rsidP="00B12D8B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lang w:val="lt-LT"/>
        </w:rPr>
      </w:pPr>
    </w:p>
    <w:p w14:paraId="716C5287" w14:textId="000F605F" w:rsidR="000A7C36" w:rsidRPr="00181F62" w:rsidRDefault="000A7C36" w:rsidP="000A7C36">
      <w:pPr>
        <w:spacing w:after="0" w:line="240" w:lineRule="auto"/>
        <w:ind w:firstLine="680"/>
        <w:jc w:val="center"/>
        <w:rPr>
          <w:rStyle w:val="fontstyle01"/>
          <w:rFonts w:asciiTheme="minorHAnsi" w:hAnsiTheme="minorHAnsi" w:cstheme="minorHAnsi"/>
          <w:b/>
          <w:bCs/>
          <w:lang w:val="lt-LT"/>
        </w:rPr>
      </w:pPr>
      <w:r w:rsidRPr="00181F62">
        <w:rPr>
          <w:rStyle w:val="fontstyle01"/>
          <w:rFonts w:asciiTheme="minorHAnsi" w:hAnsiTheme="minorHAnsi" w:cstheme="minorHAnsi"/>
          <w:b/>
          <w:bCs/>
          <w:lang w:val="lt-LT"/>
        </w:rPr>
        <w:t>2. Perkamos paslaugos</w:t>
      </w:r>
    </w:p>
    <w:p w14:paraId="1764ABF3" w14:textId="77777777" w:rsidR="000A7C36" w:rsidRPr="00181F62" w:rsidRDefault="000A7C36" w:rsidP="00B12D8B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lang w:val="lt-LT"/>
        </w:rPr>
      </w:pPr>
    </w:p>
    <w:p w14:paraId="119461A3" w14:textId="0DCF536F" w:rsidR="00B12D8B" w:rsidRPr="00181F62" w:rsidRDefault="002A6647" w:rsidP="00B12D8B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lang w:val="lt-LT"/>
        </w:rPr>
      </w:pPr>
      <w:r w:rsidRPr="00181F62">
        <w:rPr>
          <w:rStyle w:val="fontstyle01"/>
          <w:rFonts w:asciiTheme="minorHAnsi" w:hAnsiTheme="minorHAnsi" w:cstheme="minorHAnsi"/>
          <w:lang w:val="lt-LT"/>
        </w:rPr>
        <w:t>2.</w:t>
      </w:r>
      <w:r w:rsidR="000A7C36" w:rsidRPr="00181F62">
        <w:rPr>
          <w:rStyle w:val="fontstyle01"/>
          <w:rFonts w:asciiTheme="minorHAnsi" w:hAnsiTheme="minorHAnsi" w:cstheme="minorHAnsi"/>
          <w:lang w:val="lt-LT"/>
        </w:rPr>
        <w:t xml:space="preserve">1. 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>Siekiam</w:t>
      </w:r>
      <w:r w:rsidR="00E43EE2" w:rsidRPr="00181F62">
        <w:rPr>
          <w:rStyle w:val="fontstyle01"/>
          <w:rFonts w:asciiTheme="minorHAnsi" w:hAnsiTheme="minorHAnsi" w:cstheme="minorHAnsi"/>
          <w:lang w:val="lt-LT"/>
        </w:rPr>
        <w:t>a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 xml:space="preserve">s </w:t>
      </w:r>
      <w:r w:rsidR="00C02D52" w:rsidRPr="00181F62">
        <w:rPr>
          <w:rStyle w:val="fontstyle01"/>
          <w:rFonts w:asciiTheme="minorHAnsi" w:hAnsiTheme="minorHAnsi" w:cstheme="minorHAnsi"/>
          <w:lang w:val="lt-LT"/>
        </w:rPr>
        <w:t xml:space="preserve">įsigyti 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>Paslaug</w:t>
      </w:r>
      <w:r w:rsidR="00E43EE2" w:rsidRPr="00181F62">
        <w:rPr>
          <w:rStyle w:val="fontstyle01"/>
          <w:rFonts w:asciiTheme="minorHAnsi" w:hAnsiTheme="minorHAnsi" w:cstheme="minorHAnsi"/>
          <w:lang w:val="lt-LT"/>
        </w:rPr>
        <w:t>a</w:t>
      </w:r>
      <w:r w:rsidR="00167B01" w:rsidRPr="00181F62">
        <w:rPr>
          <w:rStyle w:val="fontstyle01"/>
          <w:rFonts w:asciiTheme="minorHAnsi" w:hAnsiTheme="minorHAnsi" w:cstheme="minorHAnsi"/>
          <w:lang w:val="lt-LT"/>
        </w:rPr>
        <w:t xml:space="preserve">s </w:t>
      </w:r>
      <w:r w:rsidR="00FE4CAF" w:rsidRPr="00181F62">
        <w:rPr>
          <w:rStyle w:val="fontstyle01"/>
          <w:rFonts w:asciiTheme="minorHAnsi" w:hAnsiTheme="minorHAnsi" w:cstheme="minorHAnsi"/>
          <w:lang w:val="lt-LT"/>
        </w:rPr>
        <w:t>su</w:t>
      </w:r>
      <w:r w:rsidR="00E43EE2" w:rsidRPr="00181F62">
        <w:rPr>
          <w:rStyle w:val="fontstyle01"/>
          <w:rFonts w:asciiTheme="minorHAnsi" w:hAnsiTheme="minorHAnsi" w:cstheme="minorHAnsi"/>
          <w:lang w:val="lt-LT"/>
        </w:rPr>
        <w:t>daro</w:t>
      </w:r>
      <w:r w:rsidR="00E43EE2" w:rsidRPr="00181F62">
        <w:rPr>
          <w:rStyle w:val="fontstyle01"/>
          <w:rFonts w:asciiTheme="minorHAnsi" w:hAnsiTheme="minorHAnsi" w:cstheme="minorHAnsi"/>
          <w:b/>
          <w:lang w:val="lt-LT"/>
        </w:rPr>
        <w:t xml:space="preserve"> </w:t>
      </w:r>
      <w:r w:rsidR="00E43EE2" w:rsidRPr="00181F62">
        <w:rPr>
          <w:rStyle w:val="fontstyle01"/>
          <w:rFonts w:asciiTheme="minorHAnsi" w:hAnsiTheme="minorHAnsi" w:cstheme="minorHAnsi"/>
          <w:lang w:val="lt-LT"/>
        </w:rPr>
        <w:t>šios techninės specifikacijos 1 lentelė</w:t>
      </w:r>
      <w:r w:rsidR="009A44F5" w:rsidRPr="00181F62">
        <w:rPr>
          <w:rStyle w:val="fontstyle01"/>
          <w:rFonts w:asciiTheme="minorHAnsi" w:hAnsiTheme="minorHAnsi" w:cstheme="minorHAnsi"/>
          <w:lang w:val="lt-LT"/>
        </w:rPr>
        <w:t>je</w:t>
      </w:r>
      <w:r w:rsidR="00311B10" w:rsidRPr="00181F62">
        <w:rPr>
          <w:rStyle w:val="fontstyle01"/>
          <w:rFonts w:asciiTheme="minorHAnsi" w:hAnsiTheme="minorHAnsi" w:cstheme="minorHAnsi"/>
          <w:lang w:val="lt-LT"/>
        </w:rPr>
        <w:t xml:space="preserve"> nurodytos paslaugos</w:t>
      </w:r>
      <w:r w:rsidR="00E43EE2" w:rsidRPr="00181F62">
        <w:rPr>
          <w:rStyle w:val="fontstyle01"/>
          <w:rFonts w:asciiTheme="minorHAnsi" w:hAnsiTheme="minorHAnsi" w:cstheme="minorHAnsi"/>
          <w:lang w:val="lt-LT"/>
        </w:rPr>
        <w:t>.</w:t>
      </w:r>
    </w:p>
    <w:p w14:paraId="04726FAD" w14:textId="77777777" w:rsidR="001B5A69" w:rsidRPr="00181F62" w:rsidRDefault="001B5A69" w:rsidP="00E52883">
      <w:pPr>
        <w:spacing w:after="0" w:line="240" w:lineRule="auto"/>
        <w:jc w:val="both"/>
        <w:rPr>
          <w:rStyle w:val="fontstyle01"/>
          <w:rFonts w:asciiTheme="minorHAnsi" w:hAnsiTheme="minorHAnsi" w:cstheme="minorHAnsi"/>
          <w:lang w:val="lt-LT"/>
        </w:rPr>
      </w:pPr>
    </w:p>
    <w:p w14:paraId="353301EF" w14:textId="77777777" w:rsidR="004235C3" w:rsidRPr="00181F62" w:rsidRDefault="009A44F5" w:rsidP="00E52883">
      <w:pPr>
        <w:spacing w:after="0" w:line="240" w:lineRule="auto"/>
        <w:jc w:val="both"/>
        <w:rPr>
          <w:rStyle w:val="fontstyle01"/>
          <w:rFonts w:asciiTheme="minorHAnsi" w:hAnsiTheme="minorHAnsi" w:cstheme="minorHAnsi"/>
          <w:i/>
          <w:lang w:val="lt-LT"/>
        </w:rPr>
      </w:pPr>
      <w:r w:rsidRPr="00181F62">
        <w:rPr>
          <w:rStyle w:val="fontstyle01"/>
          <w:rFonts w:asciiTheme="minorHAnsi" w:hAnsiTheme="minorHAnsi" w:cstheme="minorHAnsi"/>
          <w:i/>
          <w:sz w:val="22"/>
          <w:szCs w:val="22"/>
          <w:lang w:val="lt-LT"/>
        </w:rPr>
        <w:t>1</w:t>
      </w:r>
      <w:r w:rsidR="004235C3" w:rsidRPr="00181F62">
        <w:rPr>
          <w:rStyle w:val="fontstyle01"/>
          <w:rFonts w:asciiTheme="minorHAnsi" w:hAnsiTheme="minorHAnsi" w:cstheme="minorHAnsi"/>
          <w:i/>
          <w:sz w:val="22"/>
          <w:szCs w:val="22"/>
          <w:lang w:val="lt-LT"/>
        </w:rPr>
        <w:t xml:space="preserve"> lentelė</w:t>
      </w:r>
      <w:r w:rsidR="00AC7A08" w:rsidRPr="00181F62">
        <w:rPr>
          <w:rStyle w:val="fontstyle01"/>
          <w:rFonts w:asciiTheme="minorHAnsi" w:hAnsiTheme="minorHAnsi" w:cstheme="minorHAnsi"/>
          <w:i/>
          <w:lang w:val="lt-LT"/>
        </w:rPr>
        <w:t>.</w:t>
      </w:r>
      <w:r w:rsidR="00AC7A08" w:rsidRPr="00181F6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946"/>
        <w:gridCol w:w="1276"/>
        <w:gridCol w:w="2150"/>
      </w:tblGrid>
      <w:tr w:rsidR="00FE4CAF" w:rsidRPr="00181F62" w14:paraId="253EEFD1" w14:textId="77777777" w:rsidTr="00A7229E">
        <w:tc>
          <w:tcPr>
            <w:tcW w:w="570" w:type="dxa"/>
          </w:tcPr>
          <w:p w14:paraId="00DE0F9C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946" w:type="dxa"/>
          </w:tcPr>
          <w:p w14:paraId="620988B8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b/>
                <w:lang w:val="lt-LT"/>
              </w:rPr>
              <w:t>Paslaugų pavadinimas</w:t>
            </w:r>
          </w:p>
        </w:tc>
        <w:tc>
          <w:tcPr>
            <w:tcW w:w="1276" w:type="dxa"/>
          </w:tcPr>
          <w:p w14:paraId="22CEEBC4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b/>
                <w:lang w:val="lt-LT"/>
              </w:rPr>
              <w:t>Mato vnt.</w:t>
            </w:r>
          </w:p>
        </w:tc>
        <w:tc>
          <w:tcPr>
            <w:tcW w:w="2150" w:type="dxa"/>
          </w:tcPr>
          <w:p w14:paraId="773772E0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b/>
                <w:lang w:val="lt-LT"/>
              </w:rPr>
              <w:t>Maksimalus kiekis</w:t>
            </w:r>
          </w:p>
        </w:tc>
      </w:tr>
      <w:tr w:rsidR="00FE4CAF" w:rsidRPr="00181F62" w14:paraId="61FE4168" w14:textId="77777777" w:rsidTr="00A7229E">
        <w:trPr>
          <w:trHeight w:val="473"/>
        </w:trPr>
        <w:tc>
          <w:tcPr>
            <w:tcW w:w="570" w:type="dxa"/>
          </w:tcPr>
          <w:p w14:paraId="7A82E2E3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5946" w:type="dxa"/>
          </w:tcPr>
          <w:p w14:paraId="0A4726FD" w14:textId="77777777" w:rsidR="00AC7A08" w:rsidRPr="00181F62" w:rsidRDefault="00AC7A0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  <w:r w:rsidR="00314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1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. </w:t>
            </w:r>
            <w:r w:rsidR="00742625" w:rsidRPr="00181F62">
              <w:rPr>
                <w:rStyle w:val="fontstyle01"/>
                <w:rFonts w:asciiTheme="minorHAnsi" w:hAnsiTheme="minorHAnsi" w:cstheme="minorHAnsi"/>
                <w:lang w:val="lt-LT"/>
              </w:rPr>
              <w:t>K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lasifikatorių taisymai pagal Administracijos pateiktus reikalavimus;</w:t>
            </w:r>
          </w:p>
          <w:p w14:paraId="66AF6996" w14:textId="77777777" w:rsidR="00406DB0" w:rsidRPr="00181F62" w:rsidRDefault="00406DB0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  <w:r w:rsidR="00314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2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. </w:t>
            </w:r>
            <w:r w:rsidR="002707D1" w:rsidRPr="00181F62">
              <w:rPr>
                <w:rStyle w:val="fontstyle01"/>
                <w:rFonts w:asciiTheme="minorHAnsi" w:hAnsiTheme="minorHAnsi" w:cstheme="minorHAnsi"/>
                <w:lang w:val="lt-LT"/>
              </w:rPr>
              <w:t>š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ablonų koregavimas pagal Administracijos pateiktus pavyzdžius;</w:t>
            </w:r>
          </w:p>
          <w:p w14:paraId="727289BD" w14:textId="77777777" w:rsidR="00406DB0" w:rsidRPr="00181F62" w:rsidRDefault="00F42CA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  <w:r w:rsidR="00314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3</w:t>
            </w:r>
            <w:r w:rsidR="00406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. </w:t>
            </w:r>
            <w:r w:rsidR="002707D1" w:rsidRPr="00181F62">
              <w:rPr>
                <w:rStyle w:val="fontstyle01"/>
                <w:rFonts w:asciiTheme="minorHAnsi" w:hAnsiTheme="minorHAnsi" w:cstheme="minorHAnsi"/>
                <w:lang w:val="lt-LT"/>
              </w:rPr>
              <w:t>v</w:t>
            </w:r>
            <w:r w:rsidR="00406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artotojų konsultavimas 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Į</w:t>
            </w:r>
            <w:r w:rsidR="00406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rangos naudojimo klausimais;</w:t>
            </w:r>
          </w:p>
          <w:p w14:paraId="2F1B073B" w14:textId="77777777" w:rsidR="00AC7A08" w:rsidRPr="00181F62" w:rsidRDefault="00AC7A0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  <w:r w:rsidR="00314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4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. </w:t>
            </w:r>
            <w:r w:rsidR="0047200E" w:rsidRPr="00181F62">
              <w:rPr>
                <w:rStyle w:val="fontstyle01"/>
                <w:rFonts w:asciiTheme="minorHAnsi" w:hAnsiTheme="minorHAnsi" w:cstheme="minorHAnsi"/>
                <w:lang w:val="lt-LT"/>
              </w:rPr>
              <w:t>Įrangos klaidų</w:t>
            </w:r>
            <w:r w:rsidR="009E0382"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 </w:t>
            </w:r>
            <w:r w:rsidR="0047200E" w:rsidRPr="00181F62">
              <w:rPr>
                <w:rStyle w:val="fontstyle01"/>
                <w:rFonts w:asciiTheme="minorHAnsi" w:hAnsiTheme="minorHAnsi" w:cstheme="minorHAnsi"/>
                <w:lang w:val="lt-LT"/>
              </w:rPr>
              <w:t>/</w:t>
            </w:r>
            <w:r w:rsidR="009E0382"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 </w:t>
            </w:r>
            <w:r w:rsidR="0047200E" w:rsidRPr="00181F62">
              <w:rPr>
                <w:rStyle w:val="fontstyle01"/>
                <w:rFonts w:asciiTheme="minorHAnsi" w:hAnsiTheme="minorHAnsi" w:cstheme="minorHAnsi"/>
                <w:lang w:val="lt-LT"/>
              </w:rPr>
              <w:t>gedimų pataisyma</w:t>
            </w:r>
            <w:r w:rsidR="001A56FE" w:rsidRPr="00181F62">
              <w:rPr>
                <w:rStyle w:val="fontstyle01"/>
                <w:rFonts w:asciiTheme="minorHAnsi" w:hAnsiTheme="minorHAnsi" w:cstheme="minorHAnsi"/>
                <w:lang w:val="lt-LT"/>
              </w:rPr>
              <w:t>i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;</w:t>
            </w:r>
          </w:p>
          <w:p w14:paraId="3AF127BE" w14:textId="77777777" w:rsidR="00FE4CAF" w:rsidRPr="00181F62" w:rsidRDefault="00AC7A08" w:rsidP="0047200E">
            <w:pPr>
              <w:tabs>
                <w:tab w:val="left" w:pos="281"/>
                <w:tab w:val="left" w:pos="851"/>
              </w:tabs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1.</w:t>
            </w:r>
            <w:r w:rsidR="00314DB0" w:rsidRPr="00181F62">
              <w:rPr>
                <w:rStyle w:val="fontstyle01"/>
                <w:rFonts w:asciiTheme="minorHAnsi" w:hAnsiTheme="minorHAnsi" w:cstheme="minorHAnsi"/>
                <w:lang w:val="lt-LT"/>
              </w:rPr>
              <w:t>5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. Įrangos naudotojų ir administratorių vadovų patikslinimas ir (ar) papildymas.</w:t>
            </w:r>
          </w:p>
        </w:tc>
        <w:tc>
          <w:tcPr>
            <w:tcW w:w="1276" w:type="dxa"/>
          </w:tcPr>
          <w:p w14:paraId="508E7E89" w14:textId="77777777" w:rsidR="00FE4CAF" w:rsidRPr="00181F62" w:rsidRDefault="00FE4CAF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val.</w:t>
            </w:r>
          </w:p>
        </w:tc>
        <w:tc>
          <w:tcPr>
            <w:tcW w:w="2150" w:type="dxa"/>
          </w:tcPr>
          <w:p w14:paraId="7101331E" w14:textId="77777777" w:rsidR="00A7229E" w:rsidRPr="00181F62" w:rsidRDefault="009C12F9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87 </w:t>
            </w:r>
          </w:p>
          <w:p w14:paraId="059937CC" w14:textId="7144A1D4" w:rsidR="00FE4CAF" w:rsidRPr="00181F62" w:rsidRDefault="009C12F9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(kiekis taikomas visoms 1.1-1.5 papunkčiuose nurodytoms paslaugoms bendrai)</w:t>
            </w:r>
          </w:p>
        </w:tc>
      </w:tr>
      <w:tr w:rsidR="00280197" w:rsidRPr="00181F62" w14:paraId="6584C7D7" w14:textId="77777777" w:rsidTr="00A7229E">
        <w:trPr>
          <w:trHeight w:val="473"/>
        </w:trPr>
        <w:tc>
          <w:tcPr>
            <w:tcW w:w="570" w:type="dxa"/>
          </w:tcPr>
          <w:p w14:paraId="72202ABD" w14:textId="77777777" w:rsidR="00280197" w:rsidRPr="00181F62" w:rsidRDefault="00280197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5946" w:type="dxa"/>
          </w:tcPr>
          <w:p w14:paraId="57148D72" w14:textId="0F13B234" w:rsidR="00280197" w:rsidRPr="00181F62" w:rsidRDefault="00280197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2.1 Įrangos serverių profilaktinės </w:t>
            </w:r>
            <w:r w:rsidR="00D03AC4" w:rsidRPr="00181F62">
              <w:rPr>
                <w:rStyle w:val="fontstyle01"/>
                <w:rFonts w:asciiTheme="minorHAnsi" w:hAnsiTheme="minorHAnsi" w:cstheme="minorHAnsi"/>
                <w:lang w:val="lt-LT"/>
              </w:rPr>
              <w:t xml:space="preserve">priežiūros </w:t>
            </w: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paslaugos</w:t>
            </w:r>
            <w:r w:rsidR="008265F6" w:rsidRPr="00181F62">
              <w:rPr>
                <w:rStyle w:val="fontstyle01"/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1276" w:type="dxa"/>
          </w:tcPr>
          <w:p w14:paraId="4A8320C3" w14:textId="77777777" w:rsidR="00280197" w:rsidRPr="00181F62" w:rsidRDefault="003F5E4B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v</w:t>
            </w:r>
            <w:r w:rsidR="00280197" w:rsidRPr="00181F62">
              <w:rPr>
                <w:rStyle w:val="fontstyle01"/>
                <w:rFonts w:asciiTheme="minorHAnsi" w:hAnsiTheme="minorHAnsi" w:cstheme="minorHAnsi"/>
                <w:lang w:val="lt-LT"/>
              </w:rPr>
              <w:t>al.</w:t>
            </w:r>
          </w:p>
        </w:tc>
        <w:tc>
          <w:tcPr>
            <w:tcW w:w="2150" w:type="dxa"/>
          </w:tcPr>
          <w:p w14:paraId="238CA438" w14:textId="2FE40447" w:rsidR="00C832AB" w:rsidRPr="00181F62" w:rsidDel="00BD2214" w:rsidRDefault="009C12F9" w:rsidP="00E26744">
            <w:pPr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lang w:val="lt-LT"/>
              </w:rPr>
            </w:pPr>
            <w:r w:rsidRPr="00181F62">
              <w:rPr>
                <w:rStyle w:val="fontstyle01"/>
                <w:rFonts w:asciiTheme="minorHAnsi" w:hAnsiTheme="minorHAnsi" w:cstheme="minorHAnsi"/>
                <w:lang w:val="lt-LT"/>
              </w:rPr>
              <w:t>1</w:t>
            </w:r>
            <w:r w:rsidRPr="00181F62">
              <w:rPr>
                <w:rStyle w:val="fontstyle01"/>
                <w:rFonts w:asciiTheme="minorHAnsi" w:hAnsiTheme="minorHAnsi" w:cstheme="minorHAnsi"/>
              </w:rPr>
              <w:t>30</w:t>
            </w:r>
          </w:p>
        </w:tc>
      </w:tr>
    </w:tbl>
    <w:p w14:paraId="7FBAF06C" w14:textId="77777777" w:rsidR="004229E5" w:rsidRPr="00181F62" w:rsidRDefault="004229E5" w:rsidP="00E52883">
      <w:pPr>
        <w:tabs>
          <w:tab w:val="left" w:pos="851"/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</w:rPr>
      </w:pPr>
    </w:p>
    <w:p w14:paraId="046EE8BE" w14:textId="77777777" w:rsidR="00785584" w:rsidRPr="00181F62" w:rsidRDefault="00785584" w:rsidP="00E52883">
      <w:pPr>
        <w:tabs>
          <w:tab w:val="left" w:pos="851"/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</w:rPr>
      </w:pPr>
    </w:p>
    <w:p w14:paraId="646631DD" w14:textId="209AD2A0" w:rsidR="00201C4D" w:rsidRPr="00181F62" w:rsidRDefault="00201C4D" w:rsidP="00382B00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b/>
          <w:sz w:val="24"/>
          <w:szCs w:val="24"/>
          <w:lang w:val="lt-LT"/>
        </w:rPr>
        <w:t>3</w:t>
      </w:r>
      <w:r w:rsidR="00F378C2" w:rsidRPr="00181F62">
        <w:rPr>
          <w:rFonts w:asciiTheme="minorHAnsi" w:hAnsiTheme="minorHAnsi" w:cstheme="minorHAnsi"/>
          <w:b/>
          <w:sz w:val="24"/>
          <w:szCs w:val="24"/>
          <w:lang w:val="lt-LT"/>
        </w:rPr>
        <w:t xml:space="preserve">. </w:t>
      </w:r>
      <w:r w:rsidRPr="00181F62">
        <w:rPr>
          <w:rFonts w:asciiTheme="minorHAnsi" w:hAnsiTheme="minorHAnsi" w:cstheme="minorHAnsi"/>
          <w:b/>
          <w:sz w:val="24"/>
          <w:szCs w:val="24"/>
          <w:lang w:val="lt-LT"/>
        </w:rPr>
        <w:t>Paslaugų teikimo tvarka</w:t>
      </w:r>
    </w:p>
    <w:p w14:paraId="09AB1899" w14:textId="77777777" w:rsidR="00BD5D27" w:rsidRPr="00181F62" w:rsidRDefault="00BD5D27" w:rsidP="00382B00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3F93D289" w14:textId="77777777" w:rsidR="00AC7A08" w:rsidRPr="00181F62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3.1. Tiekėjas Paslaugų teikimui turi turėti darbo dienomis ir darbo valandomis (nuo 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8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.00 iki 1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7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.00 valandos) veikiančią pagalbos tarnybą (angl. </w:t>
      </w:r>
      <w:r w:rsidRPr="00181F62">
        <w:rPr>
          <w:rFonts w:asciiTheme="minorHAnsi" w:hAnsiTheme="minorHAnsi" w:cstheme="minorHAnsi"/>
          <w:i/>
          <w:sz w:val="24"/>
          <w:szCs w:val="24"/>
          <w:lang w:val="lt-LT"/>
        </w:rPr>
        <w:t>Service desk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), į kurią Administracijos</w:t>
      </w:r>
      <w:r w:rsidR="00BC360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ir </w:t>
      </w:r>
      <w:r w:rsidR="00840FDD" w:rsidRPr="00181F62">
        <w:rPr>
          <w:rFonts w:asciiTheme="minorHAnsi" w:hAnsiTheme="minorHAnsi" w:cstheme="minorHAnsi"/>
          <w:sz w:val="24"/>
          <w:szCs w:val="24"/>
          <w:lang w:val="lt-LT"/>
        </w:rPr>
        <w:t>t</w:t>
      </w:r>
      <w:r w:rsidR="00BC360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eismų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atsakingi asmenys turėtų galimybę kreiptis </w:t>
      </w:r>
      <w:r w:rsidR="007503EE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– pateikti užsakymus, </w:t>
      </w:r>
      <w:r w:rsidR="00246C4E" w:rsidRPr="00181F62">
        <w:rPr>
          <w:rFonts w:asciiTheme="minorHAnsi" w:hAnsiTheme="minorHAnsi" w:cstheme="minorHAnsi"/>
          <w:sz w:val="24"/>
          <w:szCs w:val="24"/>
          <w:lang w:val="lt-LT"/>
        </w:rPr>
        <w:t>el. paštu (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nustatytu vieningu pagalbos elektroninio pašto adresu</w:t>
      </w:r>
      <w:r w:rsidR="00246C4E" w:rsidRPr="00181F62">
        <w:rPr>
          <w:rFonts w:asciiTheme="minorHAnsi" w:hAnsiTheme="minorHAnsi" w:cstheme="minorHAnsi"/>
          <w:sz w:val="24"/>
          <w:szCs w:val="24"/>
          <w:lang w:val="lt-LT"/>
        </w:rPr>
        <w:t>)</w:t>
      </w:r>
      <w:r w:rsidR="0035008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ar</w:t>
      </w:r>
      <w:r w:rsidR="0047200E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fiksuoto arba mobilaus ryšio telefonu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Tiekėjo pagalbos tarnyboje turi būti komunikuojama lietuvių kalba. </w:t>
      </w:r>
    </w:p>
    <w:p w14:paraId="2500B726" w14:textId="77777777" w:rsidR="00AC7A08" w:rsidRPr="00181F62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3.2. Tiekėjo pagalbos tarnyba turi užtikrinti reakcijos laikų fiksavimą nepriklausomai nuo kreipinio tipo</w:t>
      </w:r>
      <w:r w:rsidR="00840FDD" w:rsidRPr="00181F62">
        <w:rPr>
          <w:rFonts w:asciiTheme="minorHAnsi" w:hAnsiTheme="minorHAnsi" w:cstheme="minorHAnsi"/>
          <w:sz w:val="24"/>
          <w:szCs w:val="24"/>
          <w:lang w:val="lt-LT"/>
        </w:rPr>
        <w:t>, t. y. neatsižve</w:t>
      </w:r>
      <w:r w:rsidR="006801FE" w:rsidRPr="00181F62">
        <w:rPr>
          <w:rFonts w:asciiTheme="minorHAnsi" w:hAnsiTheme="minorHAnsi" w:cstheme="minorHAnsi"/>
          <w:sz w:val="24"/>
          <w:szCs w:val="24"/>
          <w:lang w:val="lt-LT"/>
        </w:rPr>
        <w:t>lgiant į tai, ar būtų kreipiamasi el. paštu</w:t>
      </w:r>
      <w:r w:rsidR="0035008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ar</w:t>
      </w:r>
      <w:r w:rsidR="006801FE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telefonu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277EFD6E" w14:textId="77777777" w:rsidR="00AC7A08" w:rsidRPr="00181F62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color w:val="FF0000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lastRenderedPageBreak/>
        <w:t>3.</w:t>
      </w:r>
      <w:r w:rsidR="0047200E" w:rsidRPr="00181F62">
        <w:rPr>
          <w:rFonts w:asciiTheme="minorHAnsi" w:hAnsiTheme="minorHAnsi" w:cstheme="minorHAnsi"/>
          <w:sz w:val="24"/>
          <w:szCs w:val="24"/>
          <w:lang w:val="lt-LT"/>
        </w:rPr>
        <w:t>3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FD27D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Tiekėjo pagalbos tarnyboje turi būti </w:t>
      </w:r>
      <w:r w:rsidR="008C765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fiksuojama kas kreipėsi, kada kreipėsi, kreipimosi turinys ir atsakymo/išsprendimo laikas. </w:t>
      </w:r>
    </w:p>
    <w:p w14:paraId="4DCD2985" w14:textId="77777777" w:rsidR="00E56496" w:rsidRPr="00181F62" w:rsidRDefault="00246C4E" w:rsidP="00246C4E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3.4.</w:t>
      </w:r>
      <w:r w:rsidRPr="00181F62">
        <w:rPr>
          <w:rFonts w:asciiTheme="minorHAnsi" w:hAnsiTheme="minorHAnsi" w:cstheme="minorHAnsi"/>
          <w:b/>
          <w:sz w:val="24"/>
          <w:szCs w:val="24"/>
          <w:lang w:val="lt-LT"/>
        </w:rPr>
        <w:t xml:space="preserve"> 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Užsakymų </w:t>
      </w:r>
      <w:r w:rsidR="007503EE" w:rsidRPr="00181F62">
        <w:rPr>
          <w:rFonts w:asciiTheme="minorHAnsi" w:hAnsiTheme="minorHAnsi" w:cstheme="minorHAnsi"/>
          <w:sz w:val="24"/>
          <w:szCs w:val="24"/>
          <w:lang w:val="lt-LT"/>
        </w:rPr>
        <w:t>pa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teikimas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:</w:t>
      </w:r>
    </w:p>
    <w:p w14:paraId="52BEB4DF" w14:textId="77777777" w:rsidR="00246C4E" w:rsidRPr="00181F62" w:rsidRDefault="00246C4E" w:rsidP="00F378C2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4.2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Šios techninės specifikacijos 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1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lentelėje 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pirmame punkte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numatytos paslaugos teikiamos pagal Administracijos ir (ar) teismų 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užsakymus.</w:t>
      </w:r>
    </w:p>
    <w:p w14:paraId="792DBBE1" w14:textId="323C9452" w:rsidR="00222A27" w:rsidRPr="00181F62" w:rsidRDefault="00222A27" w:rsidP="00F378C2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3.4.3. Šioje techninėje specifikacijos 1 lentelėje antrame punkte numatytas paslaugas Ti</w:t>
      </w:r>
      <w:r w:rsidR="00CF7E85" w:rsidRPr="00181F62">
        <w:rPr>
          <w:rFonts w:asciiTheme="minorHAnsi" w:hAnsiTheme="minorHAnsi" w:cstheme="minorHAnsi"/>
          <w:sz w:val="24"/>
          <w:szCs w:val="24"/>
          <w:lang w:val="lt-LT"/>
        </w:rPr>
        <w:t>e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kėjas teikia pagal poreikį savo nuožiūra be atskiro Administracijos užsakymo</w:t>
      </w:r>
      <w:r w:rsidR="00AF755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jeigu neviršija 65 valandų per mėnesį.</w:t>
      </w:r>
    </w:p>
    <w:p w14:paraId="6A8DA404" w14:textId="77777777" w:rsidR="00E56496" w:rsidRPr="00181F62" w:rsidRDefault="00E56496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5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. Reakcijos laikas – tai laikas nuo momento, kai Administracija (ar teismas)</w:t>
      </w:r>
      <w:r w:rsidR="001A56FE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pateikia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Tiekėjui užsakymą, iki laiko momento, kai Tiekėjas realiai pradeda užsakymo vykdymą, prieš tai patvirtinęs informacijos apie užsakymą gavimą.</w:t>
      </w:r>
    </w:p>
    <w:p w14:paraId="56DA2244" w14:textId="77777777" w:rsidR="00E56496" w:rsidRPr="00181F62" w:rsidRDefault="00E56496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6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. Užsakymo įvykdymo laikas – tai laikas nuo momento, kai baigėsi reakcijos laikas, iki momento, kai užsakymas atliktas (pvz., Įranga atstatyta į būseną, buvusią prieš incidentą, klaida ištaisyta</w:t>
      </w:r>
      <w:r w:rsidR="005E0FE9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kt.) ir užsakymo įvykdymo faktas užfiksuotas</w:t>
      </w:r>
      <w:r w:rsidR="00C171BA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informuojant Administraciją (ar </w:t>
      </w:r>
      <w:r w:rsidR="00A8576A" w:rsidRPr="00181F62">
        <w:rPr>
          <w:rFonts w:asciiTheme="minorHAnsi" w:hAnsiTheme="minorHAnsi" w:cstheme="minorHAnsi"/>
          <w:sz w:val="24"/>
          <w:szCs w:val="24"/>
          <w:lang w:val="lt-LT"/>
        </w:rPr>
        <w:t>t</w:t>
      </w:r>
      <w:r w:rsidR="00C171BA" w:rsidRPr="00181F62">
        <w:rPr>
          <w:rFonts w:asciiTheme="minorHAnsi" w:hAnsiTheme="minorHAnsi" w:cstheme="minorHAnsi"/>
          <w:sz w:val="24"/>
          <w:szCs w:val="24"/>
          <w:lang w:val="lt-LT"/>
        </w:rPr>
        <w:t>eismą).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09616B5D" w14:textId="77777777" w:rsidR="00E56496" w:rsidRPr="00181F62" w:rsidRDefault="007503EE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Reakcijos laikas ir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o laikas priklauso nuo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tipo, kuris nustatomas pagal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o įtaką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(svarbą)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teismų veiklai ir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o įtakotą naudotojų skaičių bei atitinkamo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o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(problemos, incidento ar kt.)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pasikartojimo dažnį.</w:t>
      </w:r>
    </w:p>
    <w:p w14:paraId="79608E65" w14:textId="77777777" w:rsidR="00E56496" w:rsidRPr="00181F62" w:rsidRDefault="00D060FD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3.8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7503EE"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ų tipai:</w:t>
      </w:r>
    </w:p>
    <w:p w14:paraId="0843C111" w14:textId="77777777" w:rsidR="00F42CA8" w:rsidRPr="00181F62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3.8</w:t>
      </w:r>
      <w:r w:rsidR="00E56496" w:rsidRPr="00181F62">
        <w:rPr>
          <w:rFonts w:asciiTheme="minorHAnsi" w:hAnsiTheme="minorHAnsi" w:cstheme="minorHAnsi"/>
          <w:sz w:val="24"/>
          <w:szCs w:val="24"/>
          <w:lang w:val="lt-LT"/>
        </w:rPr>
        <w:t>.1. Kritiniai</w:t>
      </w:r>
      <w:r w:rsidR="00F42CA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- </w:t>
      </w:r>
      <w:r w:rsidR="00B93E9B" w:rsidRPr="00181F62">
        <w:rPr>
          <w:rFonts w:asciiTheme="minorHAnsi" w:hAnsiTheme="minorHAnsi" w:cstheme="minorHAnsi"/>
          <w:sz w:val="24"/>
          <w:szCs w:val="24"/>
          <w:lang w:val="lt-LT"/>
        </w:rPr>
        <w:t>visiškas arba dalinis Įrangos darbo sutrikimas, kai Įranga nebeatlieka tų funkcijų, kurias atlikdavo iki sutrinkant darbui</w:t>
      </w:r>
      <w:r w:rsidR="00F42CA8" w:rsidRPr="00181F62">
        <w:rPr>
          <w:rFonts w:asciiTheme="minorHAnsi" w:hAnsiTheme="minorHAnsi" w:cstheme="minorHAnsi"/>
          <w:sz w:val="24"/>
          <w:szCs w:val="24"/>
          <w:lang w:val="lt-LT"/>
        </w:rPr>
        <w:t>;</w:t>
      </w:r>
    </w:p>
    <w:p w14:paraId="2A524CC5" w14:textId="77777777" w:rsidR="00EB50D0" w:rsidRPr="00181F62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3.8</w:t>
      </w:r>
      <w:r w:rsidR="00130C3B" w:rsidRPr="00181F62">
        <w:rPr>
          <w:rFonts w:asciiTheme="minorHAnsi" w:hAnsiTheme="minorHAnsi" w:cstheme="minorHAnsi"/>
          <w:sz w:val="24"/>
          <w:szCs w:val="24"/>
          <w:lang w:val="lt-LT"/>
        </w:rPr>
        <w:t>.2. Svarbūs</w:t>
      </w:r>
      <w:r w:rsidR="00F42CA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-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130C3B" w:rsidRPr="00181F62">
        <w:rPr>
          <w:rFonts w:asciiTheme="minorHAnsi" w:hAnsiTheme="minorHAnsi" w:cstheme="minorHAnsi"/>
          <w:sz w:val="24"/>
          <w:szCs w:val="24"/>
          <w:lang w:val="lt-LT"/>
        </w:rPr>
        <w:t>kai</w:t>
      </w:r>
      <w:r w:rsidR="00EB50D0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neveikia arba klaidingai veikia Įrangos komponentas, kritiškai neįtakojantis teisės aktuose nustatytų veiklos procesų, bet įtakojantis papildomus veiklos procesus ir nėra kitų problemos sprendimo galimybių</w:t>
      </w:r>
      <w:r w:rsidR="00F42CA8" w:rsidRPr="00181F62">
        <w:rPr>
          <w:rFonts w:asciiTheme="minorHAnsi" w:hAnsiTheme="minorHAnsi" w:cstheme="minorHAnsi"/>
          <w:sz w:val="24"/>
          <w:szCs w:val="24"/>
          <w:lang w:val="lt-LT"/>
        </w:rPr>
        <w:t>;</w:t>
      </w:r>
    </w:p>
    <w:p w14:paraId="3257DFC2" w14:textId="77777777" w:rsidR="00130C3B" w:rsidRPr="00181F62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3.8</w:t>
      </w:r>
      <w:r w:rsidR="00130C3B" w:rsidRPr="00181F62">
        <w:rPr>
          <w:rFonts w:asciiTheme="minorHAnsi" w:hAnsiTheme="minorHAnsi" w:cstheme="minorHAnsi"/>
          <w:sz w:val="24"/>
          <w:szCs w:val="24"/>
          <w:lang w:val="lt-LT"/>
        </w:rPr>
        <w:t>.3. Maži</w:t>
      </w:r>
      <w:r w:rsidR="00F42CA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- </w:t>
      </w:r>
      <w:r w:rsidR="00130C3B" w:rsidRPr="00181F62">
        <w:rPr>
          <w:rFonts w:asciiTheme="minorHAnsi" w:hAnsiTheme="minorHAnsi" w:cstheme="minorHAnsi"/>
          <w:sz w:val="24"/>
          <w:szCs w:val="24"/>
          <w:lang w:val="lt-LT"/>
        </w:rPr>
        <w:t>nereikalaujantys skubaus sprendimo sutrikimai ir (ar) yra nesudėtingi laikini sutrikimų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sprendimo būdai.</w:t>
      </w:r>
    </w:p>
    <w:p w14:paraId="702FE62C" w14:textId="77777777" w:rsidR="0006774F" w:rsidRPr="00181F62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3.9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06774F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Užsakymo tipą </w:t>
      </w:r>
      <w:r w:rsidR="006361F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nurodo užsakymą pateikęs asmuo (Administracijos ar teismo atsakingas darbuotojas). </w:t>
      </w:r>
      <w:r w:rsidR="00BC48A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Jeigu užsakymą registruojantis </w:t>
      </w:r>
      <w:r w:rsidR="006361F6" w:rsidRPr="00181F62">
        <w:rPr>
          <w:rFonts w:asciiTheme="minorHAnsi" w:hAnsiTheme="minorHAnsi" w:cstheme="minorHAnsi"/>
          <w:sz w:val="24"/>
          <w:szCs w:val="24"/>
          <w:lang w:val="lt-LT"/>
        </w:rPr>
        <w:t>Tiekėj</w:t>
      </w:r>
      <w:r w:rsidR="00BC48A3" w:rsidRPr="00181F62">
        <w:rPr>
          <w:rFonts w:asciiTheme="minorHAnsi" w:hAnsiTheme="minorHAnsi" w:cstheme="minorHAnsi"/>
          <w:sz w:val="24"/>
          <w:szCs w:val="24"/>
          <w:lang w:val="lt-LT"/>
        </w:rPr>
        <w:t>o atsakingas darbuotojas nepritaria nurodytam užsakymo tipui, užsakymo tipas Tiekėjo ir Administracijo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s atsakingiems asmenims bendradarbiaujant tarpusavyje gali būti perkvalifikuojamas į kito tipo užsakymą.</w:t>
      </w:r>
      <w:r w:rsidR="00BC48A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 </w:t>
      </w:r>
    </w:p>
    <w:p w14:paraId="789E17DF" w14:textId="77777777" w:rsidR="00B256DC" w:rsidRPr="00181F62" w:rsidRDefault="0006774F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3.10. 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Kiekvienai </w:t>
      </w:r>
      <w:r w:rsidR="00A951D1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šios techninės specifikacijos 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A951D1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lentelėj</w:t>
      </w:r>
      <w:r w:rsidR="000617D2" w:rsidRPr="00181F62">
        <w:rPr>
          <w:rFonts w:asciiTheme="minorHAnsi" w:hAnsiTheme="minorHAnsi" w:cstheme="minorHAnsi"/>
          <w:sz w:val="24"/>
          <w:szCs w:val="24"/>
          <w:lang w:val="lt-LT"/>
        </w:rPr>
        <w:t>e</w:t>
      </w:r>
      <w:r w:rsidR="00A951D1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numatytai 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paslaugai suteikti n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>ustatomas reakcijos laikas ir laikas</w:t>
      </w:r>
      <w:r w:rsidR="005E0FE9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skirtas </w:t>
      </w:r>
      <w:r w:rsidR="00D060FD" w:rsidRPr="00181F62">
        <w:rPr>
          <w:rFonts w:asciiTheme="minorHAnsi" w:hAnsiTheme="minorHAnsi" w:cstheme="minorHAnsi"/>
          <w:sz w:val="24"/>
          <w:szCs w:val="24"/>
          <w:lang w:val="lt-LT"/>
        </w:rPr>
        <w:t>užsakymui įvykdy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>ti</w:t>
      </w:r>
      <w:r w:rsidR="005E0FE9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yra nurodyti šios techninės specifikacijos 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2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lentelėje.</w:t>
      </w:r>
      <w:r w:rsidR="00AF295D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Laikas nurodomas darbo valandomis, darbo dienomis nuo 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8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AF295D" w:rsidRPr="00181F62">
        <w:rPr>
          <w:rFonts w:asciiTheme="minorHAnsi" w:hAnsiTheme="minorHAnsi" w:cstheme="minorHAnsi"/>
          <w:sz w:val="24"/>
          <w:szCs w:val="24"/>
          <w:lang w:val="lt-LT"/>
        </w:rPr>
        <w:t>00 iki 1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AF295D" w:rsidRPr="00181F62">
        <w:rPr>
          <w:rFonts w:asciiTheme="minorHAnsi" w:hAnsiTheme="minorHAnsi" w:cstheme="minorHAnsi"/>
          <w:sz w:val="24"/>
          <w:szCs w:val="24"/>
          <w:lang w:val="lt-LT"/>
        </w:rPr>
        <w:t>00.</w:t>
      </w:r>
    </w:p>
    <w:p w14:paraId="6406C9CF" w14:textId="77777777" w:rsidR="0006774F" w:rsidRPr="00181F62" w:rsidRDefault="0006774F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7378F784" w14:textId="77777777" w:rsidR="007A52D2" w:rsidRPr="00181F62" w:rsidRDefault="009A44F5" w:rsidP="007A52D2">
      <w:pPr>
        <w:tabs>
          <w:tab w:val="left" w:pos="851"/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i/>
          <w:lang w:val="lt-LT"/>
        </w:rPr>
      </w:pPr>
      <w:r w:rsidRPr="00181F62">
        <w:rPr>
          <w:rFonts w:asciiTheme="minorHAnsi" w:hAnsiTheme="minorHAnsi" w:cstheme="minorHAnsi"/>
          <w:i/>
          <w:lang w:val="lt-LT"/>
        </w:rPr>
        <w:t>2</w:t>
      </w:r>
      <w:r w:rsidR="007A52D2" w:rsidRPr="00181F62">
        <w:rPr>
          <w:rFonts w:asciiTheme="minorHAnsi" w:hAnsiTheme="minorHAnsi" w:cstheme="minorHAnsi"/>
          <w:i/>
          <w:lang w:val="lt-LT"/>
        </w:rPr>
        <w:t xml:space="preserve"> lentelė.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5"/>
        <w:gridCol w:w="3212"/>
      </w:tblGrid>
      <w:tr w:rsidR="00B256DC" w:rsidRPr="00181F62" w14:paraId="17EE2796" w14:textId="77777777" w:rsidTr="00BB66D1">
        <w:tc>
          <w:tcPr>
            <w:tcW w:w="3284" w:type="dxa"/>
          </w:tcPr>
          <w:p w14:paraId="02BC83AF" w14:textId="77777777" w:rsidR="00B256DC" w:rsidRPr="00181F62" w:rsidRDefault="001A56FE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 xml:space="preserve">Užsakymo </w:t>
            </w:r>
            <w:r w:rsidR="00B256DC"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tipas</w:t>
            </w:r>
          </w:p>
        </w:tc>
        <w:tc>
          <w:tcPr>
            <w:tcW w:w="3285" w:type="dxa"/>
          </w:tcPr>
          <w:p w14:paraId="15148673" w14:textId="77777777" w:rsidR="00B256DC" w:rsidRPr="00181F62" w:rsidRDefault="00283938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R</w:t>
            </w:r>
            <w:r w:rsidR="00B256DC"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eakcija</w:t>
            </w:r>
          </w:p>
        </w:tc>
        <w:tc>
          <w:tcPr>
            <w:tcW w:w="3285" w:type="dxa"/>
          </w:tcPr>
          <w:p w14:paraId="4F76B442" w14:textId="77777777" w:rsidR="00B256DC" w:rsidRPr="00181F62" w:rsidRDefault="001A56FE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Užsakymo įvykdym</w:t>
            </w:r>
            <w:r w:rsidR="00B256DC" w:rsidRPr="00181F62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o laikas</w:t>
            </w:r>
          </w:p>
        </w:tc>
      </w:tr>
      <w:tr w:rsidR="00B256DC" w:rsidRPr="00181F62" w14:paraId="3259C8BE" w14:textId="77777777" w:rsidTr="00BB66D1">
        <w:tc>
          <w:tcPr>
            <w:tcW w:w="3284" w:type="dxa"/>
          </w:tcPr>
          <w:p w14:paraId="267176A4" w14:textId="77777777" w:rsidR="00B256DC" w:rsidRPr="00181F62" w:rsidRDefault="00283938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</w:t>
            </w:r>
            <w:r w:rsidR="00B256DC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ritinis</w:t>
            </w:r>
          </w:p>
        </w:tc>
        <w:tc>
          <w:tcPr>
            <w:tcW w:w="3285" w:type="dxa"/>
          </w:tcPr>
          <w:p w14:paraId="69E1408D" w14:textId="77777777" w:rsidR="00B256DC" w:rsidRPr="00181F62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Iki </w:t>
            </w:r>
            <w:r w:rsidR="00D060F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1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val.</w:t>
            </w:r>
          </w:p>
        </w:tc>
        <w:tc>
          <w:tcPr>
            <w:tcW w:w="3285" w:type="dxa"/>
          </w:tcPr>
          <w:p w14:paraId="01764C4D" w14:textId="77777777" w:rsidR="00B256DC" w:rsidRPr="00181F62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Per </w:t>
            </w:r>
            <w:r w:rsidR="00D060F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5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val.</w:t>
            </w:r>
          </w:p>
        </w:tc>
      </w:tr>
      <w:tr w:rsidR="00B256DC" w:rsidRPr="00181F62" w14:paraId="6B278D94" w14:textId="77777777" w:rsidTr="00BB66D1">
        <w:tc>
          <w:tcPr>
            <w:tcW w:w="3284" w:type="dxa"/>
          </w:tcPr>
          <w:p w14:paraId="3976DF4A" w14:textId="77777777" w:rsidR="00B256DC" w:rsidRPr="00181F62" w:rsidRDefault="008222E7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Svarbus</w:t>
            </w:r>
          </w:p>
        </w:tc>
        <w:tc>
          <w:tcPr>
            <w:tcW w:w="3285" w:type="dxa"/>
          </w:tcPr>
          <w:p w14:paraId="2060FD0D" w14:textId="77777777" w:rsidR="00B256DC" w:rsidRPr="00181F62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Iki </w:t>
            </w:r>
            <w:r w:rsidR="00D060F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3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val.</w:t>
            </w:r>
          </w:p>
        </w:tc>
        <w:tc>
          <w:tcPr>
            <w:tcW w:w="3285" w:type="dxa"/>
          </w:tcPr>
          <w:p w14:paraId="43D8B1BE" w14:textId="77777777" w:rsidR="00B256DC" w:rsidRPr="00181F62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Per </w:t>
            </w:r>
            <w:r w:rsidR="00D060F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8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val.</w:t>
            </w:r>
          </w:p>
        </w:tc>
      </w:tr>
      <w:tr w:rsidR="00B256DC" w:rsidRPr="00181F62" w14:paraId="3A5F4ADF" w14:textId="77777777" w:rsidTr="00BB66D1">
        <w:tc>
          <w:tcPr>
            <w:tcW w:w="3284" w:type="dxa"/>
          </w:tcPr>
          <w:p w14:paraId="676F5283" w14:textId="77777777" w:rsidR="00B256DC" w:rsidRPr="00181F62" w:rsidRDefault="00B256DC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Mažas</w:t>
            </w:r>
          </w:p>
        </w:tc>
        <w:tc>
          <w:tcPr>
            <w:tcW w:w="3285" w:type="dxa"/>
          </w:tcPr>
          <w:p w14:paraId="34BD4D39" w14:textId="77777777" w:rsidR="00B256DC" w:rsidRPr="00181F62" w:rsidRDefault="00B256DC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Iki 2 </w:t>
            </w:r>
            <w:r w:rsidR="00AF295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darbo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dienų</w:t>
            </w:r>
          </w:p>
        </w:tc>
        <w:tc>
          <w:tcPr>
            <w:tcW w:w="3285" w:type="dxa"/>
          </w:tcPr>
          <w:p w14:paraId="5D48512E" w14:textId="77777777" w:rsidR="00B256DC" w:rsidRPr="00181F62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Per </w:t>
            </w:r>
            <w:r w:rsidR="00D060FD"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10 </w:t>
            </w: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darbo dienų</w:t>
            </w:r>
          </w:p>
        </w:tc>
      </w:tr>
    </w:tbl>
    <w:p w14:paraId="74C81BD5" w14:textId="77777777" w:rsidR="0006774F" w:rsidRPr="00181F62" w:rsidRDefault="0006774F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3BE0BDE1" w14:textId="77777777" w:rsidR="00B256DC" w:rsidRPr="00181F62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Į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o laiką neįskaičiuojamas laikas, kai Tiekėjas negali vykdyti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o dėl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ne nuo Tiekėjo priklausančių aplinkybių, pvz., </w:t>
      </w:r>
      <w:r w:rsidR="006A21D2" w:rsidRPr="00181F62">
        <w:rPr>
          <w:rFonts w:asciiTheme="minorHAnsi" w:hAnsiTheme="minorHAnsi" w:cstheme="minorHAnsi"/>
          <w:sz w:val="24"/>
          <w:szCs w:val="24"/>
          <w:lang w:val="lt-LT"/>
        </w:rPr>
        <w:t>Administracijos</w:t>
      </w:r>
      <w:r w:rsidR="00CF7B99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,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>kitų tiekėjų vykdomų darbų. Apie tokias aplinkybes Tiekėjas turi</w:t>
      </w:r>
      <w:r w:rsidR="00B8049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nedelsiant raštu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informuoti </w:t>
      </w:r>
      <w:r w:rsidR="006A21D2" w:rsidRPr="00181F62">
        <w:rPr>
          <w:rFonts w:asciiTheme="minorHAnsi" w:hAnsiTheme="minorHAnsi" w:cstheme="minorHAnsi"/>
          <w:sz w:val="24"/>
          <w:szCs w:val="24"/>
          <w:lang w:val="lt-LT"/>
        </w:rPr>
        <w:t>Administracij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ą. </w:t>
      </w:r>
    </w:p>
    <w:p w14:paraId="37E13230" w14:textId="77777777" w:rsidR="00B256DC" w:rsidRPr="00181F62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Jeigu </w:t>
      </w:r>
      <w:r w:rsidR="009E0382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tam tikros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paslaugos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neįmanoma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suteikti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per nustatytą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užsakymo įvykdymo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laiką, Tiekėjas privalo </w:t>
      </w:r>
      <w:r w:rsidR="00B8049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raštu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apie tai informuoti </w:t>
      </w:r>
      <w:r w:rsidR="006A21D2" w:rsidRPr="00181F62">
        <w:rPr>
          <w:rFonts w:asciiTheme="minorHAnsi" w:hAnsiTheme="minorHAnsi" w:cstheme="minorHAnsi"/>
          <w:sz w:val="24"/>
          <w:szCs w:val="24"/>
          <w:lang w:val="lt-LT"/>
        </w:rPr>
        <w:t>Administracij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ą, pateikti ir suderinti su ja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o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įvykdymo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planą ir naują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>o terminą.</w:t>
      </w:r>
    </w:p>
    <w:p w14:paraId="554F1FEC" w14:textId="77777777" w:rsidR="00B256DC" w:rsidRPr="00181F62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Tiekėjo pagrįstas prašymas pratęsti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vykdymo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terminą gali būti teikiamas ne daugiau kaip 2 kartus.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Tiekėjui pateikus Administracijai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prašymą trečią kartą pratęsti terminą – bus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lastRenderedPageBreak/>
        <w:t xml:space="preserve">traktuojamas kaip termino nesilaikymas. Prašymas pratęsti terminą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turi būti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>pateiki</w:t>
      </w:r>
      <w:r w:rsidR="009E0382" w:rsidRPr="00181F62">
        <w:rPr>
          <w:rFonts w:asciiTheme="minorHAnsi" w:hAnsiTheme="minorHAnsi" w:cstheme="minorHAnsi"/>
          <w:sz w:val="24"/>
          <w:szCs w:val="24"/>
          <w:lang w:val="lt-LT"/>
        </w:rPr>
        <w:t>a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mas iki pasibaigiant nustatytam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įvykdymo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terminui. Nepateikus prašymo pratęsti </w:t>
      </w:r>
      <w:r w:rsidR="00E375ED" w:rsidRPr="00181F62">
        <w:rPr>
          <w:rFonts w:asciiTheme="minorHAnsi" w:hAnsiTheme="minorHAnsi" w:cstheme="minorHAnsi"/>
          <w:sz w:val="24"/>
          <w:szCs w:val="24"/>
          <w:lang w:val="lt-LT"/>
        </w:rPr>
        <w:t>užsakymo įvykdymo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9E0382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terminą 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iki jo pabaigos, laikoma, kad </w:t>
      </w:r>
      <w:r w:rsidR="00E375ED" w:rsidRPr="00181F62">
        <w:rPr>
          <w:rFonts w:asciiTheme="minorHAnsi" w:hAnsiTheme="minorHAnsi" w:cstheme="minorHAnsi"/>
          <w:sz w:val="24"/>
          <w:szCs w:val="24"/>
          <w:lang w:val="lt-LT"/>
        </w:rPr>
        <w:t>užsakymo įvykdym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>as vėluoja.</w:t>
      </w:r>
    </w:p>
    <w:p w14:paraId="57887B52" w14:textId="77777777" w:rsidR="00B256DC" w:rsidRPr="00181F62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B256D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Tiekėjui dėl savo kaltės nesilaikant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nustatytų reakcijos bei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įvykdymo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terminų arba naujai suderintų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>o laikų, bus skaičiuojami delspinigiai</w:t>
      </w:r>
      <w:r w:rsidR="00603CFC" w:rsidRPr="00181F62">
        <w:rPr>
          <w:rFonts w:asciiTheme="minorHAnsi" w:hAnsiTheme="minorHAnsi" w:cstheme="minorHAnsi"/>
          <w:sz w:val="24"/>
          <w:szCs w:val="24"/>
          <w:lang w:val="lt-LT"/>
        </w:rPr>
        <w:t>:</w:t>
      </w:r>
    </w:p>
    <w:p w14:paraId="29EFE9C8" w14:textId="77777777" w:rsidR="004B0534" w:rsidRPr="00181F62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.1. esant kritiniam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užsakymui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– </w:t>
      </w:r>
      <w:r w:rsidR="002E76D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AF295D" w:rsidRPr="00181F62">
        <w:rPr>
          <w:rFonts w:asciiTheme="minorHAnsi" w:hAnsiTheme="minorHAnsi" w:cstheme="minorHAnsi"/>
          <w:sz w:val="24"/>
          <w:szCs w:val="24"/>
          <w:lang w:val="lt-LT"/>
        </w:rPr>
        <w:t>10</w:t>
      </w:r>
      <w:r w:rsidR="002E76D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Eur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už kiekvieną 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darbo </w:t>
      </w:r>
      <w:r w:rsidR="004B0534" w:rsidRPr="00181F62">
        <w:rPr>
          <w:rFonts w:asciiTheme="minorHAnsi" w:hAnsiTheme="minorHAnsi" w:cstheme="minorHAnsi"/>
          <w:sz w:val="24"/>
          <w:szCs w:val="24"/>
          <w:lang w:val="lt-LT"/>
        </w:rPr>
        <w:t>valandą;</w:t>
      </w:r>
    </w:p>
    <w:p w14:paraId="73E87432" w14:textId="77777777" w:rsidR="004B0534" w:rsidRPr="00181F62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.2. esant svarbiam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ui – 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2E76D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Eur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už kiekvieną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darbo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valandą;</w:t>
      </w:r>
    </w:p>
    <w:p w14:paraId="37BE9A80" w14:textId="77777777" w:rsidR="00607755" w:rsidRPr="00181F62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.3. esant mažam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užsakymui 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– </w:t>
      </w:r>
      <w:r w:rsidR="00FE2550" w:rsidRPr="00181F62">
        <w:rPr>
          <w:rFonts w:asciiTheme="minorHAnsi" w:hAnsiTheme="minorHAnsi" w:cstheme="minorHAnsi"/>
          <w:sz w:val="24"/>
          <w:szCs w:val="24"/>
          <w:lang w:val="lt-LT"/>
        </w:rPr>
        <w:t>8</w:t>
      </w:r>
      <w:r w:rsidR="002E76D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Eur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už kiekvieną darbo dieną.</w:t>
      </w:r>
    </w:p>
    <w:p w14:paraId="2639EF8D" w14:textId="77777777" w:rsidR="00E059E5" w:rsidRPr="00181F62" w:rsidRDefault="00E375ED" w:rsidP="00E375ED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Jeigu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užsakymo įvykdymo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terminas pratęsiamas dėl ne nuo Tiekėjo priklausančių a</w:t>
      </w:r>
      <w:r w:rsidR="006A21D2" w:rsidRPr="00181F62">
        <w:rPr>
          <w:rFonts w:asciiTheme="minorHAnsi" w:hAnsiTheme="minorHAnsi" w:cstheme="minorHAnsi"/>
          <w:sz w:val="24"/>
          <w:szCs w:val="24"/>
          <w:lang w:val="lt-LT"/>
        </w:rPr>
        <w:t>plinkybių, pvz., Administracijos</w:t>
      </w:r>
      <w:r w:rsidR="0060775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ar trečiųjų šalių atliekamų veiksmų, jam negalioja sąlygos, numatytos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CF7B99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papunktyje.</w:t>
      </w:r>
    </w:p>
    <w:p w14:paraId="17A7BFE7" w14:textId="77777777" w:rsidR="00E059E5" w:rsidRPr="00181F62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Įvykd</w:t>
      </w:r>
      <w:r w:rsidR="00AB216F" w:rsidRPr="00181F62">
        <w:rPr>
          <w:rFonts w:asciiTheme="minorHAnsi" w:hAnsiTheme="minorHAnsi" w:cstheme="minorHAnsi"/>
          <w:sz w:val="24"/>
          <w:szCs w:val="24"/>
          <w:lang w:val="lt-LT"/>
        </w:rPr>
        <w:t>ę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s užsakymą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apie tai Ti</w:t>
      </w:r>
      <w:r w:rsidR="00B000E0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ekėjas </w:t>
      </w:r>
      <w:r w:rsidR="00AB216F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informuoja Administraciją </w:t>
      </w:r>
      <w:r w:rsidR="008C7657" w:rsidRPr="00181F62">
        <w:rPr>
          <w:rFonts w:asciiTheme="minorHAnsi" w:hAnsiTheme="minorHAnsi" w:cstheme="minorHAnsi"/>
          <w:sz w:val="24"/>
          <w:szCs w:val="24"/>
          <w:lang w:val="lt-LT"/>
        </w:rPr>
        <w:t>ar teismą, kuris pateikė užsakymą</w:t>
      </w:r>
      <w:r w:rsidR="00A8576A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8C765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AB216F" w:rsidRPr="00181F62">
        <w:rPr>
          <w:rFonts w:asciiTheme="minorHAnsi" w:hAnsiTheme="minorHAnsi" w:cstheme="minorHAnsi"/>
          <w:sz w:val="24"/>
          <w:szCs w:val="24"/>
          <w:lang w:val="lt-LT"/>
        </w:rPr>
        <w:t>el</w:t>
      </w:r>
      <w:r w:rsidR="00A8576A" w:rsidRPr="00181F62">
        <w:rPr>
          <w:rFonts w:asciiTheme="minorHAnsi" w:hAnsiTheme="minorHAnsi" w:cstheme="minorHAnsi"/>
          <w:sz w:val="24"/>
          <w:szCs w:val="24"/>
          <w:lang w:val="lt-LT"/>
        </w:rPr>
        <w:t>ektroniniu</w:t>
      </w:r>
      <w:r w:rsidR="00AB216F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paštu. </w:t>
      </w:r>
    </w:p>
    <w:p w14:paraId="1979C5EE" w14:textId="77777777" w:rsidR="00201C4D" w:rsidRPr="00181F62" w:rsidRDefault="00E375ED" w:rsidP="00AE3549">
      <w:pPr>
        <w:tabs>
          <w:tab w:val="left" w:pos="-567"/>
          <w:tab w:val="left" w:pos="851"/>
          <w:tab w:val="left" w:pos="1560"/>
        </w:tabs>
        <w:spacing w:after="0" w:line="240" w:lineRule="auto"/>
        <w:ind w:firstLine="680"/>
        <w:contextualSpacing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</w:t>
      </w:r>
      <w:r w:rsidR="00C34CDF" w:rsidRPr="00181F62">
        <w:rPr>
          <w:rFonts w:asciiTheme="minorHAnsi" w:hAnsiTheme="minorHAnsi" w:cstheme="minorHAnsi"/>
          <w:sz w:val="24"/>
          <w:szCs w:val="24"/>
          <w:lang w:val="lt-LT"/>
        </w:rPr>
        <w:t>17</w:t>
      </w:r>
      <w:r w:rsidR="00201C4D" w:rsidRPr="00181F62">
        <w:rPr>
          <w:rFonts w:asciiTheme="minorHAnsi" w:hAnsiTheme="minorHAnsi" w:cstheme="minorHAnsi"/>
          <w:sz w:val="24"/>
          <w:szCs w:val="24"/>
          <w:lang w:val="lt-LT"/>
        </w:rPr>
        <w:t>. Tiekėjas pagal poreikį teikia konsultacijas telefonu ir elektroniniu paštu. Konsultacijos teikiamos lietuvių kalba, Administracijos</w:t>
      </w:r>
      <w:r w:rsidR="005B520E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ir Lietuvos teismų</w:t>
      </w:r>
      <w:r w:rsidR="00201C4D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darbo valandomis, t. y. nuo 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8</w:t>
      </w:r>
      <w:r w:rsidR="00201C4D" w:rsidRPr="00181F62">
        <w:rPr>
          <w:rFonts w:asciiTheme="minorHAnsi" w:hAnsiTheme="minorHAnsi" w:cstheme="minorHAnsi"/>
          <w:sz w:val="24"/>
          <w:szCs w:val="24"/>
          <w:lang w:val="lt-LT"/>
        </w:rPr>
        <w:t>.00 iki 1</w:t>
      </w:r>
      <w:r w:rsidR="00C832AB" w:rsidRPr="00181F62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201C4D" w:rsidRPr="00181F62">
        <w:rPr>
          <w:rFonts w:asciiTheme="minorHAnsi" w:hAnsiTheme="minorHAnsi" w:cstheme="minorHAnsi"/>
          <w:sz w:val="24"/>
          <w:szCs w:val="24"/>
          <w:lang w:val="lt-LT"/>
        </w:rPr>
        <w:t>.00 valandos.</w:t>
      </w:r>
    </w:p>
    <w:p w14:paraId="6FAAFA19" w14:textId="6119B4DE" w:rsidR="00C832AB" w:rsidRPr="00181F62" w:rsidRDefault="00C832AB" w:rsidP="00AE3549">
      <w:pPr>
        <w:tabs>
          <w:tab w:val="left" w:pos="-567"/>
          <w:tab w:val="left" w:pos="851"/>
          <w:tab w:val="left" w:pos="1560"/>
        </w:tabs>
        <w:spacing w:after="0" w:line="240" w:lineRule="auto"/>
        <w:ind w:firstLine="680"/>
        <w:contextualSpacing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3.18</w:t>
      </w:r>
      <w:r w:rsidR="004C3885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Tiekėjas, siekdamas užtikrinti savalaik</w:t>
      </w:r>
      <w:r w:rsidR="004C3885" w:rsidRPr="00181F62">
        <w:rPr>
          <w:rFonts w:asciiTheme="minorHAnsi" w:hAnsiTheme="minorHAnsi" w:cstheme="minorHAnsi"/>
          <w:sz w:val="24"/>
          <w:szCs w:val="24"/>
          <w:lang w:val="lt-LT"/>
        </w:rPr>
        <w:t>ę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Įrangos serverių priežiūrą ir  užkardyti galimus įrangos sutrikimus, kylančius dėl Įrangos serverių nepriežiūros, savo iniciatyva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jungiasi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prie Įrangos serverių ir atlieka profilaktinius Įrangos serverių priežiūros 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paslaugas 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>(šios techninės specifikacijos 1 lentelės antras punktas)</w:t>
      </w:r>
      <w:r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Atliekam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>os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paslaugos 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>turi būti dokumentuot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>os</w:t>
      </w:r>
      <w:r w:rsidR="00790E5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ir pateikti Perkančiajai organizacijai už praėjusį mėnesį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>, nurodant jungimosi laiką, serverio IP adresą ir atlikt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>as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>paslaugas</w:t>
      </w:r>
      <w:r w:rsidR="009D55FA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Tokių 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paslaugų 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kiekis per mėnesį negali viršyti 65 valandų skaičiaus o jeigu tiekėjas mato, kad yra poreikis didesnėms </w:t>
      </w:r>
      <w:r w:rsidR="001C43A4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paslaugų 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>apimtis</w:t>
      </w:r>
      <w:r w:rsidR="00AF7554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222A2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privalo suderinti darbus su Administracija. </w:t>
      </w:r>
    </w:p>
    <w:p w14:paraId="0D498B98" w14:textId="61C55B51" w:rsidR="00607755" w:rsidRPr="00181F62" w:rsidRDefault="00382B00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3.19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Visi rezultatai ir su jais susijusios teisės, įgytos vykdant Sutartį, įskaitant autorines ir kitas intelektinės ar pramoninės nuosavybės teises, yra </w:t>
      </w:r>
      <w:r w:rsidR="00B000E0" w:rsidRPr="00181F62">
        <w:rPr>
          <w:rFonts w:asciiTheme="minorHAnsi" w:hAnsiTheme="minorHAnsi" w:cstheme="minorHAnsi"/>
          <w:sz w:val="24"/>
          <w:szCs w:val="24"/>
          <w:lang w:val="lt-LT"/>
        </w:rPr>
        <w:t>Administracijos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nuosavybė.</w:t>
      </w:r>
    </w:p>
    <w:p w14:paraId="3CC0587C" w14:textId="11BF9598" w:rsidR="00382B00" w:rsidRPr="00181F62" w:rsidRDefault="00382B00" w:rsidP="00382B00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ab/>
        <w:t>3.20. Vadovaujantis Aplinkos apsaugos kriterijų taikymo, vykdant žaliuosius pirkimus, tvarkos aprašo, patvirtinto Lietuvos Respublikos aplinkos ministro 2011 m. birželio 28 d. įsakymu Nr. D1-508 „Dėl aplinkos apsaugos kriterijų taikymo, vykdant žaliuosiu pirkimus, tvarkos aprašo patvirtinimo“, 4.4.3 papunkčiu, pirkimas yra žaliasis.</w:t>
      </w:r>
    </w:p>
    <w:p w14:paraId="06BCA2AD" w14:textId="3A0F6D1B" w:rsidR="00382B00" w:rsidRPr="00181F62" w:rsidRDefault="00382B00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597CF918" w14:textId="6E8F11D0" w:rsidR="00E059E5" w:rsidRDefault="00BD5D27" w:rsidP="00BD5D27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b/>
          <w:sz w:val="24"/>
          <w:szCs w:val="24"/>
          <w:lang w:val="lt-LT"/>
        </w:rPr>
        <w:t>4</w:t>
      </w:r>
      <w:r w:rsidR="00E059E5" w:rsidRPr="00181F62">
        <w:rPr>
          <w:rFonts w:asciiTheme="minorHAnsi" w:hAnsiTheme="minorHAnsi" w:cstheme="minorHAnsi"/>
          <w:b/>
          <w:sz w:val="24"/>
          <w:szCs w:val="24"/>
          <w:lang w:val="lt-LT"/>
        </w:rPr>
        <w:t>. Paslaugų apimtys</w:t>
      </w:r>
    </w:p>
    <w:p w14:paraId="0D2A08A8" w14:textId="77777777" w:rsidR="00181F62" w:rsidRPr="00181F62" w:rsidRDefault="00181F62" w:rsidP="00BD5D27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2A6CF45F" w14:textId="227C4D3A" w:rsidR="00EB6718" w:rsidRPr="00181F62" w:rsidRDefault="00BD5D27" w:rsidP="001723A7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E059E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DB7D0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Už </w:t>
      </w:r>
      <w:r w:rsidR="00EB6718" w:rsidRPr="00181F62">
        <w:rPr>
          <w:rFonts w:asciiTheme="minorHAnsi" w:hAnsiTheme="minorHAnsi" w:cstheme="minorHAnsi"/>
          <w:sz w:val="24"/>
          <w:szCs w:val="24"/>
          <w:lang w:val="lt-LT"/>
        </w:rPr>
        <w:t>kiekvieną tinkamai ir faktiškai suteiktos Paslaugos teikimo valandą mokamas valandinis įkainis. Į Paslaugų bendrą kainą įskaitoma faktiškai suteiktos Paslaugos suma, visi mokesčiai ir rinkliavos bei kitos išlaidos, susijusios su teikiamomis paslaugomis.</w:t>
      </w:r>
    </w:p>
    <w:p w14:paraId="30E7B482" w14:textId="264F03D3" w:rsidR="00EB6718" w:rsidRPr="00181F62" w:rsidRDefault="00BD5D27" w:rsidP="001723A7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EB671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.2. </w:t>
      </w:r>
      <w:r w:rsidR="00F37E1C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Pirkėjui </w:t>
      </w:r>
      <w:r w:rsidR="00EB671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ir Teikėjui pasirašant suteiktų Paslaugų rezultatų perdavimo-priėmimo aktą, Teikėjas turi pateikti </w:t>
      </w:r>
      <w:r w:rsidR="00577E71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Pirkėjui </w:t>
      </w:r>
      <w:r w:rsidR="00EB6718" w:rsidRPr="00181F62">
        <w:rPr>
          <w:rFonts w:asciiTheme="minorHAnsi" w:hAnsiTheme="minorHAnsi" w:cstheme="minorHAnsi"/>
          <w:sz w:val="24"/>
          <w:szCs w:val="24"/>
          <w:lang w:val="lt-LT"/>
        </w:rPr>
        <w:t>PVM sąskaitą faktūrą už praėjusį mėnesį faktiškai ir tinkamai suteiktas Paslaugas. Paslaugų rezultatų perdavimo-priėmimo akte turi būti įskaityti visi delspinigiai ir (ar) baudos</w:t>
      </w:r>
      <w:r w:rsidR="00A5217B" w:rsidRPr="00181F62">
        <w:rPr>
          <w:rFonts w:asciiTheme="minorHAnsi" w:hAnsiTheme="minorHAnsi" w:cstheme="minorHAnsi"/>
          <w:sz w:val="24"/>
          <w:szCs w:val="24"/>
          <w:lang w:val="lt-LT"/>
        </w:rPr>
        <w:t>, jei tokios buvo taikytos.</w:t>
      </w:r>
      <w:r w:rsidR="00EB6718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A978B1" w:rsidRPr="00181F62">
        <w:rPr>
          <w:rFonts w:asciiTheme="minorHAnsi" w:hAnsiTheme="minorHAnsi" w:cstheme="minorHAnsi"/>
          <w:sz w:val="24"/>
          <w:szCs w:val="24"/>
          <w:lang w:val="lt-LT"/>
        </w:rPr>
        <w:t>Perdavimo-priėmimo aktas pasirašomas 2 (dviem) vienodą teisinę galią turinčiais egzemplioriais tik išimtinais atvejai</w:t>
      </w:r>
      <w:r w:rsidR="00B81B78" w:rsidRPr="00181F62">
        <w:rPr>
          <w:rFonts w:asciiTheme="minorHAnsi" w:hAnsiTheme="minorHAnsi" w:cstheme="minorHAnsi"/>
          <w:sz w:val="24"/>
          <w:szCs w:val="24"/>
          <w:lang w:val="lt-LT"/>
        </w:rPr>
        <w:t>s</w:t>
      </w:r>
      <w:r w:rsidR="00A978B1" w:rsidRPr="00181F62">
        <w:rPr>
          <w:rFonts w:asciiTheme="minorHAnsi" w:hAnsiTheme="minorHAnsi" w:cstheme="minorHAnsi"/>
          <w:sz w:val="24"/>
          <w:szCs w:val="24"/>
          <w:lang w:val="lt-LT"/>
        </w:rPr>
        <w:t>, kai nėra galimybės perdavimo–priėmimo akto pasirašyti saugiu elektroniniu parašu.</w:t>
      </w:r>
    </w:p>
    <w:p w14:paraId="4404AA74" w14:textId="2CB63EE3" w:rsidR="00E52883" w:rsidRPr="00181F62" w:rsidRDefault="00BD5D27" w:rsidP="00AE3549">
      <w:pPr>
        <w:spacing w:after="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382B00" w:rsidRPr="00181F62">
        <w:rPr>
          <w:rFonts w:asciiTheme="minorHAnsi" w:hAnsiTheme="minorHAnsi" w:cstheme="minorHAnsi"/>
          <w:sz w:val="24"/>
          <w:szCs w:val="24"/>
          <w:lang w:val="lt-LT"/>
        </w:rPr>
        <w:t>.3</w:t>
      </w:r>
      <w:r w:rsidR="00765465" w:rsidRPr="00181F62">
        <w:rPr>
          <w:rFonts w:asciiTheme="minorHAnsi" w:hAnsiTheme="minorHAnsi" w:cstheme="minorHAnsi"/>
          <w:sz w:val="24"/>
          <w:szCs w:val="24"/>
          <w:lang w:val="lt-LT"/>
        </w:rPr>
        <w:t>. Paslaugų</w:t>
      </w:r>
      <w:r w:rsidR="00A951D1" w:rsidRPr="00181F62">
        <w:rPr>
          <w:rFonts w:asciiTheme="minorHAnsi" w:hAnsiTheme="minorHAnsi" w:cstheme="minorHAnsi"/>
          <w:sz w:val="24"/>
          <w:szCs w:val="24"/>
          <w:lang w:val="lt-LT"/>
        </w:rPr>
        <w:t>, nurodytų šios techninės specifikacijos 1 lentelė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je</w:t>
      </w:r>
      <w:r w:rsidR="00A951D1" w:rsidRPr="00181F62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76546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teikimas apima </w:t>
      </w:r>
      <w:r w:rsidR="00125816" w:rsidRPr="00181F62">
        <w:rPr>
          <w:rFonts w:asciiTheme="minorHAnsi" w:hAnsiTheme="minorHAnsi" w:cstheme="minorHAnsi"/>
          <w:sz w:val="24"/>
          <w:szCs w:val="24"/>
          <w:lang w:val="lt-LT"/>
        </w:rPr>
        <w:t>Įra</w:t>
      </w:r>
      <w:r w:rsidR="00E52883" w:rsidRPr="00181F62">
        <w:rPr>
          <w:rFonts w:asciiTheme="minorHAnsi" w:hAnsiTheme="minorHAnsi" w:cstheme="minorHAnsi"/>
          <w:sz w:val="24"/>
          <w:szCs w:val="24"/>
          <w:lang w:val="lt-LT"/>
        </w:rPr>
        <w:t>n</w:t>
      </w:r>
      <w:r w:rsidR="0012581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gą, nurodytą </w:t>
      </w:r>
      <w:r w:rsidR="00765465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šios techninės specifikacijos </w:t>
      </w:r>
      <w:r w:rsidR="009A44F5" w:rsidRPr="00181F62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CF3226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125816" w:rsidRPr="00181F62">
        <w:rPr>
          <w:rFonts w:asciiTheme="minorHAnsi" w:hAnsiTheme="minorHAnsi" w:cstheme="minorHAnsi"/>
          <w:sz w:val="24"/>
          <w:szCs w:val="24"/>
          <w:lang w:val="lt-LT"/>
        </w:rPr>
        <w:t>lentelė</w:t>
      </w:r>
      <w:r w:rsidR="00EE323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je </w:t>
      </w:r>
      <w:r w:rsidR="009802D1" w:rsidRPr="00181F62">
        <w:rPr>
          <w:rFonts w:asciiTheme="minorHAnsi" w:hAnsiTheme="minorHAnsi" w:cstheme="minorHAnsi"/>
          <w:sz w:val="24"/>
          <w:szCs w:val="24"/>
          <w:lang w:val="lt-LT"/>
        </w:rPr>
        <w:t>ir</w:t>
      </w:r>
      <w:r w:rsidR="00EE3233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9802D1" w:rsidRPr="00181F62">
        <w:rPr>
          <w:rFonts w:asciiTheme="minorHAnsi" w:hAnsiTheme="minorHAnsi" w:cstheme="minorHAnsi"/>
          <w:sz w:val="24"/>
          <w:szCs w:val="24"/>
          <w:lang w:val="lt-LT"/>
        </w:rPr>
        <w:t>garso įrašo saugojimo serverius bei centrinį garso saugojimo serverį</w:t>
      </w:r>
      <w:r w:rsidR="00E52883" w:rsidRPr="00181F62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020C0C12" w14:textId="77777777" w:rsidR="002A6647" w:rsidRPr="00181F62" w:rsidRDefault="002A6647" w:rsidP="00AE3549">
      <w:pPr>
        <w:spacing w:after="0" w:line="240" w:lineRule="auto"/>
        <w:ind w:firstLine="680"/>
        <w:jc w:val="both"/>
        <w:rPr>
          <w:rStyle w:val="fontstyle01"/>
          <w:rFonts w:asciiTheme="minorHAnsi" w:hAnsiTheme="minorHAnsi" w:cstheme="minorHAnsi"/>
          <w:lang w:val="lt-LT"/>
        </w:rPr>
      </w:pPr>
    </w:p>
    <w:p w14:paraId="2337BF8B" w14:textId="77777777" w:rsidR="002A6647" w:rsidRPr="00181F62" w:rsidRDefault="009A44F5" w:rsidP="00E5288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181F62">
        <w:rPr>
          <w:rFonts w:asciiTheme="minorHAnsi" w:hAnsiTheme="minorHAnsi" w:cstheme="minorHAnsi"/>
          <w:i/>
          <w:lang w:val="lt-LT"/>
        </w:rPr>
        <w:t>3</w:t>
      </w:r>
      <w:r w:rsidR="00C34CDF" w:rsidRPr="00181F62">
        <w:rPr>
          <w:rFonts w:asciiTheme="minorHAnsi" w:hAnsiTheme="minorHAnsi" w:cstheme="minorHAnsi"/>
          <w:i/>
          <w:lang w:val="lt-LT"/>
        </w:rPr>
        <w:t xml:space="preserve"> </w:t>
      </w:r>
      <w:r w:rsidR="002A6647" w:rsidRPr="00181F62">
        <w:rPr>
          <w:rFonts w:asciiTheme="minorHAnsi" w:hAnsiTheme="minorHAnsi" w:cstheme="minorHAnsi"/>
          <w:i/>
          <w:lang w:val="lt-LT"/>
        </w:rPr>
        <w:t xml:space="preserve">lentelė. </w:t>
      </w:r>
      <w:r w:rsidR="002A6647" w:rsidRPr="00181F62">
        <w:rPr>
          <w:rFonts w:asciiTheme="minorHAnsi" w:hAnsiTheme="minorHAnsi" w:cstheme="minorHAnsi"/>
          <w:sz w:val="24"/>
          <w:szCs w:val="24"/>
          <w:lang w:val="lt-LT"/>
        </w:rPr>
        <w:t xml:space="preserve">Teismo posėdžių salių, kuriose įdiegta SRS Femida </w:t>
      </w:r>
      <w:r w:rsidR="002A6647" w:rsidRPr="00181F62">
        <w:rPr>
          <w:rStyle w:val="fontstyle01"/>
          <w:rFonts w:asciiTheme="minorHAnsi" w:hAnsiTheme="minorHAnsi" w:cstheme="minorHAnsi"/>
          <w:lang w:val="lt-LT"/>
        </w:rPr>
        <w:t>įranga,</w:t>
      </w:r>
      <w:r w:rsidR="002A6647" w:rsidRPr="00181F62">
        <w:rPr>
          <w:rFonts w:asciiTheme="minorHAnsi" w:hAnsiTheme="minorHAnsi" w:cstheme="minorHAnsi"/>
          <w:lang w:val="lt-LT"/>
        </w:rPr>
        <w:t xml:space="preserve"> </w:t>
      </w:r>
      <w:r w:rsidR="002A6647" w:rsidRPr="00181F62">
        <w:rPr>
          <w:rFonts w:asciiTheme="minorHAnsi" w:hAnsiTheme="minorHAnsi" w:cstheme="minorHAnsi"/>
          <w:sz w:val="24"/>
          <w:szCs w:val="24"/>
          <w:lang w:val="lt-LT"/>
        </w:rPr>
        <w:t>skaičius pagal teismus.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58"/>
        <w:gridCol w:w="2774"/>
      </w:tblGrid>
      <w:tr w:rsidR="00401C02" w:rsidRPr="00181F62" w14:paraId="561E8938" w14:textId="77777777" w:rsidTr="00393C19">
        <w:tc>
          <w:tcPr>
            <w:tcW w:w="696" w:type="dxa"/>
          </w:tcPr>
          <w:p w14:paraId="2CBC0966" w14:textId="77777777" w:rsidR="00401C02" w:rsidRPr="00181F62" w:rsidRDefault="00401C02" w:rsidP="002D2E5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lastRenderedPageBreak/>
              <w:t>Eilės Nr.</w:t>
            </w:r>
          </w:p>
        </w:tc>
        <w:tc>
          <w:tcPr>
            <w:tcW w:w="6158" w:type="dxa"/>
            <w:shd w:val="clear" w:color="auto" w:fill="auto"/>
          </w:tcPr>
          <w:p w14:paraId="44C146A0" w14:textId="77777777" w:rsidR="00401C02" w:rsidRPr="00181F62" w:rsidRDefault="00401C02" w:rsidP="002D2E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0811122"/>
            <w:r w:rsidRPr="00181F6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Teismo pavadinimas</w:t>
            </w:r>
          </w:p>
        </w:tc>
        <w:tc>
          <w:tcPr>
            <w:tcW w:w="2774" w:type="dxa"/>
            <w:shd w:val="clear" w:color="auto" w:fill="auto"/>
          </w:tcPr>
          <w:p w14:paraId="45BF4749" w14:textId="77777777" w:rsidR="00401C02" w:rsidRPr="00181F62" w:rsidRDefault="00401C02" w:rsidP="002D2E5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181F6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Teismo salių skaičius, kuriose įdiegta garso įrašymo ir pro</w:t>
            </w:r>
            <w:r w:rsidR="004C3885" w:rsidRPr="00181F6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t</w:t>
            </w:r>
            <w:r w:rsidRPr="00181F6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okolavimo programinė įranga</w:t>
            </w:r>
          </w:p>
        </w:tc>
      </w:tr>
      <w:bookmarkEnd w:id="0"/>
      <w:tr w:rsidR="00401C02" w:rsidRPr="00181F62" w14:paraId="051ED8F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10B" w14:textId="579BDAE8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BD1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 xml:space="preserve">Lietuvos Aukščiausias </w:t>
            </w:r>
            <w:r w:rsidR="004C3885"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</w:t>
            </w: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5A0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5A86024F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19" w14:textId="1129D1C6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F4D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Lietuvos apeliacinis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BFB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181F62" w14:paraId="00788C1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0A4" w14:textId="0C614418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BA8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Lietuvos vyriausiasis administracinis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1AF8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467E516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D4B" w14:textId="0A7DF1D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809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2AF" w14:textId="0A86A826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</w:t>
            </w:r>
            <w:r w:rsidR="00F6658B"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3186426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917" w14:textId="1CB268AB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948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Kauno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7CC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16</w:t>
            </w:r>
          </w:p>
        </w:tc>
      </w:tr>
      <w:tr w:rsidR="00401C02" w:rsidRPr="00181F62" w14:paraId="210CAE94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1D8" w14:textId="03663321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D56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9FA" w14:textId="5B1DDADE" w:rsidR="00401C02" w:rsidRPr="00181F62" w:rsidRDefault="00430D64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9</w:t>
            </w:r>
          </w:p>
        </w:tc>
      </w:tr>
      <w:tr w:rsidR="00401C02" w:rsidRPr="00181F62" w14:paraId="28B2A99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6AC" w14:textId="02C425A6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C8E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Panevėžio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807" w14:textId="0AF468DB" w:rsidR="00401C02" w:rsidRPr="00181F62" w:rsidRDefault="00E3415E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6</w:t>
            </w:r>
          </w:p>
        </w:tc>
      </w:tr>
      <w:tr w:rsidR="00401C02" w:rsidRPr="00181F62" w14:paraId="44B55DA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853" w14:textId="39E50EA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822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D1E" w14:textId="672E0D4A" w:rsidR="00401C02" w:rsidRPr="00181F62" w:rsidRDefault="00236799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7</w:t>
            </w:r>
          </w:p>
        </w:tc>
      </w:tr>
      <w:tr w:rsidR="00401C02" w:rsidRPr="00181F62" w14:paraId="1844D8A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CC4" w14:textId="2370AD43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7E2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Alytaus apylinkės teismo Alytaus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C89" w14:textId="7B537339" w:rsidR="00401C02" w:rsidRPr="00181F62" w:rsidRDefault="00E877CE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10</w:t>
            </w:r>
          </w:p>
        </w:tc>
      </w:tr>
      <w:tr w:rsidR="00401C02" w:rsidRPr="00181F62" w14:paraId="10725E2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B1A" w14:textId="34B3A67A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C43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Alytaus apylinkės teismo Druskininkų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BAF" w14:textId="610AF37A" w:rsidR="00401C02" w:rsidRPr="00181F62" w:rsidRDefault="00E877CE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692EEE9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378" w14:textId="6F99B71E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BCA" w14:textId="72350C38" w:rsidR="00401C02" w:rsidRPr="00181F62" w:rsidRDefault="00BF2EEC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Alytaus apylinkės teismo Alytaus rūmai Prienuose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57B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2DF4CF2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B7C" w14:textId="7712F035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4B5" w14:textId="1E80008C" w:rsidR="00401C02" w:rsidRPr="00181F62" w:rsidRDefault="003B3F9A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Alytaus apylinkės teismo Druskininkų rūmai Varėnoje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35F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09D6418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B7D" w14:textId="2C961A44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899" w14:textId="532B5DCB" w:rsidR="00401C02" w:rsidRPr="00181F62" w:rsidRDefault="003B3F9A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Kauno apylinkės teismo Kėdainių rūmai Jonavoje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CA5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1407F0B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5E6" w14:textId="157A63AB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41AD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Kauno apylinkės teismo Kauno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40F" w14:textId="0451C3BD" w:rsidR="00401C02" w:rsidRPr="00181F62" w:rsidRDefault="00C835C3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  <w:r w:rsidR="00AE0183"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</w:t>
            </w:r>
          </w:p>
        </w:tc>
      </w:tr>
      <w:tr w:rsidR="00401C02" w:rsidRPr="00181F62" w14:paraId="191F668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2D5" w14:textId="134E5D1B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5A2" w14:textId="09939376" w:rsidR="00401C02" w:rsidRPr="00181F62" w:rsidRDefault="00F1533E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Kauno apylinkės teismo Kauno rūmai Kaišiadoryse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0CC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181F62" w14:paraId="24C98EF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728" w14:textId="4056A15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99F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Kauno apylinkės teismo Kėdainių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EC6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</w:tr>
      <w:tr w:rsidR="00401C02" w:rsidRPr="00181F62" w14:paraId="303FDA66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0AD" w14:textId="56773EFF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4DA" w14:textId="5A6B0DD2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apylinkės teismo Klaipėdos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72C" w14:textId="5E6C6E57" w:rsidR="00401C02" w:rsidRPr="00181F62" w:rsidRDefault="00430D64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19</w:t>
            </w:r>
          </w:p>
        </w:tc>
      </w:tr>
      <w:tr w:rsidR="00401C02" w:rsidRPr="00181F62" w14:paraId="4809FAE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35D" w14:textId="37B89AA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0A0" w14:textId="7477BA2F" w:rsidR="00401C02" w:rsidRPr="00181F62" w:rsidRDefault="009C1855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apylinkės teismo Klaipėdos rūmai Gargžduose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769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9C1855" w:rsidRPr="00181F62" w14:paraId="1D54D48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B13" w14:textId="77777777" w:rsidR="009C1855" w:rsidRPr="00181F62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DF58" w14:textId="509550C6" w:rsidR="009C1855" w:rsidRPr="00181F62" w:rsidRDefault="00505B1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apylinkės teismo Plungės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0BD6" w14:textId="3942D788" w:rsidR="009C1855" w:rsidRPr="00181F62" w:rsidRDefault="00022CFE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9C1855" w:rsidRPr="00181F62" w14:paraId="70AEDBE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16D" w14:textId="77777777" w:rsidR="009C1855" w:rsidRPr="00181F62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B639" w14:textId="2F1C795F" w:rsidR="009C1855" w:rsidRPr="00181F62" w:rsidRDefault="00505B1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apylinkės teismo Klaipėdos rūmai Palangoje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5119" w14:textId="32A3AAA5" w:rsidR="009C1855" w:rsidRPr="00181F62" w:rsidRDefault="00C56866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9C1855" w:rsidRPr="00181F62" w14:paraId="3AC1DBA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EAC" w14:textId="77777777" w:rsidR="009C1855" w:rsidRPr="00181F62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BA1D" w14:textId="4A472CAF" w:rsidR="009C1855" w:rsidRPr="00181F62" w:rsidRDefault="00505B1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Klaipėdos apylinkės teismo Klaipėdos rūmai Kretingoje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E7A1" w14:textId="63006E2C" w:rsidR="009C1855" w:rsidRPr="00181F62" w:rsidRDefault="00030C6D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1343448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4E8" w14:textId="401290C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34B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Marijampolės apylinkės teismo Marijampolės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1C3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12</w:t>
            </w:r>
          </w:p>
        </w:tc>
      </w:tr>
      <w:tr w:rsidR="00401C02" w:rsidRPr="00181F62" w14:paraId="3470FCB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F7B" w14:textId="2347EE8B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E563" w14:textId="419A79DD" w:rsidR="00401C02" w:rsidRPr="00181F62" w:rsidRDefault="00F11FF3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Marijampolės apylinkės teismo Vilkaviškio rūmai Šakiuose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C72E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2E2AB97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E02" w14:textId="19970757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A47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Marijampolės apylinkės teismo Vilkaviškio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0D4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181F62" w14:paraId="7F8D64E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B78" w14:textId="52015AF6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CC0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Panevėžio apylinkės teismo Biržų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9A4" w14:textId="7243C9DB" w:rsidR="00401C02" w:rsidRPr="00181F62" w:rsidRDefault="00C56DE4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793FC1F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046" w14:textId="190B7EB7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85B" w14:textId="46A0FA75" w:rsidR="00401C02" w:rsidRPr="00181F62" w:rsidRDefault="00F11FF3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Panevėžio apylinkės teismo Rokiškio rūmai Kupiškyje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653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72EDFDFF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012" w14:textId="6908E2CF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170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Panevėžio apylinkės teismo Panevėžio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9CB" w14:textId="3A052570" w:rsidR="00401C02" w:rsidRPr="00181F62" w:rsidRDefault="0041544A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8</w:t>
            </w:r>
          </w:p>
        </w:tc>
      </w:tr>
      <w:tr w:rsidR="00401C02" w:rsidRPr="00181F62" w14:paraId="6006AF0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1FE" w14:textId="14F1FF1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5B0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Panevėžio apylinkės teismo Rokiškio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071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43AD764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D51" w14:textId="22D49BD5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541" w14:textId="3A72BC1F" w:rsidR="00401C02" w:rsidRPr="00181F62" w:rsidRDefault="003D74C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apylinkės teismo Radviliškio rūmai Joniškyje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0697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726476A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D5F" w14:textId="516AF8DE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A38" w14:textId="692C1F6F" w:rsidR="00401C02" w:rsidRPr="00181F62" w:rsidRDefault="003D74C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apylinkės teismo Raseinių rūmai Kelmėje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BE9E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09857EA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7D7" w14:textId="0FDA4939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C14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apylinkės teismo Radviliškio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878A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53DF7DF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F2D" w14:textId="4437CAC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F02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apylinkės teismo Raseinių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B84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144807D0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DE1" w14:textId="2B6A06B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8B5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Šiaulių apylinkės teismo Šiaulių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4AC" w14:textId="5D236D75" w:rsidR="00401C02" w:rsidRPr="00181F62" w:rsidRDefault="00D46268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11</w:t>
            </w:r>
          </w:p>
        </w:tc>
      </w:tr>
      <w:tr w:rsidR="00401C02" w:rsidRPr="00181F62" w14:paraId="584DCCD6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B6C" w14:textId="1D8F46B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54D" w14:textId="12F8EDB1" w:rsidR="00401C02" w:rsidRPr="00181F62" w:rsidRDefault="00F51214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Tauragės apylinkės teismo Tauragės rūmai Šilalėje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75D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39C6AC6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478" w14:textId="1C99680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1A8F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Tauragės apylinkės teismo Šilutės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70E" w14:textId="796609A7" w:rsidR="00401C02" w:rsidRPr="00181F62" w:rsidRDefault="00257DB7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181F62" w14:paraId="2067F67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5D0" w14:textId="44378956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9DA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Tauragės apylinkės teismo Tauragės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05C" w14:textId="7A25D5DC" w:rsidR="00401C02" w:rsidRPr="00181F62" w:rsidRDefault="00257DB7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030C6D" w:rsidRPr="00181F62" w14:paraId="176D9B8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C37" w14:textId="77777777" w:rsidR="00030C6D" w:rsidRPr="00181F62" w:rsidRDefault="00030C6D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1E48" w14:textId="2E3BDE61" w:rsidR="00030C6D" w:rsidRPr="00181F62" w:rsidRDefault="00393C19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Tauragės apylinkės teismo Tauragės rūmai Jurbarke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81C1" w14:textId="49CEEF27" w:rsidR="00030C6D" w:rsidRPr="00181F62" w:rsidRDefault="00393C19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33700E8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410" w14:textId="219C9112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262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Telšių apylinkės teismo Mažeikių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8C3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181F62" w14:paraId="0490AED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BD5" w14:textId="0E761770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F335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Telšių apylinkės teismo Telšių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039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0BF9B20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A37" w14:textId="636DEA7E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295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Ankykščių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FD5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1FD6473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44D" w14:textId="0AC9D691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A935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Ignalinos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8AE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6F221B5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48A" w14:textId="7C3936A3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7FF" w14:textId="4FE78C49" w:rsidR="00401C02" w:rsidRPr="00181F62" w:rsidRDefault="00C85EB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Anykščių rūmai Molėtuose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0D6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23C9AA4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531" w14:textId="39F213B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843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Utenos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CC6" w14:textId="720A9FE0" w:rsidR="00401C02" w:rsidRPr="00181F62" w:rsidRDefault="00987374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7AD092A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12D" w14:textId="16EBEB57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347C" w14:textId="225BE7BD" w:rsidR="00401C02" w:rsidRPr="00181F62" w:rsidRDefault="00C85EBD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Zarasų rūmai Visagine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482D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1EA1D95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1BE" w14:textId="73B02C7D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530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Zarasų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100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81B8B" w:rsidRPr="00181F62" w14:paraId="7F1C42A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9DA" w14:textId="77777777" w:rsidR="00481B8B" w:rsidRPr="00181F62" w:rsidRDefault="00481B8B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CFBA" w14:textId="0C8E8482" w:rsidR="00481B8B" w:rsidRPr="00181F62" w:rsidRDefault="00481B8B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Utenos apylinkės teismo Ignalinos rūmai Švenčionyse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031E" w14:textId="314FD1AE" w:rsidR="00481B8B" w:rsidRPr="00181F62" w:rsidRDefault="00C81393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07B3DDD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ABB" w14:textId="48A7A6FA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DC4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miesto apylinkės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5E8" w14:textId="40EE3F8B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="00A82645"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181F62" w14:paraId="383E0D80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4FD" w14:textId="62BDB07E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641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regiono apylinkės teismo Šalčininkų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0C3C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71F6D4F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7B7" w14:textId="2228AC4A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E481" w14:textId="65FE9D24" w:rsidR="00401C02" w:rsidRPr="00181F62" w:rsidRDefault="00C81393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regiono apylinkės teismo Ukmergės rūmai Širvintose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E94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5AF23B5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7D" w14:textId="0D66568C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116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regiono apylinkės teismo Trakų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711" w14:textId="3F6F5DB1" w:rsidR="00401C02" w:rsidRPr="00181F62" w:rsidRDefault="00A6321F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181F62" w14:paraId="66FB07E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648" w14:textId="2A12ED29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1EE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regiono apylinkės teismo Ukmergės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CA9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181F62" w14:paraId="222ED80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6CC" w14:textId="33210F7E" w:rsidR="00401C02" w:rsidRPr="00181F62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6F3" w14:textId="77777777" w:rsidR="00401C02" w:rsidRPr="00181F62" w:rsidRDefault="00401C02" w:rsidP="00401C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Vilniaus regiono apylinkės teismo Vilniaus rajono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620" w14:textId="77777777" w:rsidR="00401C02" w:rsidRPr="00181F62" w:rsidRDefault="00401C02" w:rsidP="00663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6</w:t>
            </w:r>
          </w:p>
        </w:tc>
      </w:tr>
      <w:tr w:rsidR="002E5D18" w:rsidRPr="00181F62" w14:paraId="450CEAA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D3B" w14:textId="165C2733" w:rsidR="002E5D18" w:rsidRPr="00181F62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2C54" w14:textId="363DA705" w:rsidR="002E5D18" w:rsidRPr="00181F62" w:rsidRDefault="002E5D18" w:rsidP="002E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Regionų administracinio teismo Vilniaus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4ACA" w14:textId="77777777" w:rsidR="002E5D18" w:rsidRPr="00181F62" w:rsidRDefault="002E5D18" w:rsidP="002E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8</w:t>
            </w:r>
          </w:p>
        </w:tc>
      </w:tr>
      <w:tr w:rsidR="002E5D18" w:rsidRPr="00181F62" w14:paraId="0BF3032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04F" w14:textId="68587B82" w:rsidR="002E5D18" w:rsidRPr="00181F62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68B" w14:textId="28D2E372" w:rsidR="002E5D18" w:rsidRPr="00181F62" w:rsidRDefault="002E5D18" w:rsidP="002E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Regionų administracinio teismo Kauno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7CAF" w14:textId="77777777" w:rsidR="002E5D18" w:rsidRPr="00181F62" w:rsidRDefault="002E5D18" w:rsidP="002E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2E5D18" w:rsidRPr="00181F62" w14:paraId="02D7702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7F0" w14:textId="25871BF8" w:rsidR="002E5D18" w:rsidRPr="00181F62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852" w14:textId="7EA7CACE" w:rsidR="002E5D18" w:rsidRPr="00181F62" w:rsidRDefault="002E5D18" w:rsidP="002E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Regionų administracinio teismo Klaipėdos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C3B" w14:textId="74BFF168" w:rsidR="002E5D18" w:rsidRPr="00181F62" w:rsidRDefault="000957B4" w:rsidP="002E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2E5D18" w:rsidRPr="00181F62" w14:paraId="78F1049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A69" w14:textId="4B48C898" w:rsidR="002E5D18" w:rsidRPr="00181F62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F5E" w14:textId="03D2BB93" w:rsidR="002E5D18" w:rsidRPr="00181F62" w:rsidRDefault="002E5D18" w:rsidP="002E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Regionų administracinio teismo Panevėžio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619" w14:textId="77777777" w:rsidR="002E5D18" w:rsidRPr="00181F62" w:rsidRDefault="002E5D18" w:rsidP="002E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2E5D18" w:rsidRPr="00181F62" w14:paraId="51F86D8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A3" w14:textId="42443E58" w:rsidR="002E5D18" w:rsidRPr="00181F62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1CA" w14:textId="38A6C601" w:rsidR="002E5D18" w:rsidRPr="00181F62" w:rsidRDefault="002E5D18" w:rsidP="002E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Regionų administracinio teismo Šiaulių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D6D" w14:textId="77777777" w:rsidR="002E5D18" w:rsidRPr="00181F62" w:rsidRDefault="002E5D18" w:rsidP="002E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</w:pPr>
            <w:r w:rsidRPr="00181F6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</w:tbl>
    <w:p w14:paraId="428ED991" w14:textId="77777777" w:rsidR="00CF3226" w:rsidRPr="002E46FC" w:rsidRDefault="00CF3226" w:rsidP="00B45FA2">
      <w:pPr>
        <w:tabs>
          <w:tab w:val="left" w:pos="0"/>
          <w:tab w:val="left" w:pos="284"/>
          <w:tab w:val="num" w:pos="1495"/>
          <w:tab w:val="left" w:pos="156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sectPr w:rsidR="00CF3226" w:rsidRPr="002E46FC" w:rsidSect="00976E0F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C9B7" w14:textId="77777777" w:rsidR="00270498" w:rsidRDefault="00270498" w:rsidP="00976E0F">
      <w:pPr>
        <w:spacing w:after="0" w:line="240" w:lineRule="auto"/>
      </w:pPr>
      <w:r>
        <w:separator/>
      </w:r>
    </w:p>
  </w:endnote>
  <w:endnote w:type="continuationSeparator" w:id="0">
    <w:p w14:paraId="36EED19C" w14:textId="77777777" w:rsidR="00270498" w:rsidRDefault="00270498" w:rsidP="0097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B8D4" w14:textId="77777777" w:rsidR="00270498" w:rsidRDefault="00270498" w:rsidP="00976E0F">
      <w:pPr>
        <w:spacing w:after="0" w:line="240" w:lineRule="auto"/>
      </w:pPr>
      <w:r>
        <w:separator/>
      </w:r>
    </w:p>
  </w:footnote>
  <w:footnote w:type="continuationSeparator" w:id="0">
    <w:p w14:paraId="7A25C199" w14:textId="77777777" w:rsidR="00270498" w:rsidRDefault="00270498" w:rsidP="0097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1557" w14:textId="77777777" w:rsidR="00175BBB" w:rsidRDefault="00175BB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7D2">
      <w:rPr>
        <w:noProof/>
      </w:rPr>
      <w:t>4</w:t>
    </w:r>
    <w:r>
      <w:fldChar w:fldCharType="end"/>
    </w:r>
  </w:p>
  <w:p w14:paraId="2A5B94EE" w14:textId="77777777" w:rsidR="00175BBB" w:rsidRDefault="00175B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ED236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880403"/>
    <w:multiLevelType w:val="multilevel"/>
    <w:tmpl w:val="383259B2"/>
    <w:lvl w:ilvl="0">
      <w:start w:val="3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Zero"/>
      <w:lvlText w:val="Reik_%2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5C46575"/>
    <w:multiLevelType w:val="hybridMultilevel"/>
    <w:tmpl w:val="FA90007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4259B"/>
    <w:multiLevelType w:val="multilevel"/>
    <w:tmpl w:val="D34E14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5" w15:restartNumberingAfterBreak="0">
    <w:nsid w:val="16736B28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18425FB2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7" w15:restartNumberingAfterBreak="0">
    <w:nsid w:val="287E2237"/>
    <w:multiLevelType w:val="multilevel"/>
    <w:tmpl w:val="95A8C9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291B1A08"/>
    <w:multiLevelType w:val="multilevel"/>
    <w:tmpl w:val="D61C7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9" w15:restartNumberingAfterBreak="0">
    <w:nsid w:val="2C3A613F"/>
    <w:multiLevelType w:val="multilevel"/>
    <w:tmpl w:val="D9E48D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0" w15:restartNumberingAfterBreak="0">
    <w:nsid w:val="2DAB45CD"/>
    <w:multiLevelType w:val="multilevel"/>
    <w:tmpl w:val="55228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522B24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2" w15:restartNumberingAfterBreak="0">
    <w:nsid w:val="5D3A4FF4"/>
    <w:multiLevelType w:val="multilevel"/>
    <w:tmpl w:val="EF56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5F9D53A0"/>
    <w:multiLevelType w:val="multilevel"/>
    <w:tmpl w:val="C52CA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4" w15:restartNumberingAfterBreak="0">
    <w:nsid w:val="62BC0F98"/>
    <w:multiLevelType w:val="hybridMultilevel"/>
    <w:tmpl w:val="C04A77A0"/>
    <w:lvl w:ilvl="0" w:tplc="213AF6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33484"/>
    <w:multiLevelType w:val="hybridMultilevel"/>
    <w:tmpl w:val="D16A7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57887">
    <w:abstractNumId w:val="2"/>
  </w:num>
  <w:num w:numId="2" w16cid:durableId="1293560950">
    <w:abstractNumId w:val="0"/>
  </w:num>
  <w:num w:numId="3" w16cid:durableId="70545909">
    <w:abstractNumId w:val="1"/>
  </w:num>
  <w:num w:numId="4" w16cid:durableId="1249659462">
    <w:abstractNumId w:val="9"/>
  </w:num>
  <w:num w:numId="5" w16cid:durableId="546382561">
    <w:abstractNumId w:val="13"/>
  </w:num>
  <w:num w:numId="6" w16cid:durableId="362753572">
    <w:abstractNumId w:val="7"/>
  </w:num>
  <w:num w:numId="7" w16cid:durableId="925966698">
    <w:abstractNumId w:val="4"/>
  </w:num>
  <w:num w:numId="8" w16cid:durableId="1406997280">
    <w:abstractNumId w:val="15"/>
  </w:num>
  <w:num w:numId="9" w16cid:durableId="1547373430">
    <w:abstractNumId w:val="8"/>
  </w:num>
  <w:num w:numId="10" w16cid:durableId="25910439">
    <w:abstractNumId w:val="6"/>
  </w:num>
  <w:num w:numId="11" w16cid:durableId="491213079">
    <w:abstractNumId w:val="12"/>
  </w:num>
  <w:num w:numId="12" w16cid:durableId="687176218">
    <w:abstractNumId w:val="11"/>
  </w:num>
  <w:num w:numId="13" w16cid:durableId="698774980">
    <w:abstractNumId w:val="5"/>
  </w:num>
  <w:num w:numId="14" w16cid:durableId="1481776321">
    <w:abstractNumId w:val="14"/>
  </w:num>
  <w:num w:numId="15" w16cid:durableId="1399788165">
    <w:abstractNumId w:val="10"/>
  </w:num>
  <w:num w:numId="16" w16cid:durableId="76037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51"/>
    <w:rsid w:val="0001131C"/>
    <w:rsid w:val="000152F0"/>
    <w:rsid w:val="00022CFE"/>
    <w:rsid w:val="00025466"/>
    <w:rsid w:val="00030C6D"/>
    <w:rsid w:val="00044DA2"/>
    <w:rsid w:val="00050177"/>
    <w:rsid w:val="00051C6D"/>
    <w:rsid w:val="00055467"/>
    <w:rsid w:val="000600FB"/>
    <w:rsid w:val="000607E0"/>
    <w:rsid w:val="000617D2"/>
    <w:rsid w:val="000647D7"/>
    <w:rsid w:val="0006774F"/>
    <w:rsid w:val="00067788"/>
    <w:rsid w:val="0007166F"/>
    <w:rsid w:val="00075879"/>
    <w:rsid w:val="00082B67"/>
    <w:rsid w:val="00087FE7"/>
    <w:rsid w:val="000957B4"/>
    <w:rsid w:val="000A7C36"/>
    <w:rsid w:val="000B0B51"/>
    <w:rsid w:val="000B3091"/>
    <w:rsid w:val="000D638C"/>
    <w:rsid w:val="000E2D17"/>
    <w:rsid w:val="000E4E2C"/>
    <w:rsid w:val="000E7E94"/>
    <w:rsid w:val="00102919"/>
    <w:rsid w:val="00110AD7"/>
    <w:rsid w:val="00125816"/>
    <w:rsid w:val="00130C3B"/>
    <w:rsid w:val="00152427"/>
    <w:rsid w:val="0015574A"/>
    <w:rsid w:val="00161F5D"/>
    <w:rsid w:val="00165E3B"/>
    <w:rsid w:val="00167B01"/>
    <w:rsid w:val="001723A7"/>
    <w:rsid w:val="00175BBB"/>
    <w:rsid w:val="00181F62"/>
    <w:rsid w:val="001941F0"/>
    <w:rsid w:val="001A28AB"/>
    <w:rsid w:val="001A56FE"/>
    <w:rsid w:val="001B519A"/>
    <w:rsid w:val="001B5910"/>
    <w:rsid w:val="001B5A69"/>
    <w:rsid w:val="001C43A4"/>
    <w:rsid w:val="001D012C"/>
    <w:rsid w:val="001F6DCD"/>
    <w:rsid w:val="00201C4D"/>
    <w:rsid w:val="002043FF"/>
    <w:rsid w:val="00204C0C"/>
    <w:rsid w:val="002064B1"/>
    <w:rsid w:val="002070EA"/>
    <w:rsid w:val="0022157E"/>
    <w:rsid w:val="00222A27"/>
    <w:rsid w:val="00224612"/>
    <w:rsid w:val="0023071E"/>
    <w:rsid w:val="00236799"/>
    <w:rsid w:val="002445B1"/>
    <w:rsid w:val="00246C4E"/>
    <w:rsid w:val="00250F4F"/>
    <w:rsid w:val="00257DB7"/>
    <w:rsid w:val="00270498"/>
    <w:rsid w:val="002707D1"/>
    <w:rsid w:val="0027784D"/>
    <w:rsid w:val="00280197"/>
    <w:rsid w:val="00283938"/>
    <w:rsid w:val="00286FA4"/>
    <w:rsid w:val="00291D78"/>
    <w:rsid w:val="002A6647"/>
    <w:rsid w:val="002B4951"/>
    <w:rsid w:val="002D1127"/>
    <w:rsid w:val="002D194D"/>
    <w:rsid w:val="002D210B"/>
    <w:rsid w:val="002D2E5F"/>
    <w:rsid w:val="002E3E21"/>
    <w:rsid w:val="002E46FC"/>
    <w:rsid w:val="002E50DB"/>
    <w:rsid w:val="002E5D18"/>
    <w:rsid w:val="002E76D3"/>
    <w:rsid w:val="002F194C"/>
    <w:rsid w:val="00305DEF"/>
    <w:rsid w:val="00311B10"/>
    <w:rsid w:val="003143C2"/>
    <w:rsid w:val="00314DB0"/>
    <w:rsid w:val="00322257"/>
    <w:rsid w:val="0032442B"/>
    <w:rsid w:val="003251F5"/>
    <w:rsid w:val="00331296"/>
    <w:rsid w:val="00332700"/>
    <w:rsid w:val="00336588"/>
    <w:rsid w:val="00336616"/>
    <w:rsid w:val="00350087"/>
    <w:rsid w:val="003512E4"/>
    <w:rsid w:val="003540FE"/>
    <w:rsid w:val="00360337"/>
    <w:rsid w:val="00361853"/>
    <w:rsid w:val="00362868"/>
    <w:rsid w:val="00363358"/>
    <w:rsid w:val="003678F2"/>
    <w:rsid w:val="0037703E"/>
    <w:rsid w:val="00382B00"/>
    <w:rsid w:val="00385C34"/>
    <w:rsid w:val="00392512"/>
    <w:rsid w:val="00393C19"/>
    <w:rsid w:val="003A05D3"/>
    <w:rsid w:val="003A5692"/>
    <w:rsid w:val="003B3F9A"/>
    <w:rsid w:val="003B5C6C"/>
    <w:rsid w:val="003C0B9A"/>
    <w:rsid w:val="003D182E"/>
    <w:rsid w:val="003D5EB4"/>
    <w:rsid w:val="003D7477"/>
    <w:rsid w:val="003D74CD"/>
    <w:rsid w:val="003E06E7"/>
    <w:rsid w:val="003F00F3"/>
    <w:rsid w:val="003F5E4B"/>
    <w:rsid w:val="00401C02"/>
    <w:rsid w:val="00404E39"/>
    <w:rsid w:val="00406D41"/>
    <w:rsid w:val="00406DB0"/>
    <w:rsid w:val="00411BA6"/>
    <w:rsid w:val="0041544A"/>
    <w:rsid w:val="004229E5"/>
    <w:rsid w:val="004235C3"/>
    <w:rsid w:val="004252DC"/>
    <w:rsid w:val="00430D64"/>
    <w:rsid w:val="00433D48"/>
    <w:rsid w:val="00441BE3"/>
    <w:rsid w:val="00445A90"/>
    <w:rsid w:val="0045125C"/>
    <w:rsid w:val="00462A14"/>
    <w:rsid w:val="00470BD8"/>
    <w:rsid w:val="0047200E"/>
    <w:rsid w:val="00475CB1"/>
    <w:rsid w:val="00481B8B"/>
    <w:rsid w:val="00481E34"/>
    <w:rsid w:val="00482ACE"/>
    <w:rsid w:val="00484E6B"/>
    <w:rsid w:val="00486BC7"/>
    <w:rsid w:val="0049288B"/>
    <w:rsid w:val="00495714"/>
    <w:rsid w:val="004A7F5B"/>
    <w:rsid w:val="004B0534"/>
    <w:rsid w:val="004C3885"/>
    <w:rsid w:val="004C46D7"/>
    <w:rsid w:val="004C4E89"/>
    <w:rsid w:val="004E0A5D"/>
    <w:rsid w:val="004F0A1F"/>
    <w:rsid w:val="00500372"/>
    <w:rsid w:val="00501460"/>
    <w:rsid w:val="00502DB0"/>
    <w:rsid w:val="00505B1D"/>
    <w:rsid w:val="0050773C"/>
    <w:rsid w:val="00512FCA"/>
    <w:rsid w:val="005220F6"/>
    <w:rsid w:val="00522EA9"/>
    <w:rsid w:val="0052481E"/>
    <w:rsid w:val="00535DBD"/>
    <w:rsid w:val="00542FC8"/>
    <w:rsid w:val="00553720"/>
    <w:rsid w:val="00554C99"/>
    <w:rsid w:val="00555EF2"/>
    <w:rsid w:val="00557BEC"/>
    <w:rsid w:val="00564A03"/>
    <w:rsid w:val="00570FB4"/>
    <w:rsid w:val="00572AFF"/>
    <w:rsid w:val="00577E71"/>
    <w:rsid w:val="005B520E"/>
    <w:rsid w:val="005D1110"/>
    <w:rsid w:val="005E0FE9"/>
    <w:rsid w:val="005E6A73"/>
    <w:rsid w:val="005F04A8"/>
    <w:rsid w:val="005F1F32"/>
    <w:rsid w:val="00603CFC"/>
    <w:rsid w:val="00607755"/>
    <w:rsid w:val="00613343"/>
    <w:rsid w:val="00624EBB"/>
    <w:rsid w:val="006354E6"/>
    <w:rsid w:val="006361F6"/>
    <w:rsid w:val="0065063D"/>
    <w:rsid w:val="00663EC6"/>
    <w:rsid w:val="006801FE"/>
    <w:rsid w:val="006852D7"/>
    <w:rsid w:val="006A21D2"/>
    <w:rsid w:val="006C10A9"/>
    <w:rsid w:val="006D47ED"/>
    <w:rsid w:val="006D5CAE"/>
    <w:rsid w:val="006E2414"/>
    <w:rsid w:val="006E6ED1"/>
    <w:rsid w:val="006F61DF"/>
    <w:rsid w:val="006F6F43"/>
    <w:rsid w:val="00713B5F"/>
    <w:rsid w:val="00740EE4"/>
    <w:rsid w:val="0074144C"/>
    <w:rsid w:val="00742625"/>
    <w:rsid w:val="00742FD0"/>
    <w:rsid w:val="007503EE"/>
    <w:rsid w:val="0075149E"/>
    <w:rsid w:val="00752954"/>
    <w:rsid w:val="0076537E"/>
    <w:rsid w:val="00765465"/>
    <w:rsid w:val="00765C83"/>
    <w:rsid w:val="00766C14"/>
    <w:rsid w:val="007749C5"/>
    <w:rsid w:val="00785584"/>
    <w:rsid w:val="00790E58"/>
    <w:rsid w:val="007A52D2"/>
    <w:rsid w:val="007F204A"/>
    <w:rsid w:val="007F5B6F"/>
    <w:rsid w:val="0080248F"/>
    <w:rsid w:val="008100A1"/>
    <w:rsid w:val="00813C83"/>
    <w:rsid w:val="008222E7"/>
    <w:rsid w:val="00824505"/>
    <w:rsid w:val="00825C48"/>
    <w:rsid w:val="00826464"/>
    <w:rsid w:val="008265F6"/>
    <w:rsid w:val="00840FDD"/>
    <w:rsid w:val="00862B16"/>
    <w:rsid w:val="008636BD"/>
    <w:rsid w:val="008779D5"/>
    <w:rsid w:val="00881116"/>
    <w:rsid w:val="00892E95"/>
    <w:rsid w:val="00893E8F"/>
    <w:rsid w:val="008947E6"/>
    <w:rsid w:val="008A02D4"/>
    <w:rsid w:val="008B25C5"/>
    <w:rsid w:val="008B3EAB"/>
    <w:rsid w:val="008C048A"/>
    <w:rsid w:val="008C1E67"/>
    <w:rsid w:val="008C21A6"/>
    <w:rsid w:val="008C7657"/>
    <w:rsid w:val="008D1C8B"/>
    <w:rsid w:val="008D1F44"/>
    <w:rsid w:val="008E5BFB"/>
    <w:rsid w:val="008F1820"/>
    <w:rsid w:val="00902945"/>
    <w:rsid w:val="0091238C"/>
    <w:rsid w:val="009145BA"/>
    <w:rsid w:val="00955073"/>
    <w:rsid w:val="00955783"/>
    <w:rsid w:val="009656A2"/>
    <w:rsid w:val="00967EB9"/>
    <w:rsid w:val="00976E0F"/>
    <w:rsid w:val="0097705A"/>
    <w:rsid w:val="009802D1"/>
    <w:rsid w:val="00987374"/>
    <w:rsid w:val="00987470"/>
    <w:rsid w:val="00991A89"/>
    <w:rsid w:val="00992E4E"/>
    <w:rsid w:val="009A44EF"/>
    <w:rsid w:val="009A44F5"/>
    <w:rsid w:val="009A62B0"/>
    <w:rsid w:val="009B40B2"/>
    <w:rsid w:val="009C001D"/>
    <w:rsid w:val="009C12F9"/>
    <w:rsid w:val="009C1855"/>
    <w:rsid w:val="009D55FA"/>
    <w:rsid w:val="009D6DB2"/>
    <w:rsid w:val="009E0382"/>
    <w:rsid w:val="009E275D"/>
    <w:rsid w:val="009E3888"/>
    <w:rsid w:val="009F5E4E"/>
    <w:rsid w:val="009F7296"/>
    <w:rsid w:val="00A02F1C"/>
    <w:rsid w:val="00A07ED9"/>
    <w:rsid w:val="00A16AD4"/>
    <w:rsid w:val="00A33934"/>
    <w:rsid w:val="00A5217B"/>
    <w:rsid w:val="00A53E82"/>
    <w:rsid w:val="00A6321F"/>
    <w:rsid w:val="00A648B8"/>
    <w:rsid w:val="00A6617D"/>
    <w:rsid w:val="00A67E17"/>
    <w:rsid w:val="00A7229E"/>
    <w:rsid w:val="00A73D3F"/>
    <w:rsid w:val="00A82645"/>
    <w:rsid w:val="00A83CA9"/>
    <w:rsid w:val="00A8470E"/>
    <w:rsid w:val="00A8576A"/>
    <w:rsid w:val="00A951D1"/>
    <w:rsid w:val="00A978B1"/>
    <w:rsid w:val="00AA40D6"/>
    <w:rsid w:val="00AB216F"/>
    <w:rsid w:val="00AB21BE"/>
    <w:rsid w:val="00AC6596"/>
    <w:rsid w:val="00AC7A08"/>
    <w:rsid w:val="00AE0183"/>
    <w:rsid w:val="00AE3549"/>
    <w:rsid w:val="00AE3D5F"/>
    <w:rsid w:val="00AF295D"/>
    <w:rsid w:val="00AF6145"/>
    <w:rsid w:val="00AF7554"/>
    <w:rsid w:val="00B000E0"/>
    <w:rsid w:val="00B050CD"/>
    <w:rsid w:val="00B12D8B"/>
    <w:rsid w:val="00B2503D"/>
    <w:rsid w:val="00B256DC"/>
    <w:rsid w:val="00B33957"/>
    <w:rsid w:val="00B429C6"/>
    <w:rsid w:val="00B45FA2"/>
    <w:rsid w:val="00B4715C"/>
    <w:rsid w:val="00B55E71"/>
    <w:rsid w:val="00B567DB"/>
    <w:rsid w:val="00B57256"/>
    <w:rsid w:val="00B70D0B"/>
    <w:rsid w:val="00B80497"/>
    <w:rsid w:val="00B81B78"/>
    <w:rsid w:val="00B9360A"/>
    <w:rsid w:val="00B93E9B"/>
    <w:rsid w:val="00B9484E"/>
    <w:rsid w:val="00B959BA"/>
    <w:rsid w:val="00BA3CB1"/>
    <w:rsid w:val="00BA6474"/>
    <w:rsid w:val="00BB66D1"/>
    <w:rsid w:val="00BC3608"/>
    <w:rsid w:val="00BC3CED"/>
    <w:rsid w:val="00BC48A3"/>
    <w:rsid w:val="00BC552A"/>
    <w:rsid w:val="00BC747B"/>
    <w:rsid w:val="00BD2214"/>
    <w:rsid w:val="00BD5D27"/>
    <w:rsid w:val="00BD797D"/>
    <w:rsid w:val="00BE5BC0"/>
    <w:rsid w:val="00BF2792"/>
    <w:rsid w:val="00BF2EEC"/>
    <w:rsid w:val="00BF3BC5"/>
    <w:rsid w:val="00C02D52"/>
    <w:rsid w:val="00C0469E"/>
    <w:rsid w:val="00C10E23"/>
    <w:rsid w:val="00C171BA"/>
    <w:rsid w:val="00C23340"/>
    <w:rsid w:val="00C23396"/>
    <w:rsid w:val="00C241F6"/>
    <w:rsid w:val="00C24228"/>
    <w:rsid w:val="00C34CDF"/>
    <w:rsid w:val="00C42F25"/>
    <w:rsid w:val="00C46764"/>
    <w:rsid w:val="00C47A12"/>
    <w:rsid w:val="00C56866"/>
    <w:rsid w:val="00C56DE4"/>
    <w:rsid w:val="00C664A9"/>
    <w:rsid w:val="00C77580"/>
    <w:rsid w:val="00C81393"/>
    <w:rsid w:val="00C832AB"/>
    <w:rsid w:val="00C835C3"/>
    <w:rsid w:val="00C85EBD"/>
    <w:rsid w:val="00C92EE8"/>
    <w:rsid w:val="00CC6533"/>
    <w:rsid w:val="00CD1452"/>
    <w:rsid w:val="00CD4A0B"/>
    <w:rsid w:val="00CD6573"/>
    <w:rsid w:val="00CE0F95"/>
    <w:rsid w:val="00CE34A4"/>
    <w:rsid w:val="00CF3226"/>
    <w:rsid w:val="00CF7B99"/>
    <w:rsid w:val="00CF7E85"/>
    <w:rsid w:val="00D03AC4"/>
    <w:rsid w:val="00D060FD"/>
    <w:rsid w:val="00D06EA2"/>
    <w:rsid w:val="00D12D23"/>
    <w:rsid w:val="00D144D7"/>
    <w:rsid w:val="00D270FA"/>
    <w:rsid w:val="00D413C8"/>
    <w:rsid w:val="00D41467"/>
    <w:rsid w:val="00D4366B"/>
    <w:rsid w:val="00D46268"/>
    <w:rsid w:val="00D60E86"/>
    <w:rsid w:val="00D668A5"/>
    <w:rsid w:val="00D715A6"/>
    <w:rsid w:val="00D758C1"/>
    <w:rsid w:val="00D75D8E"/>
    <w:rsid w:val="00D871E8"/>
    <w:rsid w:val="00D92168"/>
    <w:rsid w:val="00D93969"/>
    <w:rsid w:val="00DB7D05"/>
    <w:rsid w:val="00DC1F49"/>
    <w:rsid w:val="00DC4347"/>
    <w:rsid w:val="00DE3D1F"/>
    <w:rsid w:val="00DF6372"/>
    <w:rsid w:val="00DF6C6A"/>
    <w:rsid w:val="00E059E5"/>
    <w:rsid w:val="00E2583D"/>
    <w:rsid w:val="00E26744"/>
    <w:rsid w:val="00E3415E"/>
    <w:rsid w:val="00E375ED"/>
    <w:rsid w:val="00E43EE2"/>
    <w:rsid w:val="00E475EA"/>
    <w:rsid w:val="00E52883"/>
    <w:rsid w:val="00E56496"/>
    <w:rsid w:val="00E729B1"/>
    <w:rsid w:val="00E80B40"/>
    <w:rsid w:val="00E81961"/>
    <w:rsid w:val="00E846C4"/>
    <w:rsid w:val="00E877CE"/>
    <w:rsid w:val="00E8789B"/>
    <w:rsid w:val="00E87EA1"/>
    <w:rsid w:val="00E96431"/>
    <w:rsid w:val="00EA4217"/>
    <w:rsid w:val="00EA44B9"/>
    <w:rsid w:val="00EB50D0"/>
    <w:rsid w:val="00EB6718"/>
    <w:rsid w:val="00EB779E"/>
    <w:rsid w:val="00EC34C5"/>
    <w:rsid w:val="00EC4D18"/>
    <w:rsid w:val="00EE3233"/>
    <w:rsid w:val="00EF34C3"/>
    <w:rsid w:val="00EF5A4E"/>
    <w:rsid w:val="00F108B1"/>
    <w:rsid w:val="00F11FF3"/>
    <w:rsid w:val="00F124DC"/>
    <w:rsid w:val="00F1533E"/>
    <w:rsid w:val="00F378C2"/>
    <w:rsid w:val="00F37E1C"/>
    <w:rsid w:val="00F42CA8"/>
    <w:rsid w:val="00F51214"/>
    <w:rsid w:val="00F55B42"/>
    <w:rsid w:val="00F6226E"/>
    <w:rsid w:val="00F65C6C"/>
    <w:rsid w:val="00F6658B"/>
    <w:rsid w:val="00F81009"/>
    <w:rsid w:val="00F85921"/>
    <w:rsid w:val="00F97E53"/>
    <w:rsid w:val="00FA1D43"/>
    <w:rsid w:val="00FA7BCB"/>
    <w:rsid w:val="00FB5447"/>
    <w:rsid w:val="00FB5C5A"/>
    <w:rsid w:val="00FC119D"/>
    <w:rsid w:val="00FD0EA4"/>
    <w:rsid w:val="00FD24D8"/>
    <w:rsid w:val="00FD27D5"/>
    <w:rsid w:val="00FD7D0F"/>
    <w:rsid w:val="00FE1217"/>
    <w:rsid w:val="00FE17EF"/>
    <w:rsid w:val="00FE2550"/>
    <w:rsid w:val="00FE4CAF"/>
    <w:rsid w:val="00FE64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62F3"/>
  <w15:chartTrackingRefBased/>
  <w15:docId w15:val="{EE76BA2D-31D2-451E-89AF-579AC46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0B5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Bullet EY,ERP-List Paragraph,List Paragraph11,List Paragraph2,Numbering,Sąrašo pastraipa1,Lentele,List Paragraph Red,List Paragraph1,Sąrašo pastraipa.Bullet,Buletai,lp1,Bullet 1,Paragraph"/>
    <w:basedOn w:val="prastasis"/>
    <w:link w:val="SraopastraipaDiagrama"/>
    <w:uiPriority w:val="34"/>
    <w:qFormat/>
    <w:rsid w:val="000B0B51"/>
    <w:pPr>
      <w:ind w:left="720"/>
      <w:contextualSpacing/>
    </w:pPr>
  </w:style>
  <w:style w:type="character" w:customStyle="1" w:styleId="fontstyle01">
    <w:name w:val="fontstyle01"/>
    <w:rsid w:val="000B0B5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ntrat1">
    <w:name w:val="Antraštė1"/>
    <w:basedOn w:val="prastasis"/>
    <w:next w:val="prastasis"/>
    <w:rsid w:val="000B0B51"/>
    <w:pPr>
      <w:snapToGrid w:val="0"/>
      <w:spacing w:after="0" w:line="240" w:lineRule="auto"/>
    </w:pPr>
    <w:rPr>
      <w:rFonts w:ascii="Times New Roman" w:eastAsia="SimSun" w:hAnsi="Times New Roman"/>
      <w:b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D7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291D78"/>
    <w:rPr>
      <w:rFonts w:ascii="Tahoma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3F00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00F3"/>
    <w:pPr>
      <w:spacing w:line="240" w:lineRule="auto"/>
    </w:pPr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3F00F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0F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00F3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3F00F3"/>
    <w:rPr>
      <w:sz w:val="22"/>
      <w:szCs w:val="22"/>
      <w:lang w:val="en-US" w:eastAsia="en-US"/>
    </w:rPr>
  </w:style>
  <w:style w:type="paragraph" w:customStyle="1" w:styleId="Tekstas">
    <w:name w:val="Tekstas"/>
    <w:basedOn w:val="prastasis"/>
    <w:rsid w:val="001D012C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4"/>
      <w:lang w:val="lt-LT"/>
    </w:rPr>
  </w:style>
  <w:style w:type="character" w:styleId="Hipersaitas">
    <w:name w:val="Hyperlink"/>
    <w:uiPriority w:val="99"/>
    <w:unhideWhenUsed/>
    <w:rsid w:val="00CE34A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76E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76E0F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76E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76E0F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Sąrašo pastraipa1 Diagrama,Lentele Diagrama"/>
    <w:link w:val="Sraopastraipa"/>
    <w:uiPriority w:val="34"/>
    <w:qFormat/>
    <w:locked/>
    <w:rsid w:val="00382B0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E5694-8E51-4552-A616-12AB29F5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Tuchta</dc:creator>
  <cp:keywords/>
  <cp:lastModifiedBy>ms.licencijos2023.1@gmail.com</cp:lastModifiedBy>
  <cp:revision>2</cp:revision>
  <cp:lastPrinted>2017-10-12T10:01:00Z</cp:lastPrinted>
  <dcterms:created xsi:type="dcterms:W3CDTF">2025-03-26T16:38:00Z</dcterms:created>
  <dcterms:modified xsi:type="dcterms:W3CDTF">2025-03-26T16:38:00Z</dcterms:modified>
</cp:coreProperties>
</file>