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30FF13FC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056261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6ADDBFF3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C454B4">
        <w:rPr>
          <w:b/>
          <w:szCs w:val="24"/>
        </w:rPr>
        <w:t>1</w:t>
      </w:r>
      <w:r w:rsidR="00C235CA">
        <w:rPr>
          <w:b/>
          <w:szCs w:val="24"/>
        </w:rPr>
        <w:t>4</w:t>
      </w:r>
      <w:r w:rsidRPr="006328E3">
        <w:rPr>
          <w:b/>
          <w:szCs w:val="24"/>
        </w:rPr>
        <w:t>/2024)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8"/>
        <w:gridCol w:w="2132"/>
        <w:gridCol w:w="1134"/>
        <w:gridCol w:w="1417"/>
        <w:gridCol w:w="1134"/>
        <w:gridCol w:w="420"/>
        <w:gridCol w:w="289"/>
        <w:gridCol w:w="142"/>
        <w:gridCol w:w="567"/>
        <w:gridCol w:w="283"/>
        <w:gridCol w:w="425"/>
        <w:gridCol w:w="426"/>
        <w:gridCol w:w="282"/>
        <w:gridCol w:w="426"/>
        <w:gridCol w:w="425"/>
        <w:gridCol w:w="426"/>
        <w:gridCol w:w="1021"/>
        <w:gridCol w:w="533"/>
        <w:gridCol w:w="856"/>
      </w:tblGrid>
      <w:tr w:rsidR="0083351E" w:rsidRPr="003B1673" w14:paraId="7FF649CB" w14:textId="77777777" w:rsidTr="00D04599">
        <w:trPr>
          <w:tblHeader/>
        </w:trPr>
        <w:tc>
          <w:tcPr>
            <w:tcW w:w="851" w:type="dxa"/>
            <w:shd w:val="clear" w:color="auto" w:fill="8EAADB" w:themeFill="accent1" w:themeFillTint="99"/>
            <w:vAlign w:val="center"/>
          </w:tcPr>
          <w:p w14:paraId="32CB22C3" w14:textId="77777777" w:rsidR="0083351E" w:rsidRPr="003B167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1673">
              <w:rPr>
                <w:b/>
                <w:sz w:val="16"/>
                <w:szCs w:val="16"/>
              </w:rPr>
              <w:lastRenderedPageBreak/>
              <w:t>Pirkimo objekto dalies</w:t>
            </w:r>
          </w:p>
          <w:p w14:paraId="36015DEC" w14:textId="77777777" w:rsidR="0083351E" w:rsidRPr="003B167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1673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2410" w:type="dxa"/>
            <w:gridSpan w:val="2"/>
            <w:shd w:val="clear" w:color="auto" w:fill="8EAADB" w:themeFill="accent1" w:themeFillTint="99"/>
            <w:vAlign w:val="center"/>
          </w:tcPr>
          <w:p w14:paraId="6D7CF15C" w14:textId="77777777" w:rsidR="0083351E" w:rsidRPr="003B1673" w:rsidRDefault="0083351E" w:rsidP="00B241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B1673">
              <w:rPr>
                <w:b/>
                <w:sz w:val="16"/>
                <w:szCs w:val="16"/>
              </w:rPr>
              <w:t>Pirkimo objekto dalies pavadinimas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6D445353" w14:textId="77777777" w:rsidR="0083351E" w:rsidRPr="003B167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1673">
              <w:rPr>
                <w:b/>
                <w:sz w:val="16"/>
                <w:szCs w:val="16"/>
              </w:rPr>
              <w:t>BVPŽ</w:t>
            </w:r>
          </w:p>
          <w:p w14:paraId="713D8F8F" w14:textId="77777777" w:rsidR="0083351E" w:rsidRPr="003B167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1673">
              <w:rPr>
                <w:b/>
                <w:sz w:val="16"/>
                <w:szCs w:val="16"/>
              </w:rPr>
              <w:t>kodas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61B95D41" w14:textId="77777777" w:rsidR="0083351E" w:rsidRPr="003B1673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1673">
              <w:rPr>
                <w:b/>
                <w:sz w:val="16"/>
                <w:szCs w:val="16"/>
              </w:rPr>
              <w:t>Specifikacija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1F3B6DA4" w14:textId="77777777" w:rsidR="0083351E" w:rsidRPr="003B167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3B1673">
              <w:rPr>
                <w:b/>
                <w:sz w:val="16"/>
                <w:szCs w:val="16"/>
              </w:rPr>
              <w:t>Gamintojas ir gamintojo katalogo Nr., gamintojo fasuotė</w:t>
            </w:r>
          </w:p>
        </w:tc>
        <w:tc>
          <w:tcPr>
            <w:tcW w:w="851" w:type="dxa"/>
            <w:gridSpan w:val="3"/>
            <w:shd w:val="clear" w:color="auto" w:fill="8EAADB" w:themeFill="accent1" w:themeFillTint="99"/>
            <w:vAlign w:val="center"/>
          </w:tcPr>
          <w:p w14:paraId="45E9FD0D" w14:textId="77777777" w:rsidR="0083351E" w:rsidRPr="003B1673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6"/>
                <w:szCs w:val="16"/>
              </w:rPr>
            </w:pPr>
            <w:r w:rsidRPr="003B1673">
              <w:rPr>
                <w:b/>
                <w:sz w:val="16"/>
                <w:szCs w:val="16"/>
              </w:rPr>
              <w:t>Mato vienetas</w:t>
            </w:r>
          </w:p>
        </w:tc>
        <w:tc>
          <w:tcPr>
            <w:tcW w:w="850" w:type="dxa"/>
            <w:gridSpan w:val="2"/>
            <w:shd w:val="clear" w:color="auto" w:fill="8EAADB" w:themeFill="accent1" w:themeFillTint="99"/>
            <w:vAlign w:val="center"/>
          </w:tcPr>
          <w:p w14:paraId="3C9DB8B6" w14:textId="77777777" w:rsidR="0083351E" w:rsidRPr="003B1673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3B1673">
              <w:rPr>
                <w:b/>
                <w:sz w:val="16"/>
                <w:szCs w:val="16"/>
              </w:rPr>
              <w:t>Maksi</w:t>
            </w:r>
            <w:proofErr w:type="spellEnd"/>
            <w:r w:rsidRPr="003B1673">
              <w:rPr>
                <w:b/>
                <w:sz w:val="16"/>
                <w:szCs w:val="16"/>
              </w:rPr>
              <w:t xml:space="preserve">-malus </w:t>
            </w:r>
            <w:proofErr w:type="spellStart"/>
            <w:r w:rsidRPr="003B1673">
              <w:rPr>
                <w:b/>
                <w:sz w:val="16"/>
                <w:szCs w:val="16"/>
              </w:rPr>
              <w:t>orienta-cinis</w:t>
            </w:r>
            <w:proofErr w:type="spellEnd"/>
            <w:r w:rsidRPr="003B1673">
              <w:rPr>
                <w:b/>
                <w:sz w:val="16"/>
                <w:szCs w:val="16"/>
              </w:rPr>
              <w:t xml:space="preserve"> vnt. kiekis</w:t>
            </w:r>
          </w:p>
        </w:tc>
        <w:tc>
          <w:tcPr>
            <w:tcW w:w="851" w:type="dxa"/>
            <w:gridSpan w:val="2"/>
            <w:shd w:val="clear" w:color="auto" w:fill="8EAADB" w:themeFill="accent1" w:themeFillTint="99"/>
            <w:vAlign w:val="center"/>
          </w:tcPr>
          <w:p w14:paraId="09C3E18E" w14:textId="77777777" w:rsidR="0083351E" w:rsidRPr="003B1673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6"/>
                <w:szCs w:val="16"/>
              </w:rPr>
            </w:pPr>
            <w:r w:rsidRPr="003B1673">
              <w:rPr>
                <w:b/>
                <w:sz w:val="16"/>
                <w:szCs w:val="16"/>
              </w:rPr>
              <w:t>Vnt. kaina, Eur be PVM</w:t>
            </w:r>
          </w:p>
        </w:tc>
        <w:tc>
          <w:tcPr>
            <w:tcW w:w="708" w:type="dxa"/>
            <w:gridSpan w:val="2"/>
            <w:shd w:val="clear" w:color="auto" w:fill="8EAADB" w:themeFill="accent1" w:themeFillTint="99"/>
            <w:vAlign w:val="center"/>
          </w:tcPr>
          <w:p w14:paraId="3AB0CA58" w14:textId="77777777" w:rsidR="0083351E" w:rsidRPr="003B1673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6"/>
                <w:szCs w:val="16"/>
              </w:rPr>
            </w:pPr>
            <w:r w:rsidRPr="003B1673">
              <w:rPr>
                <w:b/>
                <w:sz w:val="16"/>
                <w:szCs w:val="16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8EAADB" w:themeFill="accent1" w:themeFillTint="99"/>
            <w:vAlign w:val="center"/>
          </w:tcPr>
          <w:p w14:paraId="2B4F6FEE" w14:textId="77777777" w:rsidR="0083351E" w:rsidRPr="003B1673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6"/>
                <w:szCs w:val="16"/>
              </w:rPr>
            </w:pPr>
            <w:r w:rsidRPr="003B1673">
              <w:rPr>
                <w:b/>
                <w:sz w:val="16"/>
                <w:szCs w:val="16"/>
              </w:rPr>
              <w:t>Vnt. kaina, Eur su PVM</w:t>
            </w:r>
          </w:p>
        </w:tc>
        <w:tc>
          <w:tcPr>
            <w:tcW w:w="1021" w:type="dxa"/>
            <w:shd w:val="clear" w:color="auto" w:fill="8EAADB" w:themeFill="accent1" w:themeFillTint="99"/>
            <w:vAlign w:val="center"/>
          </w:tcPr>
          <w:p w14:paraId="2185CEC3" w14:textId="77777777" w:rsidR="0083351E" w:rsidRPr="003B167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3B1673">
              <w:rPr>
                <w:b/>
                <w:sz w:val="16"/>
                <w:szCs w:val="16"/>
              </w:rPr>
              <w:t>Suma, Eur be PVM (</w:t>
            </w:r>
            <w:proofErr w:type="spellStart"/>
            <w:r w:rsidRPr="003B1673">
              <w:rPr>
                <w:b/>
                <w:sz w:val="16"/>
                <w:szCs w:val="16"/>
              </w:rPr>
              <w:t>maks</w:t>
            </w:r>
            <w:proofErr w:type="spellEnd"/>
            <w:r w:rsidRPr="003B1673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3B1673">
              <w:rPr>
                <w:b/>
                <w:sz w:val="16"/>
                <w:szCs w:val="16"/>
              </w:rPr>
              <w:t>orient</w:t>
            </w:r>
            <w:proofErr w:type="spellEnd"/>
            <w:r w:rsidRPr="003B1673">
              <w:rPr>
                <w:b/>
                <w:sz w:val="16"/>
                <w:szCs w:val="16"/>
              </w:rPr>
              <w:t>. kiekiui)</w:t>
            </w:r>
          </w:p>
        </w:tc>
        <w:tc>
          <w:tcPr>
            <w:tcW w:w="1389" w:type="dxa"/>
            <w:gridSpan w:val="2"/>
            <w:shd w:val="clear" w:color="auto" w:fill="8EAADB" w:themeFill="accent1" w:themeFillTint="99"/>
            <w:vAlign w:val="center"/>
          </w:tcPr>
          <w:p w14:paraId="2559C564" w14:textId="77777777" w:rsidR="0083351E" w:rsidRPr="003B167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3B1673">
              <w:rPr>
                <w:b/>
                <w:sz w:val="16"/>
                <w:szCs w:val="16"/>
              </w:rPr>
              <w:t>Suma, Eur su PVM (</w:t>
            </w:r>
            <w:proofErr w:type="spellStart"/>
            <w:r w:rsidRPr="003B1673">
              <w:rPr>
                <w:b/>
                <w:sz w:val="16"/>
                <w:szCs w:val="16"/>
              </w:rPr>
              <w:t>maks</w:t>
            </w:r>
            <w:proofErr w:type="spellEnd"/>
            <w:r w:rsidRPr="003B1673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3B1673">
              <w:rPr>
                <w:b/>
                <w:sz w:val="16"/>
                <w:szCs w:val="16"/>
              </w:rPr>
              <w:t>orient</w:t>
            </w:r>
            <w:proofErr w:type="spellEnd"/>
            <w:r w:rsidRPr="003B1673">
              <w:rPr>
                <w:b/>
                <w:sz w:val="16"/>
                <w:szCs w:val="16"/>
              </w:rPr>
              <w:t>. kiekiui)</w:t>
            </w:r>
          </w:p>
        </w:tc>
      </w:tr>
      <w:tr w:rsidR="00BE062A" w:rsidRPr="003B1673" w14:paraId="7DC5DFC3" w14:textId="77777777" w:rsidTr="003F247D">
        <w:trPr>
          <w:trHeight w:val="422"/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</w:tcPr>
          <w:p w14:paraId="1F2D0F50" w14:textId="447854F7" w:rsidR="0056447E" w:rsidRPr="003B1673" w:rsidRDefault="0056447E" w:rsidP="0056447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2410" w:type="dxa"/>
            <w:gridSpan w:val="2"/>
            <w:shd w:val="clear" w:color="auto" w:fill="D9E2F3" w:themeFill="accent1" w:themeFillTint="33"/>
            <w:vAlign w:val="center"/>
          </w:tcPr>
          <w:p w14:paraId="1EB131DA" w14:textId="576072CD" w:rsidR="0056447E" w:rsidRPr="003B1673" w:rsidRDefault="0056447E" w:rsidP="0056447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 xml:space="preserve">Reagentai Ak nustatymui IB metodu 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ED23E1B" w14:textId="77777777" w:rsidR="0056447E" w:rsidRPr="003B1673" w:rsidRDefault="0056447E" w:rsidP="0056447E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32A55758" w14:textId="77777777" w:rsidR="0056447E" w:rsidRPr="003B1673" w:rsidRDefault="0056447E" w:rsidP="0056447E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C149407" w14:textId="77777777" w:rsidR="0056447E" w:rsidRPr="003B1673" w:rsidRDefault="0056447E" w:rsidP="0056447E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D9E2F3" w:themeFill="accent1" w:themeFillTint="33"/>
            <w:vAlign w:val="center"/>
          </w:tcPr>
          <w:p w14:paraId="0C7F87D8" w14:textId="77777777" w:rsidR="0056447E" w:rsidRPr="003B1673" w:rsidRDefault="0056447E" w:rsidP="0056447E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D9E2F3" w:themeFill="accent1" w:themeFillTint="33"/>
            <w:vAlign w:val="center"/>
          </w:tcPr>
          <w:p w14:paraId="138B1EE5" w14:textId="77777777" w:rsidR="0056447E" w:rsidRPr="003B1673" w:rsidRDefault="0056447E" w:rsidP="005644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5B2CFE39" w14:textId="77777777" w:rsidR="0056447E" w:rsidRPr="003B1673" w:rsidRDefault="0056447E" w:rsidP="0056447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D9E2F3" w:themeFill="accent1" w:themeFillTint="33"/>
            <w:vAlign w:val="center"/>
          </w:tcPr>
          <w:p w14:paraId="6821B209" w14:textId="77777777" w:rsidR="0056447E" w:rsidRPr="003B1673" w:rsidRDefault="0056447E" w:rsidP="0056447E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6FB80199" w14:textId="77777777" w:rsidR="0056447E" w:rsidRPr="003B1673" w:rsidRDefault="0056447E" w:rsidP="005644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D9E2F3" w:themeFill="accent1" w:themeFillTint="33"/>
            <w:vAlign w:val="center"/>
          </w:tcPr>
          <w:p w14:paraId="01222DDE" w14:textId="77777777" w:rsidR="0056447E" w:rsidRPr="003B1673" w:rsidRDefault="0056447E" w:rsidP="005644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shd w:val="clear" w:color="auto" w:fill="D9E2F3" w:themeFill="accent1" w:themeFillTint="33"/>
            <w:vAlign w:val="center"/>
          </w:tcPr>
          <w:p w14:paraId="174644B0" w14:textId="77777777" w:rsidR="0056447E" w:rsidRPr="003B1673" w:rsidRDefault="0056447E" w:rsidP="005644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82101" w:rsidRPr="003B1673" w14:paraId="7673C2E5" w14:textId="77777777" w:rsidTr="003F247D">
        <w:trPr>
          <w:trHeight w:val="365"/>
          <w:tblHeader/>
        </w:trPr>
        <w:tc>
          <w:tcPr>
            <w:tcW w:w="851" w:type="dxa"/>
            <w:shd w:val="clear" w:color="auto" w:fill="auto"/>
            <w:vAlign w:val="center"/>
          </w:tcPr>
          <w:p w14:paraId="15F45BF5" w14:textId="09EE9A40" w:rsidR="00582101" w:rsidRPr="003B1673" w:rsidRDefault="00582101" w:rsidP="001E0B8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>62.1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A78871E" w14:textId="16145A54" w:rsidR="00582101" w:rsidRPr="003B1673" w:rsidRDefault="00582101" w:rsidP="001E0B8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 xml:space="preserve">Reagentai Laimos ligos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IgG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Ak nustatymui IB metodu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45DD1" w14:textId="1B8B7A24" w:rsidR="00582101" w:rsidRPr="003B1673" w:rsidRDefault="00582101" w:rsidP="001E0B85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33924000-3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F0058D" w14:textId="3184DDA8" w:rsidR="00582101" w:rsidRPr="003B1673" w:rsidRDefault="00582101" w:rsidP="001E0B85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 xml:space="preserve">Rinkinyje </w:t>
            </w:r>
            <w:proofErr w:type="spellStart"/>
            <w:r w:rsidRPr="003B1673">
              <w:rPr>
                <w:sz w:val="16"/>
                <w:szCs w:val="16"/>
              </w:rPr>
              <w:t>recomLine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Borrelia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IgG</w:t>
            </w:r>
            <w:proofErr w:type="spellEnd"/>
            <w:r w:rsidRPr="003B1673">
              <w:rPr>
                <w:sz w:val="16"/>
                <w:szCs w:val="16"/>
              </w:rPr>
              <w:t xml:space="preserve"> yra reagentai boreliozės </w:t>
            </w:r>
            <w:proofErr w:type="spellStart"/>
            <w:r w:rsidRPr="003B1673">
              <w:rPr>
                <w:sz w:val="16"/>
                <w:szCs w:val="16"/>
              </w:rPr>
              <w:t>IgG</w:t>
            </w:r>
            <w:proofErr w:type="spellEnd"/>
            <w:r w:rsidRPr="003B1673">
              <w:rPr>
                <w:sz w:val="16"/>
                <w:szCs w:val="16"/>
              </w:rPr>
              <w:t xml:space="preserve"> nustatymui  IB metodu (su </w:t>
            </w:r>
            <w:proofErr w:type="spellStart"/>
            <w:r w:rsidRPr="003B1673">
              <w:rPr>
                <w:sz w:val="16"/>
                <w:szCs w:val="16"/>
              </w:rPr>
              <w:t>rekombinantiniais</w:t>
            </w:r>
            <w:proofErr w:type="spellEnd"/>
            <w:r w:rsidRPr="003B1673">
              <w:rPr>
                <w:sz w:val="16"/>
                <w:szCs w:val="16"/>
              </w:rPr>
              <w:t xml:space="preserve"> antigenais), aptinka antikūnus </w:t>
            </w:r>
            <w:proofErr w:type="spellStart"/>
            <w:r w:rsidRPr="003B1673">
              <w:rPr>
                <w:sz w:val="16"/>
                <w:szCs w:val="16"/>
              </w:rPr>
              <w:t>IgG</w:t>
            </w:r>
            <w:proofErr w:type="spellEnd"/>
            <w:r w:rsidRPr="003B1673">
              <w:rPr>
                <w:sz w:val="16"/>
                <w:szCs w:val="16"/>
              </w:rPr>
              <w:t xml:space="preserve">  prieš  p100, </w:t>
            </w:r>
            <w:proofErr w:type="spellStart"/>
            <w:r w:rsidRPr="003B1673">
              <w:rPr>
                <w:sz w:val="16"/>
                <w:szCs w:val="16"/>
              </w:rPr>
              <w:t>VlsE</w:t>
            </w:r>
            <w:proofErr w:type="spellEnd"/>
            <w:r w:rsidRPr="003B1673">
              <w:rPr>
                <w:sz w:val="16"/>
                <w:szCs w:val="16"/>
              </w:rPr>
              <w:t xml:space="preserve">, p58, p41, p39, </w:t>
            </w:r>
            <w:proofErr w:type="spellStart"/>
            <w:r w:rsidRPr="003B1673">
              <w:rPr>
                <w:sz w:val="16"/>
                <w:szCs w:val="16"/>
              </w:rPr>
              <w:t>OspA</w:t>
            </w:r>
            <w:proofErr w:type="spellEnd"/>
            <w:r w:rsidRPr="003B1673">
              <w:rPr>
                <w:sz w:val="16"/>
                <w:szCs w:val="16"/>
              </w:rPr>
              <w:t xml:space="preserve">, </w:t>
            </w:r>
            <w:proofErr w:type="spellStart"/>
            <w:r w:rsidRPr="003B1673">
              <w:rPr>
                <w:sz w:val="16"/>
                <w:szCs w:val="16"/>
              </w:rPr>
              <w:t>OspC</w:t>
            </w:r>
            <w:proofErr w:type="spellEnd"/>
            <w:r w:rsidRPr="003B1673">
              <w:rPr>
                <w:sz w:val="16"/>
                <w:szCs w:val="16"/>
              </w:rPr>
              <w:t xml:space="preserve">, p18 antigenus  (keturių genotipų: B. </w:t>
            </w:r>
            <w:proofErr w:type="spellStart"/>
            <w:r w:rsidRPr="003B1673">
              <w:rPr>
                <w:sz w:val="16"/>
                <w:szCs w:val="16"/>
              </w:rPr>
              <w:t>Burgdorferi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sensu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stricto</w:t>
            </w:r>
            <w:proofErr w:type="spellEnd"/>
            <w:r w:rsidRPr="003B1673">
              <w:rPr>
                <w:sz w:val="16"/>
                <w:szCs w:val="16"/>
              </w:rPr>
              <w:t xml:space="preserve">, B </w:t>
            </w:r>
            <w:proofErr w:type="spellStart"/>
            <w:r w:rsidRPr="003B1673">
              <w:rPr>
                <w:sz w:val="16"/>
                <w:szCs w:val="16"/>
              </w:rPr>
              <w:t>garinii</w:t>
            </w:r>
            <w:proofErr w:type="spellEnd"/>
            <w:r w:rsidRPr="003B1673">
              <w:rPr>
                <w:sz w:val="16"/>
                <w:szCs w:val="16"/>
              </w:rPr>
              <w:t xml:space="preserve">, B. </w:t>
            </w:r>
            <w:proofErr w:type="spellStart"/>
            <w:r w:rsidRPr="003B1673">
              <w:rPr>
                <w:sz w:val="16"/>
                <w:szCs w:val="16"/>
              </w:rPr>
              <w:t>Afzelii</w:t>
            </w:r>
            <w:proofErr w:type="spellEnd"/>
            <w:r w:rsidRPr="003B1673">
              <w:rPr>
                <w:sz w:val="16"/>
                <w:szCs w:val="16"/>
              </w:rPr>
              <w:t xml:space="preserve">, B </w:t>
            </w:r>
            <w:proofErr w:type="spellStart"/>
            <w:r w:rsidRPr="003B1673">
              <w:rPr>
                <w:sz w:val="16"/>
                <w:szCs w:val="16"/>
              </w:rPr>
              <w:t>spielmani</w:t>
            </w:r>
            <w:proofErr w:type="spellEnd"/>
            <w:r w:rsidRPr="003B1673">
              <w:rPr>
                <w:sz w:val="16"/>
                <w:szCs w:val="16"/>
              </w:rPr>
              <w:t xml:space="preserve">). Pakuotės po 20 vnt. Galimybė atlikti tyrimus ir juos įvertinti </w:t>
            </w:r>
            <w:proofErr w:type="spellStart"/>
            <w:r w:rsidRPr="003B1673">
              <w:rPr>
                <w:sz w:val="16"/>
                <w:szCs w:val="16"/>
              </w:rPr>
              <w:t>pusiauautomatine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Dynablot</w:t>
            </w:r>
            <w:proofErr w:type="spellEnd"/>
            <w:r w:rsidRPr="003B1673">
              <w:rPr>
                <w:sz w:val="16"/>
                <w:szCs w:val="16"/>
              </w:rPr>
              <w:t xml:space="preserve"> įranga, tyrimai yra </w:t>
            </w:r>
            <w:proofErr w:type="spellStart"/>
            <w:r w:rsidRPr="003B1673">
              <w:rPr>
                <w:sz w:val="16"/>
                <w:szCs w:val="16"/>
              </w:rPr>
              <w:t>validuoti</w:t>
            </w:r>
            <w:proofErr w:type="spellEnd"/>
            <w:r w:rsidRPr="003B1673">
              <w:rPr>
                <w:sz w:val="16"/>
                <w:szCs w:val="16"/>
              </w:rPr>
              <w:t xml:space="preserve"> ant siūlomos sistemos (tas pats gamintojas). Į tyrimo kainą yra įskaičiuoti visi priedai reikalingi tyrimui atlikti</w:t>
            </w:r>
            <w:r w:rsidRPr="003B1673">
              <w:rPr>
                <w:color w:val="000000"/>
                <w:sz w:val="16"/>
                <w:szCs w:val="16"/>
              </w:rPr>
              <w:t>. Rinkiniai turi CE ir IVD ženklinimas.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1B7E7" w14:textId="583C2C33" w:rsidR="00582101" w:rsidRPr="003B1673" w:rsidRDefault="00582101" w:rsidP="001E0B85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Mikrogen</w:t>
            </w:r>
            <w:proofErr w:type="spellEnd"/>
            <w:r w:rsidRPr="003B1673">
              <w:rPr>
                <w:sz w:val="16"/>
                <w:szCs w:val="16"/>
              </w:rPr>
              <w:t xml:space="preserve">, 4272, 1 </w:t>
            </w:r>
            <w:proofErr w:type="spellStart"/>
            <w:r w:rsidRPr="003B1673">
              <w:rPr>
                <w:sz w:val="16"/>
                <w:szCs w:val="16"/>
              </w:rPr>
              <w:t>pak</w:t>
            </w:r>
            <w:proofErr w:type="spellEnd"/>
            <w:r w:rsidRPr="003B1673">
              <w:rPr>
                <w:sz w:val="16"/>
                <w:szCs w:val="16"/>
              </w:rPr>
              <w:t xml:space="preserve">. (20 </w:t>
            </w:r>
            <w:proofErr w:type="spellStart"/>
            <w:r w:rsidRPr="003B1673">
              <w:rPr>
                <w:sz w:val="16"/>
                <w:szCs w:val="16"/>
              </w:rPr>
              <w:t>tyr</w:t>
            </w:r>
            <w:proofErr w:type="spellEnd"/>
            <w:r w:rsidRPr="003B1673">
              <w:rPr>
                <w:sz w:val="16"/>
                <w:szCs w:val="16"/>
              </w:rPr>
              <w:t>,) Gamintojo dokumentacija (konfidencialu) 62p.d., psl. 1; 2; 36-37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0C91646" w14:textId="17788B74" w:rsidR="00582101" w:rsidRPr="003B1673" w:rsidRDefault="00582101" w:rsidP="001E0B85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testas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D6850EC" w14:textId="068A9C56" w:rsidR="00582101" w:rsidRPr="003B1673" w:rsidRDefault="00582101" w:rsidP="001E0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5F5513E" w14:textId="0E9C55C1" w:rsidR="00582101" w:rsidRPr="003B1673" w:rsidRDefault="00582101" w:rsidP="001E0B8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19,00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F3A7364" w14:textId="1E927DAB" w:rsidR="00582101" w:rsidRPr="003B1673" w:rsidRDefault="00582101" w:rsidP="001E0B85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069A22F" w14:textId="74EBD791" w:rsidR="00582101" w:rsidRPr="003B1673" w:rsidRDefault="00582101" w:rsidP="001E0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22,99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F7FE3A1" w14:textId="4714D093" w:rsidR="00582101" w:rsidRPr="003B1673" w:rsidRDefault="00582101" w:rsidP="001E0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3800,00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084C6963" w14:textId="230C10AD" w:rsidR="00582101" w:rsidRPr="003B1673" w:rsidRDefault="00582101" w:rsidP="001E0B8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3B1673">
              <w:rPr>
                <w:sz w:val="16"/>
                <w:szCs w:val="16"/>
              </w:rPr>
              <w:t>4598,00</w:t>
            </w:r>
          </w:p>
        </w:tc>
      </w:tr>
      <w:tr w:rsidR="00693BAC" w:rsidRPr="003B1673" w14:paraId="700A1EB5" w14:textId="77777777" w:rsidTr="003F247D">
        <w:trPr>
          <w:trHeight w:val="365"/>
          <w:tblHeader/>
        </w:trPr>
        <w:tc>
          <w:tcPr>
            <w:tcW w:w="851" w:type="dxa"/>
            <w:shd w:val="clear" w:color="auto" w:fill="auto"/>
            <w:vAlign w:val="center"/>
          </w:tcPr>
          <w:p w14:paraId="18FDB029" w14:textId="6CDF3453" w:rsidR="00693BAC" w:rsidRPr="003B1673" w:rsidRDefault="00693BAC" w:rsidP="00693B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lastRenderedPageBreak/>
              <w:t>62.2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75BCF1D" w14:textId="49E7558E" w:rsidR="00693BAC" w:rsidRPr="003B1673" w:rsidRDefault="00693BAC" w:rsidP="00693BA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 xml:space="preserve">Reagentai Laimos ligos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IgM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Ak nustatymui IB metodu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56A8B" w14:textId="4AC9F6BC" w:rsidR="00693BAC" w:rsidRPr="003B1673" w:rsidRDefault="00693BAC" w:rsidP="00693BAC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33924000-3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753C9F" w14:textId="6C358E21" w:rsidR="00693BAC" w:rsidRPr="003B1673" w:rsidRDefault="00693BAC" w:rsidP="00693BAC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 xml:space="preserve">Rinkinyje </w:t>
            </w:r>
            <w:proofErr w:type="spellStart"/>
            <w:r w:rsidRPr="003B1673">
              <w:rPr>
                <w:sz w:val="16"/>
                <w:szCs w:val="16"/>
              </w:rPr>
              <w:t>recomLine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Borrelia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IgM</w:t>
            </w:r>
            <w:proofErr w:type="spellEnd"/>
            <w:r w:rsidRPr="003B1673">
              <w:rPr>
                <w:sz w:val="16"/>
                <w:szCs w:val="16"/>
              </w:rPr>
              <w:t xml:space="preserve"> yra reagentai boreliozės </w:t>
            </w:r>
            <w:proofErr w:type="spellStart"/>
            <w:r w:rsidRPr="003B1673">
              <w:rPr>
                <w:sz w:val="16"/>
                <w:szCs w:val="16"/>
              </w:rPr>
              <w:t>IgM</w:t>
            </w:r>
            <w:proofErr w:type="spellEnd"/>
            <w:r w:rsidRPr="003B1673">
              <w:rPr>
                <w:sz w:val="16"/>
                <w:szCs w:val="16"/>
              </w:rPr>
              <w:t xml:space="preserve"> nustatymui IB metodu (su </w:t>
            </w:r>
            <w:proofErr w:type="spellStart"/>
            <w:r w:rsidRPr="003B1673">
              <w:rPr>
                <w:sz w:val="16"/>
                <w:szCs w:val="16"/>
              </w:rPr>
              <w:t>rekombinantiniais</w:t>
            </w:r>
            <w:proofErr w:type="spellEnd"/>
            <w:r w:rsidRPr="003B1673">
              <w:rPr>
                <w:sz w:val="16"/>
                <w:szCs w:val="16"/>
              </w:rPr>
              <w:t xml:space="preserve"> antigenais), aptinka antikūnus </w:t>
            </w:r>
            <w:proofErr w:type="spellStart"/>
            <w:r w:rsidRPr="003B1673">
              <w:rPr>
                <w:sz w:val="16"/>
                <w:szCs w:val="16"/>
              </w:rPr>
              <w:t>IgG</w:t>
            </w:r>
            <w:proofErr w:type="spellEnd"/>
            <w:r w:rsidRPr="003B1673">
              <w:rPr>
                <w:sz w:val="16"/>
                <w:szCs w:val="16"/>
              </w:rPr>
              <w:t xml:space="preserve">  prieš  p100, </w:t>
            </w:r>
            <w:proofErr w:type="spellStart"/>
            <w:r w:rsidRPr="003B1673">
              <w:rPr>
                <w:sz w:val="16"/>
                <w:szCs w:val="16"/>
              </w:rPr>
              <w:t>VlsE</w:t>
            </w:r>
            <w:proofErr w:type="spellEnd"/>
            <w:r w:rsidRPr="003B1673">
              <w:rPr>
                <w:sz w:val="16"/>
                <w:szCs w:val="16"/>
              </w:rPr>
              <w:t xml:space="preserve">, p58, p41, p39, </w:t>
            </w:r>
            <w:proofErr w:type="spellStart"/>
            <w:r w:rsidRPr="003B1673">
              <w:rPr>
                <w:sz w:val="16"/>
                <w:szCs w:val="16"/>
              </w:rPr>
              <w:t>OspA</w:t>
            </w:r>
            <w:proofErr w:type="spellEnd"/>
            <w:r w:rsidRPr="003B1673">
              <w:rPr>
                <w:sz w:val="16"/>
                <w:szCs w:val="16"/>
              </w:rPr>
              <w:t xml:space="preserve">, </w:t>
            </w:r>
            <w:proofErr w:type="spellStart"/>
            <w:r w:rsidRPr="003B1673">
              <w:rPr>
                <w:sz w:val="16"/>
                <w:szCs w:val="16"/>
              </w:rPr>
              <w:t>OspC</w:t>
            </w:r>
            <w:proofErr w:type="spellEnd"/>
            <w:r w:rsidRPr="003B1673">
              <w:rPr>
                <w:sz w:val="16"/>
                <w:szCs w:val="16"/>
              </w:rPr>
              <w:t xml:space="preserve">, p18  antigenus  (keturių genotipų: B. </w:t>
            </w:r>
            <w:proofErr w:type="spellStart"/>
            <w:r w:rsidRPr="003B1673">
              <w:rPr>
                <w:sz w:val="16"/>
                <w:szCs w:val="16"/>
              </w:rPr>
              <w:t>Burgdorferi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sensu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stricto</w:t>
            </w:r>
            <w:proofErr w:type="spellEnd"/>
            <w:r w:rsidRPr="003B1673">
              <w:rPr>
                <w:sz w:val="16"/>
                <w:szCs w:val="16"/>
              </w:rPr>
              <w:t xml:space="preserve">, B </w:t>
            </w:r>
            <w:proofErr w:type="spellStart"/>
            <w:r w:rsidRPr="003B1673">
              <w:rPr>
                <w:sz w:val="16"/>
                <w:szCs w:val="16"/>
              </w:rPr>
              <w:t>garinii</w:t>
            </w:r>
            <w:proofErr w:type="spellEnd"/>
            <w:r w:rsidRPr="003B1673">
              <w:rPr>
                <w:sz w:val="16"/>
                <w:szCs w:val="16"/>
              </w:rPr>
              <w:t xml:space="preserve">, B. </w:t>
            </w:r>
            <w:proofErr w:type="spellStart"/>
            <w:r w:rsidRPr="003B1673">
              <w:rPr>
                <w:sz w:val="16"/>
                <w:szCs w:val="16"/>
              </w:rPr>
              <w:t>Afzelii</w:t>
            </w:r>
            <w:proofErr w:type="spellEnd"/>
            <w:r w:rsidRPr="003B1673">
              <w:rPr>
                <w:sz w:val="16"/>
                <w:szCs w:val="16"/>
              </w:rPr>
              <w:t xml:space="preserve">, B </w:t>
            </w:r>
            <w:proofErr w:type="spellStart"/>
            <w:r w:rsidRPr="003B1673">
              <w:rPr>
                <w:sz w:val="16"/>
                <w:szCs w:val="16"/>
              </w:rPr>
              <w:t>spielmani</w:t>
            </w:r>
            <w:proofErr w:type="spellEnd"/>
            <w:r w:rsidRPr="003B1673">
              <w:rPr>
                <w:sz w:val="16"/>
                <w:szCs w:val="16"/>
              </w:rPr>
              <w:t xml:space="preserve">). Pakuotės po 20 vnt. Galimybė atlikti tyrimus ir juos įvertinti </w:t>
            </w:r>
            <w:proofErr w:type="spellStart"/>
            <w:r w:rsidRPr="003B1673">
              <w:rPr>
                <w:sz w:val="16"/>
                <w:szCs w:val="16"/>
              </w:rPr>
              <w:t>pusiauautomatine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Dynablot</w:t>
            </w:r>
            <w:proofErr w:type="spellEnd"/>
            <w:r w:rsidRPr="003B1673">
              <w:rPr>
                <w:sz w:val="16"/>
                <w:szCs w:val="16"/>
              </w:rPr>
              <w:t xml:space="preserve"> įranga, tyrimai yra </w:t>
            </w:r>
            <w:proofErr w:type="spellStart"/>
            <w:r w:rsidRPr="003B1673">
              <w:rPr>
                <w:sz w:val="16"/>
                <w:szCs w:val="16"/>
              </w:rPr>
              <w:t>validuoti</w:t>
            </w:r>
            <w:proofErr w:type="spellEnd"/>
            <w:r w:rsidRPr="003B1673">
              <w:rPr>
                <w:sz w:val="16"/>
                <w:szCs w:val="16"/>
              </w:rPr>
              <w:t xml:space="preserve"> ant siūlomos sistemos (tas pats gamintojas). Į tyrimo kainą yra įskaičiuoti visi priedai reikalingi tyrimui atlikti. Rinkiniai turi CE ir IVD ženklinimas</w:t>
            </w:r>
            <w:r w:rsidR="00304D3B" w:rsidRPr="003B1673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38FC9" w14:textId="277CC6C2" w:rsidR="00693BAC" w:rsidRPr="003B1673" w:rsidRDefault="00693BAC" w:rsidP="00693BAC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Mikrogen</w:t>
            </w:r>
            <w:proofErr w:type="spellEnd"/>
            <w:r w:rsidRPr="003B1673">
              <w:rPr>
                <w:sz w:val="16"/>
                <w:szCs w:val="16"/>
              </w:rPr>
              <w:t xml:space="preserve">, 4273, 1 </w:t>
            </w:r>
            <w:proofErr w:type="spellStart"/>
            <w:r w:rsidRPr="003B1673">
              <w:rPr>
                <w:sz w:val="16"/>
                <w:szCs w:val="16"/>
              </w:rPr>
              <w:t>pak</w:t>
            </w:r>
            <w:proofErr w:type="spellEnd"/>
            <w:r w:rsidRPr="003B1673">
              <w:rPr>
                <w:sz w:val="16"/>
                <w:szCs w:val="16"/>
              </w:rPr>
              <w:t xml:space="preserve">. (20 </w:t>
            </w:r>
            <w:proofErr w:type="spellStart"/>
            <w:r w:rsidRPr="003B1673">
              <w:rPr>
                <w:sz w:val="16"/>
                <w:szCs w:val="16"/>
              </w:rPr>
              <w:t>tyr</w:t>
            </w:r>
            <w:proofErr w:type="spellEnd"/>
            <w:r w:rsidRPr="003B1673">
              <w:rPr>
                <w:sz w:val="16"/>
                <w:szCs w:val="16"/>
              </w:rPr>
              <w:t>,) Gamintojo dokumentacija (konfidencialu) 62p.d., psl. 1; 2; 36-37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7CFB456" w14:textId="78E1B692" w:rsidR="00693BAC" w:rsidRPr="003B1673" w:rsidRDefault="00693BAC" w:rsidP="00693BAC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testas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646286D" w14:textId="062604CA" w:rsidR="00693BAC" w:rsidRPr="003B1673" w:rsidRDefault="00693BAC" w:rsidP="00693B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C89BEA1" w14:textId="7B9275B2" w:rsidR="00693BAC" w:rsidRPr="003B1673" w:rsidRDefault="00693BAC" w:rsidP="00693BA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19,00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B6308F2" w14:textId="3CBA3655" w:rsidR="00693BAC" w:rsidRPr="003B1673" w:rsidRDefault="00693BAC" w:rsidP="00693BA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15AF951" w14:textId="4EC340B5" w:rsidR="00693BAC" w:rsidRPr="003B1673" w:rsidRDefault="00693BAC" w:rsidP="00693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22,99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A1B6440" w14:textId="6F55D5EC" w:rsidR="00693BAC" w:rsidRPr="003B1673" w:rsidRDefault="00693BAC" w:rsidP="0061345A">
            <w:pPr>
              <w:spacing w:after="0" w:line="240" w:lineRule="auto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4560,00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37E1E48F" w14:textId="187E620B" w:rsidR="00693BAC" w:rsidRPr="003B1673" w:rsidRDefault="00693BAC" w:rsidP="00693B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3B1673">
              <w:rPr>
                <w:sz w:val="16"/>
                <w:szCs w:val="16"/>
              </w:rPr>
              <w:t>5517,60</w:t>
            </w:r>
          </w:p>
        </w:tc>
      </w:tr>
      <w:tr w:rsidR="006C7A2D" w:rsidRPr="003B1673" w14:paraId="7F3F51DC" w14:textId="77777777" w:rsidTr="003F247D">
        <w:trPr>
          <w:trHeight w:val="365"/>
          <w:tblHeader/>
        </w:trPr>
        <w:tc>
          <w:tcPr>
            <w:tcW w:w="851" w:type="dxa"/>
            <w:shd w:val="clear" w:color="auto" w:fill="auto"/>
            <w:vAlign w:val="center"/>
          </w:tcPr>
          <w:p w14:paraId="53454DC7" w14:textId="74A24B44" w:rsidR="006C7A2D" w:rsidRPr="003B1673" w:rsidRDefault="006C7A2D" w:rsidP="006C7A2D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lastRenderedPageBreak/>
              <w:t>62.3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4C5BA1D" w14:textId="112E74EE" w:rsidR="006C7A2D" w:rsidRPr="003B1673" w:rsidRDefault="006C7A2D" w:rsidP="006C7A2D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 xml:space="preserve">Reagentai T.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pallidum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IgG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IB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1B6D0" w14:textId="3E488070" w:rsidR="006C7A2D" w:rsidRPr="003B1673" w:rsidRDefault="006C7A2D" w:rsidP="006C7A2D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33924000-3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4F1FF5" w14:textId="19B2694B" w:rsidR="006C7A2D" w:rsidRPr="003B1673" w:rsidRDefault="006C7A2D" w:rsidP="006C7A2D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 xml:space="preserve">Rinkinyje </w:t>
            </w:r>
            <w:proofErr w:type="spellStart"/>
            <w:r w:rsidRPr="003B1673">
              <w:rPr>
                <w:sz w:val="16"/>
                <w:szCs w:val="16"/>
              </w:rPr>
              <w:t>recomLine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Treponema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IgG</w:t>
            </w:r>
            <w:proofErr w:type="spellEnd"/>
            <w:r w:rsidRPr="003B1673">
              <w:rPr>
                <w:sz w:val="16"/>
                <w:szCs w:val="16"/>
              </w:rPr>
              <w:t xml:space="preserve"> yra reagentai </w:t>
            </w:r>
            <w:proofErr w:type="spellStart"/>
            <w:r w:rsidRPr="003B1673">
              <w:rPr>
                <w:sz w:val="16"/>
                <w:szCs w:val="16"/>
              </w:rPr>
              <w:t>T.pallidum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IgG</w:t>
            </w:r>
            <w:proofErr w:type="spellEnd"/>
            <w:r w:rsidRPr="003B1673">
              <w:rPr>
                <w:sz w:val="16"/>
                <w:szCs w:val="16"/>
              </w:rPr>
              <w:t xml:space="preserve"> nustatymui  IB metodu (su </w:t>
            </w:r>
            <w:proofErr w:type="spellStart"/>
            <w:r w:rsidRPr="003B1673">
              <w:rPr>
                <w:sz w:val="16"/>
                <w:szCs w:val="16"/>
              </w:rPr>
              <w:t>rekombinantiniais</w:t>
            </w:r>
            <w:proofErr w:type="spellEnd"/>
            <w:r w:rsidRPr="003B1673">
              <w:rPr>
                <w:sz w:val="16"/>
                <w:szCs w:val="16"/>
              </w:rPr>
              <w:t xml:space="preserve"> antigenais), aptinka antikūnus prieš </w:t>
            </w:r>
            <w:proofErr w:type="spellStart"/>
            <w:r w:rsidRPr="003B1673">
              <w:rPr>
                <w:sz w:val="16"/>
                <w:szCs w:val="16"/>
              </w:rPr>
              <w:t>Tp</w:t>
            </w:r>
            <w:proofErr w:type="spellEnd"/>
            <w:r w:rsidRPr="003B1673">
              <w:rPr>
                <w:sz w:val="16"/>
                <w:szCs w:val="16"/>
              </w:rPr>
              <w:t xml:space="preserve"> 47, </w:t>
            </w:r>
            <w:proofErr w:type="spellStart"/>
            <w:r w:rsidRPr="003B1673">
              <w:rPr>
                <w:sz w:val="16"/>
                <w:szCs w:val="16"/>
              </w:rPr>
              <w:t>TmpA</w:t>
            </w:r>
            <w:proofErr w:type="spellEnd"/>
            <w:r w:rsidRPr="003B1673">
              <w:rPr>
                <w:sz w:val="16"/>
                <w:szCs w:val="16"/>
              </w:rPr>
              <w:t>, Tp257 (</w:t>
            </w:r>
            <w:proofErr w:type="spellStart"/>
            <w:r w:rsidRPr="003B1673">
              <w:rPr>
                <w:sz w:val="16"/>
                <w:szCs w:val="16"/>
              </w:rPr>
              <w:t>Gpd</w:t>
            </w:r>
            <w:proofErr w:type="spellEnd"/>
            <w:r w:rsidRPr="003B1673">
              <w:rPr>
                <w:sz w:val="16"/>
                <w:szCs w:val="16"/>
              </w:rPr>
              <w:t xml:space="preserve">), Tp453, Tp17, Tp15 T. </w:t>
            </w:r>
            <w:proofErr w:type="spellStart"/>
            <w:r w:rsidRPr="003B1673">
              <w:rPr>
                <w:sz w:val="16"/>
                <w:szCs w:val="16"/>
              </w:rPr>
              <w:t>pallidum</w:t>
            </w:r>
            <w:proofErr w:type="spellEnd"/>
            <w:r w:rsidRPr="003B1673">
              <w:rPr>
                <w:sz w:val="16"/>
                <w:szCs w:val="16"/>
              </w:rPr>
              <w:t xml:space="preserve"> antigenus. Pakuotės po 20 vnt. Galimybė atlikti tyrimus ir juos įvertinti </w:t>
            </w:r>
            <w:proofErr w:type="spellStart"/>
            <w:r w:rsidRPr="003B1673">
              <w:rPr>
                <w:sz w:val="16"/>
                <w:szCs w:val="16"/>
              </w:rPr>
              <w:t>pusiauautomatine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Dynablot</w:t>
            </w:r>
            <w:proofErr w:type="spellEnd"/>
            <w:r w:rsidRPr="003B1673">
              <w:rPr>
                <w:sz w:val="16"/>
                <w:szCs w:val="16"/>
              </w:rPr>
              <w:t xml:space="preserve"> įranga, tyrimai yra </w:t>
            </w:r>
            <w:proofErr w:type="spellStart"/>
            <w:r w:rsidRPr="003B1673">
              <w:rPr>
                <w:sz w:val="16"/>
                <w:szCs w:val="16"/>
              </w:rPr>
              <w:t>validuoti</w:t>
            </w:r>
            <w:proofErr w:type="spellEnd"/>
            <w:r w:rsidRPr="003B1673">
              <w:rPr>
                <w:sz w:val="16"/>
                <w:szCs w:val="16"/>
              </w:rPr>
              <w:t xml:space="preserve"> ant siūlomos sistemos (tas pats gamintojas). Į tyrimo kainą yra įskaičiuoti visi priedai reikalingi tyrimui atlikti. Rinkiniai turi CE ir IVD ženklinimas.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9BE0A" w14:textId="06BC22A4" w:rsidR="006C7A2D" w:rsidRPr="003B1673" w:rsidRDefault="006C7A2D" w:rsidP="006C7A2D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Mikrogen</w:t>
            </w:r>
            <w:proofErr w:type="spellEnd"/>
            <w:r w:rsidRPr="003B1673">
              <w:rPr>
                <w:sz w:val="16"/>
                <w:szCs w:val="16"/>
              </w:rPr>
              <w:t xml:space="preserve"> 5172, 1 </w:t>
            </w:r>
            <w:proofErr w:type="spellStart"/>
            <w:r w:rsidRPr="003B1673">
              <w:rPr>
                <w:sz w:val="16"/>
                <w:szCs w:val="16"/>
              </w:rPr>
              <w:t>pak</w:t>
            </w:r>
            <w:proofErr w:type="spellEnd"/>
            <w:r w:rsidRPr="003B1673">
              <w:rPr>
                <w:sz w:val="16"/>
                <w:szCs w:val="16"/>
              </w:rPr>
              <w:t xml:space="preserve">. (20 </w:t>
            </w:r>
            <w:proofErr w:type="spellStart"/>
            <w:r w:rsidRPr="003B1673">
              <w:rPr>
                <w:sz w:val="16"/>
                <w:szCs w:val="16"/>
              </w:rPr>
              <w:t>tyr</w:t>
            </w:r>
            <w:proofErr w:type="spellEnd"/>
            <w:r w:rsidRPr="003B1673">
              <w:rPr>
                <w:sz w:val="16"/>
                <w:szCs w:val="16"/>
              </w:rPr>
              <w:t xml:space="preserve">.) Gamintojo dokumentacija (konfidencialu) 62p.d., psl. 3; 4; 36-37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04C5CC6" w14:textId="7A899FED" w:rsidR="006C7A2D" w:rsidRPr="003B1673" w:rsidRDefault="006C7A2D" w:rsidP="006C7A2D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testas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C8FFB49" w14:textId="0CC949B3" w:rsidR="006C7A2D" w:rsidRPr="003B1673" w:rsidRDefault="006C7A2D" w:rsidP="006C7A2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AA7F3D0" w14:textId="211D2295" w:rsidR="006C7A2D" w:rsidRPr="003B1673" w:rsidRDefault="006C7A2D" w:rsidP="006C7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19,00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84159A9" w14:textId="75C47DB3" w:rsidR="006C7A2D" w:rsidRPr="003B1673" w:rsidRDefault="006C7A2D" w:rsidP="006C7A2D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E19A632" w14:textId="0E17387D" w:rsidR="006C7A2D" w:rsidRPr="003B1673" w:rsidRDefault="006C7A2D" w:rsidP="006C7A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22,99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909CB78" w14:textId="18BD6E77" w:rsidR="006C7A2D" w:rsidRPr="003B1673" w:rsidRDefault="006C7A2D" w:rsidP="006C7A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760,00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47CF8572" w14:textId="55F9C400" w:rsidR="006C7A2D" w:rsidRPr="003B1673" w:rsidRDefault="006C7A2D" w:rsidP="006C7A2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3B1673">
              <w:rPr>
                <w:sz w:val="16"/>
                <w:szCs w:val="16"/>
              </w:rPr>
              <w:t>919,60</w:t>
            </w:r>
          </w:p>
        </w:tc>
      </w:tr>
      <w:tr w:rsidR="006C7A2D" w:rsidRPr="003B1673" w14:paraId="53A3CBF4" w14:textId="77777777" w:rsidTr="003F247D">
        <w:trPr>
          <w:trHeight w:val="358"/>
          <w:tblHeader/>
        </w:trPr>
        <w:tc>
          <w:tcPr>
            <w:tcW w:w="851" w:type="dxa"/>
            <w:shd w:val="clear" w:color="auto" w:fill="auto"/>
            <w:vAlign w:val="center"/>
          </w:tcPr>
          <w:p w14:paraId="61B28D7E" w14:textId="3AD7848B" w:rsidR="006C7A2D" w:rsidRPr="003B1673" w:rsidRDefault="006C7A2D" w:rsidP="006C7A2D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lastRenderedPageBreak/>
              <w:t>62.4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9EB0EB1" w14:textId="7904A69A" w:rsidR="006C7A2D" w:rsidRPr="003B1673" w:rsidRDefault="006C7A2D" w:rsidP="006C7A2D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 xml:space="preserve">Reagentai T.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pallidum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IgM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IB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F4FB3" w14:textId="4278678B" w:rsidR="006C7A2D" w:rsidRPr="003B1673" w:rsidRDefault="006C7A2D" w:rsidP="006C7A2D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33924000-3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C17719" w14:textId="7896361C" w:rsidR="006C7A2D" w:rsidRPr="003B1673" w:rsidRDefault="006C7A2D" w:rsidP="006C7A2D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 xml:space="preserve">Rinkinyje </w:t>
            </w:r>
            <w:proofErr w:type="spellStart"/>
            <w:r w:rsidRPr="003B1673">
              <w:rPr>
                <w:sz w:val="16"/>
                <w:szCs w:val="16"/>
              </w:rPr>
              <w:t>recomLine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Treponema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IgM</w:t>
            </w:r>
            <w:proofErr w:type="spellEnd"/>
            <w:r w:rsidRPr="003B1673">
              <w:rPr>
                <w:sz w:val="16"/>
                <w:szCs w:val="16"/>
              </w:rPr>
              <w:t xml:space="preserve"> yra reagentai </w:t>
            </w:r>
            <w:proofErr w:type="spellStart"/>
            <w:r w:rsidRPr="003B1673">
              <w:rPr>
                <w:sz w:val="16"/>
                <w:szCs w:val="16"/>
              </w:rPr>
              <w:t>T.pallidum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IgM</w:t>
            </w:r>
            <w:proofErr w:type="spellEnd"/>
            <w:r w:rsidRPr="003B1673">
              <w:rPr>
                <w:sz w:val="16"/>
                <w:szCs w:val="16"/>
              </w:rPr>
              <w:t xml:space="preserve"> nustatymui  IB metodu (su </w:t>
            </w:r>
            <w:proofErr w:type="spellStart"/>
            <w:r w:rsidRPr="003B1673">
              <w:rPr>
                <w:sz w:val="16"/>
                <w:szCs w:val="16"/>
              </w:rPr>
              <w:t>rekombinantiniais</w:t>
            </w:r>
            <w:proofErr w:type="spellEnd"/>
            <w:r w:rsidRPr="003B1673">
              <w:rPr>
                <w:sz w:val="16"/>
                <w:szCs w:val="16"/>
              </w:rPr>
              <w:t xml:space="preserve"> antigenais), aptinka antikūnus </w:t>
            </w:r>
            <w:proofErr w:type="spellStart"/>
            <w:r w:rsidRPr="003B1673">
              <w:rPr>
                <w:sz w:val="16"/>
                <w:szCs w:val="16"/>
              </w:rPr>
              <w:t>IgM</w:t>
            </w:r>
            <w:proofErr w:type="spellEnd"/>
            <w:r w:rsidRPr="003B1673">
              <w:rPr>
                <w:sz w:val="16"/>
                <w:szCs w:val="16"/>
              </w:rPr>
              <w:t xml:space="preserve">  prieš </w:t>
            </w:r>
            <w:proofErr w:type="spellStart"/>
            <w:r w:rsidRPr="003B1673">
              <w:rPr>
                <w:sz w:val="16"/>
                <w:szCs w:val="16"/>
              </w:rPr>
              <w:t>Tp</w:t>
            </w:r>
            <w:proofErr w:type="spellEnd"/>
            <w:r w:rsidRPr="003B1673">
              <w:rPr>
                <w:sz w:val="16"/>
                <w:szCs w:val="16"/>
              </w:rPr>
              <w:t xml:space="preserve"> 47, </w:t>
            </w:r>
            <w:proofErr w:type="spellStart"/>
            <w:r w:rsidRPr="003B1673">
              <w:rPr>
                <w:sz w:val="16"/>
                <w:szCs w:val="16"/>
              </w:rPr>
              <w:t>TmpA</w:t>
            </w:r>
            <w:proofErr w:type="spellEnd"/>
            <w:r w:rsidRPr="003B1673">
              <w:rPr>
                <w:sz w:val="16"/>
                <w:szCs w:val="16"/>
              </w:rPr>
              <w:t>, Tp257 (</w:t>
            </w:r>
            <w:proofErr w:type="spellStart"/>
            <w:r w:rsidRPr="003B1673">
              <w:rPr>
                <w:sz w:val="16"/>
                <w:szCs w:val="16"/>
              </w:rPr>
              <w:t>Gpd</w:t>
            </w:r>
            <w:proofErr w:type="spellEnd"/>
            <w:r w:rsidRPr="003B1673">
              <w:rPr>
                <w:sz w:val="16"/>
                <w:szCs w:val="16"/>
              </w:rPr>
              <w:t xml:space="preserve">), Tp453, Tp17, Tp15 T. </w:t>
            </w:r>
            <w:proofErr w:type="spellStart"/>
            <w:r w:rsidRPr="003B1673">
              <w:rPr>
                <w:sz w:val="16"/>
                <w:szCs w:val="16"/>
              </w:rPr>
              <w:t>pallidum</w:t>
            </w:r>
            <w:proofErr w:type="spellEnd"/>
            <w:r w:rsidRPr="003B1673">
              <w:rPr>
                <w:sz w:val="16"/>
                <w:szCs w:val="16"/>
              </w:rPr>
              <w:t xml:space="preserve"> antigenus. Pakuotės po 20 vnt. Galimybė atlikti tyrimus ir juos įvertinti </w:t>
            </w:r>
            <w:proofErr w:type="spellStart"/>
            <w:r w:rsidRPr="003B1673">
              <w:rPr>
                <w:sz w:val="16"/>
                <w:szCs w:val="16"/>
              </w:rPr>
              <w:t>pusiauautomatine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Dynablot</w:t>
            </w:r>
            <w:proofErr w:type="spellEnd"/>
            <w:r w:rsidRPr="003B1673">
              <w:rPr>
                <w:sz w:val="16"/>
                <w:szCs w:val="16"/>
              </w:rPr>
              <w:t xml:space="preserve"> įranga, tyrimai yra </w:t>
            </w:r>
            <w:proofErr w:type="spellStart"/>
            <w:r w:rsidRPr="003B1673">
              <w:rPr>
                <w:sz w:val="16"/>
                <w:szCs w:val="16"/>
              </w:rPr>
              <w:t>validuoti</w:t>
            </w:r>
            <w:proofErr w:type="spellEnd"/>
            <w:r w:rsidRPr="003B1673">
              <w:rPr>
                <w:sz w:val="16"/>
                <w:szCs w:val="16"/>
              </w:rPr>
              <w:t xml:space="preserve"> ant siūlomos sistemos (tas pats gamintojas). Į tyrimo kainą yra įskaičiuoti visi priedai reikalingi tyrimui atlikti. Rinkiniai turi CE ir IVD ženklinimas.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2B13A" w14:textId="2E46DAD8" w:rsidR="006C7A2D" w:rsidRPr="003B1673" w:rsidRDefault="006C7A2D" w:rsidP="006C7A2D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Mikrogen</w:t>
            </w:r>
            <w:proofErr w:type="spellEnd"/>
            <w:r w:rsidRPr="003B1673">
              <w:rPr>
                <w:sz w:val="16"/>
                <w:szCs w:val="16"/>
              </w:rPr>
              <w:t xml:space="preserve">, 5173, 1 </w:t>
            </w:r>
            <w:proofErr w:type="spellStart"/>
            <w:r w:rsidRPr="003B1673">
              <w:rPr>
                <w:sz w:val="16"/>
                <w:szCs w:val="16"/>
              </w:rPr>
              <w:t>pak</w:t>
            </w:r>
            <w:proofErr w:type="spellEnd"/>
            <w:r w:rsidRPr="003B1673">
              <w:rPr>
                <w:sz w:val="16"/>
                <w:szCs w:val="16"/>
              </w:rPr>
              <w:t xml:space="preserve">. (20 </w:t>
            </w:r>
            <w:proofErr w:type="spellStart"/>
            <w:r w:rsidRPr="003B1673">
              <w:rPr>
                <w:sz w:val="16"/>
                <w:szCs w:val="16"/>
              </w:rPr>
              <w:t>tyr</w:t>
            </w:r>
            <w:proofErr w:type="spellEnd"/>
            <w:r w:rsidRPr="003B1673">
              <w:rPr>
                <w:sz w:val="16"/>
                <w:szCs w:val="16"/>
              </w:rPr>
              <w:t>.), Gamintojo dokumentacija (konfidencialu) 62p.d., psl. 3; 4; 36-37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E55F248" w14:textId="6F465CE5" w:rsidR="006C7A2D" w:rsidRPr="003B1673" w:rsidRDefault="006C7A2D" w:rsidP="006C7A2D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testas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23CA9CA" w14:textId="7966A184" w:rsidR="006C7A2D" w:rsidRPr="003B1673" w:rsidRDefault="006C7A2D" w:rsidP="006C7A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C4AB17B" w14:textId="714F4D8B" w:rsidR="006C7A2D" w:rsidRPr="003B1673" w:rsidRDefault="006C7A2D" w:rsidP="006C7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19,00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8878256" w14:textId="0A5ED2CC" w:rsidR="006C7A2D" w:rsidRPr="003B1673" w:rsidRDefault="006C7A2D" w:rsidP="006C7A2D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1A02877" w14:textId="72C994FA" w:rsidR="006C7A2D" w:rsidRPr="003B1673" w:rsidRDefault="006C7A2D" w:rsidP="006C7A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22,99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83CFD39" w14:textId="50F4AB8B" w:rsidR="006C7A2D" w:rsidRPr="003B1673" w:rsidRDefault="006C7A2D" w:rsidP="006C7A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760,00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56CB630D" w14:textId="16628A86" w:rsidR="006C7A2D" w:rsidRPr="003B1673" w:rsidRDefault="006C7A2D" w:rsidP="006C7A2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3B1673">
              <w:rPr>
                <w:sz w:val="16"/>
                <w:szCs w:val="16"/>
              </w:rPr>
              <w:t>919,60</w:t>
            </w:r>
          </w:p>
        </w:tc>
      </w:tr>
      <w:tr w:rsidR="006C7A2D" w:rsidRPr="003B1673" w14:paraId="3532588D" w14:textId="77777777" w:rsidTr="003F247D">
        <w:trPr>
          <w:trHeight w:val="407"/>
          <w:tblHeader/>
        </w:trPr>
        <w:tc>
          <w:tcPr>
            <w:tcW w:w="851" w:type="dxa"/>
            <w:shd w:val="clear" w:color="auto" w:fill="auto"/>
            <w:vAlign w:val="center"/>
          </w:tcPr>
          <w:p w14:paraId="575CFD8E" w14:textId="7A3D01E7" w:rsidR="006C7A2D" w:rsidRPr="003B1673" w:rsidRDefault="006C7A2D" w:rsidP="006C7A2D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>62.5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5781418" w14:textId="117F0577" w:rsidR="006C7A2D" w:rsidRPr="003B1673" w:rsidRDefault="006C7A2D" w:rsidP="006C7A2D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 xml:space="preserve">Reagentai HCV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IgG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Ak nustatymui IB metodu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79897" w14:textId="51015429" w:rsidR="006C7A2D" w:rsidRPr="003B1673" w:rsidRDefault="006C7A2D" w:rsidP="006C7A2D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33924000-3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5915A" w14:textId="35A6D266" w:rsidR="006C7A2D" w:rsidRPr="003B1673" w:rsidRDefault="006C7A2D" w:rsidP="006C7A2D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 xml:space="preserve">Rinkinyje </w:t>
            </w:r>
            <w:proofErr w:type="spellStart"/>
            <w:r w:rsidRPr="003B1673">
              <w:rPr>
                <w:sz w:val="16"/>
                <w:szCs w:val="16"/>
              </w:rPr>
              <w:t>recomLine</w:t>
            </w:r>
            <w:proofErr w:type="spellEnd"/>
            <w:r w:rsidRPr="003B1673">
              <w:rPr>
                <w:sz w:val="16"/>
                <w:szCs w:val="16"/>
              </w:rPr>
              <w:t xml:space="preserve"> HCV </w:t>
            </w:r>
            <w:proofErr w:type="spellStart"/>
            <w:r w:rsidRPr="003B1673">
              <w:rPr>
                <w:sz w:val="16"/>
                <w:szCs w:val="16"/>
              </w:rPr>
              <w:t>IgG</w:t>
            </w:r>
            <w:proofErr w:type="spellEnd"/>
            <w:r w:rsidRPr="003B1673">
              <w:rPr>
                <w:sz w:val="16"/>
                <w:szCs w:val="16"/>
              </w:rPr>
              <w:t xml:space="preserve"> yra reagentai hepatito C </w:t>
            </w:r>
            <w:proofErr w:type="spellStart"/>
            <w:r w:rsidRPr="003B1673">
              <w:rPr>
                <w:sz w:val="16"/>
                <w:szCs w:val="16"/>
              </w:rPr>
              <w:t>IgG</w:t>
            </w:r>
            <w:proofErr w:type="spellEnd"/>
            <w:r w:rsidRPr="003B1673">
              <w:rPr>
                <w:sz w:val="16"/>
                <w:szCs w:val="16"/>
              </w:rPr>
              <w:t xml:space="preserve"> Ak nustatymui su </w:t>
            </w:r>
            <w:proofErr w:type="spellStart"/>
            <w:r w:rsidRPr="003B1673">
              <w:rPr>
                <w:sz w:val="16"/>
                <w:szCs w:val="16"/>
              </w:rPr>
              <w:t>rekombinantiniais</w:t>
            </w:r>
            <w:proofErr w:type="spellEnd"/>
            <w:r w:rsidRPr="003B1673">
              <w:rPr>
                <w:sz w:val="16"/>
                <w:szCs w:val="16"/>
              </w:rPr>
              <w:t xml:space="preserve"> antigenais. Rinkinys aptinka AK prieš </w:t>
            </w:r>
            <w:proofErr w:type="spellStart"/>
            <w:r w:rsidRPr="003B1673">
              <w:rPr>
                <w:sz w:val="16"/>
                <w:szCs w:val="16"/>
              </w:rPr>
              <w:t>Core</w:t>
            </w:r>
            <w:proofErr w:type="spellEnd"/>
            <w:r w:rsidRPr="003B1673">
              <w:rPr>
                <w:sz w:val="16"/>
                <w:szCs w:val="16"/>
              </w:rPr>
              <w:t xml:space="preserve"> 1, </w:t>
            </w:r>
            <w:proofErr w:type="spellStart"/>
            <w:r w:rsidRPr="003B1673">
              <w:rPr>
                <w:sz w:val="16"/>
                <w:szCs w:val="16"/>
              </w:rPr>
              <w:t>Core</w:t>
            </w:r>
            <w:proofErr w:type="spellEnd"/>
            <w:r w:rsidRPr="003B1673">
              <w:rPr>
                <w:sz w:val="16"/>
                <w:szCs w:val="16"/>
              </w:rPr>
              <w:t xml:space="preserve"> 2, NS 3, NS 4, NS 5 ir </w:t>
            </w:r>
            <w:proofErr w:type="spellStart"/>
            <w:r w:rsidRPr="003B1673">
              <w:rPr>
                <w:sz w:val="16"/>
                <w:szCs w:val="16"/>
              </w:rPr>
              <w:t>helikazę</w:t>
            </w:r>
            <w:proofErr w:type="spellEnd"/>
            <w:r w:rsidRPr="003B1673">
              <w:rPr>
                <w:sz w:val="16"/>
                <w:szCs w:val="16"/>
              </w:rPr>
              <w:t xml:space="preserve">. Pakuotės po 20 vnt. Galimybė atlikti tyrimus ir juos įvertinti </w:t>
            </w:r>
            <w:proofErr w:type="spellStart"/>
            <w:r w:rsidRPr="003B1673">
              <w:rPr>
                <w:sz w:val="16"/>
                <w:szCs w:val="16"/>
              </w:rPr>
              <w:t>pusiauautomatine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Dynablot</w:t>
            </w:r>
            <w:proofErr w:type="spellEnd"/>
            <w:r w:rsidRPr="003B1673">
              <w:rPr>
                <w:sz w:val="16"/>
                <w:szCs w:val="16"/>
              </w:rPr>
              <w:t xml:space="preserve"> įranga, tyrimai yra </w:t>
            </w:r>
            <w:proofErr w:type="spellStart"/>
            <w:r w:rsidRPr="003B1673">
              <w:rPr>
                <w:sz w:val="16"/>
                <w:szCs w:val="16"/>
              </w:rPr>
              <w:t>validuoti</w:t>
            </w:r>
            <w:proofErr w:type="spellEnd"/>
            <w:r w:rsidRPr="003B1673">
              <w:rPr>
                <w:sz w:val="16"/>
                <w:szCs w:val="16"/>
              </w:rPr>
              <w:t xml:space="preserve"> ant siūlomos sistemos (tas pats gamintojas). Į tyrimo kainą yra įskaičiuoti visi priedai reikalingi tyrimui atlikti. Rinkiniai turi CE ir IVD ženklinimas.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601E3" w14:textId="210A4CA4" w:rsidR="006C7A2D" w:rsidRPr="003B1673" w:rsidRDefault="006C7A2D" w:rsidP="006C7A2D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Mikrogen</w:t>
            </w:r>
            <w:proofErr w:type="spellEnd"/>
            <w:r w:rsidRPr="003B1673">
              <w:rPr>
                <w:sz w:val="16"/>
                <w:szCs w:val="16"/>
              </w:rPr>
              <w:t xml:space="preserve">, 4372, 1 </w:t>
            </w:r>
            <w:proofErr w:type="spellStart"/>
            <w:r w:rsidRPr="003B1673">
              <w:rPr>
                <w:sz w:val="16"/>
                <w:szCs w:val="16"/>
              </w:rPr>
              <w:t>pak</w:t>
            </w:r>
            <w:proofErr w:type="spellEnd"/>
            <w:r w:rsidRPr="003B1673">
              <w:rPr>
                <w:sz w:val="16"/>
                <w:szCs w:val="16"/>
              </w:rPr>
              <w:t xml:space="preserve">. (20 </w:t>
            </w:r>
            <w:proofErr w:type="spellStart"/>
            <w:r w:rsidRPr="003B1673">
              <w:rPr>
                <w:sz w:val="16"/>
                <w:szCs w:val="16"/>
              </w:rPr>
              <w:t>tyr</w:t>
            </w:r>
            <w:proofErr w:type="spellEnd"/>
            <w:r w:rsidRPr="003B1673">
              <w:rPr>
                <w:sz w:val="16"/>
                <w:szCs w:val="16"/>
              </w:rPr>
              <w:t>.) Gamintojo dokumentacija (konfidencialu) 62p.d., psl. 5; 6; 36-37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6B3334A" w14:textId="232AFB2F" w:rsidR="006C7A2D" w:rsidRPr="003B1673" w:rsidRDefault="006C7A2D" w:rsidP="006C7A2D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testas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3C35ED8" w14:textId="42F2F81D" w:rsidR="006C7A2D" w:rsidRPr="003B1673" w:rsidRDefault="006C7A2D" w:rsidP="006C7A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91A70D1" w14:textId="7E2559A8" w:rsidR="006C7A2D" w:rsidRPr="003B1673" w:rsidRDefault="006C7A2D" w:rsidP="006C7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23,00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666CE93" w14:textId="79ED7C29" w:rsidR="006C7A2D" w:rsidRPr="003B1673" w:rsidRDefault="006C7A2D" w:rsidP="006C7A2D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10FD6A2" w14:textId="26C13419" w:rsidR="006C7A2D" w:rsidRPr="003B1673" w:rsidRDefault="006C7A2D" w:rsidP="006C7A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27,83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7AA0129" w14:textId="6D34DDCF" w:rsidR="006C7A2D" w:rsidRPr="003B1673" w:rsidRDefault="006C7A2D" w:rsidP="006C7A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9200,00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0FFB427C" w14:textId="2CDE10C7" w:rsidR="006C7A2D" w:rsidRPr="003B1673" w:rsidRDefault="006C7A2D" w:rsidP="006C7A2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3B1673">
              <w:rPr>
                <w:sz w:val="16"/>
                <w:szCs w:val="16"/>
              </w:rPr>
              <w:t>11132,00</w:t>
            </w:r>
          </w:p>
        </w:tc>
      </w:tr>
      <w:tr w:rsidR="00172C07" w:rsidRPr="003B1673" w14:paraId="66D7A5A0" w14:textId="77777777" w:rsidTr="003F247D">
        <w:trPr>
          <w:trHeight w:val="570"/>
          <w:tblHeader/>
        </w:trPr>
        <w:tc>
          <w:tcPr>
            <w:tcW w:w="851" w:type="dxa"/>
            <w:shd w:val="clear" w:color="auto" w:fill="auto"/>
            <w:vAlign w:val="center"/>
          </w:tcPr>
          <w:p w14:paraId="4C48747A" w14:textId="14130E53" w:rsidR="00172C07" w:rsidRPr="003B1673" w:rsidRDefault="00172C07" w:rsidP="00172C0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lastRenderedPageBreak/>
              <w:t>62.6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2A938AD" w14:textId="3A193A61" w:rsidR="00172C07" w:rsidRPr="003B1673" w:rsidRDefault="00172C07" w:rsidP="00172C0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 xml:space="preserve">Reagentai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Clamydia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spp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IgG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Ak nustatymui IB metodu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FFBD9" w14:textId="74E165DD" w:rsidR="00172C07" w:rsidRPr="003B1673" w:rsidRDefault="00172C07" w:rsidP="00172C07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33924000-3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9D73C0" w14:textId="2BBDADFB" w:rsidR="00172C07" w:rsidRPr="003B1673" w:rsidRDefault="00172C07" w:rsidP="00172C07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 xml:space="preserve">Rinkinyje </w:t>
            </w:r>
            <w:proofErr w:type="spellStart"/>
            <w:r w:rsidRPr="003B1673">
              <w:rPr>
                <w:sz w:val="16"/>
                <w:szCs w:val="16"/>
              </w:rPr>
              <w:t>recomLine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Chlamydia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IgG</w:t>
            </w:r>
            <w:proofErr w:type="spellEnd"/>
            <w:r w:rsidRPr="003B1673">
              <w:rPr>
                <w:sz w:val="16"/>
                <w:szCs w:val="16"/>
              </w:rPr>
              <w:t xml:space="preserve">  yra reagentai </w:t>
            </w:r>
            <w:proofErr w:type="spellStart"/>
            <w:r w:rsidRPr="003B1673">
              <w:rPr>
                <w:sz w:val="16"/>
                <w:szCs w:val="16"/>
              </w:rPr>
              <w:t>Chlamydia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spp.IgG</w:t>
            </w:r>
            <w:proofErr w:type="spellEnd"/>
            <w:r w:rsidRPr="003B1673">
              <w:rPr>
                <w:sz w:val="16"/>
                <w:szCs w:val="16"/>
              </w:rPr>
              <w:t xml:space="preserve"> nustatymui IB metodu, skirti C. </w:t>
            </w:r>
            <w:proofErr w:type="spellStart"/>
            <w:r w:rsidRPr="003B1673">
              <w:rPr>
                <w:sz w:val="16"/>
                <w:szCs w:val="16"/>
              </w:rPr>
              <w:t>trachomatis</w:t>
            </w:r>
            <w:proofErr w:type="spellEnd"/>
            <w:r w:rsidRPr="003B1673">
              <w:rPr>
                <w:sz w:val="16"/>
                <w:szCs w:val="16"/>
              </w:rPr>
              <w:t xml:space="preserve">, C. </w:t>
            </w:r>
            <w:proofErr w:type="spellStart"/>
            <w:r w:rsidRPr="003B1673">
              <w:rPr>
                <w:sz w:val="16"/>
                <w:szCs w:val="16"/>
              </w:rPr>
              <w:t>pneumonia</w:t>
            </w:r>
            <w:proofErr w:type="spellEnd"/>
            <w:r w:rsidRPr="003B1673">
              <w:rPr>
                <w:sz w:val="16"/>
                <w:szCs w:val="16"/>
              </w:rPr>
              <w:t xml:space="preserve"> ir C. </w:t>
            </w:r>
            <w:proofErr w:type="spellStart"/>
            <w:r w:rsidRPr="003B1673">
              <w:rPr>
                <w:sz w:val="16"/>
                <w:szCs w:val="16"/>
              </w:rPr>
              <w:t>psittaci</w:t>
            </w:r>
            <w:proofErr w:type="spellEnd"/>
            <w:r w:rsidRPr="003B1673">
              <w:rPr>
                <w:sz w:val="16"/>
                <w:szCs w:val="16"/>
              </w:rPr>
              <w:t xml:space="preserve"> antikūnų nustatymui vienoje </w:t>
            </w:r>
            <w:proofErr w:type="spellStart"/>
            <w:r w:rsidRPr="003B1673">
              <w:rPr>
                <w:sz w:val="16"/>
                <w:szCs w:val="16"/>
              </w:rPr>
              <w:t>imunobloto</w:t>
            </w:r>
            <w:proofErr w:type="spellEnd"/>
            <w:r w:rsidRPr="003B1673">
              <w:rPr>
                <w:sz w:val="16"/>
                <w:szCs w:val="16"/>
              </w:rPr>
              <w:t xml:space="preserve"> juostelėje su </w:t>
            </w:r>
            <w:proofErr w:type="spellStart"/>
            <w:r w:rsidRPr="003B1673">
              <w:rPr>
                <w:sz w:val="16"/>
                <w:szCs w:val="16"/>
              </w:rPr>
              <w:t>rekombinantiniais</w:t>
            </w:r>
            <w:proofErr w:type="spellEnd"/>
            <w:r w:rsidRPr="003B1673">
              <w:rPr>
                <w:sz w:val="16"/>
                <w:szCs w:val="16"/>
              </w:rPr>
              <w:t xml:space="preserve"> antigenais. Pakuotės po 20 vnt. Galimybė atlikti tyrimus ir juos įvertinti </w:t>
            </w:r>
            <w:proofErr w:type="spellStart"/>
            <w:r w:rsidRPr="003B1673">
              <w:rPr>
                <w:sz w:val="16"/>
                <w:szCs w:val="16"/>
              </w:rPr>
              <w:t>pusiauautomatine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Dynablot</w:t>
            </w:r>
            <w:proofErr w:type="spellEnd"/>
            <w:r w:rsidRPr="003B1673">
              <w:rPr>
                <w:sz w:val="16"/>
                <w:szCs w:val="16"/>
              </w:rPr>
              <w:t xml:space="preserve"> įranga, tyrimai yra </w:t>
            </w:r>
            <w:proofErr w:type="spellStart"/>
            <w:r w:rsidRPr="003B1673">
              <w:rPr>
                <w:sz w:val="16"/>
                <w:szCs w:val="16"/>
              </w:rPr>
              <w:t>validuoti</w:t>
            </w:r>
            <w:proofErr w:type="spellEnd"/>
            <w:r w:rsidRPr="003B1673">
              <w:rPr>
                <w:sz w:val="16"/>
                <w:szCs w:val="16"/>
              </w:rPr>
              <w:t xml:space="preserve"> ant siūlomos sistemos (tas pats gamintojas). Į tyrimo kainą yra įskaičiuoti visi priedai reikalingi tyrimui atlikti. Rinkiniai turi CE ir IVD ženklinimas</w:t>
            </w:r>
            <w:r w:rsidR="00714711" w:rsidRPr="003B1673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E3DE7" w14:textId="337A54C3" w:rsidR="00172C07" w:rsidRPr="003B1673" w:rsidRDefault="00172C07" w:rsidP="00172C07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Mikrogen</w:t>
            </w:r>
            <w:proofErr w:type="spellEnd"/>
            <w:r w:rsidRPr="003B1673">
              <w:rPr>
                <w:sz w:val="16"/>
                <w:szCs w:val="16"/>
              </w:rPr>
              <w:t xml:space="preserve">, 6172, 1 </w:t>
            </w:r>
            <w:proofErr w:type="spellStart"/>
            <w:r w:rsidRPr="003B1673">
              <w:rPr>
                <w:sz w:val="16"/>
                <w:szCs w:val="16"/>
              </w:rPr>
              <w:t>pak</w:t>
            </w:r>
            <w:proofErr w:type="spellEnd"/>
            <w:r w:rsidRPr="003B1673">
              <w:rPr>
                <w:sz w:val="16"/>
                <w:szCs w:val="16"/>
              </w:rPr>
              <w:t xml:space="preserve">. (20 </w:t>
            </w:r>
            <w:proofErr w:type="spellStart"/>
            <w:r w:rsidRPr="003B1673">
              <w:rPr>
                <w:sz w:val="16"/>
                <w:szCs w:val="16"/>
              </w:rPr>
              <w:t>tyr</w:t>
            </w:r>
            <w:proofErr w:type="spellEnd"/>
            <w:r w:rsidRPr="003B1673">
              <w:rPr>
                <w:sz w:val="16"/>
                <w:szCs w:val="16"/>
              </w:rPr>
              <w:t>.), Gamintojo dokumentacija (konfidencialu) 62p.d., psl. 7; 36-37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049B242" w14:textId="77129B8C" w:rsidR="00172C07" w:rsidRPr="003B1673" w:rsidRDefault="00172C07" w:rsidP="00172C07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testas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64835FD" w14:textId="1FE63A7B" w:rsidR="00172C07" w:rsidRPr="003B1673" w:rsidRDefault="00172C07" w:rsidP="00172C0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B4C049A" w14:textId="5E5E3475" w:rsidR="00172C07" w:rsidRPr="003B1673" w:rsidRDefault="00172C07" w:rsidP="00172C0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26,00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E595A10" w14:textId="5F0F5A0C" w:rsidR="00172C07" w:rsidRPr="003B1673" w:rsidRDefault="00172C07" w:rsidP="00172C07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4E11B02" w14:textId="6AFE6DA0" w:rsidR="00172C07" w:rsidRPr="003B1673" w:rsidRDefault="00172C07" w:rsidP="00172C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31,46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AD61E06" w14:textId="3E00C167" w:rsidR="00172C07" w:rsidRPr="003B1673" w:rsidRDefault="00172C07" w:rsidP="00172C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1040,00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034AC797" w14:textId="39F38770" w:rsidR="00172C07" w:rsidRPr="003B1673" w:rsidRDefault="00172C07" w:rsidP="00172C0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3B1673">
              <w:rPr>
                <w:sz w:val="16"/>
                <w:szCs w:val="16"/>
              </w:rPr>
              <w:t>1258,40</w:t>
            </w:r>
          </w:p>
        </w:tc>
      </w:tr>
      <w:tr w:rsidR="00B70A4A" w:rsidRPr="003B1673" w14:paraId="5C93350F" w14:textId="77777777" w:rsidTr="003F247D">
        <w:trPr>
          <w:trHeight w:val="429"/>
          <w:tblHeader/>
        </w:trPr>
        <w:tc>
          <w:tcPr>
            <w:tcW w:w="851" w:type="dxa"/>
            <w:shd w:val="clear" w:color="auto" w:fill="auto"/>
            <w:vAlign w:val="center"/>
          </w:tcPr>
          <w:p w14:paraId="582F8ADC" w14:textId="66A5705F" w:rsidR="00B70A4A" w:rsidRPr="003B1673" w:rsidRDefault="00B70A4A" w:rsidP="00B70A4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>62.7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2EEEC1F" w14:textId="73D4C9B8" w:rsidR="00B70A4A" w:rsidRPr="003B1673" w:rsidRDefault="00B70A4A" w:rsidP="00B70A4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 xml:space="preserve">Reagentai ŽIV1/2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IgG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Ak nustatymui IB metodu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51EB5" w14:textId="454B968C" w:rsidR="00B70A4A" w:rsidRPr="003B1673" w:rsidRDefault="00B70A4A" w:rsidP="00B70A4A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33924000-3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D7B721" w14:textId="26C83367" w:rsidR="00B70A4A" w:rsidRPr="003B1673" w:rsidRDefault="00B70A4A" w:rsidP="00B70A4A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recomLine</w:t>
            </w:r>
            <w:proofErr w:type="spellEnd"/>
            <w:r w:rsidRPr="003B1673">
              <w:rPr>
                <w:sz w:val="16"/>
                <w:szCs w:val="16"/>
              </w:rPr>
              <w:t xml:space="preserve"> HIV-1 &amp; HIV-2 </w:t>
            </w:r>
            <w:proofErr w:type="spellStart"/>
            <w:r w:rsidRPr="003B1673">
              <w:rPr>
                <w:sz w:val="16"/>
                <w:szCs w:val="16"/>
              </w:rPr>
              <w:t>IgG</w:t>
            </w:r>
            <w:proofErr w:type="spellEnd"/>
            <w:r w:rsidRPr="003B1673">
              <w:rPr>
                <w:sz w:val="16"/>
                <w:szCs w:val="16"/>
              </w:rPr>
              <w:t xml:space="preserve"> yra reagentų rinkinys, skirtas ŽIV 1 ir ŽIV 2 antikūnų nustatymui vienoje IB juostelėje, aptinka  gp120, gp41, gp105, gp36, p24, p17, p51, p31. Pakuotės po 20 vnt. Galimybė atlikti tyrimus ir juos įvertinti </w:t>
            </w:r>
            <w:proofErr w:type="spellStart"/>
            <w:r w:rsidRPr="003B1673">
              <w:rPr>
                <w:sz w:val="16"/>
                <w:szCs w:val="16"/>
              </w:rPr>
              <w:t>pusiauautomatine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Dynablot</w:t>
            </w:r>
            <w:proofErr w:type="spellEnd"/>
            <w:r w:rsidRPr="003B1673">
              <w:rPr>
                <w:sz w:val="16"/>
                <w:szCs w:val="16"/>
              </w:rPr>
              <w:t xml:space="preserve"> įranga, tyrimai yra </w:t>
            </w:r>
            <w:proofErr w:type="spellStart"/>
            <w:r w:rsidRPr="003B1673">
              <w:rPr>
                <w:sz w:val="16"/>
                <w:szCs w:val="16"/>
              </w:rPr>
              <w:t>validuoti</w:t>
            </w:r>
            <w:proofErr w:type="spellEnd"/>
            <w:r w:rsidRPr="003B1673">
              <w:rPr>
                <w:sz w:val="16"/>
                <w:szCs w:val="16"/>
              </w:rPr>
              <w:t xml:space="preserve"> ant siūlomos sistemos (tas pats gamintojas). Į tyrimo kainą yra įskaičiuoti visi priedai reikalingi tyrimui atlikti. Rinkiniai turi CE ir IVD ženklinimas.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961BA" w14:textId="2EEBDD2F" w:rsidR="00B70A4A" w:rsidRPr="003B1673" w:rsidRDefault="00B70A4A" w:rsidP="00B70A4A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Mikrogen</w:t>
            </w:r>
            <w:proofErr w:type="spellEnd"/>
            <w:r w:rsidRPr="003B1673">
              <w:rPr>
                <w:sz w:val="16"/>
                <w:szCs w:val="16"/>
              </w:rPr>
              <w:t xml:space="preserve">, 6672, 1 </w:t>
            </w:r>
            <w:proofErr w:type="spellStart"/>
            <w:r w:rsidRPr="003B1673">
              <w:rPr>
                <w:sz w:val="16"/>
                <w:szCs w:val="16"/>
              </w:rPr>
              <w:t>pak</w:t>
            </w:r>
            <w:proofErr w:type="spellEnd"/>
            <w:r w:rsidRPr="003B1673">
              <w:rPr>
                <w:sz w:val="16"/>
                <w:szCs w:val="16"/>
              </w:rPr>
              <w:t xml:space="preserve">. (20 </w:t>
            </w:r>
            <w:proofErr w:type="spellStart"/>
            <w:r w:rsidRPr="003B1673">
              <w:rPr>
                <w:sz w:val="16"/>
                <w:szCs w:val="16"/>
              </w:rPr>
              <w:t>test</w:t>
            </w:r>
            <w:proofErr w:type="spellEnd"/>
            <w:r w:rsidRPr="003B1673">
              <w:rPr>
                <w:sz w:val="16"/>
                <w:szCs w:val="16"/>
              </w:rPr>
              <w:t>). Gamintojo dokumentacija (konfidencialu) 62p.d., psl. 11; 12; 36-37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746F669" w14:textId="299127B2" w:rsidR="00B70A4A" w:rsidRPr="003B1673" w:rsidRDefault="00B70A4A" w:rsidP="00B70A4A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testas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867EBD1" w14:textId="40ACA66A" w:rsidR="00B70A4A" w:rsidRPr="003B1673" w:rsidRDefault="00B70A4A" w:rsidP="00B70A4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5CE8A51" w14:textId="3A7906AD" w:rsidR="00B70A4A" w:rsidRPr="003B1673" w:rsidRDefault="00B70A4A" w:rsidP="00B70A4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23,00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F9D13A6" w14:textId="5001F057" w:rsidR="00B70A4A" w:rsidRPr="003B1673" w:rsidRDefault="00B70A4A" w:rsidP="00B70A4A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807B96C" w14:textId="756E1D1B" w:rsidR="00B70A4A" w:rsidRPr="003B1673" w:rsidRDefault="00B70A4A" w:rsidP="00B70A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27,83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B613049" w14:textId="79C7E29D" w:rsidR="00B70A4A" w:rsidRPr="003B1673" w:rsidRDefault="00B70A4A" w:rsidP="0064058B">
            <w:pPr>
              <w:spacing w:after="0" w:line="240" w:lineRule="auto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9200,00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0A864860" w14:textId="08C4482D" w:rsidR="00B70A4A" w:rsidRPr="003B1673" w:rsidRDefault="00B70A4A" w:rsidP="00B70A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3B1673">
              <w:rPr>
                <w:sz w:val="16"/>
                <w:szCs w:val="16"/>
              </w:rPr>
              <w:t>11132,00</w:t>
            </w:r>
          </w:p>
        </w:tc>
      </w:tr>
      <w:tr w:rsidR="00B70A4A" w:rsidRPr="003B1673" w14:paraId="7469EA6F" w14:textId="77777777" w:rsidTr="003F247D">
        <w:trPr>
          <w:trHeight w:val="365"/>
          <w:tblHeader/>
        </w:trPr>
        <w:tc>
          <w:tcPr>
            <w:tcW w:w="851" w:type="dxa"/>
            <w:shd w:val="clear" w:color="auto" w:fill="auto"/>
            <w:vAlign w:val="center"/>
          </w:tcPr>
          <w:p w14:paraId="7B2FDA63" w14:textId="15219F12" w:rsidR="00B70A4A" w:rsidRPr="003B1673" w:rsidRDefault="00B70A4A" w:rsidP="00B70A4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lastRenderedPageBreak/>
              <w:t>62.8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5D9FD60" w14:textId="45E02139" w:rsidR="00B70A4A" w:rsidRPr="003B1673" w:rsidRDefault="00B70A4A" w:rsidP="00B70A4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 xml:space="preserve">Reagentai tropinių karštinių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IgM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Ak nustatymui IB metodu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A3DFE" w14:textId="42675D93" w:rsidR="00B70A4A" w:rsidRPr="003B1673" w:rsidRDefault="00B70A4A" w:rsidP="00B70A4A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33924000-3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90553" w14:textId="57452FAD" w:rsidR="00B70A4A" w:rsidRPr="003B1673" w:rsidRDefault="00B70A4A" w:rsidP="00B70A4A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RecomLine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Tropical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Fever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IgM</w:t>
            </w:r>
            <w:proofErr w:type="spellEnd"/>
            <w:r w:rsidRPr="003B1673">
              <w:rPr>
                <w:sz w:val="16"/>
                <w:szCs w:val="16"/>
              </w:rPr>
              <w:t xml:space="preserve"> yra reagentų rinkinys, skirtas virusinių karštinių (</w:t>
            </w:r>
            <w:proofErr w:type="spellStart"/>
            <w:r w:rsidRPr="003B1673">
              <w:rPr>
                <w:sz w:val="16"/>
                <w:szCs w:val="16"/>
              </w:rPr>
              <w:t>Denge</w:t>
            </w:r>
            <w:proofErr w:type="spellEnd"/>
            <w:r w:rsidRPr="003B1673">
              <w:rPr>
                <w:sz w:val="16"/>
                <w:szCs w:val="16"/>
              </w:rPr>
              <w:t>/</w:t>
            </w:r>
            <w:proofErr w:type="spellStart"/>
            <w:r w:rsidRPr="003B1673">
              <w:rPr>
                <w:sz w:val="16"/>
                <w:szCs w:val="16"/>
              </w:rPr>
              <w:t>Zika</w:t>
            </w:r>
            <w:proofErr w:type="spellEnd"/>
            <w:r w:rsidRPr="003B1673">
              <w:rPr>
                <w:sz w:val="16"/>
                <w:szCs w:val="16"/>
              </w:rPr>
              <w:t>/</w:t>
            </w:r>
            <w:proofErr w:type="spellStart"/>
            <w:r w:rsidRPr="003B1673">
              <w:rPr>
                <w:sz w:val="16"/>
                <w:szCs w:val="16"/>
              </w:rPr>
              <w:t>Čikungunija</w:t>
            </w:r>
            <w:proofErr w:type="spellEnd"/>
            <w:r w:rsidRPr="003B1673">
              <w:rPr>
                <w:sz w:val="16"/>
                <w:szCs w:val="16"/>
              </w:rPr>
              <w:t xml:space="preserve">) diagnostikai IB metodu (skirti </w:t>
            </w:r>
            <w:proofErr w:type="spellStart"/>
            <w:r w:rsidRPr="003B1673">
              <w:rPr>
                <w:sz w:val="16"/>
                <w:szCs w:val="16"/>
              </w:rPr>
              <w:t>Denge</w:t>
            </w:r>
            <w:proofErr w:type="spellEnd"/>
            <w:r w:rsidRPr="003B1673">
              <w:rPr>
                <w:sz w:val="16"/>
                <w:szCs w:val="16"/>
              </w:rPr>
              <w:t xml:space="preserve">, </w:t>
            </w:r>
            <w:proofErr w:type="spellStart"/>
            <w:r w:rsidRPr="003B1673">
              <w:rPr>
                <w:sz w:val="16"/>
                <w:szCs w:val="16"/>
              </w:rPr>
              <w:t>Zika</w:t>
            </w:r>
            <w:proofErr w:type="spellEnd"/>
            <w:r w:rsidRPr="003B1673">
              <w:rPr>
                <w:sz w:val="16"/>
                <w:szCs w:val="16"/>
              </w:rPr>
              <w:t xml:space="preserve"> ir </w:t>
            </w:r>
            <w:proofErr w:type="spellStart"/>
            <w:r w:rsidRPr="003B1673">
              <w:rPr>
                <w:sz w:val="16"/>
                <w:szCs w:val="16"/>
              </w:rPr>
              <w:t>Činkungunija</w:t>
            </w:r>
            <w:proofErr w:type="spellEnd"/>
            <w:r w:rsidRPr="003B1673">
              <w:rPr>
                <w:sz w:val="16"/>
                <w:szCs w:val="16"/>
              </w:rPr>
              <w:t xml:space="preserve"> virusų antikūnų nustatymui vienoje </w:t>
            </w:r>
            <w:proofErr w:type="spellStart"/>
            <w:r w:rsidRPr="003B1673">
              <w:rPr>
                <w:sz w:val="16"/>
                <w:szCs w:val="16"/>
              </w:rPr>
              <w:t>imunobloto</w:t>
            </w:r>
            <w:proofErr w:type="spellEnd"/>
            <w:r w:rsidRPr="003B1673">
              <w:rPr>
                <w:sz w:val="16"/>
                <w:szCs w:val="16"/>
              </w:rPr>
              <w:t xml:space="preserve"> juostelėje su </w:t>
            </w:r>
            <w:proofErr w:type="spellStart"/>
            <w:r w:rsidRPr="003B1673">
              <w:rPr>
                <w:sz w:val="16"/>
                <w:szCs w:val="16"/>
              </w:rPr>
              <w:t>rekombinantiniais</w:t>
            </w:r>
            <w:proofErr w:type="spellEnd"/>
            <w:r w:rsidRPr="003B1673">
              <w:rPr>
                <w:sz w:val="16"/>
                <w:szCs w:val="16"/>
              </w:rPr>
              <w:t xml:space="preserve"> antigenais). Pakuotės po 20 vnt. Galimybė atlikti tyrimus ir juos įvertinti </w:t>
            </w:r>
            <w:proofErr w:type="spellStart"/>
            <w:r w:rsidRPr="003B1673">
              <w:rPr>
                <w:sz w:val="16"/>
                <w:szCs w:val="16"/>
              </w:rPr>
              <w:t>pusiauautomatine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Dynablot</w:t>
            </w:r>
            <w:proofErr w:type="spellEnd"/>
            <w:r w:rsidRPr="003B1673">
              <w:rPr>
                <w:sz w:val="16"/>
                <w:szCs w:val="16"/>
              </w:rPr>
              <w:t xml:space="preserve"> įranga, tyrimai yra </w:t>
            </w:r>
            <w:proofErr w:type="spellStart"/>
            <w:r w:rsidRPr="003B1673">
              <w:rPr>
                <w:sz w:val="16"/>
                <w:szCs w:val="16"/>
              </w:rPr>
              <w:t>validuoti</w:t>
            </w:r>
            <w:proofErr w:type="spellEnd"/>
            <w:r w:rsidRPr="003B1673">
              <w:rPr>
                <w:sz w:val="16"/>
                <w:szCs w:val="16"/>
              </w:rPr>
              <w:t xml:space="preserve"> ant siūlomos sistemos (tas pats gamintojas). Į tyrimo kainą yra įskaičiuoti visi priedai reikalingi tyrimui atlikti. Rinkiniai turi CE ir IVD ženklinimas.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E2901" w14:textId="504BAB6E" w:rsidR="00B70A4A" w:rsidRPr="003B1673" w:rsidRDefault="00B70A4A" w:rsidP="00B70A4A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 xml:space="preserve">Mikrogen,7873, 1 </w:t>
            </w:r>
            <w:proofErr w:type="spellStart"/>
            <w:r w:rsidRPr="003B1673">
              <w:rPr>
                <w:sz w:val="16"/>
                <w:szCs w:val="16"/>
              </w:rPr>
              <w:t>pak</w:t>
            </w:r>
            <w:proofErr w:type="spellEnd"/>
            <w:r w:rsidRPr="003B1673">
              <w:rPr>
                <w:sz w:val="16"/>
                <w:szCs w:val="16"/>
              </w:rPr>
              <w:t xml:space="preserve">. (20 </w:t>
            </w:r>
            <w:proofErr w:type="spellStart"/>
            <w:r w:rsidRPr="003B1673">
              <w:rPr>
                <w:sz w:val="16"/>
                <w:szCs w:val="16"/>
              </w:rPr>
              <w:t>tyr</w:t>
            </w:r>
            <w:proofErr w:type="spellEnd"/>
            <w:r w:rsidRPr="003B1673">
              <w:rPr>
                <w:sz w:val="16"/>
                <w:szCs w:val="16"/>
              </w:rPr>
              <w:t>.) Gamintojo dokumentacija (konfidencialu) 62p.d., psl. 13; 36-37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A97DBC2" w14:textId="01FC8AFC" w:rsidR="00B70A4A" w:rsidRPr="003B1673" w:rsidRDefault="00B70A4A" w:rsidP="00B70A4A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testas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ED69DDB" w14:textId="506C87DD" w:rsidR="00B70A4A" w:rsidRPr="003B1673" w:rsidRDefault="00B70A4A" w:rsidP="00B70A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A72C87A" w14:textId="6EA50A78" w:rsidR="00B70A4A" w:rsidRPr="003B1673" w:rsidRDefault="00B70A4A" w:rsidP="00B70A4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38,00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081DC11" w14:textId="4C8F7EA0" w:rsidR="00B70A4A" w:rsidRPr="003B1673" w:rsidRDefault="00B70A4A" w:rsidP="00B70A4A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0E459A9" w14:textId="37F9A2A8" w:rsidR="00B70A4A" w:rsidRPr="003B1673" w:rsidRDefault="00B70A4A" w:rsidP="00B70A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45,98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35067EE" w14:textId="16A663E9" w:rsidR="00B70A4A" w:rsidRPr="003B1673" w:rsidRDefault="00B70A4A" w:rsidP="00B70A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2280,00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6EB016DC" w14:textId="17079580" w:rsidR="00B70A4A" w:rsidRPr="003B1673" w:rsidRDefault="00B70A4A" w:rsidP="00B70A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3B1673">
              <w:rPr>
                <w:sz w:val="16"/>
                <w:szCs w:val="16"/>
              </w:rPr>
              <w:t>2758,80</w:t>
            </w:r>
          </w:p>
        </w:tc>
      </w:tr>
      <w:tr w:rsidR="00B70A4A" w:rsidRPr="003B1673" w14:paraId="7C22446B" w14:textId="77777777" w:rsidTr="003F247D">
        <w:trPr>
          <w:trHeight w:val="365"/>
          <w:tblHeader/>
        </w:trPr>
        <w:tc>
          <w:tcPr>
            <w:tcW w:w="851" w:type="dxa"/>
            <w:vAlign w:val="center"/>
          </w:tcPr>
          <w:p w14:paraId="5D870B15" w14:textId="0D9C1F9F" w:rsidR="00B70A4A" w:rsidRPr="003B1673" w:rsidRDefault="00B70A4A" w:rsidP="00B70A4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lastRenderedPageBreak/>
              <w:t>62.9</w:t>
            </w:r>
          </w:p>
        </w:tc>
        <w:tc>
          <w:tcPr>
            <w:tcW w:w="2410" w:type="dxa"/>
            <w:gridSpan w:val="2"/>
            <w:vAlign w:val="center"/>
          </w:tcPr>
          <w:p w14:paraId="20C1007E" w14:textId="3975E18A" w:rsidR="00B70A4A" w:rsidRPr="003B1673" w:rsidRDefault="00B70A4A" w:rsidP="00B70A4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 xml:space="preserve">Reagentai tropinių karštinių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IgG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Ak nustatymui IB metodu</w:t>
            </w:r>
          </w:p>
        </w:tc>
        <w:tc>
          <w:tcPr>
            <w:tcW w:w="1134" w:type="dxa"/>
            <w:vAlign w:val="center"/>
          </w:tcPr>
          <w:p w14:paraId="273CAFC7" w14:textId="7A5A4F9C" w:rsidR="00B70A4A" w:rsidRPr="003B1673" w:rsidRDefault="00B70A4A" w:rsidP="00B70A4A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33924000-3</w:t>
            </w:r>
          </w:p>
        </w:tc>
        <w:tc>
          <w:tcPr>
            <w:tcW w:w="1417" w:type="dxa"/>
            <w:vAlign w:val="center"/>
          </w:tcPr>
          <w:p w14:paraId="5E301C24" w14:textId="0BFD58A5" w:rsidR="00B70A4A" w:rsidRPr="003B1673" w:rsidRDefault="00B70A4A" w:rsidP="00B70A4A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RecomLine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Tropical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Fever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IgG</w:t>
            </w:r>
            <w:proofErr w:type="spellEnd"/>
            <w:r w:rsidRPr="003B1673">
              <w:rPr>
                <w:sz w:val="16"/>
                <w:szCs w:val="16"/>
              </w:rPr>
              <w:t xml:space="preserve"> yra reagentų rinkinys, skirtas virusinių karštinių (</w:t>
            </w:r>
            <w:proofErr w:type="spellStart"/>
            <w:r w:rsidRPr="003B1673">
              <w:rPr>
                <w:sz w:val="16"/>
                <w:szCs w:val="16"/>
              </w:rPr>
              <w:t>Denge</w:t>
            </w:r>
            <w:proofErr w:type="spellEnd"/>
            <w:r w:rsidRPr="003B1673">
              <w:rPr>
                <w:sz w:val="16"/>
                <w:szCs w:val="16"/>
              </w:rPr>
              <w:t>/</w:t>
            </w:r>
            <w:proofErr w:type="spellStart"/>
            <w:r w:rsidRPr="003B1673">
              <w:rPr>
                <w:sz w:val="16"/>
                <w:szCs w:val="16"/>
              </w:rPr>
              <w:t>Zika</w:t>
            </w:r>
            <w:proofErr w:type="spellEnd"/>
            <w:r w:rsidRPr="003B1673">
              <w:rPr>
                <w:sz w:val="16"/>
                <w:szCs w:val="16"/>
              </w:rPr>
              <w:t>/</w:t>
            </w:r>
            <w:proofErr w:type="spellStart"/>
            <w:r w:rsidRPr="003B1673">
              <w:rPr>
                <w:sz w:val="16"/>
                <w:szCs w:val="16"/>
              </w:rPr>
              <w:t>Čikungunija</w:t>
            </w:r>
            <w:proofErr w:type="spellEnd"/>
            <w:r w:rsidRPr="003B1673">
              <w:rPr>
                <w:sz w:val="16"/>
                <w:szCs w:val="16"/>
              </w:rPr>
              <w:t xml:space="preserve">) diagnostikai IB metodu (skirti </w:t>
            </w:r>
            <w:proofErr w:type="spellStart"/>
            <w:r w:rsidRPr="003B1673">
              <w:rPr>
                <w:sz w:val="16"/>
                <w:szCs w:val="16"/>
              </w:rPr>
              <w:t>Denge</w:t>
            </w:r>
            <w:proofErr w:type="spellEnd"/>
            <w:r w:rsidRPr="003B1673">
              <w:rPr>
                <w:sz w:val="16"/>
                <w:szCs w:val="16"/>
              </w:rPr>
              <w:t xml:space="preserve">, </w:t>
            </w:r>
            <w:proofErr w:type="spellStart"/>
            <w:r w:rsidRPr="003B1673">
              <w:rPr>
                <w:sz w:val="16"/>
                <w:szCs w:val="16"/>
              </w:rPr>
              <w:t>Zika</w:t>
            </w:r>
            <w:proofErr w:type="spellEnd"/>
            <w:r w:rsidRPr="003B1673">
              <w:rPr>
                <w:sz w:val="16"/>
                <w:szCs w:val="16"/>
              </w:rPr>
              <w:t xml:space="preserve"> ir </w:t>
            </w:r>
            <w:proofErr w:type="spellStart"/>
            <w:r w:rsidRPr="003B1673">
              <w:rPr>
                <w:sz w:val="16"/>
                <w:szCs w:val="16"/>
              </w:rPr>
              <w:t>Činkungunija</w:t>
            </w:r>
            <w:proofErr w:type="spellEnd"/>
            <w:r w:rsidRPr="003B1673">
              <w:rPr>
                <w:sz w:val="16"/>
                <w:szCs w:val="16"/>
              </w:rPr>
              <w:t xml:space="preserve"> virusų  antikūnų nustatymui vienoje </w:t>
            </w:r>
            <w:proofErr w:type="spellStart"/>
            <w:r w:rsidRPr="003B1673">
              <w:rPr>
                <w:sz w:val="16"/>
                <w:szCs w:val="16"/>
              </w:rPr>
              <w:t>imunobloto</w:t>
            </w:r>
            <w:proofErr w:type="spellEnd"/>
            <w:r w:rsidRPr="003B1673">
              <w:rPr>
                <w:sz w:val="16"/>
                <w:szCs w:val="16"/>
              </w:rPr>
              <w:t xml:space="preserve"> juostelėje su </w:t>
            </w:r>
            <w:proofErr w:type="spellStart"/>
            <w:r w:rsidRPr="003B1673">
              <w:rPr>
                <w:sz w:val="16"/>
                <w:szCs w:val="16"/>
              </w:rPr>
              <w:t>rekombinantiniais</w:t>
            </w:r>
            <w:proofErr w:type="spellEnd"/>
            <w:r w:rsidRPr="003B1673">
              <w:rPr>
                <w:sz w:val="16"/>
                <w:szCs w:val="16"/>
              </w:rPr>
              <w:t xml:space="preserve"> antigenais). Pakuotės po 20 vnt. Galimybė atlikti tyrimus ir juos įvertinti </w:t>
            </w:r>
            <w:proofErr w:type="spellStart"/>
            <w:r w:rsidRPr="003B1673">
              <w:rPr>
                <w:sz w:val="16"/>
                <w:szCs w:val="16"/>
              </w:rPr>
              <w:t>pusiauautomatine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Dynablot</w:t>
            </w:r>
            <w:proofErr w:type="spellEnd"/>
            <w:r w:rsidRPr="003B1673">
              <w:rPr>
                <w:sz w:val="16"/>
                <w:szCs w:val="16"/>
              </w:rPr>
              <w:t xml:space="preserve"> įranga, tyrimai yra </w:t>
            </w:r>
            <w:proofErr w:type="spellStart"/>
            <w:r w:rsidRPr="003B1673">
              <w:rPr>
                <w:sz w:val="16"/>
                <w:szCs w:val="16"/>
              </w:rPr>
              <w:t>validuoti</w:t>
            </w:r>
            <w:proofErr w:type="spellEnd"/>
            <w:r w:rsidRPr="003B1673">
              <w:rPr>
                <w:sz w:val="16"/>
                <w:szCs w:val="16"/>
              </w:rPr>
              <w:t xml:space="preserve"> ant siūlomos sistemos (tas pats gamintojas). Į tyrimo kainą yra įskaičiuoti visi priedai reikalingi tyrimui atlikti. Rinkiniai turi CE ir IVD ženklinimas.</w:t>
            </w:r>
          </w:p>
        </w:tc>
        <w:tc>
          <w:tcPr>
            <w:tcW w:w="1134" w:type="dxa"/>
            <w:vAlign w:val="center"/>
          </w:tcPr>
          <w:p w14:paraId="76B4696A" w14:textId="6D21AEFD" w:rsidR="00B70A4A" w:rsidRPr="003B1673" w:rsidRDefault="00B70A4A" w:rsidP="00B70A4A">
            <w:pPr>
              <w:spacing w:after="0" w:line="240" w:lineRule="auto"/>
              <w:ind w:left="-114" w:right="-10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Mikrogen</w:t>
            </w:r>
            <w:proofErr w:type="spellEnd"/>
            <w:r w:rsidRPr="003B1673">
              <w:rPr>
                <w:sz w:val="16"/>
                <w:szCs w:val="16"/>
              </w:rPr>
              <w:t xml:space="preserve">, 7872, 1 </w:t>
            </w:r>
            <w:proofErr w:type="spellStart"/>
            <w:r w:rsidRPr="003B1673">
              <w:rPr>
                <w:sz w:val="16"/>
                <w:szCs w:val="16"/>
              </w:rPr>
              <w:t>pak</w:t>
            </w:r>
            <w:proofErr w:type="spellEnd"/>
            <w:r w:rsidRPr="003B1673">
              <w:rPr>
                <w:sz w:val="16"/>
                <w:szCs w:val="16"/>
              </w:rPr>
              <w:t xml:space="preserve">. (20 </w:t>
            </w:r>
            <w:proofErr w:type="spellStart"/>
            <w:r w:rsidRPr="003B1673">
              <w:rPr>
                <w:sz w:val="16"/>
                <w:szCs w:val="16"/>
              </w:rPr>
              <w:t>tyr</w:t>
            </w:r>
            <w:proofErr w:type="spellEnd"/>
            <w:r w:rsidRPr="003B1673">
              <w:rPr>
                <w:sz w:val="16"/>
                <w:szCs w:val="16"/>
              </w:rPr>
              <w:t>.)Gamintojo dokumentacija (konfidencialu) 62p.d., psl. 13; 36-37</w:t>
            </w:r>
          </w:p>
        </w:tc>
        <w:tc>
          <w:tcPr>
            <w:tcW w:w="851" w:type="dxa"/>
            <w:gridSpan w:val="3"/>
            <w:vAlign w:val="center"/>
          </w:tcPr>
          <w:p w14:paraId="023D0DA2" w14:textId="40431D1E" w:rsidR="00B70A4A" w:rsidRPr="003B1673" w:rsidRDefault="00B70A4A" w:rsidP="00B70A4A">
            <w:pPr>
              <w:spacing w:after="0" w:line="240" w:lineRule="auto"/>
              <w:ind w:left="-108" w:right="-123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testas</w:t>
            </w:r>
          </w:p>
        </w:tc>
        <w:tc>
          <w:tcPr>
            <w:tcW w:w="850" w:type="dxa"/>
            <w:gridSpan w:val="2"/>
            <w:vAlign w:val="center"/>
          </w:tcPr>
          <w:p w14:paraId="7B40B8B8" w14:textId="69C0DAFE" w:rsidR="00B70A4A" w:rsidRPr="003B1673" w:rsidRDefault="00B70A4A" w:rsidP="00B70A4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14:paraId="7CFB65E0" w14:textId="269E2CF9" w:rsidR="00B70A4A" w:rsidRPr="003B1673" w:rsidRDefault="00B70A4A" w:rsidP="00B70A4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38,00</w:t>
            </w:r>
          </w:p>
        </w:tc>
        <w:tc>
          <w:tcPr>
            <w:tcW w:w="708" w:type="dxa"/>
            <w:gridSpan w:val="2"/>
            <w:vAlign w:val="center"/>
          </w:tcPr>
          <w:p w14:paraId="53803D08" w14:textId="1D30191C" w:rsidR="00B70A4A" w:rsidRPr="003B1673" w:rsidRDefault="00B70A4A" w:rsidP="00B70A4A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9B24314" w14:textId="59401A0B" w:rsidR="00B70A4A" w:rsidRPr="003B1673" w:rsidRDefault="00B70A4A" w:rsidP="00B70A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45,98</w:t>
            </w:r>
          </w:p>
        </w:tc>
        <w:tc>
          <w:tcPr>
            <w:tcW w:w="1021" w:type="dxa"/>
            <w:vAlign w:val="center"/>
          </w:tcPr>
          <w:p w14:paraId="46C45B0A" w14:textId="25E3B50E" w:rsidR="00B70A4A" w:rsidRPr="003B1673" w:rsidRDefault="00B70A4A" w:rsidP="00B70A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1520,00</w:t>
            </w:r>
          </w:p>
        </w:tc>
        <w:tc>
          <w:tcPr>
            <w:tcW w:w="1389" w:type="dxa"/>
            <w:gridSpan w:val="2"/>
            <w:vAlign w:val="center"/>
          </w:tcPr>
          <w:p w14:paraId="75E56360" w14:textId="094D040F" w:rsidR="00B70A4A" w:rsidRPr="003B1673" w:rsidRDefault="00B70A4A" w:rsidP="00B70A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3B1673">
              <w:rPr>
                <w:sz w:val="16"/>
                <w:szCs w:val="16"/>
              </w:rPr>
              <w:t>1839,20</w:t>
            </w:r>
          </w:p>
        </w:tc>
      </w:tr>
      <w:tr w:rsidR="00302885" w:rsidRPr="003B1673" w14:paraId="3F0D0546" w14:textId="77777777" w:rsidTr="003F247D">
        <w:trPr>
          <w:trHeight w:val="365"/>
          <w:tblHeader/>
        </w:trPr>
        <w:tc>
          <w:tcPr>
            <w:tcW w:w="851" w:type="dxa"/>
            <w:shd w:val="clear" w:color="auto" w:fill="auto"/>
            <w:vAlign w:val="center"/>
          </w:tcPr>
          <w:p w14:paraId="2679E0FE" w14:textId="0C9671B9" w:rsidR="00302885" w:rsidRPr="003B1673" w:rsidRDefault="00302885" w:rsidP="00EB35F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lastRenderedPageBreak/>
              <w:t>62.10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CB927A6" w14:textId="02958A9F" w:rsidR="00302885" w:rsidRPr="003B1673" w:rsidRDefault="00302885" w:rsidP="00EB35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 xml:space="preserve">Reagentai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Hanta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viruso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IgG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Ak nustatymui IB metodu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2C7B2" w14:textId="3DF3A305" w:rsidR="00302885" w:rsidRPr="003B1673" w:rsidRDefault="00302885" w:rsidP="00EB35F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33924000-3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3E0EF" w14:textId="3E60629D" w:rsidR="00302885" w:rsidRPr="003B1673" w:rsidRDefault="00302885" w:rsidP="00823795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RecomLine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HantaPlus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IgG</w:t>
            </w:r>
            <w:proofErr w:type="spellEnd"/>
            <w:r w:rsidRPr="003B1673">
              <w:rPr>
                <w:sz w:val="16"/>
                <w:szCs w:val="16"/>
              </w:rPr>
              <w:t xml:space="preserve"> yra reagentų rinkinys, </w:t>
            </w:r>
            <w:proofErr w:type="spellStart"/>
            <w:r w:rsidRPr="003B1673">
              <w:rPr>
                <w:sz w:val="16"/>
                <w:szCs w:val="16"/>
              </w:rPr>
              <w:t>skiras</w:t>
            </w:r>
            <w:proofErr w:type="spellEnd"/>
            <w:r w:rsidRPr="003B1673">
              <w:rPr>
                <w:sz w:val="16"/>
                <w:szCs w:val="16"/>
              </w:rPr>
              <w:t xml:space="preserve">  </w:t>
            </w:r>
            <w:proofErr w:type="spellStart"/>
            <w:r w:rsidRPr="003B1673">
              <w:rPr>
                <w:sz w:val="16"/>
                <w:szCs w:val="16"/>
              </w:rPr>
              <w:t>Hanta</w:t>
            </w:r>
            <w:proofErr w:type="spellEnd"/>
            <w:r w:rsidRPr="003B1673">
              <w:rPr>
                <w:sz w:val="16"/>
                <w:szCs w:val="16"/>
              </w:rPr>
              <w:t xml:space="preserve"> virusų antikūnų nustatymui IB metodu (su </w:t>
            </w:r>
            <w:proofErr w:type="spellStart"/>
            <w:r w:rsidRPr="003B1673">
              <w:rPr>
                <w:sz w:val="16"/>
                <w:szCs w:val="16"/>
              </w:rPr>
              <w:t>rekombinantiniais</w:t>
            </w:r>
            <w:proofErr w:type="spellEnd"/>
            <w:r w:rsidRPr="003B1673">
              <w:rPr>
                <w:sz w:val="16"/>
                <w:szCs w:val="16"/>
              </w:rPr>
              <w:t xml:space="preserve"> antigenais). </w:t>
            </w:r>
            <w:proofErr w:type="spellStart"/>
            <w:r w:rsidRPr="003B1673">
              <w:rPr>
                <w:sz w:val="16"/>
                <w:szCs w:val="16"/>
              </w:rPr>
              <w:t>ustatomi</w:t>
            </w:r>
            <w:proofErr w:type="spellEnd"/>
            <w:r w:rsidRPr="003B1673">
              <w:rPr>
                <w:sz w:val="16"/>
                <w:szCs w:val="16"/>
              </w:rPr>
              <w:t xml:space="preserve">  ir diferencijuojami antikūnai prieš </w:t>
            </w:r>
            <w:proofErr w:type="spellStart"/>
            <w:r w:rsidRPr="003B1673">
              <w:rPr>
                <w:sz w:val="16"/>
                <w:szCs w:val="16"/>
              </w:rPr>
              <w:t>imunodominantinius</w:t>
            </w:r>
            <w:proofErr w:type="spellEnd"/>
            <w:r w:rsidRPr="003B1673">
              <w:rPr>
                <w:sz w:val="16"/>
                <w:szCs w:val="16"/>
              </w:rPr>
              <w:t xml:space="preserve"> N-antigenus </w:t>
            </w:r>
            <w:proofErr w:type="spellStart"/>
            <w:r w:rsidRPr="003B1673">
              <w:rPr>
                <w:sz w:val="16"/>
                <w:szCs w:val="16"/>
              </w:rPr>
              <w:t>Hantavirus</w:t>
            </w:r>
            <w:proofErr w:type="spellEnd"/>
            <w:r w:rsidRPr="003B1673">
              <w:rPr>
                <w:sz w:val="16"/>
                <w:szCs w:val="16"/>
              </w:rPr>
              <w:t xml:space="preserve"> (</w:t>
            </w:r>
            <w:proofErr w:type="spellStart"/>
            <w:r w:rsidRPr="003B1673">
              <w:rPr>
                <w:sz w:val="16"/>
                <w:szCs w:val="16"/>
              </w:rPr>
              <w:t>serotipai</w:t>
            </w:r>
            <w:proofErr w:type="spellEnd"/>
            <w:r w:rsidRPr="003B1673">
              <w:rPr>
                <w:sz w:val="16"/>
                <w:szCs w:val="16"/>
              </w:rPr>
              <w:t xml:space="preserve">: </w:t>
            </w:r>
            <w:proofErr w:type="spellStart"/>
            <w:r w:rsidRPr="003B1673">
              <w:rPr>
                <w:sz w:val="16"/>
                <w:szCs w:val="16"/>
              </w:rPr>
              <w:t>Puumala</w:t>
            </w:r>
            <w:proofErr w:type="spellEnd"/>
            <w:r w:rsidRPr="003B1673">
              <w:rPr>
                <w:sz w:val="16"/>
                <w:szCs w:val="16"/>
              </w:rPr>
              <w:t xml:space="preserve">, </w:t>
            </w:r>
            <w:proofErr w:type="spellStart"/>
            <w:r w:rsidRPr="003B1673">
              <w:rPr>
                <w:sz w:val="16"/>
                <w:szCs w:val="16"/>
              </w:rPr>
              <w:t>Hantaa</w:t>
            </w:r>
            <w:proofErr w:type="spellEnd"/>
            <w:r w:rsidRPr="003B1673">
              <w:rPr>
                <w:sz w:val="16"/>
                <w:szCs w:val="16"/>
              </w:rPr>
              <w:t xml:space="preserve">, </w:t>
            </w:r>
            <w:proofErr w:type="spellStart"/>
            <w:r w:rsidRPr="003B1673">
              <w:rPr>
                <w:sz w:val="16"/>
                <w:szCs w:val="16"/>
              </w:rPr>
              <w:t>Dabrava</w:t>
            </w:r>
            <w:proofErr w:type="spellEnd"/>
            <w:r w:rsidRPr="003B1673">
              <w:rPr>
                <w:sz w:val="16"/>
                <w:szCs w:val="16"/>
              </w:rPr>
              <w:t xml:space="preserve">, </w:t>
            </w:r>
            <w:proofErr w:type="spellStart"/>
            <w:r w:rsidRPr="003B1673">
              <w:rPr>
                <w:sz w:val="16"/>
                <w:szCs w:val="16"/>
              </w:rPr>
              <w:t>Seoul</w:t>
            </w:r>
            <w:proofErr w:type="spellEnd"/>
            <w:r w:rsidRPr="003B1673">
              <w:rPr>
                <w:sz w:val="16"/>
                <w:szCs w:val="16"/>
              </w:rPr>
              <w:t xml:space="preserve">) ir </w:t>
            </w:r>
            <w:proofErr w:type="spellStart"/>
            <w:r w:rsidRPr="003B1673">
              <w:rPr>
                <w:sz w:val="16"/>
                <w:szCs w:val="16"/>
              </w:rPr>
              <w:t>Sandfly</w:t>
            </w:r>
            <w:proofErr w:type="spellEnd"/>
            <w:r w:rsidRPr="003B1673">
              <w:rPr>
                <w:sz w:val="16"/>
                <w:szCs w:val="16"/>
              </w:rPr>
              <w:t xml:space="preserve"> viruso N- antigenus (</w:t>
            </w:r>
            <w:proofErr w:type="spellStart"/>
            <w:r w:rsidRPr="003B1673">
              <w:rPr>
                <w:sz w:val="16"/>
                <w:szCs w:val="16"/>
              </w:rPr>
              <w:t>serotipas</w:t>
            </w:r>
            <w:proofErr w:type="spellEnd"/>
            <w:r w:rsidRPr="003B1673">
              <w:rPr>
                <w:sz w:val="16"/>
                <w:szCs w:val="16"/>
              </w:rPr>
              <w:t xml:space="preserve"> TOSV). Pakuotės po 20 vnt. Galimybė atlikti tyrimus ir juos įvertinti </w:t>
            </w:r>
            <w:proofErr w:type="spellStart"/>
            <w:r w:rsidRPr="003B1673">
              <w:rPr>
                <w:sz w:val="16"/>
                <w:szCs w:val="16"/>
              </w:rPr>
              <w:t>pusiauautomatine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Dynablot</w:t>
            </w:r>
            <w:proofErr w:type="spellEnd"/>
            <w:r w:rsidRPr="003B1673">
              <w:rPr>
                <w:sz w:val="16"/>
                <w:szCs w:val="16"/>
              </w:rPr>
              <w:t xml:space="preserve"> įranga, tyrimai yra </w:t>
            </w:r>
            <w:proofErr w:type="spellStart"/>
            <w:r w:rsidRPr="003B1673">
              <w:rPr>
                <w:sz w:val="16"/>
                <w:szCs w:val="16"/>
              </w:rPr>
              <w:t>validuoti</w:t>
            </w:r>
            <w:proofErr w:type="spellEnd"/>
            <w:r w:rsidRPr="003B1673">
              <w:rPr>
                <w:sz w:val="16"/>
                <w:szCs w:val="16"/>
              </w:rPr>
              <w:t xml:space="preserve"> ant siūlomos sistemos (tas pats gamintojas). Į tyrimo kainą yra įskaičiuoti visi priedai reikalingi tyrimui atlikti. Rinkiniai turi CE ir IVD ženklinimas.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938E4" w14:textId="1367F565" w:rsidR="00302885" w:rsidRPr="003B1673" w:rsidRDefault="00302885" w:rsidP="00EB35FF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Mikrogen</w:t>
            </w:r>
            <w:proofErr w:type="spellEnd"/>
            <w:r w:rsidRPr="003B1673">
              <w:rPr>
                <w:sz w:val="16"/>
                <w:szCs w:val="16"/>
              </w:rPr>
              <w:t xml:space="preserve">, 7672, 1 </w:t>
            </w:r>
            <w:proofErr w:type="spellStart"/>
            <w:r w:rsidRPr="003B1673">
              <w:rPr>
                <w:sz w:val="16"/>
                <w:szCs w:val="16"/>
              </w:rPr>
              <w:t>pak</w:t>
            </w:r>
            <w:proofErr w:type="spellEnd"/>
            <w:r w:rsidRPr="003B1673">
              <w:rPr>
                <w:sz w:val="16"/>
                <w:szCs w:val="16"/>
              </w:rPr>
              <w:t xml:space="preserve">. (20 </w:t>
            </w:r>
            <w:proofErr w:type="spellStart"/>
            <w:r w:rsidRPr="003B1673">
              <w:rPr>
                <w:sz w:val="16"/>
                <w:szCs w:val="16"/>
              </w:rPr>
              <w:t>tyr</w:t>
            </w:r>
            <w:proofErr w:type="spellEnd"/>
            <w:r w:rsidRPr="003B1673">
              <w:rPr>
                <w:sz w:val="16"/>
                <w:szCs w:val="16"/>
              </w:rPr>
              <w:t>.) Gamintojo dokumentacija (konfidencialu) 62p.d., psl. 18; 36-37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1887DA3" w14:textId="163DF225" w:rsidR="00302885" w:rsidRPr="003B1673" w:rsidRDefault="00302885" w:rsidP="00EB35FF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testas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C48A4F6" w14:textId="617F2FBC" w:rsidR="00302885" w:rsidRPr="003B1673" w:rsidRDefault="00302885" w:rsidP="00EB35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9ED6DE7" w14:textId="67572546" w:rsidR="00302885" w:rsidRPr="003B1673" w:rsidRDefault="00302885" w:rsidP="00EB35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16,00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49DE632" w14:textId="153DD070" w:rsidR="00302885" w:rsidRPr="003B1673" w:rsidRDefault="00302885" w:rsidP="00EB35FF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894FD9A" w14:textId="7F7222A3" w:rsidR="00302885" w:rsidRPr="003B1673" w:rsidRDefault="00302885" w:rsidP="00EB35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19,36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6D1FD73" w14:textId="6585BB4A" w:rsidR="00302885" w:rsidRPr="003B1673" w:rsidRDefault="00302885" w:rsidP="00EB35FF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640,00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30F4EBF6" w14:textId="31D449D0" w:rsidR="00302885" w:rsidRPr="003B1673" w:rsidRDefault="00302885" w:rsidP="00EB35FF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774,40</w:t>
            </w:r>
          </w:p>
        </w:tc>
      </w:tr>
      <w:tr w:rsidR="003622A8" w:rsidRPr="003B1673" w14:paraId="241A77D9" w14:textId="77777777" w:rsidTr="003F247D">
        <w:trPr>
          <w:trHeight w:val="415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39AF6D3" w14:textId="04A9D936" w:rsidR="003622A8" w:rsidRPr="003B1673" w:rsidRDefault="003622A8" w:rsidP="003622A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lastRenderedPageBreak/>
              <w:t>62.11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6AFB9D05" w14:textId="02FEA305" w:rsidR="003622A8" w:rsidRPr="003B1673" w:rsidRDefault="003622A8" w:rsidP="003622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3B1673">
              <w:rPr>
                <w:b/>
                <w:bCs/>
                <w:sz w:val="16"/>
                <w:szCs w:val="16"/>
              </w:rPr>
              <w:t>Reagentsi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Parvo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B19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IgM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Ak nustatymui IB metodu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C3B4A3" w14:textId="7DC0A558" w:rsidR="003622A8" w:rsidRPr="003B1673" w:rsidRDefault="003622A8" w:rsidP="003622A8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33924000-3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BF5B9BD" w14:textId="574CD06F" w:rsidR="003622A8" w:rsidRPr="003B1673" w:rsidRDefault="003622A8" w:rsidP="00EA205C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recomLine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Parvovirus</w:t>
            </w:r>
            <w:proofErr w:type="spellEnd"/>
            <w:r w:rsidRPr="003B1673">
              <w:rPr>
                <w:sz w:val="16"/>
                <w:szCs w:val="16"/>
              </w:rPr>
              <w:t xml:space="preserve"> B19 </w:t>
            </w:r>
            <w:proofErr w:type="spellStart"/>
            <w:r w:rsidRPr="003B1673">
              <w:rPr>
                <w:sz w:val="16"/>
                <w:szCs w:val="16"/>
              </w:rPr>
              <w:t>IgM</w:t>
            </w:r>
            <w:proofErr w:type="spellEnd"/>
            <w:r w:rsidRPr="003B1673">
              <w:rPr>
                <w:sz w:val="16"/>
                <w:szCs w:val="16"/>
              </w:rPr>
              <w:t xml:space="preserve"> yra reagentų rinkinys, skirtas </w:t>
            </w:r>
            <w:proofErr w:type="spellStart"/>
            <w:r w:rsidRPr="003B1673">
              <w:rPr>
                <w:sz w:val="16"/>
                <w:szCs w:val="16"/>
              </w:rPr>
              <w:t>Parvo</w:t>
            </w:r>
            <w:proofErr w:type="spellEnd"/>
            <w:r w:rsidRPr="003B1673">
              <w:rPr>
                <w:sz w:val="16"/>
                <w:szCs w:val="16"/>
              </w:rPr>
              <w:t xml:space="preserve"> B 19 </w:t>
            </w:r>
            <w:proofErr w:type="spellStart"/>
            <w:r w:rsidRPr="003B1673">
              <w:rPr>
                <w:sz w:val="16"/>
                <w:szCs w:val="16"/>
              </w:rPr>
              <w:t>IgM</w:t>
            </w:r>
            <w:proofErr w:type="spellEnd"/>
            <w:r w:rsidRPr="003B1673">
              <w:rPr>
                <w:sz w:val="16"/>
                <w:szCs w:val="16"/>
              </w:rPr>
              <w:t xml:space="preserve"> IB (</w:t>
            </w:r>
            <w:proofErr w:type="spellStart"/>
            <w:r w:rsidRPr="003B1673">
              <w:rPr>
                <w:sz w:val="16"/>
                <w:szCs w:val="16"/>
              </w:rPr>
              <w:t>Parvo</w:t>
            </w:r>
            <w:proofErr w:type="spellEnd"/>
            <w:r w:rsidRPr="003B1673">
              <w:rPr>
                <w:sz w:val="16"/>
                <w:szCs w:val="16"/>
              </w:rPr>
              <w:t xml:space="preserve"> B19 viruso </w:t>
            </w:r>
            <w:proofErr w:type="spellStart"/>
            <w:r w:rsidRPr="003B1673">
              <w:rPr>
                <w:sz w:val="16"/>
                <w:szCs w:val="16"/>
              </w:rPr>
              <w:t>IgM</w:t>
            </w:r>
            <w:proofErr w:type="spellEnd"/>
            <w:r w:rsidRPr="003B1673">
              <w:rPr>
                <w:sz w:val="16"/>
                <w:szCs w:val="16"/>
              </w:rPr>
              <w:t xml:space="preserve"> klasės antikūnų patvirtinimui, nustatoma antikūnai prieš Vp-2p, VP-N, VP-1S, VP-2r, VP-C, NS-1).. Galimybė atlikti tyrimus ir juos įvertinti </w:t>
            </w:r>
            <w:proofErr w:type="spellStart"/>
            <w:r w:rsidRPr="003B1673">
              <w:rPr>
                <w:sz w:val="16"/>
                <w:szCs w:val="16"/>
              </w:rPr>
              <w:t>pusiauautomatine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Dynablot</w:t>
            </w:r>
            <w:proofErr w:type="spellEnd"/>
            <w:r w:rsidRPr="003B1673">
              <w:rPr>
                <w:sz w:val="16"/>
                <w:szCs w:val="16"/>
              </w:rPr>
              <w:t xml:space="preserve"> įranga, tyrimai yra </w:t>
            </w:r>
            <w:proofErr w:type="spellStart"/>
            <w:r w:rsidRPr="003B1673">
              <w:rPr>
                <w:sz w:val="16"/>
                <w:szCs w:val="16"/>
              </w:rPr>
              <w:t>validuoti</w:t>
            </w:r>
            <w:proofErr w:type="spellEnd"/>
            <w:r w:rsidRPr="003B1673">
              <w:rPr>
                <w:sz w:val="16"/>
                <w:szCs w:val="16"/>
              </w:rPr>
              <w:t xml:space="preserve"> ant siūlomos sistemos (tas pats gamintojas).  Rinkiniai turi CE ir IVD ženklinimą. Į tyrimo kainą yra įskaičiuoti visi priedai reikalingi tyrimui </w:t>
            </w:r>
            <w:proofErr w:type="spellStart"/>
            <w:r w:rsidRPr="003B1673">
              <w:rPr>
                <w:sz w:val="16"/>
                <w:szCs w:val="16"/>
              </w:rPr>
              <w:t>atlikti.Pakuotės</w:t>
            </w:r>
            <w:proofErr w:type="spellEnd"/>
            <w:r w:rsidRPr="003B1673">
              <w:rPr>
                <w:sz w:val="16"/>
                <w:szCs w:val="16"/>
              </w:rPr>
              <w:t xml:space="preserve"> po 20 vnt.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E37068" w14:textId="3562F8A2" w:rsidR="003622A8" w:rsidRPr="003B1673" w:rsidRDefault="003622A8" w:rsidP="003622A8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Mikrogen</w:t>
            </w:r>
            <w:proofErr w:type="spellEnd"/>
            <w:r w:rsidRPr="003B1673">
              <w:rPr>
                <w:sz w:val="16"/>
                <w:szCs w:val="16"/>
              </w:rPr>
              <w:t xml:space="preserve">, 4473, 1 </w:t>
            </w:r>
            <w:proofErr w:type="spellStart"/>
            <w:r w:rsidRPr="003B1673">
              <w:rPr>
                <w:sz w:val="16"/>
                <w:szCs w:val="16"/>
              </w:rPr>
              <w:t>pak</w:t>
            </w:r>
            <w:proofErr w:type="spellEnd"/>
            <w:r w:rsidRPr="003B1673">
              <w:rPr>
                <w:sz w:val="16"/>
                <w:szCs w:val="16"/>
              </w:rPr>
              <w:t xml:space="preserve">. (20 </w:t>
            </w:r>
            <w:proofErr w:type="spellStart"/>
            <w:r w:rsidRPr="003B1673">
              <w:rPr>
                <w:sz w:val="16"/>
                <w:szCs w:val="16"/>
              </w:rPr>
              <w:t>tyr</w:t>
            </w:r>
            <w:proofErr w:type="spellEnd"/>
            <w:r w:rsidRPr="003B1673">
              <w:rPr>
                <w:sz w:val="16"/>
                <w:szCs w:val="16"/>
              </w:rPr>
              <w:t>.) Gamintojo dokumentacija (konfidencialu) 62p.d., psl. 22; 36-37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3C5C4370" w14:textId="30E941D5" w:rsidR="003622A8" w:rsidRPr="003B1673" w:rsidRDefault="003622A8" w:rsidP="003622A8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testas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3A93EAB1" w14:textId="7F8F6031" w:rsidR="003622A8" w:rsidRPr="003B1673" w:rsidRDefault="003622A8" w:rsidP="003622A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579F5B52" w14:textId="3A6A3382" w:rsidR="003622A8" w:rsidRPr="003B1673" w:rsidRDefault="003622A8" w:rsidP="003622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18,00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177F3C85" w14:textId="1746D7DF" w:rsidR="003622A8" w:rsidRPr="003B1673" w:rsidRDefault="003622A8" w:rsidP="003622A8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07418B18" w14:textId="13D45118" w:rsidR="003622A8" w:rsidRPr="003B1673" w:rsidRDefault="003622A8" w:rsidP="003622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21,78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881C3D9" w14:textId="47D29A08" w:rsidR="003622A8" w:rsidRPr="003B1673" w:rsidRDefault="003622A8" w:rsidP="003622A8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 xml:space="preserve">1080,00 </w:t>
            </w:r>
          </w:p>
        </w:tc>
        <w:tc>
          <w:tcPr>
            <w:tcW w:w="1389" w:type="dxa"/>
            <w:gridSpan w:val="2"/>
            <w:vAlign w:val="center"/>
          </w:tcPr>
          <w:p w14:paraId="25435B83" w14:textId="6CE5860C" w:rsidR="003622A8" w:rsidRPr="003B1673" w:rsidRDefault="003622A8" w:rsidP="003622A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3B1673">
              <w:rPr>
                <w:sz w:val="16"/>
                <w:szCs w:val="16"/>
              </w:rPr>
              <w:t>1306,80</w:t>
            </w:r>
          </w:p>
        </w:tc>
      </w:tr>
      <w:tr w:rsidR="003622A8" w:rsidRPr="003B1673" w14:paraId="4D5DF30A" w14:textId="77777777" w:rsidTr="003F247D">
        <w:trPr>
          <w:trHeight w:val="415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6748FB5" w14:textId="3F5408A0" w:rsidR="003622A8" w:rsidRPr="003B1673" w:rsidRDefault="003622A8" w:rsidP="003622A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lastRenderedPageBreak/>
              <w:t>62.12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60B9DE5B" w14:textId="52FDCD14" w:rsidR="003622A8" w:rsidRPr="003B1673" w:rsidRDefault="003622A8" w:rsidP="003622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 xml:space="preserve">Reagentai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Jersiniozės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antikūnų nustatymui IB metodu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942D76" w14:textId="29C104AA" w:rsidR="003622A8" w:rsidRPr="003B1673" w:rsidRDefault="003622A8" w:rsidP="003622A8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33924000-3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A0F0FE" w14:textId="113E67AB" w:rsidR="003622A8" w:rsidRPr="003B1673" w:rsidRDefault="003622A8" w:rsidP="003622A8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recomLine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Yersinia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IgG</w:t>
            </w:r>
            <w:proofErr w:type="spellEnd"/>
            <w:r w:rsidRPr="003B1673">
              <w:rPr>
                <w:sz w:val="16"/>
                <w:szCs w:val="16"/>
              </w:rPr>
              <w:t xml:space="preserve"> 2.0 ir </w:t>
            </w:r>
            <w:proofErr w:type="spellStart"/>
            <w:r w:rsidRPr="003B1673">
              <w:rPr>
                <w:sz w:val="16"/>
                <w:szCs w:val="16"/>
              </w:rPr>
              <w:t>recomLine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Yersinia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lgA</w:t>
            </w:r>
            <w:proofErr w:type="spellEnd"/>
            <w:r w:rsidRPr="003B1673">
              <w:rPr>
                <w:sz w:val="16"/>
                <w:szCs w:val="16"/>
              </w:rPr>
              <w:t xml:space="preserve"> [</w:t>
            </w:r>
            <w:proofErr w:type="spellStart"/>
            <w:r w:rsidRPr="003B1673">
              <w:rPr>
                <w:sz w:val="16"/>
                <w:szCs w:val="16"/>
              </w:rPr>
              <w:t>lgM</w:t>
            </w:r>
            <w:proofErr w:type="spellEnd"/>
            <w:r w:rsidRPr="003B1673">
              <w:rPr>
                <w:sz w:val="16"/>
                <w:szCs w:val="16"/>
              </w:rPr>
              <w:t xml:space="preserve">] 2.0 yra reagentų </w:t>
            </w:r>
            <w:proofErr w:type="spellStart"/>
            <w:r w:rsidRPr="003B1673">
              <w:rPr>
                <w:sz w:val="16"/>
                <w:szCs w:val="16"/>
              </w:rPr>
              <w:t>rinkinai</w:t>
            </w:r>
            <w:proofErr w:type="spellEnd"/>
            <w:r w:rsidRPr="003B1673">
              <w:rPr>
                <w:sz w:val="16"/>
                <w:szCs w:val="16"/>
              </w:rPr>
              <w:t xml:space="preserve"> yra </w:t>
            </w:r>
            <w:proofErr w:type="spellStart"/>
            <w:r w:rsidRPr="003B1673">
              <w:rPr>
                <w:sz w:val="16"/>
                <w:szCs w:val="16"/>
              </w:rPr>
              <w:t>skrti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jersinijozės</w:t>
            </w:r>
            <w:proofErr w:type="spellEnd"/>
            <w:r w:rsidRPr="003B1673">
              <w:rPr>
                <w:sz w:val="16"/>
                <w:szCs w:val="16"/>
              </w:rPr>
              <w:t xml:space="preserve">   antikūnų tyrimams IB metodu. Nustatomi </w:t>
            </w:r>
            <w:proofErr w:type="spellStart"/>
            <w:r w:rsidRPr="003B1673">
              <w:rPr>
                <w:sz w:val="16"/>
                <w:szCs w:val="16"/>
              </w:rPr>
              <w:t>Yersinia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spp</w:t>
            </w:r>
            <w:proofErr w:type="spellEnd"/>
            <w:r w:rsidRPr="003B1673">
              <w:rPr>
                <w:sz w:val="16"/>
                <w:szCs w:val="16"/>
              </w:rPr>
              <w:t xml:space="preserve">., </w:t>
            </w:r>
            <w:proofErr w:type="spellStart"/>
            <w:r w:rsidRPr="003B1673">
              <w:rPr>
                <w:sz w:val="16"/>
                <w:szCs w:val="16"/>
              </w:rPr>
              <w:t>Yersinia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entrocolytica</w:t>
            </w:r>
            <w:proofErr w:type="spellEnd"/>
            <w:r w:rsidRPr="003B1673">
              <w:rPr>
                <w:sz w:val="16"/>
                <w:szCs w:val="16"/>
              </w:rPr>
              <w:t xml:space="preserve"> ir </w:t>
            </w:r>
            <w:proofErr w:type="spellStart"/>
            <w:r w:rsidRPr="003B1673">
              <w:rPr>
                <w:sz w:val="16"/>
                <w:szCs w:val="16"/>
              </w:rPr>
              <w:t>Yersinia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pseudotuberculosis</w:t>
            </w:r>
            <w:proofErr w:type="spellEnd"/>
            <w:r w:rsidRPr="003B1673">
              <w:rPr>
                <w:sz w:val="16"/>
                <w:szCs w:val="16"/>
              </w:rPr>
              <w:t xml:space="preserve"> vienoje juostelėje. Pakuotės po 20 vnt. Galimybė atlikti tyrimus ir juos įvertinti </w:t>
            </w:r>
            <w:proofErr w:type="spellStart"/>
            <w:r w:rsidRPr="003B1673">
              <w:rPr>
                <w:sz w:val="16"/>
                <w:szCs w:val="16"/>
              </w:rPr>
              <w:t>pusiauautomatine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Dynablot</w:t>
            </w:r>
            <w:proofErr w:type="spellEnd"/>
            <w:r w:rsidRPr="003B1673">
              <w:rPr>
                <w:sz w:val="16"/>
                <w:szCs w:val="16"/>
              </w:rPr>
              <w:t xml:space="preserve"> įranga, tyrimai yra </w:t>
            </w:r>
            <w:proofErr w:type="spellStart"/>
            <w:r w:rsidRPr="003B1673">
              <w:rPr>
                <w:sz w:val="16"/>
                <w:szCs w:val="16"/>
              </w:rPr>
              <w:t>validuoti</w:t>
            </w:r>
            <w:proofErr w:type="spellEnd"/>
            <w:r w:rsidRPr="003B1673">
              <w:rPr>
                <w:sz w:val="16"/>
                <w:szCs w:val="16"/>
              </w:rPr>
              <w:t xml:space="preserve"> ant siūlomos sistemos (tas pats gamintojas). Į tyrimo kainą yra įskaičiuoti visi priedai reikalingi tyrimui atlikti. Rinkiniai turi CE ir IVD ženklinimas. Bus galima pirkti reagentus pagal poreiki </w:t>
            </w:r>
            <w:proofErr w:type="spellStart"/>
            <w:r w:rsidRPr="003B1673">
              <w:rPr>
                <w:sz w:val="16"/>
                <w:szCs w:val="16"/>
              </w:rPr>
              <w:t>IgG</w:t>
            </w:r>
            <w:proofErr w:type="spellEnd"/>
            <w:r w:rsidRPr="003B1673">
              <w:rPr>
                <w:sz w:val="16"/>
                <w:szCs w:val="16"/>
              </w:rPr>
              <w:t xml:space="preserve"> ar </w:t>
            </w:r>
            <w:proofErr w:type="spellStart"/>
            <w:r w:rsidRPr="003B1673">
              <w:rPr>
                <w:sz w:val="16"/>
                <w:szCs w:val="16"/>
              </w:rPr>
              <w:t>IgA</w:t>
            </w:r>
            <w:proofErr w:type="spellEnd"/>
            <w:r w:rsidRPr="003B1673">
              <w:rPr>
                <w:sz w:val="16"/>
                <w:szCs w:val="16"/>
              </w:rPr>
              <w:t xml:space="preserve"> tyrimams.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4A140C" w14:textId="59EAE2F0" w:rsidR="003622A8" w:rsidRPr="003B1673" w:rsidRDefault="003622A8" w:rsidP="003622A8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Mikrogen</w:t>
            </w:r>
            <w:proofErr w:type="spellEnd"/>
            <w:r w:rsidRPr="003B1673">
              <w:rPr>
                <w:sz w:val="16"/>
                <w:szCs w:val="16"/>
              </w:rPr>
              <w:t xml:space="preserve">, 4672 ar 4676, 1 </w:t>
            </w:r>
            <w:proofErr w:type="spellStart"/>
            <w:r w:rsidRPr="003B1673">
              <w:rPr>
                <w:sz w:val="16"/>
                <w:szCs w:val="16"/>
              </w:rPr>
              <w:t>pak</w:t>
            </w:r>
            <w:proofErr w:type="spellEnd"/>
            <w:r w:rsidRPr="003B1673">
              <w:rPr>
                <w:sz w:val="16"/>
                <w:szCs w:val="16"/>
              </w:rPr>
              <w:t xml:space="preserve">. (20 </w:t>
            </w:r>
            <w:proofErr w:type="spellStart"/>
            <w:r w:rsidRPr="003B1673">
              <w:rPr>
                <w:sz w:val="16"/>
                <w:szCs w:val="16"/>
              </w:rPr>
              <w:t>tyr</w:t>
            </w:r>
            <w:proofErr w:type="spellEnd"/>
            <w:r w:rsidRPr="003B1673">
              <w:rPr>
                <w:sz w:val="16"/>
                <w:szCs w:val="16"/>
              </w:rPr>
              <w:t>.) Gamintojo dokumentacija (konfidencialu) 62p.d., psl. 27; 36-37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19EFC6AF" w14:textId="2310E808" w:rsidR="003622A8" w:rsidRPr="003B1673" w:rsidRDefault="003622A8" w:rsidP="003622A8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testas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1EA5F581" w14:textId="5AA24263" w:rsidR="003622A8" w:rsidRPr="003B1673" w:rsidRDefault="003622A8" w:rsidP="003622A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5FC805BE" w14:textId="1DD9B4BF" w:rsidR="003622A8" w:rsidRPr="003B1673" w:rsidRDefault="003622A8" w:rsidP="003622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19,00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1791267D" w14:textId="43F7C2A0" w:rsidR="003622A8" w:rsidRPr="003B1673" w:rsidRDefault="003622A8" w:rsidP="003622A8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367E426E" w14:textId="12F259A8" w:rsidR="003622A8" w:rsidRPr="003B1673" w:rsidRDefault="003622A8" w:rsidP="003622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22,99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4C75892" w14:textId="697AF203" w:rsidR="003622A8" w:rsidRPr="003B1673" w:rsidRDefault="003622A8" w:rsidP="003622A8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760,00</w:t>
            </w:r>
          </w:p>
        </w:tc>
        <w:tc>
          <w:tcPr>
            <w:tcW w:w="1389" w:type="dxa"/>
            <w:gridSpan w:val="2"/>
            <w:vAlign w:val="center"/>
          </w:tcPr>
          <w:p w14:paraId="0E9D8E04" w14:textId="4DAF6733" w:rsidR="003622A8" w:rsidRPr="003B1673" w:rsidRDefault="003622A8" w:rsidP="003622A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3B1673">
              <w:rPr>
                <w:sz w:val="16"/>
                <w:szCs w:val="16"/>
              </w:rPr>
              <w:t>919,60</w:t>
            </w:r>
          </w:p>
        </w:tc>
      </w:tr>
      <w:tr w:rsidR="003622A8" w:rsidRPr="003B1673" w14:paraId="23A39DAF" w14:textId="77777777" w:rsidTr="003F247D">
        <w:trPr>
          <w:trHeight w:val="415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419A54" w14:textId="0EB4E86D" w:rsidR="003622A8" w:rsidRPr="003B1673" w:rsidRDefault="003622A8" w:rsidP="003622A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lastRenderedPageBreak/>
              <w:t>62.13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7CA5E3B" w14:textId="3BA2A1BD" w:rsidR="003622A8" w:rsidRPr="003B1673" w:rsidRDefault="003622A8" w:rsidP="003622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 xml:space="preserve">Reagentai ŽTLV I/II </w:t>
            </w:r>
            <w:proofErr w:type="spellStart"/>
            <w:r w:rsidRPr="003B1673">
              <w:rPr>
                <w:b/>
                <w:bCs/>
                <w:sz w:val="16"/>
                <w:szCs w:val="16"/>
              </w:rPr>
              <w:t>IgG</w:t>
            </w:r>
            <w:proofErr w:type="spellEnd"/>
            <w:r w:rsidRPr="003B1673">
              <w:rPr>
                <w:b/>
                <w:bCs/>
                <w:sz w:val="16"/>
                <w:szCs w:val="16"/>
              </w:rPr>
              <w:t xml:space="preserve"> Ak nustatymui IB metodu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8DF5D8" w14:textId="79E7992E" w:rsidR="003622A8" w:rsidRPr="003B1673" w:rsidRDefault="003622A8" w:rsidP="003622A8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33924000-3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1D3569" w14:textId="29B0D358" w:rsidR="003622A8" w:rsidRPr="003B1673" w:rsidRDefault="003622A8" w:rsidP="003622A8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RecomLine</w:t>
            </w:r>
            <w:proofErr w:type="spellEnd"/>
            <w:r w:rsidRPr="003B1673">
              <w:rPr>
                <w:sz w:val="16"/>
                <w:szCs w:val="16"/>
              </w:rPr>
              <w:t xml:space="preserve"> HTLV-1 &amp; HTLV-2 </w:t>
            </w:r>
            <w:proofErr w:type="spellStart"/>
            <w:r w:rsidRPr="003B1673">
              <w:rPr>
                <w:sz w:val="16"/>
                <w:szCs w:val="16"/>
              </w:rPr>
              <w:t>IgG</w:t>
            </w:r>
            <w:proofErr w:type="spellEnd"/>
            <w:r w:rsidRPr="003B1673">
              <w:rPr>
                <w:sz w:val="16"/>
                <w:szCs w:val="16"/>
              </w:rPr>
              <w:t xml:space="preserve"> yra reagentų rinkinys, skirtas ŽTLV I/II </w:t>
            </w:r>
            <w:proofErr w:type="spellStart"/>
            <w:r w:rsidRPr="003B1673">
              <w:rPr>
                <w:sz w:val="16"/>
                <w:szCs w:val="16"/>
              </w:rPr>
              <w:t>IgG</w:t>
            </w:r>
            <w:proofErr w:type="spellEnd"/>
            <w:r w:rsidRPr="003B1673">
              <w:rPr>
                <w:sz w:val="16"/>
                <w:szCs w:val="16"/>
              </w:rPr>
              <w:t xml:space="preserve"> nustatymui IB metodu, ŽTLVI ir ŽTLVII virusams patvirtinti. Aptinka </w:t>
            </w:r>
            <w:proofErr w:type="spellStart"/>
            <w:r w:rsidRPr="003B1673">
              <w:rPr>
                <w:sz w:val="16"/>
                <w:szCs w:val="16"/>
              </w:rPr>
              <w:t>gag</w:t>
            </w:r>
            <w:proofErr w:type="spellEnd"/>
            <w:r w:rsidRPr="003B1673">
              <w:rPr>
                <w:sz w:val="16"/>
                <w:szCs w:val="16"/>
              </w:rPr>
              <w:t xml:space="preserve"> ir </w:t>
            </w:r>
            <w:proofErr w:type="spellStart"/>
            <w:r w:rsidRPr="003B1673">
              <w:rPr>
                <w:sz w:val="16"/>
                <w:szCs w:val="16"/>
              </w:rPr>
              <w:t>env</w:t>
            </w:r>
            <w:proofErr w:type="spellEnd"/>
            <w:r w:rsidRPr="003B1673">
              <w:rPr>
                <w:sz w:val="16"/>
                <w:szCs w:val="16"/>
              </w:rPr>
              <w:t xml:space="preserve"> baltymus bei juos diferencijuoja. Pakuotės po 20 vnt. Galimybė atlikti tyrimus ir juos įvertinti </w:t>
            </w:r>
            <w:proofErr w:type="spellStart"/>
            <w:r w:rsidRPr="003B1673">
              <w:rPr>
                <w:sz w:val="16"/>
                <w:szCs w:val="16"/>
              </w:rPr>
              <w:t>pusiauautomatine</w:t>
            </w:r>
            <w:proofErr w:type="spellEnd"/>
            <w:r w:rsidRPr="003B1673">
              <w:rPr>
                <w:sz w:val="16"/>
                <w:szCs w:val="16"/>
              </w:rPr>
              <w:t xml:space="preserve"> </w:t>
            </w:r>
            <w:proofErr w:type="spellStart"/>
            <w:r w:rsidRPr="003B1673">
              <w:rPr>
                <w:sz w:val="16"/>
                <w:szCs w:val="16"/>
              </w:rPr>
              <w:t>Dynablot</w:t>
            </w:r>
            <w:proofErr w:type="spellEnd"/>
            <w:r w:rsidRPr="003B1673">
              <w:rPr>
                <w:sz w:val="16"/>
                <w:szCs w:val="16"/>
              </w:rPr>
              <w:t xml:space="preserve"> įranga, tyrimai yra </w:t>
            </w:r>
            <w:proofErr w:type="spellStart"/>
            <w:r w:rsidRPr="003B1673">
              <w:rPr>
                <w:sz w:val="16"/>
                <w:szCs w:val="16"/>
              </w:rPr>
              <w:t>validuoti</w:t>
            </w:r>
            <w:proofErr w:type="spellEnd"/>
            <w:r w:rsidRPr="003B1673">
              <w:rPr>
                <w:sz w:val="16"/>
                <w:szCs w:val="16"/>
              </w:rPr>
              <w:t xml:space="preserve"> ant siūlomos sistemos (tas pats gamintojas). Į tyrimo kainą yra įskaičiuoti visi priedai reikalingi tyrimui atlikti. Rinkiniai turi CE ir IVD ženklinimas</w:t>
            </w:r>
            <w:r w:rsidR="00F83514" w:rsidRPr="003B1673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96E418" w14:textId="1AC619EC" w:rsidR="003622A8" w:rsidRPr="003B1673" w:rsidRDefault="003622A8" w:rsidP="003622A8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proofErr w:type="spellStart"/>
            <w:r w:rsidRPr="003B1673">
              <w:rPr>
                <w:sz w:val="16"/>
                <w:szCs w:val="16"/>
              </w:rPr>
              <w:t>Mikrogen</w:t>
            </w:r>
            <w:proofErr w:type="spellEnd"/>
            <w:r w:rsidRPr="003B1673">
              <w:rPr>
                <w:sz w:val="16"/>
                <w:szCs w:val="16"/>
              </w:rPr>
              <w:t xml:space="preserve">, 5272, 1 </w:t>
            </w:r>
            <w:proofErr w:type="spellStart"/>
            <w:r w:rsidRPr="003B1673">
              <w:rPr>
                <w:sz w:val="16"/>
                <w:szCs w:val="16"/>
              </w:rPr>
              <w:t>pak</w:t>
            </w:r>
            <w:proofErr w:type="spellEnd"/>
            <w:r w:rsidRPr="003B1673">
              <w:rPr>
                <w:sz w:val="16"/>
                <w:szCs w:val="16"/>
              </w:rPr>
              <w:t xml:space="preserve">. (20 </w:t>
            </w:r>
            <w:proofErr w:type="spellStart"/>
            <w:r w:rsidRPr="003B1673">
              <w:rPr>
                <w:sz w:val="16"/>
                <w:szCs w:val="16"/>
              </w:rPr>
              <w:t>tyr</w:t>
            </w:r>
            <w:proofErr w:type="spellEnd"/>
            <w:r w:rsidRPr="003B1673">
              <w:rPr>
                <w:sz w:val="16"/>
                <w:szCs w:val="16"/>
              </w:rPr>
              <w:t>.) Gamintojo dokumentacija (konfidencialu) 62p.d., psl. 31; 36-37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5CB95C96" w14:textId="3CDD3246" w:rsidR="003622A8" w:rsidRPr="003B1673" w:rsidRDefault="003622A8" w:rsidP="003622A8">
            <w:pPr>
              <w:spacing w:after="0" w:line="240" w:lineRule="auto"/>
              <w:ind w:left="-108" w:right="-123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testas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4E21C799" w14:textId="0CDE8279" w:rsidR="003622A8" w:rsidRPr="003B1673" w:rsidRDefault="003622A8" w:rsidP="003622A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B1673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00F32203" w14:textId="4F4003AB" w:rsidR="003622A8" w:rsidRPr="003B1673" w:rsidRDefault="003622A8" w:rsidP="003622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25,00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0A6C7003" w14:textId="65D99B4C" w:rsidR="003622A8" w:rsidRPr="003B1673" w:rsidRDefault="003622A8" w:rsidP="003622A8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D11C8ED" w14:textId="6827AD31" w:rsidR="003622A8" w:rsidRPr="003B1673" w:rsidRDefault="003622A8" w:rsidP="003622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30,25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E562D63" w14:textId="04C8B7DD" w:rsidR="003622A8" w:rsidRPr="003B1673" w:rsidRDefault="003622A8" w:rsidP="003622A8">
            <w:pPr>
              <w:spacing w:after="0" w:line="240" w:lineRule="auto"/>
              <w:ind w:left="-114" w:right="-100"/>
              <w:jc w:val="center"/>
              <w:rPr>
                <w:sz w:val="16"/>
                <w:szCs w:val="16"/>
              </w:rPr>
            </w:pPr>
            <w:r w:rsidRPr="003B1673">
              <w:rPr>
                <w:sz w:val="16"/>
                <w:szCs w:val="16"/>
              </w:rPr>
              <w:t>500,00</w:t>
            </w:r>
          </w:p>
        </w:tc>
        <w:tc>
          <w:tcPr>
            <w:tcW w:w="1389" w:type="dxa"/>
            <w:gridSpan w:val="2"/>
            <w:vAlign w:val="center"/>
          </w:tcPr>
          <w:p w14:paraId="3B1805CF" w14:textId="3D6AC32E" w:rsidR="003622A8" w:rsidRPr="003B1673" w:rsidRDefault="003622A8" w:rsidP="003622A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 w:rsidRPr="003B1673">
              <w:rPr>
                <w:sz w:val="16"/>
                <w:szCs w:val="16"/>
              </w:rPr>
              <w:t>605,00</w:t>
            </w:r>
          </w:p>
        </w:tc>
      </w:tr>
      <w:tr w:rsidR="0083351E" w:rsidRPr="003B1673" w14:paraId="3249EC64" w14:textId="77777777" w:rsidTr="003F247D">
        <w:trPr>
          <w:trHeight w:val="278"/>
          <w:tblHeader/>
        </w:trPr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3B1673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3B1673" w:rsidRDefault="0083351E" w:rsidP="00B24189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3B167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3B1673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3B167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83351E" w:rsidRPr="003B1673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 w:rsidRPr="003B1673">
              <w:rPr>
                <w:b/>
                <w:sz w:val="16"/>
                <w:szCs w:val="16"/>
              </w:rPr>
              <w:t>Iš viso: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14:paraId="449C1121" w14:textId="16653C67" w:rsidR="0083351E" w:rsidRPr="003B1673" w:rsidRDefault="00AF440F" w:rsidP="00B24189">
            <w:pPr>
              <w:spacing w:after="0" w:line="240" w:lineRule="auto"/>
              <w:ind w:left="-114" w:righ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43681,00</w:t>
            </w:r>
          </w:p>
        </w:tc>
      </w:tr>
      <w:tr w:rsidR="0083351E" w:rsidRPr="00000D46" w14:paraId="0A0A1887" w14:textId="77777777" w:rsidTr="003F24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</w:tcPr>
          <w:p w14:paraId="3720C57A" w14:textId="39C30D5F" w:rsidR="0083351E" w:rsidRPr="00000D46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/>
                <w:szCs w:val="24"/>
              </w:rPr>
              <w:t>Pardavėjas</w:t>
            </w:r>
          </w:p>
        </w:tc>
        <w:tc>
          <w:tcPr>
            <w:tcW w:w="5245" w:type="dxa"/>
            <w:gridSpan w:val="12"/>
          </w:tcPr>
          <w:p w14:paraId="7F44B614" w14:textId="1F95329A" w:rsidR="0083351E" w:rsidRPr="00000D46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/>
                <w:szCs w:val="24"/>
              </w:rPr>
              <w:t>Pirkėjas</w:t>
            </w:r>
          </w:p>
        </w:tc>
      </w:tr>
      <w:tr w:rsidR="00000D46" w:rsidRPr="00000D46" w14:paraId="5D466F84" w14:textId="77777777" w:rsidTr="003F24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14:paraId="405B9EE0" w14:textId="2AE7F506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UAB „</w:t>
            </w:r>
            <w:proofErr w:type="spellStart"/>
            <w:r w:rsidR="00A7699C">
              <w:rPr>
                <w:szCs w:val="24"/>
              </w:rPr>
              <w:t>Multilabo</w:t>
            </w:r>
            <w:proofErr w:type="spellEnd"/>
            <w:r w:rsidRPr="00000D46">
              <w:rPr>
                <w:szCs w:val="24"/>
              </w:rPr>
              <w:t>“</w:t>
            </w:r>
          </w:p>
        </w:tc>
        <w:tc>
          <w:tcPr>
            <w:tcW w:w="5245" w:type="dxa"/>
            <w:gridSpan w:val="12"/>
            <w:shd w:val="clear" w:color="auto" w:fill="auto"/>
          </w:tcPr>
          <w:p w14:paraId="33B9FFAF" w14:textId="77777777" w:rsidR="00000D46" w:rsidRPr="00000D46" w:rsidRDefault="00000D46" w:rsidP="00000D46">
            <w:pPr>
              <w:spacing w:after="0" w:line="240" w:lineRule="auto"/>
              <w:rPr>
                <w:b/>
                <w:szCs w:val="24"/>
              </w:rPr>
            </w:pPr>
          </w:p>
          <w:p w14:paraId="6DE74B73" w14:textId="0192B080" w:rsidR="00000D46" w:rsidRPr="00000D46" w:rsidRDefault="00000D46" w:rsidP="00000D46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szCs w:val="24"/>
              </w:rPr>
              <w:t>Nacionalinė visuomenės sveikatos priežiūros laboratorija</w:t>
            </w:r>
          </w:p>
        </w:tc>
      </w:tr>
      <w:tr w:rsidR="00000D46" w:rsidRPr="00000D46" w14:paraId="3D739F69" w14:textId="77777777" w:rsidTr="003F24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14:paraId="7230F4CA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gridSpan w:val="12"/>
            <w:shd w:val="clear" w:color="auto" w:fill="auto"/>
          </w:tcPr>
          <w:p w14:paraId="5B2BE16B" w14:textId="77777777" w:rsidR="00000D46" w:rsidRPr="00000D46" w:rsidRDefault="00000D46" w:rsidP="00000D46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000D46" w:rsidRPr="00000D46" w14:paraId="4CCB6CF2" w14:textId="77777777" w:rsidTr="003F24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</w:tcPr>
          <w:p w14:paraId="527BB44D" w14:textId="25EF4290" w:rsidR="00000D46" w:rsidRPr="00000D46" w:rsidRDefault="00B143AA" w:rsidP="00000D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Direktor</w:t>
            </w:r>
            <w:r w:rsidR="00A7699C">
              <w:rPr>
                <w:szCs w:val="24"/>
              </w:rPr>
              <w:t>ė</w:t>
            </w:r>
          </w:p>
          <w:p w14:paraId="6EC0CC9B" w14:textId="1E4658F9" w:rsidR="00000D46" w:rsidRPr="00000D46" w:rsidRDefault="00A7699C" w:rsidP="00000D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Miglė </w:t>
            </w:r>
            <w:proofErr w:type="spellStart"/>
            <w:r>
              <w:rPr>
                <w:szCs w:val="24"/>
              </w:rPr>
              <w:t>Natkaitė</w:t>
            </w:r>
            <w:proofErr w:type="spellEnd"/>
          </w:p>
          <w:p w14:paraId="7036A935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gridSpan w:val="12"/>
            <w:shd w:val="clear" w:color="auto" w:fill="auto"/>
          </w:tcPr>
          <w:p w14:paraId="7389C7E5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proofErr w:type="spellStart"/>
            <w:r w:rsidRPr="00000D46">
              <w:rPr>
                <w:szCs w:val="24"/>
              </w:rPr>
              <w:t>Virusologinių</w:t>
            </w:r>
            <w:proofErr w:type="spellEnd"/>
            <w:r w:rsidRPr="00000D46">
              <w:rPr>
                <w:szCs w:val="24"/>
              </w:rPr>
              <w:t xml:space="preserve"> tyrimų poskyrio vedėja-medicinos biologė, laikinai einanti Klinikinių tyrimų skyriaus vedėjo pavaduotojo pareigas,</w:t>
            </w:r>
          </w:p>
          <w:p w14:paraId="07C696E4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laikinai vykdanti direktoriaus funkcijas</w:t>
            </w:r>
          </w:p>
          <w:p w14:paraId="18388ECF" w14:textId="68976571" w:rsidR="00000D46" w:rsidRPr="00000D46" w:rsidRDefault="00000D46" w:rsidP="00000D46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Cs/>
                <w:szCs w:val="24"/>
              </w:rPr>
              <w:t>Svajūnė Muralytė</w:t>
            </w:r>
          </w:p>
        </w:tc>
      </w:tr>
      <w:tr w:rsidR="00000D46" w:rsidRPr="00000D46" w14:paraId="6427A958" w14:textId="77777777" w:rsidTr="003F24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</w:tcPr>
          <w:p w14:paraId="75763FF4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  <w:p w14:paraId="54807856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Parašas</w:t>
            </w:r>
            <w:r w:rsidRPr="00000D46">
              <w:rPr>
                <w:szCs w:val="24"/>
              </w:rPr>
              <w:tab/>
              <w:t>______________________</w:t>
            </w:r>
          </w:p>
          <w:p w14:paraId="54A27EE5" w14:textId="5F956F74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A.V.</w:t>
            </w:r>
          </w:p>
        </w:tc>
        <w:tc>
          <w:tcPr>
            <w:tcW w:w="5245" w:type="dxa"/>
            <w:gridSpan w:val="12"/>
            <w:shd w:val="clear" w:color="auto" w:fill="auto"/>
            <w:noWrap/>
          </w:tcPr>
          <w:p w14:paraId="131B9E3C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  <w:p w14:paraId="259212C7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Parašas</w:t>
            </w:r>
            <w:r w:rsidRPr="00000D46">
              <w:rPr>
                <w:szCs w:val="24"/>
              </w:rPr>
              <w:tab/>
              <w:t>______________________</w:t>
            </w:r>
          </w:p>
          <w:p w14:paraId="543A85B1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</w:tc>
      </w:tr>
      <w:tr w:rsidR="00000D46" w:rsidRPr="00000D46" w14:paraId="5D1E3510" w14:textId="77777777" w:rsidTr="003F24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  <w:vAlign w:val="bottom"/>
          </w:tcPr>
          <w:p w14:paraId="58073182" w14:textId="03CD9464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gridSpan w:val="12"/>
            <w:shd w:val="clear" w:color="auto" w:fill="auto"/>
            <w:noWrap/>
          </w:tcPr>
          <w:p w14:paraId="4229EAB7" w14:textId="1370AF66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A.V.</w:t>
            </w:r>
          </w:p>
        </w:tc>
      </w:tr>
    </w:tbl>
    <w:p w14:paraId="7E548316" w14:textId="77777777" w:rsidR="00804EA6" w:rsidRPr="00000D46" w:rsidRDefault="00804EA6" w:rsidP="008B02C4">
      <w:pPr>
        <w:rPr>
          <w:szCs w:val="24"/>
        </w:rPr>
      </w:pPr>
    </w:p>
    <w:sectPr w:rsidR="00804EA6" w:rsidRPr="00000D46" w:rsidSect="00ED55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00D46"/>
    <w:rsid w:val="00024718"/>
    <w:rsid w:val="0003225D"/>
    <w:rsid w:val="00044611"/>
    <w:rsid w:val="00047CB7"/>
    <w:rsid w:val="00056261"/>
    <w:rsid w:val="00060B8C"/>
    <w:rsid w:val="0006416C"/>
    <w:rsid w:val="00084A3C"/>
    <w:rsid w:val="00094B03"/>
    <w:rsid w:val="000E5DA9"/>
    <w:rsid w:val="00102B81"/>
    <w:rsid w:val="001061B9"/>
    <w:rsid w:val="0010690F"/>
    <w:rsid w:val="0013143E"/>
    <w:rsid w:val="0013451B"/>
    <w:rsid w:val="00164C43"/>
    <w:rsid w:val="00172C07"/>
    <w:rsid w:val="00196FB9"/>
    <w:rsid w:val="001A0943"/>
    <w:rsid w:val="001B4047"/>
    <w:rsid w:val="001B53A3"/>
    <w:rsid w:val="001D1E6B"/>
    <w:rsid w:val="001D21CB"/>
    <w:rsid w:val="001E0B85"/>
    <w:rsid w:val="001F19FA"/>
    <w:rsid w:val="001F5DD3"/>
    <w:rsid w:val="00200F5A"/>
    <w:rsid w:val="00210445"/>
    <w:rsid w:val="002164E9"/>
    <w:rsid w:val="0023710E"/>
    <w:rsid w:val="002477D8"/>
    <w:rsid w:val="00281156"/>
    <w:rsid w:val="002A056E"/>
    <w:rsid w:val="002C38A0"/>
    <w:rsid w:val="002D445F"/>
    <w:rsid w:val="002D57FA"/>
    <w:rsid w:val="002F4965"/>
    <w:rsid w:val="00302885"/>
    <w:rsid w:val="00304D3B"/>
    <w:rsid w:val="003107C0"/>
    <w:rsid w:val="00311976"/>
    <w:rsid w:val="00327190"/>
    <w:rsid w:val="00341301"/>
    <w:rsid w:val="00360259"/>
    <w:rsid w:val="003622A8"/>
    <w:rsid w:val="003744D8"/>
    <w:rsid w:val="00380C2C"/>
    <w:rsid w:val="003948FE"/>
    <w:rsid w:val="003A71B1"/>
    <w:rsid w:val="003B0C03"/>
    <w:rsid w:val="003B1673"/>
    <w:rsid w:val="003F247D"/>
    <w:rsid w:val="003F7553"/>
    <w:rsid w:val="0041048B"/>
    <w:rsid w:val="00426C9F"/>
    <w:rsid w:val="00432776"/>
    <w:rsid w:val="00472F0B"/>
    <w:rsid w:val="004A1FF7"/>
    <w:rsid w:val="004C021F"/>
    <w:rsid w:val="004D4C09"/>
    <w:rsid w:val="004F6E56"/>
    <w:rsid w:val="00503DBB"/>
    <w:rsid w:val="00560B48"/>
    <w:rsid w:val="0056447E"/>
    <w:rsid w:val="0057510F"/>
    <w:rsid w:val="00582101"/>
    <w:rsid w:val="005A0C2A"/>
    <w:rsid w:val="005B2469"/>
    <w:rsid w:val="005E19B6"/>
    <w:rsid w:val="005F6027"/>
    <w:rsid w:val="00613224"/>
    <w:rsid w:val="0061345A"/>
    <w:rsid w:val="00622234"/>
    <w:rsid w:val="00624BCB"/>
    <w:rsid w:val="006328E3"/>
    <w:rsid w:val="0064058B"/>
    <w:rsid w:val="006477B6"/>
    <w:rsid w:val="0068552C"/>
    <w:rsid w:val="00691807"/>
    <w:rsid w:val="006927A7"/>
    <w:rsid w:val="00693BAC"/>
    <w:rsid w:val="00696875"/>
    <w:rsid w:val="006A3512"/>
    <w:rsid w:val="006C7A2D"/>
    <w:rsid w:val="006D1281"/>
    <w:rsid w:val="006D3E02"/>
    <w:rsid w:val="006D78D6"/>
    <w:rsid w:val="00703405"/>
    <w:rsid w:val="00714711"/>
    <w:rsid w:val="0071563D"/>
    <w:rsid w:val="00731EC6"/>
    <w:rsid w:val="0074337E"/>
    <w:rsid w:val="00747BD2"/>
    <w:rsid w:val="00790B1C"/>
    <w:rsid w:val="00796A3E"/>
    <w:rsid w:val="007C4554"/>
    <w:rsid w:val="007C617F"/>
    <w:rsid w:val="007D12C6"/>
    <w:rsid w:val="007F2092"/>
    <w:rsid w:val="007F4982"/>
    <w:rsid w:val="00804EA6"/>
    <w:rsid w:val="00814A60"/>
    <w:rsid w:val="00823795"/>
    <w:rsid w:val="0083351E"/>
    <w:rsid w:val="008412EB"/>
    <w:rsid w:val="008757E7"/>
    <w:rsid w:val="00890393"/>
    <w:rsid w:val="00895E73"/>
    <w:rsid w:val="008A2915"/>
    <w:rsid w:val="008A4040"/>
    <w:rsid w:val="008B02C4"/>
    <w:rsid w:val="008B161D"/>
    <w:rsid w:val="008D0F4D"/>
    <w:rsid w:val="008D2689"/>
    <w:rsid w:val="0091712C"/>
    <w:rsid w:val="00925716"/>
    <w:rsid w:val="0093392E"/>
    <w:rsid w:val="009410A5"/>
    <w:rsid w:val="009718A7"/>
    <w:rsid w:val="0097538A"/>
    <w:rsid w:val="0097668C"/>
    <w:rsid w:val="009E077F"/>
    <w:rsid w:val="009E439B"/>
    <w:rsid w:val="00A25A1A"/>
    <w:rsid w:val="00A264A0"/>
    <w:rsid w:val="00A4245F"/>
    <w:rsid w:val="00A7699C"/>
    <w:rsid w:val="00A8653B"/>
    <w:rsid w:val="00A865E5"/>
    <w:rsid w:val="00A9426B"/>
    <w:rsid w:val="00AB5956"/>
    <w:rsid w:val="00AB614D"/>
    <w:rsid w:val="00AD4A2C"/>
    <w:rsid w:val="00AD5ADC"/>
    <w:rsid w:val="00AF440F"/>
    <w:rsid w:val="00B143AA"/>
    <w:rsid w:val="00B52685"/>
    <w:rsid w:val="00B70A4A"/>
    <w:rsid w:val="00B76010"/>
    <w:rsid w:val="00B93DA2"/>
    <w:rsid w:val="00BE062A"/>
    <w:rsid w:val="00BE20A7"/>
    <w:rsid w:val="00BF2BF1"/>
    <w:rsid w:val="00BF34F8"/>
    <w:rsid w:val="00C031EC"/>
    <w:rsid w:val="00C04C16"/>
    <w:rsid w:val="00C137D7"/>
    <w:rsid w:val="00C235CA"/>
    <w:rsid w:val="00C41E2A"/>
    <w:rsid w:val="00C433BE"/>
    <w:rsid w:val="00C454B4"/>
    <w:rsid w:val="00CA1340"/>
    <w:rsid w:val="00CA4E43"/>
    <w:rsid w:val="00CC5CC8"/>
    <w:rsid w:val="00CD5A0B"/>
    <w:rsid w:val="00CE474E"/>
    <w:rsid w:val="00CF307D"/>
    <w:rsid w:val="00D00179"/>
    <w:rsid w:val="00D04599"/>
    <w:rsid w:val="00D111CC"/>
    <w:rsid w:val="00D21613"/>
    <w:rsid w:val="00D23C98"/>
    <w:rsid w:val="00D335DB"/>
    <w:rsid w:val="00DF24D9"/>
    <w:rsid w:val="00E006FD"/>
    <w:rsid w:val="00E04104"/>
    <w:rsid w:val="00E564F8"/>
    <w:rsid w:val="00E5784C"/>
    <w:rsid w:val="00E82BBE"/>
    <w:rsid w:val="00EA03A9"/>
    <w:rsid w:val="00EA0A83"/>
    <w:rsid w:val="00EA205C"/>
    <w:rsid w:val="00EB010A"/>
    <w:rsid w:val="00EB35FF"/>
    <w:rsid w:val="00ED2AA2"/>
    <w:rsid w:val="00ED553C"/>
    <w:rsid w:val="00EE099F"/>
    <w:rsid w:val="00EE39B6"/>
    <w:rsid w:val="00EE695C"/>
    <w:rsid w:val="00EF73F6"/>
    <w:rsid w:val="00F01F62"/>
    <w:rsid w:val="00F12895"/>
    <w:rsid w:val="00F15294"/>
    <w:rsid w:val="00F21517"/>
    <w:rsid w:val="00F350A0"/>
    <w:rsid w:val="00F80C29"/>
    <w:rsid w:val="00F82E8B"/>
    <w:rsid w:val="00F83514"/>
    <w:rsid w:val="00F93492"/>
    <w:rsid w:val="00FA573C"/>
    <w:rsid w:val="00FD3635"/>
    <w:rsid w:val="00FF3CBB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tTag_Note xmlns="ff856186-e332-4a9e-90f2-8953a3f3f890">
      <Terms xmlns="http://schemas.microsoft.com/office/infopath/2007/PartnerControls"/>
    </LitTag_Note>
    <lcf76f155ced4ddcb4097134ff3c332f xmlns="0b6cc9a2-9a2a-4e7c-af8c-db12a48932a2">
      <Terms xmlns="http://schemas.microsoft.com/office/infopath/2007/PartnerControls"/>
    </lcf76f155ced4ddcb4097134ff3c332f>
    <LitCategory_Note xmlns="ff856186-e332-4a9e-90f2-8953a3f3f890">
      <Terms xmlns="http://schemas.microsoft.com/office/infopath/2007/PartnerControls"/>
    </LitCategory_Note>
    <TaxCatchAll xmlns="ff856186-e332-4a9e-90f2-8953a3f3f8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5BCD9EAB0A31D4191201CD959981207" ma:contentTypeVersion="17" ma:contentTypeDescription="Kurkite naują dokumentą." ma:contentTypeScope="" ma:versionID="7e03c66a6cfa283e0eb56a3d6979da92">
  <xsd:schema xmlns:xsd="http://www.w3.org/2001/XMLSchema" xmlns:xs="http://www.w3.org/2001/XMLSchema" xmlns:p="http://schemas.microsoft.com/office/2006/metadata/properties" xmlns:ns2="ff856186-e332-4a9e-90f2-8953a3f3f890" xmlns:ns3="0b6cc9a2-9a2a-4e7c-af8c-db12a48932a2" targetNamespace="http://schemas.microsoft.com/office/2006/metadata/properties" ma:root="true" ma:fieldsID="347089fc54bea23ab95c0e03bd37ae44" ns2:_="" ns3:_="">
    <xsd:import namespace="ff856186-e332-4a9e-90f2-8953a3f3f890"/>
    <xsd:import namespace="0b6cc9a2-9a2a-4e7c-af8c-db12a48932a2"/>
    <xsd:element name="properties">
      <xsd:complexType>
        <xsd:sequence>
          <xsd:element name="documentManagement">
            <xsd:complexType>
              <xsd:all>
                <xsd:element ref="ns2:LitCategory_Note" minOccurs="0"/>
                <xsd:element ref="ns2:TaxCatchAll" minOccurs="0"/>
                <xsd:element ref="ns2:LitTag_No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56186-e332-4a9e-90f2-8953a3f3f890" elementFormDefault="qualified">
    <xsd:import namespace="http://schemas.microsoft.com/office/2006/documentManagement/types"/>
    <xsd:import namespace="http://schemas.microsoft.com/office/infopath/2007/PartnerControls"/>
    <xsd:element name="LitCategory_Note" ma:index="9" nillable="true" ma:taxonomy="true" ma:internalName="LitCategory_Note" ma:taxonomyFieldName="LitCategory" ma:displayName="Categories" ma:fieldId="{39e012a4-b63e-4936-a4e9-2e0c2939ac1b}" ma:taxonomyMulti="true" ma:sspId="4f20d3f2-1344-4065-bc40-2709afae73f4" ma:termSetId="e9baec04-1676-49bd-86fb-b19af482ed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0748f4-af3b-42df-bd7b-92c63c2d5b9d}" ma:internalName="TaxCatchAll" ma:showField="CatchAllData" ma:web="ff856186-e332-4a9e-90f2-8953a3f3f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Tag_Note" ma:index="12" nillable="true" ma:taxonomy="true" ma:internalName="LitTag_Note" ma:taxonomyFieldName="LitTag" ma:displayName="Tags" ma:fieldId="{21515f04-1c08-4b94-a6ed-630436679ed3}" ma:taxonomyMulti="true" ma:sspId="4f20d3f2-1344-4065-bc40-2709afae73f4" ma:termSetId="3323295f-c5fb-4a3c-9da1-539b374e28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c9a2-9a2a-4e7c-af8c-db12a4893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4f20d3f2-1344-4065-bc40-2709afae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55ECF-3B13-49A7-82AB-D160EFCF8E63}">
  <ds:schemaRefs>
    <ds:schemaRef ds:uri="http://schemas.microsoft.com/office/2006/metadata/properties"/>
    <ds:schemaRef ds:uri="http://schemas.microsoft.com/office/infopath/2007/PartnerControls"/>
    <ds:schemaRef ds:uri="ff856186-e332-4a9e-90f2-8953a3f3f890"/>
    <ds:schemaRef ds:uri="0b6cc9a2-9a2a-4e7c-af8c-db12a48932a2"/>
  </ds:schemaRefs>
</ds:datastoreItem>
</file>

<file path=customXml/itemProps2.xml><?xml version="1.0" encoding="utf-8"?>
<ds:datastoreItem xmlns:ds="http://schemas.openxmlformats.org/officeDocument/2006/customXml" ds:itemID="{0905A5A4-5333-4D3E-AC5F-A47B5C933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E4B74-B734-41B8-85BE-C49F1B08E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56186-e332-4a9e-90f2-8953a3f3f890"/>
    <ds:schemaRef ds:uri="0b6cc9a2-9a2a-4e7c-af8c-db12a4893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12</Pages>
  <Words>1531</Words>
  <Characters>8731</Characters>
  <Application>Microsoft Office Word</Application>
  <DocSecurity>0</DocSecurity>
  <Lines>72</Lines>
  <Paragraphs>20</Paragraphs>
  <ScaleCrop>false</ScaleCrop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230</cp:revision>
  <dcterms:created xsi:type="dcterms:W3CDTF">2024-04-11T04:27:00Z</dcterms:created>
  <dcterms:modified xsi:type="dcterms:W3CDTF">2025-03-14T09:03:00Z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0x010100D5BCD9EAB0A31D4191201CD959981207</vt:lpwstr>
  </property>
</Properties>
</file>