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239A" w14:textId="33D3CF10" w:rsidR="00C42F64" w:rsidRPr="00060D62" w:rsidRDefault="00C42F64" w:rsidP="00871381">
      <w:pPr>
        <w:tabs>
          <w:tab w:val="center" w:pos="0"/>
        </w:tabs>
        <w:suppressAutoHyphens w:val="0"/>
        <w:autoSpaceDN/>
        <w:spacing w:before="120" w:after="120" w:line="276" w:lineRule="auto"/>
        <w:contextualSpacing/>
        <w:jc w:val="center"/>
        <w:textAlignment w:val="auto"/>
        <w:rPr>
          <w:rFonts w:ascii="Tahoma" w:hAnsi="Tahoma" w:cs="Tahoma"/>
          <w:b/>
          <w:bCs/>
          <w:sz w:val="20"/>
        </w:rPr>
      </w:pPr>
      <w:r w:rsidRPr="00060D62">
        <w:rPr>
          <w:rFonts w:ascii="Tahoma" w:hAnsi="Tahoma" w:cs="Tahoma"/>
          <w:b/>
          <w:bCs/>
          <w:sz w:val="20"/>
        </w:rPr>
        <w:t xml:space="preserve">TURTO </w:t>
      </w:r>
      <w:r w:rsidR="00A135DE" w:rsidRPr="00060D62">
        <w:rPr>
          <w:rFonts w:ascii="Tahoma" w:hAnsi="Tahoma" w:cs="Tahoma"/>
          <w:b/>
          <w:bCs/>
          <w:sz w:val="20"/>
        </w:rPr>
        <w:t xml:space="preserve">DRAUDIMO </w:t>
      </w:r>
      <w:r w:rsidR="00AC3688" w:rsidRPr="00060D62">
        <w:rPr>
          <w:rFonts w:ascii="Tahoma" w:hAnsi="Tahoma" w:cs="Tahoma"/>
          <w:b/>
          <w:bCs/>
          <w:sz w:val="20"/>
        </w:rPr>
        <w:t xml:space="preserve">(ADMINISTRACINIO PASTATO) </w:t>
      </w:r>
      <w:r w:rsidRPr="00060D62">
        <w:rPr>
          <w:rFonts w:ascii="Tahoma" w:hAnsi="Tahoma" w:cs="Tahoma"/>
          <w:b/>
          <w:bCs/>
          <w:sz w:val="20"/>
        </w:rPr>
        <w:t xml:space="preserve">PASLAUGŲ </w:t>
      </w:r>
    </w:p>
    <w:p w14:paraId="62F8EF34" w14:textId="270CAB19" w:rsidR="007F72F8" w:rsidRPr="00060D62" w:rsidRDefault="00C42F64" w:rsidP="00871381">
      <w:pPr>
        <w:tabs>
          <w:tab w:val="center" w:pos="0"/>
        </w:tabs>
        <w:suppressAutoHyphens w:val="0"/>
        <w:autoSpaceDN/>
        <w:spacing w:before="120" w:after="120" w:line="276" w:lineRule="auto"/>
        <w:contextualSpacing/>
        <w:jc w:val="center"/>
        <w:textAlignment w:val="auto"/>
        <w:rPr>
          <w:rFonts w:ascii="Tahoma" w:hAnsi="Tahoma" w:cs="Tahoma"/>
          <w:bCs/>
          <w:sz w:val="20"/>
          <w:lang w:eastAsia="en-US"/>
        </w:rPr>
      </w:pPr>
      <w:r w:rsidRPr="00060D62">
        <w:rPr>
          <w:rFonts w:ascii="Tahoma" w:hAnsi="Tahoma" w:cs="Tahoma"/>
          <w:b/>
          <w:bCs/>
          <w:sz w:val="20"/>
        </w:rPr>
        <w:t>P</w:t>
      </w:r>
      <w:r w:rsidR="001C1214" w:rsidRPr="00060D62">
        <w:rPr>
          <w:rFonts w:ascii="Tahoma" w:hAnsi="Tahoma" w:cs="Tahoma"/>
          <w:b/>
          <w:bCs/>
          <w:sz w:val="20"/>
        </w:rPr>
        <w:t>IRKIMO-PARDAVIMO SUTARTIS</w:t>
      </w:r>
    </w:p>
    <w:p w14:paraId="0E2F5940" w14:textId="1F7B19EB" w:rsidR="00C16CC7" w:rsidRPr="00060D62" w:rsidRDefault="00C16CC7" w:rsidP="00905FC1">
      <w:pPr>
        <w:suppressAutoHyphens w:val="0"/>
        <w:autoSpaceDN/>
        <w:spacing w:before="120" w:after="120" w:line="276" w:lineRule="auto"/>
        <w:contextualSpacing/>
        <w:jc w:val="center"/>
        <w:textAlignment w:val="auto"/>
        <w:rPr>
          <w:rFonts w:ascii="Tahoma" w:hAnsi="Tahoma" w:cs="Tahoma"/>
          <w:sz w:val="20"/>
        </w:rPr>
      </w:pPr>
      <w:r w:rsidRPr="00060D62">
        <w:rPr>
          <w:rFonts w:ascii="Tahoma" w:hAnsi="Tahoma" w:cs="Tahoma"/>
          <w:sz w:val="20"/>
        </w:rPr>
        <w:t>Vilnius</w:t>
      </w:r>
    </w:p>
    <w:p w14:paraId="509E1D85" w14:textId="77777777" w:rsidR="00073507" w:rsidRPr="00060D62" w:rsidRDefault="00073507" w:rsidP="00905FC1">
      <w:pPr>
        <w:suppressAutoHyphens w:val="0"/>
        <w:autoSpaceDN/>
        <w:spacing w:before="120" w:after="120" w:line="276" w:lineRule="auto"/>
        <w:contextualSpacing/>
        <w:jc w:val="center"/>
        <w:textAlignment w:val="auto"/>
        <w:rPr>
          <w:rFonts w:ascii="Tahoma" w:hAnsi="Tahoma" w:cs="Tahoma"/>
          <w:sz w:val="20"/>
        </w:rPr>
      </w:pPr>
    </w:p>
    <w:p w14:paraId="044C7D80" w14:textId="2A1119DA" w:rsidR="00EC6E6E" w:rsidRPr="00060D62" w:rsidRDefault="00EC6E6E" w:rsidP="00EC6E6E">
      <w:pPr>
        <w:suppressAutoHyphens w:val="0"/>
        <w:autoSpaceDN/>
        <w:spacing w:before="120" w:after="120" w:line="276" w:lineRule="auto"/>
        <w:ind w:left="-142" w:right="-1"/>
        <w:contextualSpacing/>
        <w:jc w:val="both"/>
        <w:textAlignment w:val="auto"/>
        <w:rPr>
          <w:rFonts w:ascii="Tahoma" w:hAnsi="Tahoma" w:cs="Tahoma"/>
          <w:sz w:val="20"/>
        </w:rPr>
      </w:pPr>
      <w:r w:rsidRPr="00060D62">
        <w:rPr>
          <w:rFonts w:ascii="Tahoma" w:hAnsi="Tahoma" w:cs="Tahoma"/>
          <w:sz w:val="20"/>
        </w:rPr>
        <w:t>LITGRID AB (toliau</w:t>
      </w:r>
      <w:r w:rsidR="00EE18AD">
        <w:rPr>
          <w:rFonts w:ascii="Tahoma" w:hAnsi="Tahoma" w:cs="Tahoma"/>
          <w:sz w:val="20"/>
        </w:rPr>
        <w:t xml:space="preserve"> </w:t>
      </w:r>
      <w:r w:rsidRPr="00EE18AD">
        <w:rPr>
          <w:rFonts w:ascii="Tahoma" w:hAnsi="Tahoma" w:cs="Tahoma"/>
          <w:sz w:val="20"/>
        </w:rPr>
        <w:t>-</w:t>
      </w:r>
      <w:r w:rsidRPr="00060D62">
        <w:rPr>
          <w:rFonts w:ascii="Tahoma" w:hAnsi="Tahoma" w:cs="Tahoma"/>
          <w:b/>
          <w:bCs/>
          <w:sz w:val="20"/>
        </w:rPr>
        <w:t xml:space="preserve"> „</w:t>
      </w:r>
      <w:r w:rsidR="00703519" w:rsidRPr="00060D62">
        <w:rPr>
          <w:rFonts w:ascii="Tahoma" w:hAnsi="Tahoma" w:cs="Tahoma"/>
          <w:b/>
          <w:bCs/>
          <w:sz w:val="20"/>
        </w:rPr>
        <w:t>Pirkėjas</w:t>
      </w:r>
      <w:r w:rsidRPr="00060D62">
        <w:rPr>
          <w:rFonts w:ascii="Tahoma" w:hAnsi="Tahoma" w:cs="Tahoma"/>
          <w:b/>
          <w:bCs/>
          <w:sz w:val="20"/>
        </w:rPr>
        <w:t>“</w:t>
      </w:r>
      <w:r w:rsidRPr="00060D62">
        <w:rPr>
          <w:rFonts w:ascii="Tahoma" w:hAnsi="Tahoma" w:cs="Tahoma"/>
          <w:sz w:val="20"/>
        </w:rPr>
        <w:t xml:space="preserve">),  juridinio asmens kodas 302564383, registruotos buveinės Karlo Gustavo Emilio Manerheimo g. 8, LT-05131 Vilnius, duomenys apie bendrovę kaupiami ir saugomi Juridinių asmenų registre, atstovaujama </w:t>
      </w:r>
      <w:r w:rsidR="00C5481A">
        <w:rPr>
          <w:rFonts w:ascii="Tahoma" w:hAnsi="Tahoma" w:cs="Tahoma"/>
          <w:sz w:val="20"/>
        </w:rPr>
        <w:t>___</w:t>
      </w:r>
      <w:r w:rsidRPr="00060D62">
        <w:rPr>
          <w:rFonts w:ascii="Tahoma" w:hAnsi="Tahoma" w:cs="Tahoma"/>
          <w:sz w:val="20"/>
        </w:rPr>
        <w:t>,</w:t>
      </w:r>
    </w:p>
    <w:p w14:paraId="05773EB1" w14:textId="77777777" w:rsidR="00EC6E6E" w:rsidRPr="00060D62" w:rsidRDefault="00EC6E6E" w:rsidP="00EC6E6E">
      <w:pPr>
        <w:suppressAutoHyphens w:val="0"/>
        <w:autoSpaceDN/>
        <w:spacing w:before="120" w:after="120" w:line="276" w:lineRule="auto"/>
        <w:ind w:left="-142" w:right="-1"/>
        <w:contextualSpacing/>
        <w:jc w:val="both"/>
        <w:textAlignment w:val="auto"/>
        <w:rPr>
          <w:rFonts w:ascii="Tahoma" w:hAnsi="Tahoma" w:cs="Tahoma"/>
          <w:sz w:val="20"/>
        </w:rPr>
      </w:pPr>
      <w:r w:rsidRPr="00060D62">
        <w:rPr>
          <w:rFonts w:ascii="Tahoma" w:hAnsi="Tahoma" w:cs="Tahoma"/>
          <w:sz w:val="20"/>
        </w:rPr>
        <w:t>ir</w:t>
      </w:r>
    </w:p>
    <w:p w14:paraId="67D2C566" w14:textId="0A87C992" w:rsidR="00250F55" w:rsidRPr="00060D62" w:rsidRDefault="00250F55" w:rsidP="00250F55">
      <w:pPr>
        <w:suppressAutoHyphens w:val="0"/>
        <w:autoSpaceDN/>
        <w:spacing w:before="120" w:after="120" w:line="276" w:lineRule="auto"/>
        <w:ind w:left="-142" w:right="-1"/>
        <w:contextualSpacing/>
        <w:jc w:val="both"/>
        <w:textAlignment w:val="auto"/>
        <w:rPr>
          <w:rFonts w:ascii="Tahoma" w:hAnsi="Tahoma" w:cs="Tahoma"/>
          <w:sz w:val="20"/>
        </w:rPr>
      </w:pPr>
      <w:r w:rsidRPr="00060D62">
        <w:rPr>
          <w:rFonts w:ascii="Tahoma" w:hAnsi="Tahoma" w:cs="Tahoma"/>
          <w:sz w:val="20"/>
        </w:rPr>
        <w:t xml:space="preserve">ADB “Compensa Vienna Insurance Group”, atstovaujama </w:t>
      </w:r>
      <w:r w:rsidR="00C5481A">
        <w:rPr>
          <w:rFonts w:ascii="Tahoma" w:hAnsi="Tahoma" w:cs="Tahoma"/>
          <w:sz w:val="20"/>
        </w:rPr>
        <w:t>_____</w:t>
      </w:r>
      <w:r w:rsidRPr="00060D62">
        <w:rPr>
          <w:rFonts w:ascii="Tahoma" w:hAnsi="Tahoma" w:cs="Tahoma"/>
          <w:sz w:val="20"/>
        </w:rPr>
        <w:t xml:space="preserve"> (toliau – </w:t>
      </w:r>
      <w:r w:rsidRPr="00060D62">
        <w:rPr>
          <w:rFonts w:ascii="Tahoma" w:hAnsi="Tahoma" w:cs="Tahoma"/>
          <w:b/>
          <w:bCs/>
          <w:sz w:val="20"/>
        </w:rPr>
        <w:t>„Pardavėjas“),</w:t>
      </w:r>
    </w:p>
    <w:p w14:paraId="73FB6153" w14:textId="77777777" w:rsidR="00EC6E6E" w:rsidRPr="00060D62" w:rsidRDefault="00EC6E6E" w:rsidP="00EC6E6E">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04F2D205" w:rsidR="00C16CC7" w:rsidRPr="00060D62" w:rsidRDefault="00C42F64" w:rsidP="00060D62">
      <w:pPr>
        <w:suppressAutoHyphens w:val="0"/>
        <w:autoSpaceDN/>
        <w:spacing w:before="120" w:after="120" w:line="276" w:lineRule="auto"/>
        <w:ind w:left="-142"/>
        <w:contextualSpacing/>
        <w:textAlignment w:val="auto"/>
        <w:rPr>
          <w:rFonts w:ascii="Tahoma" w:hAnsi="Tahoma" w:cs="Tahoma"/>
          <w:sz w:val="20"/>
        </w:rPr>
      </w:pPr>
      <w:r w:rsidRPr="00060D62">
        <w:rPr>
          <w:rFonts w:ascii="Tahoma" w:hAnsi="Tahoma" w:cs="Tahoma"/>
          <w:sz w:val="20"/>
        </w:rPr>
        <w:t>R</w:t>
      </w:r>
      <w:r w:rsidR="00C16CC7" w:rsidRPr="00060D62">
        <w:rPr>
          <w:rFonts w:ascii="Tahoma" w:hAnsi="Tahoma" w:cs="Tahoma"/>
          <w:sz w:val="20"/>
        </w:rPr>
        <w:t>emdamies</w:t>
      </w:r>
      <w:r w:rsidRPr="00060D62">
        <w:rPr>
          <w:rFonts w:ascii="Tahoma" w:hAnsi="Tahoma" w:cs="Tahoma"/>
          <w:sz w:val="20"/>
        </w:rPr>
        <w:t xml:space="preserve">i </w:t>
      </w:r>
      <w:r w:rsidR="002B5310" w:rsidRPr="00060D62">
        <w:rPr>
          <w:rFonts w:ascii="Tahoma" w:hAnsi="Tahoma" w:cs="Tahoma"/>
          <w:sz w:val="20"/>
        </w:rPr>
        <w:t xml:space="preserve">turto draudimo paslaugų tarptautinio pirkimo (CVP IS Nr. </w:t>
      </w:r>
      <w:r w:rsidR="000D269E" w:rsidRPr="00060D62">
        <w:rPr>
          <w:rFonts w:ascii="Tahoma" w:hAnsi="Tahoma" w:cs="Tahoma"/>
          <w:sz w:val="20"/>
        </w:rPr>
        <w:t>364532</w:t>
      </w:r>
      <w:r w:rsidR="008D38BA" w:rsidRPr="00060D62">
        <w:rPr>
          <w:rFonts w:ascii="Tahoma" w:hAnsi="Tahoma" w:cs="Tahoma"/>
          <w:sz w:val="20"/>
        </w:rPr>
        <w:t xml:space="preserve"> </w:t>
      </w:r>
      <w:r w:rsidR="002B5310" w:rsidRPr="00060D62">
        <w:rPr>
          <w:rFonts w:ascii="Tahoma" w:hAnsi="Tahoma" w:cs="Tahoma"/>
          <w:sz w:val="20"/>
        </w:rPr>
        <w:t xml:space="preserve">), vykdyto atviro konkurso būdu, sąlygomis, </w:t>
      </w:r>
      <w:r w:rsidR="00703519" w:rsidRPr="00060D62">
        <w:rPr>
          <w:rFonts w:ascii="Tahoma" w:hAnsi="Tahoma" w:cs="Tahoma"/>
          <w:sz w:val="20"/>
        </w:rPr>
        <w:t>Pardavėjo</w:t>
      </w:r>
      <w:r w:rsidR="002B5310" w:rsidRPr="00060D62">
        <w:rPr>
          <w:rFonts w:ascii="Tahoma" w:hAnsi="Tahoma" w:cs="Tahoma"/>
          <w:sz w:val="20"/>
        </w:rPr>
        <w:t xml:space="preserve"> pateiktu pasiūlymu ir pirkimo rezultatais, sudarė šią pirkimo-pardavimo sutartį (toliau – Sutartis). </w:t>
      </w:r>
      <w:r w:rsidR="00703519" w:rsidRPr="00060D62">
        <w:rPr>
          <w:rFonts w:ascii="Tahoma" w:hAnsi="Tahoma" w:cs="Tahoma"/>
          <w:sz w:val="20"/>
        </w:rPr>
        <w:t>Pirkėjas</w:t>
      </w:r>
      <w:r w:rsidR="002B5310" w:rsidRPr="00060D62">
        <w:rPr>
          <w:rFonts w:ascii="Tahoma" w:hAnsi="Tahoma" w:cs="Tahoma"/>
          <w:sz w:val="20"/>
        </w:rPr>
        <w:t xml:space="preserve"> ir </w:t>
      </w:r>
      <w:r w:rsidR="00703519" w:rsidRPr="00060D62">
        <w:rPr>
          <w:rFonts w:ascii="Tahoma" w:hAnsi="Tahoma" w:cs="Tahoma"/>
          <w:sz w:val="20"/>
        </w:rPr>
        <w:t>Pardavėjas</w:t>
      </w:r>
      <w:r w:rsidR="002B5310" w:rsidRPr="00060D62">
        <w:rPr>
          <w:rFonts w:ascii="Tahoma" w:hAnsi="Tahoma" w:cs="Tahoma"/>
          <w:sz w:val="20"/>
        </w:rPr>
        <w:t xml:space="preserve"> kartu toliau vadinami – Šalimis, o kiekvienas atskirai – Šalimi.</w:t>
      </w:r>
    </w:p>
    <w:p w14:paraId="682C0F06" w14:textId="7D49430D" w:rsidR="00D9508B" w:rsidRPr="00060D62"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bl>
      <w:tblPr>
        <w:tblStyle w:val="TableGrid"/>
        <w:tblW w:w="10207" w:type="dxa"/>
        <w:tblInd w:w="-147" w:type="dxa"/>
        <w:tblLayout w:type="fixed"/>
        <w:tblLook w:val="04A0" w:firstRow="1" w:lastRow="0" w:firstColumn="1" w:lastColumn="0" w:noHBand="0" w:noVBand="1"/>
      </w:tblPr>
      <w:tblGrid>
        <w:gridCol w:w="1985"/>
        <w:gridCol w:w="8222"/>
      </w:tblGrid>
      <w:tr w:rsidR="00060D62" w:rsidRPr="00060D62" w14:paraId="39B40153" w14:textId="77777777" w:rsidTr="00060D62">
        <w:tc>
          <w:tcPr>
            <w:tcW w:w="1985" w:type="dxa"/>
            <w:vAlign w:val="center"/>
          </w:tcPr>
          <w:p w14:paraId="1D428E95" w14:textId="4EC7A04A" w:rsidR="00D9508B" w:rsidRPr="00060D62" w:rsidRDefault="00D9508B" w:rsidP="009E09A6">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eastAsia="Arial Unicode MS" w:hAnsi="Tahoma" w:cs="Tahoma"/>
                <w:b/>
                <w:bCs/>
                <w:sz w:val="20"/>
                <w:bdr w:val="nil"/>
                <w:lang w:eastAsia="en-US"/>
              </w:rPr>
              <w:t>1. Sutarties dalykas</w:t>
            </w:r>
          </w:p>
        </w:tc>
        <w:tc>
          <w:tcPr>
            <w:tcW w:w="8222" w:type="dxa"/>
            <w:vAlign w:val="center"/>
          </w:tcPr>
          <w:p w14:paraId="1D64A8FF" w14:textId="411A364F" w:rsidR="00B94B38" w:rsidRPr="00060D62" w:rsidRDefault="00CD49E4" w:rsidP="00DD7BDB">
            <w:pPr>
              <w:autoSpaceDN/>
              <w:spacing w:before="120" w:after="120" w:line="276" w:lineRule="auto"/>
              <w:contextualSpacing/>
              <w:jc w:val="both"/>
              <w:textAlignment w:val="auto"/>
              <w:rPr>
                <w:rFonts w:ascii="Tahoma" w:eastAsia="Arial Unicode MS" w:hAnsi="Tahoma" w:cs="Tahoma"/>
                <w:sz w:val="20"/>
                <w:bdr w:val="nil"/>
              </w:rPr>
            </w:pPr>
            <w:r w:rsidRPr="00060D62">
              <w:rPr>
                <w:rFonts w:ascii="Tahoma" w:eastAsia="Arial Unicode MS" w:hAnsi="Tahoma" w:cs="Tahoma"/>
                <w:sz w:val="20"/>
                <w:bdr w:val="nil"/>
                <w:lang w:eastAsia="en-US"/>
              </w:rPr>
              <w:t xml:space="preserve">1.1. </w:t>
            </w:r>
            <w:r w:rsidR="00DD7BDB" w:rsidRPr="00060D62">
              <w:rPr>
                <w:rFonts w:ascii="Tahoma" w:eastAsia="Arial Unicode MS" w:hAnsi="Tahoma" w:cs="Tahoma"/>
                <w:sz w:val="20"/>
                <w:bdr w:val="nil"/>
                <w:lang w:eastAsia="en-US"/>
              </w:rPr>
              <w:t xml:space="preserve">Sutartimi </w:t>
            </w:r>
            <w:r w:rsidR="00703519" w:rsidRPr="00060D62">
              <w:rPr>
                <w:rFonts w:ascii="Tahoma" w:eastAsia="Arial Unicode MS" w:hAnsi="Tahoma" w:cs="Tahoma"/>
                <w:sz w:val="20"/>
                <w:bdr w:val="nil"/>
                <w:lang w:eastAsia="en-US"/>
              </w:rPr>
              <w:t>Pardavėjas</w:t>
            </w:r>
            <w:r w:rsidR="00DD7BDB" w:rsidRPr="00060D62">
              <w:rPr>
                <w:rFonts w:ascii="Tahoma" w:eastAsia="Arial Unicode MS" w:hAnsi="Tahoma" w:cs="Tahoma"/>
                <w:sz w:val="20"/>
                <w:bdr w:val="nil"/>
                <w:lang w:eastAsia="en-US"/>
              </w:rPr>
              <w:t xml:space="preserve"> įsipareigoja </w:t>
            </w:r>
            <w:r w:rsidR="00703519" w:rsidRPr="00060D62">
              <w:rPr>
                <w:rFonts w:ascii="Tahoma" w:eastAsia="Arial Unicode MS" w:hAnsi="Tahoma" w:cs="Tahoma"/>
                <w:sz w:val="20"/>
                <w:bdr w:val="nil"/>
                <w:lang w:eastAsia="en-US"/>
              </w:rPr>
              <w:t>Pirkėju</w:t>
            </w:r>
            <w:r w:rsidR="00DD7BDB" w:rsidRPr="00060D62">
              <w:rPr>
                <w:rFonts w:ascii="Tahoma" w:eastAsia="Arial Unicode MS" w:hAnsi="Tahoma" w:cs="Tahoma"/>
                <w:sz w:val="20"/>
                <w:bdr w:val="nil"/>
                <w:lang w:eastAsia="en-US"/>
              </w:rPr>
              <w:t xml:space="preserve">i suteikti </w:t>
            </w:r>
            <w:r w:rsidR="00935C71" w:rsidRPr="00060D62">
              <w:rPr>
                <w:rFonts w:ascii="Tahoma" w:eastAsia="Arial Unicode MS" w:hAnsi="Tahoma" w:cs="Tahoma"/>
                <w:sz w:val="20"/>
                <w:bdr w:val="nil"/>
                <w:lang w:eastAsia="en-US"/>
              </w:rPr>
              <w:t xml:space="preserve">turto </w:t>
            </w:r>
            <w:r w:rsidR="00DD7BDB" w:rsidRPr="00060D62">
              <w:rPr>
                <w:rFonts w:ascii="Tahoma" w:eastAsia="Arial Unicode MS" w:hAnsi="Tahoma" w:cs="Tahoma"/>
                <w:sz w:val="20"/>
                <w:bdr w:val="nil"/>
                <w:lang w:eastAsia="en-US"/>
              </w:rPr>
              <w:t xml:space="preserve">draudimo paslaugas (toliau - Paslaugos), atitinkančias Sutarties 1 priede </w:t>
            </w:r>
            <w:r w:rsidR="00DD7BDB" w:rsidRPr="00060D62">
              <w:rPr>
                <w:rFonts w:ascii="Tahoma" w:hAnsi="Tahoma" w:cs="Tahoma"/>
                <w:sz w:val="20"/>
              </w:rPr>
              <w:t xml:space="preserve">„Techninė specifikacija“ </w:t>
            </w:r>
            <w:r w:rsidR="00DD7BDB" w:rsidRPr="00060D62">
              <w:rPr>
                <w:rFonts w:ascii="Tahoma" w:eastAsia="Arial Unicode MS" w:hAnsi="Tahoma" w:cs="Tahoma"/>
                <w:sz w:val="20"/>
                <w:bdr w:val="nil"/>
                <w:lang w:eastAsia="en-US"/>
              </w:rPr>
              <w:t xml:space="preserve"> nurodytus reikalavimus.</w:t>
            </w:r>
          </w:p>
        </w:tc>
      </w:tr>
      <w:tr w:rsidR="00060D62" w:rsidRPr="00060D62" w14:paraId="13423755" w14:textId="36BF95A2" w:rsidTr="00060D62">
        <w:trPr>
          <w:trHeight w:val="749"/>
        </w:trPr>
        <w:tc>
          <w:tcPr>
            <w:tcW w:w="1985" w:type="dxa"/>
            <w:shd w:val="clear" w:color="auto" w:fill="auto"/>
            <w:vAlign w:val="center"/>
          </w:tcPr>
          <w:p w14:paraId="49A399F4" w14:textId="1CAE0AFE" w:rsidR="00CC7621" w:rsidRPr="00060D62" w:rsidRDefault="00CC7621" w:rsidP="009E09A6">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eastAsia="Arial Unicode MS" w:hAnsi="Tahoma" w:cs="Tahoma"/>
                <w:b/>
                <w:bCs/>
                <w:sz w:val="20"/>
                <w:bdr w:val="nil"/>
                <w:lang w:eastAsia="en-US"/>
              </w:rPr>
              <w:t>2. Sutarties</w:t>
            </w:r>
            <w:r w:rsidR="00A150FC" w:rsidRPr="00060D62">
              <w:rPr>
                <w:rFonts w:ascii="Tahoma" w:eastAsia="Arial Unicode MS" w:hAnsi="Tahoma" w:cs="Tahoma"/>
                <w:b/>
                <w:bCs/>
                <w:sz w:val="20"/>
                <w:bdr w:val="nil"/>
                <w:lang w:eastAsia="en-US"/>
              </w:rPr>
              <w:t xml:space="preserve"> kaina</w:t>
            </w:r>
            <w:r w:rsidRPr="00060D62">
              <w:rPr>
                <w:rFonts w:ascii="Tahoma" w:eastAsia="Arial Unicode MS" w:hAnsi="Tahoma" w:cs="Tahoma"/>
                <w:b/>
                <w:bCs/>
                <w:sz w:val="20"/>
                <w:bdr w:val="nil"/>
                <w:lang w:eastAsia="en-US"/>
              </w:rPr>
              <w:t xml:space="preserve"> ir mokėjimo tvarka</w:t>
            </w:r>
          </w:p>
        </w:tc>
        <w:tc>
          <w:tcPr>
            <w:tcW w:w="8222" w:type="dxa"/>
            <w:vAlign w:val="center"/>
          </w:tcPr>
          <w:p w14:paraId="6148AAA3" w14:textId="25A25788" w:rsidR="002B5310" w:rsidRPr="00060D62" w:rsidRDefault="00CC7621" w:rsidP="00D6392B">
            <w:pP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rPr>
              <w:t xml:space="preserve">2.1. </w:t>
            </w:r>
            <w:r w:rsidR="00740661" w:rsidRPr="00060D62">
              <w:rPr>
                <w:rFonts w:ascii="Tahoma" w:eastAsia="Arial Unicode MS" w:hAnsi="Tahoma" w:cs="Tahoma"/>
                <w:sz w:val="20"/>
                <w:bdr w:val="nil"/>
                <w:lang w:eastAsia="en-US"/>
              </w:rPr>
              <w:t>Sutarties</w:t>
            </w:r>
            <w:r w:rsidR="00B110EE" w:rsidRPr="00060D62">
              <w:rPr>
                <w:rFonts w:ascii="Tahoma" w:eastAsia="Arial Unicode MS" w:hAnsi="Tahoma" w:cs="Tahoma"/>
                <w:sz w:val="20"/>
                <w:bdr w:val="nil"/>
                <w:lang w:eastAsia="en-US"/>
              </w:rPr>
              <w:t xml:space="preserve"> kainos apskaičiavimo būdas</w:t>
            </w:r>
            <w:r w:rsidR="00740661" w:rsidRPr="00060D62">
              <w:rPr>
                <w:rFonts w:ascii="Tahoma" w:eastAsia="Arial Unicode MS" w:hAnsi="Tahoma" w:cs="Tahoma"/>
                <w:sz w:val="20"/>
                <w:bdr w:val="nil"/>
                <w:lang w:eastAsia="en-US"/>
              </w:rPr>
              <w:t>: fiksuota</w:t>
            </w:r>
            <w:r w:rsidR="00F10B45" w:rsidRPr="00060D62">
              <w:rPr>
                <w:rFonts w:ascii="Tahoma" w:eastAsia="Arial Unicode MS" w:hAnsi="Tahoma" w:cs="Tahoma"/>
                <w:sz w:val="20"/>
                <w:bdr w:val="nil"/>
                <w:lang w:eastAsia="en-US"/>
              </w:rPr>
              <w:t>s</w:t>
            </w:r>
            <w:r w:rsidR="00740661" w:rsidRPr="00060D62">
              <w:rPr>
                <w:rFonts w:ascii="Tahoma" w:eastAsia="Arial Unicode MS" w:hAnsi="Tahoma" w:cs="Tahoma"/>
                <w:sz w:val="20"/>
                <w:bdr w:val="nil"/>
                <w:lang w:eastAsia="en-US"/>
              </w:rPr>
              <w:t xml:space="preserve"> </w:t>
            </w:r>
            <w:r w:rsidR="00F10B45" w:rsidRPr="00060D62">
              <w:rPr>
                <w:rFonts w:ascii="Tahoma" w:eastAsia="Arial Unicode MS" w:hAnsi="Tahoma" w:cs="Tahoma"/>
                <w:sz w:val="20"/>
                <w:bdr w:val="nil"/>
                <w:lang w:eastAsia="en-US"/>
              </w:rPr>
              <w:t>į</w:t>
            </w:r>
            <w:r w:rsidR="00740661" w:rsidRPr="00060D62">
              <w:rPr>
                <w:rFonts w:ascii="Tahoma" w:eastAsia="Arial Unicode MS" w:hAnsi="Tahoma" w:cs="Tahoma"/>
                <w:sz w:val="20"/>
                <w:bdr w:val="nil"/>
                <w:lang w:eastAsia="en-US"/>
              </w:rPr>
              <w:t>kain</w:t>
            </w:r>
            <w:r w:rsidR="00F10B45" w:rsidRPr="00060D62">
              <w:rPr>
                <w:rFonts w:ascii="Tahoma" w:eastAsia="Arial Unicode MS" w:hAnsi="Tahoma" w:cs="Tahoma"/>
                <w:sz w:val="20"/>
                <w:bdr w:val="nil"/>
                <w:lang w:eastAsia="en-US"/>
              </w:rPr>
              <w:t>is</w:t>
            </w:r>
            <w:r w:rsidR="00740661" w:rsidRPr="00060D62">
              <w:rPr>
                <w:rFonts w:ascii="Tahoma" w:eastAsia="Arial Unicode MS" w:hAnsi="Tahoma" w:cs="Tahoma"/>
                <w:sz w:val="20"/>
                <w:bdr w:val="nil"/>
                <w:lang w:eastAsia="en-US"/>
              </w:rPr>
              <w:t>.</w:t>
            </w:r>
          </w:p>
          <w:p w14:paraId="117B2DC3" w14:textId="1825C22C" w:rsidR="002B5310" w:rsidRPr="00060D62" w:rsidRDefault="002B5310" w:rsidP="002B5310">
            <w:pP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31016E" w:rsidRPr="00060D62">
              <w:rPr>
                <w:rFonts w:ascii="Tahoma" w:eastAsia="Arial Unicode MS" w:hAnsi="Tahoma" w:cs="Tahoma"/>
                <w:sz w:val="20"/>
                <w:bdr w:val="nil"/>
                <w:lang w:eastAsia="en-US"/>
              </w:rPr>
              <w:t>2</w:t>
            </w:r>
            <w:r w:rsidRPr="00060D62">
              <w:rPr>
                <w:rFonts w:ascii="Tahoma" w:eastAsia="Arial Unicode MS" w:hAnsi="Tahoma" w:cs="Tahoma"/>
                <w:sz w:val="20"/>
                <w:bdr w:val="nil"/>
                <w:lang w:eastAsia="en-US"/>
              </w:rPr>
              <w:t xml:space="preserve">. Į Paslaugų kainą įskaičiuoti visi taikytini mokesčiai, taip pat visos tiesioginės ir netiesioginės išlaidos, susijusios su Paslaugų suteikimu. </w:t>
            </w:r>
          </w:p>
          <w:p w14:paraId="43B7B233" w14:textId="29FBA544" w:rsidR="0075084F" w:rsidRPr="00060D62" w:rsidRDefault="00057008" w:rsidP="002B531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31016E" w:rsidRPr="00060D62">
              <w:rPr>
                <w:rFonts w:ascii="Tahoma" w:eastAsia="Arial Unicode MS" w:hAnsi="Tahoma" w:cs="Tahoma"/>
                <w:sz w:val="20"/>
                <w:bdr w:val="nil"/>
                <w:lang w:eastAsia="en-US"/>
              </w:rPr>
              <w:t>3</w:t>
            </w:r>
            <w:r w:rsidRPr="00060D62">
              <w:rPr>
                <w:rFonts w:ascii="Tahoma" w:eastAsia="Arial Unicode MS" w:hAnsi="Tahoma" w:cs="Tahoma"/>
                <w:sz w:val="20"/>
                <w:bdr w:val="nil"/>
                <w:lang w:eastAsia="en-US"/>
              </w:rPr>
              <w:t xml:space="preserve">. </w:t>
            </w:r>
            <w:bookmarkStart w:id="0" w:name="_Hlk42693516"/>
            <w:r w:rsidRPr="00060D62">
              <w:rPr>
                <w:rFonts w:ascii="Tahoma" w:eastAsia="Arial Unicode MS" w:hAnsi="Tahoma" w:cs="Tahoma"/>
                <w:sz w:val="20"/>
                <w:bdr w:val="nil"/>
                <w:lang w:eastAsia="en-US"/>
              </w:rPr>
              <w:t xml:space="preserve">Sutarties kaina, įskaitant visus pratęsimus, </w:t>
            </w:r>
            <w:sdt>
              <w:sdtPr>
                <w:rPr>
                  <w:rFonts w:ascii="Tahoma" w:eastAsia="Arial Unicode MS" w:hAnsi="Tahoma" w:cs="Tahoma"/>
                  <w:sz w:val="20"/>
                  <w:bdr w:val="nil"/>
                  <w:lang w:eastAsia="en-US"/>
                </w:rPr>
                <w:alias w:val="Pasirinkite, kaip nustatoma sutarties kaina"/>
                <w:tag w:val="Pasirinkite, kaip nustatoma sutarties kaina"/>
                <w:id w:val="897862230"/>
                <w:placeholder>
                  <w:docPart w:val="1FF57E127EDE448980DF621C25845AF1"/>
                </w:placeholder>
                <w:comboBox>
                  <w:listItem w:value="Choose an item."/>
                  <w:listItem w:displayText="yra:" w:value="yra:"/>
                  <w:listItem w:displayText="yra tiekėjo pasiūlyme numatyta kaina:" w:value="yra tiekėjo pasiūlyme numatyta kaina:"/>
                </w:comboBox>
              </w:sdtPr>
              <w:sdtContent>
                <w:r w:rsidR="00703519" w:rsidRPr="00060D62">
                  <w:rPr>
                    <w:rFonts w:ascii="Tahoma" w:eastAsia="Arial Unicode MS" w:hAnsi="Tahoma" w:cs="Tahoma"/>
                    <w:sz w:val="20"/>
                    <w:bdr w:val="nil"/>
                    <w:lang w:eastAsia="en-US"/>
                  </w:rPr>
                  <w:t>yra Pardavėjo pasiūlyme numatyta kaina:</w:t>
                </w:r>
              </w:sdtContent>
            </w:sdt>
            <w:r w:rsidRPr="00060D62">
              <w:rPr>
                <w:rFonts w:ascii="Tahoma" w:hAnsi="Tahoma" w:cs="Tahoma"/>
                <w:sz w:val="20"/>
              </w:rPr>
              <w:t xml:space="preserve"> </w:t>
            </w:r>
            <w:r w:rsidR="00781934" w:rsidRPr="00060D62">
              <w:rPr>
                <w:rFonts w:ascii="Tahoma" w:eastAsia="Arial Unicode MS" w:hAnsi="Tahoma" w:cs="Tahoma"/>
                <w:b/>
                <w:bCs/>
                <w:sz w:val="20"/>
                <w:bdr w:val="nil"/>
                <w:lang w:eastAsia="en-US"/>
              </w:rPr>
              <w:t>39</w:t>
            </w:r>
            <w:r w:rsidR="008D1294">
              <w:rPr>
                <w:rFonts w:ascii="Tahoma" w:eastAsia="Arial Unicode MS" w:hAnsi="Tahoma" w:cs="Tahoma"/>
                <w:b/>
                <w:bCs/>
                <w:sz w:val="20"/>
                <w:bdr w:val="nil"/>
                <w:lang w:eastAsia="en-US"/>
              </w:rPr>
              <w:t>9</w:t>
            </w:r>
            <w:r w:rsidR="00781934" w:rsidRPr="00060D62">
              <w:rPr>
                <w:rFonts w:ascii="Tahoma" w:eastAsia="Arial Unicode MS" w:hAnsi="Tahoma" w:cs="Tahoma"/>
                <w:b/>
                <w:bCs/>
                <w:sz w:val="20"/>
                <w:bdr w:val="nil"/>
                <w:lang w:eastAsia="en-US"/>
              </w:rPr>
              <w:t xml:space="preserve"> </w:t>
            </w:r>
            <w:r w:rsidR="008D1294">
              <w:rPr>
                <w:rFonts w:ascii="Tahoma" w:eastAsia="Arial Unicode MS" w:hAnsi="Tahoma" w:cs="Tahoma"/>
                <w:b/>
                <w:bCs/>
                <w:sz w:val="20"/>
                <w:bdr w:val="nil"/>
                <w:lang w:val="en-US" w:eastAsia="en-US"/>
              </w:rPr>
              <w:t>221</w:t>
            </w:r>
            <w:r w:rsidR="00781934" w:rsidRPr="00060D62">
              <w:rPr>
                <w:rFonts w:ascii="Tahoma" w:eastAsia="Arial Unicode MS" w:hAnsi="Tahoma" w:cs="Tahoma"/>
                <w:b/>
                <w:bCs/>
                <w:sz w:val="20"/>
                <w:bdr w:val="nil"/>
                <w:lang w:eastAsia="en-US"/>
              </w:rPr>
              <w:t>,</w:t>
            </w:r>
            <w:r w:rsidR="008D1294">
              <w:rPr>
                <w:rFonts w:ascii="Tahoma" w:eastAsia="Arial Unicode MS" w:hAnsi="Tahoma" w:cs="Tahoma"/>
                <w:b/>
                <w:bCs/>
                <w:sz w:val="20"/>
                <w:bdr w:val="nil"/>
                <w:lang w:eastAsia="en-US"/>
              </w:rPr>
              <w:t>00</w:t>
            </w:r>
            <w:r w:rsidRPr="00060D62">
              <w:rPr>
                <w:rFonts w:ascii="Tahoma" w:eastAsia="Arial Unicode MS" w:hAnsi="Tahoma" w:cs="Tahoma"/>
                <w:sz w:val="20"/>
                <w:bdr w:val="nil"/>
                <w:lang w:eastAsia="en-US"/>
              </w:rPr>
              <w:t xml:space="preserve"> Eur be PVM.</w:t>
            </w:r>
            <w:r w:rsidR="0075084F" w:rsidRPr="00060D62">
              <w:rPr>
                <w:rFonts w:ascii="Tahoma" w:eastAsia="Arial Unicode MS" w:hAnsi="Tahoma" w:cs="Tahoma"/>
                <w:sz w:val="20"/>
                <w:bdr w:val="nil"/>
                <w:lang w:eastAsia="en-US"/>
              </w:rPr>
              <w:t xml:space="preserve"> PVM netaikomas vadovaujantis Lietuvos Respublikos pridėtinės vertės mokesčio įstatymo 27 str.</w:t>
            </w:r>
          </w:p>
          <w:p w14:paraId="3172360A" w14:textId="42075F89" w:rsidR="000F5F1F" w:rsidRPr="00060D62" w:rsidRDefault="000F5F1F" w:rsidP="000570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2B5310" w:rsidRPr="00060D62">
              <w:rPr>
                <w:rFonts w:ascii="Tahoma" w:eastAsia="Arial Unicode MS" w:hAnsi="Tahoma" w:cs="Tahoma"/>
                <w:sz w:val="20"/>
                <w:bdr w:val="nil"/>
                <w:lang w:eastAsia="en-US"/>
              </w:rPr>
              <w:t>4</w:t>
            </w:r>
            <w:r w:rsidRPr="00060D62">
              <w:rPr>
                <w:rFonts w:ascii="Tahoma" w:eastAsia="Arial Unicode MS" w:hAnsi="Tahoma" w:cs="Tahoma"/>
                <w:sz w:val="20"/>
                <w:bdr w:val="nil"/>
                <w:lang w:eastAsia="en-US"/>
              </w:rPr>
              <w:t xml:space="preserve">. Aukščiau nurodyta Sutarties kaina yra maksimali suma, už kurią </w:t>
            </w:r>
            <w:r w:rsidR="00703519" w:rsidRPr="00060D62">
              <w:rPr>
                <w:rFonts w:ascii="Tahoma" w:eastAsia="Arial Unicode MS" w:hAnsi="Tahoma" w:cs="Tahoma"/>
                <w:sz w:val="20"/>
                <w:bdr w:val="nil"/>
                <w:lang w:eastAsia="en-US"/>
              </w:rPr>
              <w:t>Pirkėjas</w:t>
            </w:r>
            <w:r w:rsidRPr="00060D62">
              <w:rPr>
                <w:rFonts w:ascii="Tahoma" w:eastAsia="Arial Unicode MS" w:hAnsi="Tahoma" w:cs="Tahoma"/>
                <w:sz w:val="20"/>
                <w:bdr w:val="nil"/>
                <w:lang w:eastAsia="en-US"/>
              </w:rPr>
              <w:t xml:space="preserve"> įsigys Paslaugų. </w:t>
            </w:r>
            <w:r w:rsidR="00703519" w:rsidRPr="00060D62">
              <w:rPr>
                <w:rFonts w:ascii="Tahoma" w:eastAsia="Arial Unicode MS" w:hAnsi="Tahoma" w:cs="Tahoma"/>
                <w:sz w:val="20"/>
                <w:bdr w:val="nil"/>
                <w:lang w:eastAsia="en-US"/>
              </w:rPr>
              <w:t>Pirkėjas</w:t>
            </w:r>
            <w:r w:rsidRPr="00060D62">
              <w:rPr>
                <w:rFonts w:ascii="Tahoma" w:eastAsia="Arial Unicode MS" w:hAnsi="Tahoma" w:cs="Tahoma"/>
                <w:sz w:val="20"/>
                <w:bdr w:val="nil"/>
                <w:lang w:eastAsia="en-US"/>
              </w:rPr>
              <w:t xml:space="preserve"> neprivalo įsigyti Paslaugų už visą Sutarties kainą, o </w:t>
            </w:r>
            <w:r w:rsidR="00703519" w:rsidRPr="00060D62">
              <w:rPr>
                <w:rFonts w:ascii="Tahoma" w:eastAsia="Arial Unicode MS" w:hAnsi="Tahoma" w:cs="Tahoma"/>
                <w:sz w:val="20"/>
                <w:bdr w:val="nil"/>
                <w:lang w:eastAsia="en-US"/>
              </w:rPr>
              <w:t>Pardavėjui</w:t>
            </w:r>
            <w:r w:rsidRPr="00060D62">
              <w:rPr>
                <w:rFonts w:ascii="Tahoma" w:eastAsia="Arial Unicode MS" w:hAnsi="Tahoma" w:cs="Tahoma"/>
                <w:sz w:val="20"/>
                <w:bdr w:val="nil"/>
                <w:lang w:eastAsia="en-US"/>
              </w:rPr>
              <w:t xml:space="preserve"> bus mokama tik už faktiškai suteiktas Paslaugas, kurių įkainiai yra nurodyti Sutarties priede</w:t>
            </w:r>
            <w:r w:rsidR="002B5310" w:rsidRPr="00060D62">
              <w:rPr>
                <w:rFonts w:ascii="Tahoma" w:eastAsia="Arial Unicode MS" w:hAnsi="Tahoma" w:cs="Tahoma"/>
                <w:sz w:val="20"/>
                <w:bdr w:val="nil"/>
                <w:lang w:eastAsia="en-US"/>
              </w:rPr>
              <w:t>-</w:t>
            </w:r>
            <w:r w:rsidR="00703519" w:rsidRPr="00060D62">
              <w:rPr>
                <w:rFonts w:ascii="Tahoma" w:eastAsia="Arial Unicode MS" w:hAnsi="Tahoma" w:cs="Tahoma"/>
                <w:sz w:val="20"/>
                <w:bdr w:val="nil"/>
                <w:lang w:eastAsia="en-US"/>
              </w:rPr>
              <w:t>Pardavėjo</w:t>
            </w:r>
            <w:r w:rsidR="002B5310" w:rsidRPr="00060D62">
              <w:rPr>
                <w:rFonts w:ascii="Tahoma" w:eastAsia="Arial Unicode MS" w:hAnsi="Tahoma" w:cs="Tahoma"/>
                <w:sz w:val="20"/>
                <w:bdr w:val="nil"/>
                <w:lang w:eastAsia="en-US"/>
              </w:rPr>
              <w:t xml:space="preserve"> pasiūlyme</w:t>
            </w:r>
            <w:r w:rsidR="0075084F" w:rsidRPr="00060D62">
              <w:rPr>
                <w:rFonts w:ascii="Tahoma" w:eastAsia="Arial Unicode MS" w:hAnsi="Tahoma" w:cs="Tahoma"/>
                <w:sz w:val="20"/>
                <w:bdr w:val="nil"/>
                <w:lang w:eastAsia="en-US"/>
              </w:rPr>
              <w:t>.</w:t>
            </w:r>
          </w:p>
          <w:p w14:paraId="08604DCE" w14:textId="475CF7B0" w:rsidR="0075084F" w:rsidRPr="00060D62" w:rsidRDefault="0075084F" w:rsidP="000570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2B5310" w:rsidRPr="00060D62">
              <w:rPr>
                <w:rFonts w:ascii="Tahoma" w:eastAsia="Arial Unicode MS" w:hAnsi="Tahoma" w:cs="Tahoma"/>
                <w:sz w:val="20"/>
                <w:bdr w:val="nil"/>
                <w:lang w:eastAsia="en-US"/>
              </w:rPr>
              <w:t>5</w:t>
            </w:r>
            <w:r w:rsidRPr="00060D62">
              <w:rPr>
                <w:rFonts w:ascii="Tahoma" w:eastAsia="Arial Unicode MS" w:hAnsi="Tahoma" w:cs="Tahoma"/>
                <w:sz w:val="20"/>
                <w:bdr w:val="nil"/>
                <w:lang w:eastAsia="en-US"/>
              </w:rPr>
              <w:t>. Paslaugų teikimo laikotarpis kiekvienam draudimo objektui nurodytas SPS 1 priede „Pasiūlymo forma“ ir Techninės specifikacijos 1 priede.</w:t>
            </w:r>
          </w:p>
          <w:bookmarkEnd w:id="0"/>
          <w:p w14:paraId="3443FE65" w14:textId="57ACC5E8" w:rsidR="000F5F1F" w:rsidRPr="00060D62" w:rsidRDefault="000F5F1F" w:rsidP="00D6392B">
            <w:pP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31016E" w:rsidRPr="00060D62">
              <w:rPr>
                <w:rFonts w:ascii="Tahoma" w:eastAsia="Arial Unicode MS" w:hAnsi="Tahoma" w:cs="Tahoma"/>
                <w:sz w:val="20"/>
                <w:bdr w:val="nil"/>
                <w:lang w:eastAsia="en-US"/>
              </w:rPr>
              <w:t>6</w:t>
            </w:r>
            <w:r w:rsidRPr="00060D62">
              <w:rPr>
                <w:rFonts w:ascii="Tahoma" w:eastAsia="Arial Unicode MS" w:hAnsi="Tahoma" w:cs="Tahoma"/>
                <w:sz w:val="20"/>
                <w:bdr w:val="nil"/>
                <w:lang w:eastAsia="en-US"/>
              </w:rPr>
              <w:t>. Paslaugų mokestis (t.y. draudimo įmoka) skaičiuojamas kiekvienam objektui atskirai ir pradedamas skaičiuoti nuo draudimo apsaugos objektui įsigaliojimo dienos. Jei draudimo apsaugos objektui įsigaliojimo diena nesutampa su pirma mėnesio diena, to mėnesio mokestis yra proporcingas kalendorinių dienų nuo  draudimo apsaugos objektui įsigaliojimo dienos iki mėnesio pabaigos skaičiaus ir mėnesio kalendorinių dienų skaičiaus santykiui.</w:t>
            </w:r>
          </w:p>
          <w:p w14:paraId="007A3026" w14:textId="367FD21D" w:rsidR="0095436A" w:rsidRPr="00060D62" w:rsidRDefault="0006717E"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lang w:val="lt-LT"/>
              </w:rPr>
            </w:pPr>
            <w:r w:rsidRPr="00060D62">
              <w:rPr>
                <w:rFonts w:ascii="Tahoma" w:eastAsia="Arial Unicode MS" w:hAnsi="Tahoma" w:cs="Tahoma"/>
                <w:sz w:val="20"/>
                <w:bdr w:val="nil"/>
                <w:lang w:val="lt-LT"/>
              </w:rPr>
              <w:t>2.</w:t>
            </w:r>
            <w:r w:rsidR="0031016E" w:rsidRPr="00060D62">
              <w:rPr>
                <w:rFonts w:ascii="Tahoma" w:eastAsia="Arial Unicode MS" w:hAnsi="Tahoma" w:cs="Tahoma"/>
                <w:sz w:val="20"/>
                <w:bdr w:val="nil"/>
                <w:lang w:val="lt-LT"/>
              </w:rPr>
              <w:t>7</w:t>
            </w:r>
            <w:r w:rsidRPr="00060D62">
              <w:rPr>
                <w:rFonts w:ascii="Tahoma" w:eastAsia="Arial Unicode MS" w:hAnsi="Tahoma" w:cs="Tahoma"/>
                <w:sz w:val="20"/>
                <w:bdr w:val="nil"/>
                <w:lang w:val="lt-LT"/>
              </w:rPr>
              <w:t xml:space="preserve">. </w:t>
            </w:r>
            <w:r w:rsidR="0095436A" w:rsidRPr="00060D62">
              <w:rPr>
                <w:rFonts w:ascii="Tahoma" w:eastAsia="Arial Unicode MS" w:hAnsi="Tahoma" w:cs="Tahoma"/>
                <w:sz w:val="20"/>
                <w:szCs w:val="20"/>
                <w:bdr w:val="nil"/>
                <w:lang w:val="lt-LT"/>
              </w:rPr>
              <w:t>Įkainiai Sutarties galiojimo laikotarpiu gali būti perskaičiuojami tokiomis sąlygomis:</w:t>
            </w:r>
          </w:p>
          <w:p w14:paraId="6A95DC79" w14:textId="21C5F032"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lang w:val="lt-LT"/>
              </w:rPr>
            </w:pPr>
            <w:r w:rsidRPr="00060D62">
              <w:rPr>
                <w:rFonts w:ascii="Tahoma" w:eastAsia="Arial Unicode MS" w:hAnsi="Tahoma" w:cs="Tahoma"/>
                <w:sz w:val="20"/>
                <w:szCs w:val="20"/>
                <w:bdr w:val="nil"/>
                <w:lang w:val="lt-LT"/>
              </w:rPr>
              <w:t>2.7.1. Jei Valstybės duomenų agentūros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1237F06B" w14:textId="0654CE2F"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lang w:val="lt-LT"/>
              </w:rPr>
            </w:pPr>
            <w:r w:rsidRPr="00060D62">
              <w:rPr>
                <w:rFonts w:ascii="Tahoma" w:eastAsia="Arial Unicode MS" w:hAnsi="Tahoma" w:cs="Tahoma"/>
                <w:sz w:val="20"/>
                <w:szCs w:val="20"/>
                <w:bdr w:val="nil"/>
                <w:lang w:val="lt-LT"/>
              </w:rPr>
              <w:t>2.7.2. Įkainių perskaičiavimą inicijuojanti Šalis turi informuoti kitą Šalį raštu apie pageidavimą perskaičiuoti įkainius.</w:t>
            </w:r>
          </w:p>
          <w:p w14:paraId="070EEB60" w14:textId="3E8939BC"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2.7.3. Įkainiai perskaičiuojami pagal žemiau pateiktą formulę:</w:t>
            </w:r>
          </w:p>
          <w:p w14:paraId="626885AF"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Cpn = Sn x(1+(I-X)/100)</w:t>
            </w:r>
          </w:p>
          <w:p w14:paraId="5EDD732C"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Kur:</w:t>
            </w:r>
          </w:p>
          <w:p w14:paraId="70984EB3"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Cpn – perskaičiuotas Paslaugom taikomas įkainis;</w:t>
            </w:r>
          </w:p>
          <w:p w14:paraId="1E102290"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Sn – Sutartyje numatytas (arba paskutinį kartą perskaičiuotas) Paslaugoms taikomas įkainis;</w:t>
            </w:r>
          </w:p>
          <w:p w14:paraId="6C0AB9C3"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lastRenderedPageBreak/>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72856AAB" w14:textId="77777777"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X – neigiamo pokyčio atveju (- 5), teigiamo pokyčio atveju 5.</w:t>
            </w:r>
          </w:p>
          <w:p w14:paraId="035A13A4" w14:textId="08EB3330" w:rsidR="0095436A" w:rsidRPr="00060D62" w:rsidRDefault="0095436A" w:rsidP="0095436A">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060D62">
              <w:rPr>
                <w:rFonts w:ascii="Tahoma" w:eastAsia="Arial Unicode MS" w:hAnsi="Tahoma" w:cs="Tahoma"/>
                <w:sz w:val="20"/>
                <w:szCs w:val="20"/>
                <w:bdr w:val="nil"/>
              </w:rPr>
              <w:t>2.7.4.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aktuota.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p w14:paraId="5E06AEE7" w14:textId="2FE8E642" w:rsidR="009323F3" w:rsidRPr="00060D62" w:rsidRDefault="0095436A" w:rsidP="0095436A">
            <w:pP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rPr>
              <w:t>2.7.5.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p w14:paraId="6EDC406A" w14:textId="2BB655DB" w:rsidR="00FF5B2B" w:rsidRPr="00E1492B" w:rsidRDefault="00FF5B2B" w:rsidP="00D6392B">
            <w:pP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2.</w:t>
            </w:r>
            <w:r w:rsidR="0031016E" w:rsidRPr="00060D62">
              <w:rPr>
                <w:rFonts w:ascii="Tahoma" w:eastAsia="Arial Unicode MS" w:hAnsi="Tahoma" w:cs="Tahoma"/>
                <w:sz w:val="20"/>
                <w:bdr w:val="nil"/>
                <w:lang w:eastAsia="en-US"/>
              </w:rPr>
              <w:t>8</w:t>
            </w:r>
            <w:r w:rsidRPr="00060D62">
              <w:rPr>
                <w:rFonts w:ascii="Tahoma" w:eastAsia="Arial Unicode MS" w:hAnsi="Tahoma" w:cs="Tahoma"/>
                <w:sz w:val="20"/>
                <w:bdr w:val="nil"/>
                <w:lang w:eastAsia="en-US"/>
              </w:rPr>
              <w:t xml:space="preserve">. </w:t>
            </w:r>
            <w:r w:rsidR="005D649D" w:rsidRPr="00060D62">
              <w:rPr>
                <w:rFonts w:ascii="Tahoma" w:eastAsia="Arial Unicode MS" w:hAnsi="Tahoma" w:cs="Tahoma"/>
                <w:sz w:val="20"/>
                <w:bdr w:val="nil"/>
                <w:lang w:eastAsia="en-US"/>
              </w:rPr>
              <w:t>Pardavėjas</w:t>
            </w:r>
            <w:r w:rsidRPr="00060D62">
              <w:rPr>
                <w:rFonts w:ascii="Tahoma" w:eastAsia="Arial Unicode MS" w:hAnsi="Tahoma" w:cs="Tahoma"/>
                <w:sz w:val="20"/>
                <w:bdr w:val="nil"/>
                <w:lang w:eastAsia="en-US"/>
              </w:rPr>
              <w:t xml:space="preserve"> sąskaitą pateikia po draudimo liudijimo išrašymo. Draudimo įmoka sumokama per 15 kalendorinių dienų nuo sąskaitos gavimo dienos. Elektroninė sąskaita faktūra ir su Paslaugų suteikimu susiję dokumentai pateikiami pasinaudojant Nacionalinio bendrųjų funkcijų centro administruojama Sąskaitų administravimo bendrąją informacine sistema (SABIS).</w:t>
            </w:r>
          </w:p>
        </w:tc>
      </w:tr>
      <w:tr w:rsidR="00060D62" w:rsidRPr="00060D62" w14:paraId="01A29C83" w14:textId="0DF4FB87" w:rsidTr="00060D62">
        <w:trPr>
          <w:trHeight w:val="661"/>
        </w:trPr>
        <w:tc>
          <w:tcPr>
            <w:tcW w:w="1985" w:type="dxa"/>
            <w:vAlign w:val="center"/>
          </w:tcPr>
          <w:p w14:paraId="0ED3A5A0" w14:textId="22A07FD6" w:rsidR="00B64D35" w:rsidRPr="00060D62" w:rsidRDefault="00B64D35" w:rsidP="00B94B38">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eastAsia="Arial Unicode MS" w:hAnsi="Tahoma" w:cs="Tahoma"/>
                <w:b/>
                <w:bCs/>
                <w:sz w:val="20"/>
                <w:bdr w:val="nil"/>
                <w:lang w:eastAsia="en-US"/>
              </w:rPr>
              <w:lastRenderedPageBreak/>
              <w:t xml:space="preserve">3. Sutarties vykdymas </w:t>
            </w:r>
          </w:p>
          <w:p w14:paraId="6E516B47" w14:textId="123B6826" w:rsidR="00B64D35" w:rsidRPr="00060D62" w:rsidRDefault="00B64D35" w:rsidP="00B94B38">
            <w:pPr>
              <w:autoSpaceDN/>
              <w:spacing w:before="120" w:after="120" w:line="276" w:lineRule="auto"/>
              <w:contextualSpacing/>
              <w:textAlignment w:val="auto"/>
              <w:rPr>
                <w:rFonts w:ascii="Tahoma" w:eastAsia="Arial Unicode MS" w:hAnsi="Tahoma" w:cs="Tahoma"/>
                <w:b/>
                <w:bCs/>
                <w:sz w:val="20"/>
                <w:bdr w:val="nil"/>
                <w:lang w:eastAsia="en-US"/>
              </w:rPr>
            </w:pPr>
          </w:p>
        </w:tc>
        <w:tc>
          <w:tcPr>
            <w:tcW w:w="8222" w:type="dxa"/>
            <w:vAlign w:val="center"/>
          </w:tcPr>
          <w:p w14:paraId="46FF8C1B" w14:textId="0D086CA2" w:rsidR="00B110EE" w:rsidRPr="00060D62" w:rsidRDefault="00F10B45" w:rsidP="00FD4E5F">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3.</w:t>
            </w:r>
            <w:r w:rsidR="003239C9" w:rsidRPr="00060D62">
              <w:rPr>
                <w:rFonts w:ascii="Tahoma" w:eastAsia="Arial Unicode MS" w:hAnsi="Tahoma" w:cs="Tahoma"/>
                <w:sz w:val="20"/>
                <w:bdr w:val="nil"/>
                <w:lang w:eastAsia="en-US"/>
              </w:rPr>
              <w:t>1</w:t>
            </w:r>
            <w:r w:rsidRPr="00060D62">
              <w:rPr>
                <w:rFonts w:ascii="Tahoma" w:eastAsia="Arial Unicode MS" w:hAnsi="Tahoma" w:cs="Tahoma"/>
                <w:sz w:val="20"/>
                <w:bdr w:val="nil"/>
                <w:lang w:eastAsia="en-US"/>
              </w:rPr>
              <w:t xml:space="preserve">. </w:t>
            </w:r>
            <w:r w:rsidR="00B110EE" w:rsidRPr="00060D62">
              <w:rPr>
                <w:rFonts w:ascii="Tahoma" w:eastAsia="Arial Unicode MS" w:hAnsi="Tahoma" w:cs="Tahoma"/>
                <w:sz w:val="20"/>
                <w:bdr w:val="nil"/>
                <w:lang w:eastAsia="en-US"/>
              </w:rPr>
              <w:t>Paslaugos teikiamos 12 mėnesių nuo Sutarties įsigaliojimo datos, su galimybe pratęsti Sutartį dar 12 mėnesių.</w:t>
            </w:r>
          </w:p>
          <w:p w14:paraId="134A78E6" w14:textId="2CA89978" w:rsidR="00F10B45" w:rsidRPr="00060D62" w:rsidRDefault="0006717E" w:rsidP="003F561B">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060D62">
              <w:rPr>
                <w:rFonts w:ascii="Tahoma" w:hAnsi="Tahoma" w:cs="Tahoma"/>
                <w:sz w:val="20"/>
              </w:rPr>
              <w:t>3.</w:t>
            </w:r>
            <w:r w:rsidR="003239C9" w:rsidRPr="00060D62">
              <w:rPr>
                <w:rFonts w:ascii="Tahoma" w:hAnsi="Tahoma" w:cs="Tahoma"/>
                <w:sz w:val="20"/>
              </w:rPr>
              <w:t>2</w:t>
            </w:r>
            <w:r w:rsidRPr="00060D62">
              <w:rPr>
                <w:rFonts w:ascii="Tahoma" w:hAnsi="Tahoma" w:cs="Tahoma"/>
                <w:sz w:val="20"/>
              </w:rPr>
              <w:t xml:space="preserve">. </w:t>
            </w:r>
            <w:r w:rsidR="00F10B45" w:rsidRPr="00060D62">
              <w:rPr>
                <w:rFonts w:ascii="Tahoma" w:hAnsi="Tahoma" w:cs="Tahoma"/>
                <w:sz w:val="20"/>
              </w:rPr>
              <w:t>Jeigu likus iki šios Sutarties vykdymo termino pabaigos ne mažiau kaip 6 (šešiems) mėnesiams nei viena iš Šalių raštu nepateikia pageidavimo nepratęsti Sutarties galiojimo, paslaugų teikimo terminas tokiomis pat sąlygomis automatiškai pratęsiamas dar 12 (dvylikos) mėnesių laikotarpiui, neviršijant Sutartyje nurodytos  Sutarties kainos. Pratęsimo sąlyga taikoma ne daugiau kaip 1 (vieną) kartą.</w:t>
            </w:r>
          </w:p>
          <w:p w14:paraId="0F2724F9" w14:textId="3DAC6C31" w:rsidR="00F10B45" w:rsidRPr="00060D62" w:rsidRDefault="00F10B45" w:rsidP="003F561B">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060D62">
              <w:rPr>
                <w:rFonts w:ascii="Tahoma" w:hAnsi="Tahoma" w:cs="Tahoma"/>
                <w:sz w:val="20"/>
              </w:rPr>
              <w:t>3.</w:t>
            </w:r>
            <w:r w:rsidR="003239C9" w:rsidRPr="00060D62">
              <w:rPr>
                <w:rFonts w:ascii="Tahoma" w:hAnsi="Tahoma" w:cs="Tahoma"/>
                <w:sz w:val="20"/>
              </w:rPr>
              <w:t>3</w:t>
            </w:r>
            <w:r w:rsidRPr="00060D62">
              <w:rPr>
                <w:rFonts w:ascii="Tahoma" w:hAnsi="Tahoma" w:cs="Tahoma"/>
                <w:sz w:val="20"/>
              </w:rPr>
              <w:t xml:space="preserve">. Sutarties pagrindu bus išduodami Draudimo liudijimai/ priedai. Kiekvieno objekto draudimo apsaugos galiojimo laikotarpis bus nurodytas priede prie Draudimo liudijimo. Sutarties galiojimo laikotarpiu, atsiradus naujiems draudimo objektams (nurodytiems techninės specifikacijos priede Nr.1, tačiau kurių draudimo apsaugos laikotarpis prasidės vėliau nei sutarties pradžia), </w:t>
            </w:r>
            <w:r w:rsidR="005D649D" w:rsidRPr="00060D62">
              <w:rPr>
                <w:rFonts w:ascii="Tahoma" w:hAnsi="Tahoma" w:cs="Tahoma"/>
                <w:sz w:val="20"/>
              </w:rPr>
              <w:t>Pardavėjas</w:t>
            </w:r>
            <w:r w:rsidRPr="00060D62">
              <w:rPr>
                <w:rFonts w:ascii="Tahoma" w:hAnsi="Tahoma" w:cs="Tahoma"/>
                <w:sz w:val="20"/>
              </w:rPr>
              <w:t xml:space="preserve">, pagal </w:t>
            </w:r>
            <w:r w:rsidR="005D649D" w:rsidRPr="00060D62">
              <w:rPr>
                <w:rFonts w:ascii="Tahoma" w:hAnsi="Tahoma" w:cs="Tahoma"/>
                <w:sz w:val="20"/>
              </w:rPr>
              <w:t>Pirkėjo</w:t>
            </w:r>
            <w:r w:rsidRPr="00060D62">
              <w:rPr>
                <w:rFonts w:ascii="Tahoma" w:hAnsi="Tahoma" w:cs="Tahoma"/>
                <w:sz w:val="20"/>
              </w:rPr>
              <w:t xml:space="preserve"> pateiktus prašymus, privalės išduoti draudimo liudijimus/priedus nurodytiems draudimo objektams.</w:t>
            </w:r>
          </w:p>
          <w:p w14:paraId="0A621175" w14:textId="3D8A767E" w:rsidR="00B64D35" w:rsidRPr="00060D62" w:rsidRDefault="004E1A71" w:rsidP="004E1A7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3.</w:t>
            </w:r>
            <w:r w:rsidR="003239C9" w:rsidRPr="00060D62">
              <w:rPr>
                <w:rFonts w:ascii="Tahoma" w:eastAsia="Arial Unicode MS" w:hAnsi="Tahoma" w:cs="Tahoma"/>
                <w:sz w:val="20"/>
                <w:bdr w:val="nil"/>
                <w:lang w:eastAsia="en-US"/>
              </w:rPr>
              <w:t>4</w:t>
            </w:r>
            <w:r w:rsidRPr="00060D62">
              <w:rPr>
                <w:rFonts w:ascii="Tahoma" w:eastAsia="Arial Unicode MS" w:hAnsi="Tahoma" w:cs="Tahoma"/>
                <w:sz w:val="20"/>
                <w:bdr w:val="nil"/>
                <w:lang w:eastAsia="en-US"/>
              </w:rPr>
              <w:t xml:space="preserve">. Tokiu atveju, jei </w:t>
            </w:r>
            <w:r w:rsidR="005D649D" w:rsidRPr="00060D62">
              <w:rPr>
                <w:rFonts w:ascii="Tahoma" w:eastAsia="Arial Unicode MS" w:hAnsi="Tahoma" w:cs="Tahoma"/>
                <w:sz w:val="20"/>
                <w:bdr w:val="nil"/>
                <w:lang w:eastAsia="en-US"/>
              </w:rPr>
              <w:t>Pardavėjas</w:t>
            </w:r>
            <w:r w:rsidRPr="00060D62">
              <w:rPr>
                <w:rFonts w:ascii="Tahoma" w:eastAsia="Arial Unicode MS" w:hAnsi="Tahoma" w:cs="Tahoma"/>
                <w:sz w:val="20"/>
                <w:bdr w:val="nil"/>
                <w:lang w:eastAsia="en-US"/>
              </w:rPr>
              <w:t xml:space="preserve"> negali išduoti draudimo liudijimo dėl per ilgo laikotarpio, išduodamas draudimo liudijimas maksimaliam galimam laikotarpiui, o jam pasibaigus, išduodamas likusiam laikotarpiui.</w:t>
            </w:r>
          </w:p>
        </w:tc>
      </w:tr>
      <w:tr w:rsidR="00060D62" w:rsidRPr="00060D62" w14:paraId="18859A3A" w14:textId="77777777" w:rsidTr="00060D62">
        <w:tc>
          <w:tcPr>
            <w:tcW w:w="1985" w:type="dxa"/>
            <w:vAlign w:val="center"/>
          </w:tcPr>
          <w:p w14:paraId="031649AF" w14:textId="4572563B" w:rsidR="00B94B38" w:rsidRPr="00060D62" w:rsidRDefault="00B94B38" w:rsidP="00B94B38">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eastAsia="Arial Unicode MS" w:hAnsi="Tahoma" w:cs="Tahoma"/>
                <w:b/>
                <w:bCs/>
                <w:sz w:val="20"/>
                <w:bdr w:val="nil"/>
                <w:lang w:eastAsia="en-US"/>
              </w:rPr>
              <w:t xml:space="preserve">4. Banko garantija </w:t>
            </w:r>
          </w:p>
        </w:tc>
        <w:tc>
          <w:tcPr>
            <w:tcW w:w="8222" w:type="dxa"/>
            <w:vAlign w:val="center"/>
          </w:tcPr>
          <w:p w14:paraId="09157DBE" w14:textId="75C16565" w:rsidR="00B94B38" w:rsidRPr="00060D62" w:rsidRDefault="00B94B38" w:rsidP="00B94B3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 xml:space="preserve">4.1. </w:t>
            </w:r>
            <w:sdt>
              <w:sdtPr>
                <w:rPr>
                  <w:rFonts w:ascii="Tahoma" w:eastAsia="Arial Unicode MS" w:hAnsi="Tahoma" w:cs="Tahoma"/>
                  <w:sz w:val="20"/>
                  <w:bdr w:val="nil"/>
                  <w:lang w:eastAsia="en-US"/>
                </w:rPr>
                <w:id w:val="-23490329"/>
                <w:placeholder>
                  <w:docPart w:val="9AE463CECE2A4A2F999FA3526394E269"/>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F407F8" w:rsidRPr="00060D62">
                  <w:rPr>
                    <w:rFonts w:ascii="Tahoma" w:eastAsia="Arial Unicode MS" w:hAnsi="Tahoma" w:cs="Tahoma"/>
                    <w:sz w:val="20"/>
                    <w:bdr w:val="nil"/>
                    <w:lang w:eastAsia="en-US"/>
                  </w:rPr>
                  <w:t>Netaikoma.</w:t>
                </w:r>
              </w:sdtContent>
            </w:sdt>
          </w:p>
        </w:tc>
      </w:tr>
      <w:tr w:rsidR="00060D62" w:rsidRPr="00060D62" w14:paraId="068EA46F" w14:textId="77777777" w:rsidTr="00060D62">
        <w:trPr>
          <w:trHeight w:val="204"/>
        </w:trPr>
        <w:tc>
          <w:tcPr>
            <w:tcW w:w="1985" w:type="dxa"/>
            <w:vAlign w:val="center"/>
          </w:tcPr>
          <w:p w14:paraId="4389E1F5" w14:textId="2942A473" w:rsidR="00B94B38" w:rsidRPr="00060D62" w:rsidRDefault="00B94B38" w:rsidP="00B94B38">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eastAsia="Arial Unicode MS" w:hAnsi="Tahoma" w:cs="Tahoma"/>
                <w:b/>
                <w:bCs/>
                <w:sz w:val="20"/>
                <w:bdr w:val="nil"/>
                <w:lang w:eastAsia="en-US"/>
              </w:rPr>
              <w:t>5. Subtiekimas</w:t>
            </w:r>
          </w:p>
        </w:tc>
        <w:tc>
          <w:tcPr>
            <w:tcW w:w="8222" w:type="dxa"/>
          </w:tcPr>
          <w:p w14:paraId="1BAE3E09" w14:textId="330FC62B" w:rsidR="00B94B38" w:rsidRPr="00060D62" w:rsidRDefault="00B94B38" w:rsidP="00B94B3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60D62">
              <w:rPr>
                <w:rFonts w:ascii="Tahoma" w:eastAsia="Arial Unicode MS" w:hAnsi="Tahoma" w:cs="Tahoma"/>
                <w:sz w:val="20"/>
                <w:bdr w:val="nil"/>
                <w:lang w:eastAsia="en-US"/>
              </w:rPr>
              <w:t xml:space="preserve">5.1. Tiesioginio atsiskaitymo galimybė su subtiekėjais </w:t>
            </w:r>
            <w:sdt>
              <w:sdtPr>
                <w:rPr>
                  <w:rFonts w:ascii="Tahoma" w:eastAsia="Arial Unicode MS" w:hAnsi="Tahoma" w:cs="Tahoma"/>
                  <w:sz w:val="20"/>
                  <w:bdr w:val="nil"/>
                  <w:lang w:eastAsia="en-US"/>
                </w:rPr>
                <w:id w:val="1729265174"/>
                <w:placeholder>
                  <w:docPart w:val="232A74BCB5834F3BAF8D24FEDB56CB9D"/>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B7162D" w:rsidRPr="00060D62">
                  <w:rPr>
                    <w:rFonts w:ascii="Tahoma" w:eastAsia="Arial Unicode MS" w:hAnsi="Tahoma" w:cs="Tahoma"/>
                    <w:sz w:val="20"/>
                    <w:bdr w:val="nil"/>
                    <w:lang w:eastAsia="en-US"/>
                  </w:rPr>
                  <w:t>nėra numatyta.</w:t>
                </w:r>
              </w:sdtContent>
            </w:sdt>
          </w:p>
        </w:tc>
      </w:tr>
      <w:tr w:rsidR="00060D62" w:rsidRPr="00060D62" w14:paraId="5CB7CB06" w14:textId="77777777" w:rsidTr="00060D62">
        <w:trPr>
          <w:trHeight w:val="1973"/>
        </w:trPr>
        <w:tc>
          <w:tcPr>
            <w:tcW w:w="1985" w:type="dxa"/>
            <w:vAlign w:val="center"/>
          </w:tcPr>
          <w:p w14:paraId="142B3643" w14:textId="3476A24E" w:rsidR="0079301C" w:rsidRPr="00060D62" w:rsidRDefault="008D1294" w:rsidP="00B94B38">
            <w:pPr>
              <w:autoSpaceDN/>
              <w:spacing w:before="120" w:after="120" w:line="276" w:lineRule="auto"/>
              <w:contextualSpacing/>
              <w:textAlignment w:val="auto"/>
              <w:rPr>
                <w:rFonts w:ascii="Tahoma" w:eastAsia="Arial Unicode MS" w:hAnsi="Tahoma" w:cs="Tahoma"/>
                <w:b/>
                <w:bCs/>
                <w:sz w:val="20"/>
                <w:bdr w:val="nil"/>
                <w:lang w:eastAsia="en-US"/>
              </w:rPr>
            </w:pPr>
            <w:r>
              <w:rPr>
                <w:rFonts w:ascii="Tahoma" w:eastAsia="Arial Unicode MS" w:hAnsi="Tahoma" w:cs="Tahoma"/>
                <w:b/>
                <w:bCs/>
                <w:sz w:val="20"/>
                <w:bdr w:val="nil"/>
                <w:lang w:eastAsia="en-US"/>
              </w:rPr>
              <w:t>6</w:t>
            </w:r>
            <w:r w:rsidR="0079301C" w:rsidRPr="00060D62">
              <w:rPr>
                <w:rFonts w:ascii="Tahoma" w:eastAsia="Arial Unicode MS" w:hAnsi="Tahoma" w:cs="Tahoma"/>
                <w:b/>
                <w:bCs/>
                <w:sz w:val="20"/>
                <w:bdr w:val="nil"/>
                <w:lang w:eastAsia="en-US"/>
              </w:rPr>
              <w:t>. Kitos Sutarties nuostatos</w:t>
            </w:r>
          </w:p>
        </w:tc>
        <w:tc>
          <w:tcPr>
            <w:tcW w:w="8222" w:type="dxa"/>
            <w:shd w:val="clear" w:color="auto" w:fill="FFFFFF" w:themeFill="background1"/>
          </w:tcPr>
          <w:p w14:paraId="520AE9AA" w14:textId="3939668D" w:rsidR="53402722" w:rsidRPr="00060D62" w:rsidRDefault="008D1294" w:rsidP="00060D62">
            <w:pPr>
              <w:spacing w:line="276" w:lineRule="auto"/>
              <w:jc w:val="both"/>
            </w:pPr>
            <w:r>
              <w:rPr>
                <w:rFonts w:ascii="Arial" w:eastAsia="Arial" w:hAnsi="Arial" w:cs="Arial"/>
                <w:sz w:val="20"/>
                <w:lang w:val="lt"/>
              </w:rPr>
              <w:t>6</w:t>
            </w:r>
            <w:r w:rsidR="53402722" w:rsidRPr="00060D62">
              <w:rPr>
                <w:rFonts w:ascii="Arial" w:eastAsia="Arial" w:hAnsi="Arial" w:cs="Arial"/>
                <w:sz w:val="20"/>
                <w:lang w:val="lt"/>
              </w:rPr>
              <w:t xml:space="preserve">.1. </w:t>
            </w:r>
            <w:r w:rsidR="00FC72EE" w:rsidRPr="00060D62">
              <w:rPr>
                <w:rFonts w:ascii="Arial" w:eastAsia="Arial" w:hAnsi="Arial" w:cs="Arial"/>
                <w:sz w:val="20"/>
                <w:lang w:val="lt"/>
              </w:rPr>
              <w:t>Pardavėjas</w:t>
            </w:r>
            <w:r w:rsidR="53402722" w:rsidRPr="00060D62">
              <w:rPr>
                <w:rFonts w:ascii="Arial" w:eastAsia="Arial" w:hAnsi="Arial" w:cs="Arial"/>
                <w:sz w:val="20"/>
                <w:lang w:val="lt"/>
              </w:rPr>
              <w:t>, gavęs visus draudžiamojo įvykio priežastims, aplinkybėms ir pasekmėms nustatyti bei draudimo išmokai apskaičiuoti reikalingus dokumentus, draudimo išmoką išmoka ne vėliau kaip per 30 kalendorinių dienų nuo tada, kai gauna paskutinį draudimo išmokos išmokėjimui reikšmingą dokumentą.</w:t>
            </w:r>
          </w:p>
          <w:p w14:paraId="63ADAABB" w14:textId="6822B257" w:rsidR="53402722" w:rsidRPr="00060D62" w:rsidRDefault="008D1294" w:rsidP="53402722">
            <w:pPr>
              <w:spacing w:line="276" w:lineRule="auto"/>
              <w:jc w:val="both"/>
            </w:pPr>
            <w:r>
              <w:rPr>
                <w:rFonts w:ascii="Arial" w:eastAsia="Arial" w:hAnsi="Arial" w:cs="Arial"/>
                <w:sz w:val="20"/>
                <w:lang w:val="lt"/>
              </w:rPr>
              <w:t>6</w:t>
            </w:r>
            <w:r w:rsidR="53402722" w:rsidRPr="00060D62">
              <w:rPr>
                <w:rFonts w:ascii="Arial" w:eastAsia="Arial" w:hAnsi="Arial" w:cs="Arial"/>
                <w:sz w:val="20"/>
                <w:lang w:val="lt"/>
              </w:rPr>
              <w:t xml:space="preserve">.2. </w:t>
            </w:r>
            <w:r w:rsidR="00FC72EE" w:rsidRPr="00060D62">
              <w:rPr>
                <w:rFonts w:ascii="Arial" w:eastAsia="Arial" w:hAnsi="Arial" w:cs="Arial"/>
                <w:sz w:val="20"/>
                <w:lang w:val="lt"/>
              </w:rPr>
              <w:t>Pirkėjas</w:t>
            </w:r>
            <w:r w:rsidR="53402722" w:rsidRPr="00060D62">
              <w:rPr>
                <w:rFonts w:ascii="Arial" w:eastAsia="Arial" w:hAnsi="Arial" w:cs="Arial"/>
                <w:sz w:val="20"/>
                <w:lang w:val="lt"/>
              </w:rPr>
              <w:t xml:space="preserve"> turi teisę be atskiro </w:t>
            </w:r>
            <w:r w:rsidR="00FC72EE" w:rsidRPr="00060D62">
              <w:rPr>
                <w:rFonts w:ascii="Arial" w:eastAsia="Arial" w:hAnsi="Arial" w:cs="Arial"/>
                <w:sz w:val="20"/>
                <w:lang w:val="lt"/>
              </w:rPr>
              <w:t>Pardavėjo</w:t>
            </w:r>
            <w:r w:rsidR="53402722" w:rsidRPr="00060D62">
              <w:rPr>
                <w:rFonts w:ascii="Arial" w:eastAsia="Arial" w:hAnsi="Arial" w:cs="Arial"/>
                <w:sz w:val="20"/>
                <w:lang w:val="lt"/>
              </w:rPr>
              <w:t xml:space="preserve"> sutikimo perleisti savo teises ir pareigas pagal Sutartį trečiajam asmeniui. Apie  tokį teisių ir pareigų perleidimą</w:t>
            </w:r>
            <w:r w:rsidR="00FC72EE" w:rsidRPr="00060D62">
              <w:rPr>
                <w:rFonts w:ascii="Arial" w:eastAsia="Arial" w:hAnsi="Arial" w:cs="Arial"/>
                <w:sz w:val="20"/>
                <w:lang w:val="lt"/>
              </w:rPr>
              <w:t xml:space="preserve"> Pardavėjas</w:t>
            </w:r>
            <w:r w:rsidR="53402722" w:rsidRPr="00060D62">
              <w:rPr>
                <w:rFonts w:ascii="Arial" w:eastAsia="Arial" w:hAnsi="Arial" w:cs="Arial"/>
                <w:sz w:val="20"/>
                <w:lang w:val="lt"/>
              </w:rPr>
              <w:t xml:space="preserve"> informuojamas raštu Sutartyje nustatyta tvarka.</w:t>
            </w:r>
          </w:p>
          <w:p w14:paraId="284C2C98" w14:textId="7AB0F6A4" w:rsidR="53402722" w:rsidRPr="00060D62" w:rsidRDefault="008D1294" w:rsidP="53402722">
            <w:pPr>
              <w:spacing w:line="276" w:lineRule="auto"/>
              <w:jc w:val="both"/>
            </w:pPr>
            <w:r>
              <w:rPr>
                <w:rFonts w:ascii="Arial" w:eastAsia="Arial" w:hAnsi="Arial" w:cs="Arial"/>
                <w:sz w:val="20"/>
                <w:lang w:val="lt"/>
              </w:rPr>
              <w:t>6</w:t>
            </w:r>
            <w:r w:rsidR="53402722" w:rsidRPr="00060D62">
              <w:rPr>
                <w:rFonts w:ascii="Arial" w:eastAsia="Arial" w:hAnsi="Arial" w:cs="Arial"/>
                <w:sz w:val="20"/>
                <w:lang w:val="lt"/>
              </w:rPr>
              <w:t>.3. Sutartis gali būti keičiama Pirkimų įstatymo 97 straipsnyje nustatytais atvejais.</w:t>
            </w:r>
          </w:p>
          <w:p w14:paraId="18358070" w14:textId="1109EDC8" w:rsidR="53402722" w:rsidRPr="00060D62" w:rsidRDefault="008D1294" w:rsidP="53402722">
            <w:pPr>
              <w:spacing w:line="276" w:lineRule="auto"/>
              <w:jc w:val="both"/>
            </w:pPr>
            <w:r>
              <w:rPr>
                <w:rFonts w:ascii="Arial" w:eastAsia="Arial" w:hAnsi="Arial" w:cs="Arial"/>
                <w:sz w:val="20"/>
                <w:lang w:val="lt"/>
              </w:rPr>
              <w:lastRenderedPageBreak/>
              <w:t>6</w:t>
            </w:r>
            <w:r w:rsidR="53402722" w:rsidRPr="00060D62">
              <w:rPr>
                <w:rFonts w:ascii="Arial" w:eastAsia="Arial" w:hAnsi="Arial" w:cs="Arial"/>
                <w:sz w:val="20"/>
                <w:lang w:val="lt"/>
              </w:rPr>
              <w:t>.</w:t>
            </w:r>
            <w:r w:rsidR="00B053CB" w:rsidRPr="00060D62">
              <w:rPr>
                <w:rFonts w:ascii="Arial" w:eastAsia="Arial" w:hAnsi="Arial" w:cs="Arial"/>
                <w:sz w:val="20"/>
                <w:lang w:val="lt"/>
              </w:rPr>
              <w:t>4</w:t>
            </w:r>
            <w:r w:rsidR="53402722" w:rsidRPr="00060D62">
              <w:rPr>
                <w:rFonts w:ascii="Arial" w:eastAsia="Arial" w:hAnsi="Arial" w:cs="Arial"/>
                <w:sz w:val="20"/>
                <w:lang w:val="lt"/>
              </w:rPr>
              <w:t xml:space="preserve">. Sutartis sudaroma tarpininkaujant </w:t>
            </w:r>
            <w:r w:rsidR="00FC72EE" w:rsidRPr="00060D62">
              <w:rPr>
                <w:rFonts w:ascii="Arial" w:eastAsia="Arial" w:hAnsi="Arial" w:cs="Arial"/>
                <w:sz w:val="20"/>
                <w:lang w:val="lt"/>
              </w:rPr>
              <w:t>Pirkėjo</w:t>
            </w:r>
            <w:r w:rsidR="53402722" w:rsidRPr="00060D62">
              <w:rPr>
                <w:rFonts w:ascii="Arial" w:eastAsia="Arial" w:hAnsi="Arial" w:cs="Arial"/>
                <w:sz w:val="20"/>
                <w:lang w:val="lt"/>
              </w:rPr>
              <w:t xml:space="preserve"> įgaliotai draudimo brokerių bendrovei Aon Baltic, UADBB. Draudimo brokeris komisinį atlyginimą gauna tiesiogiai iš </w:t>
            </w:r>
            <w:r w:rsidR="00FC72EE" w:rsidRPr="00060D62">
              <w:rPr>
                <w:rFonts w:ascii="Arial" w:eastAsia="Arial" w:hAnsi="Arial" w:cs="Arial"/>
                <w:sz w:val="20"/>
                <w:lang w:val="lt"/>
              </w:rPr>
              <w:t>Pardavėjo</w:t>
            </w:r>
            <w:r w:rsidR="53402722" w:rsidRPr="00060D62">
              <w:rPr>
                <w:rFonts w:ascii="Arial" w:eastAsia="Arial" w:hAnsi="Arial" w:cs="Arial"/>
                <w:sz w:val="20"/>
                <w:lang w:val="lt"/>
              </w:rPr>
              <w:t>, su kurio</w:t>
            </w:r>
            <w:r w:rsidR="00FC72EE" w:rsidRPr="00060D62">
              <w:rPr>
                <w:rFonts w:ascii="Arial" w:eastAsia="Arial" w:hAnsi="Arial" w:cs="Arial"/>
                <w:sz w:val="20"/>
                <w:lang w:val="lt"/>
              </w:rPr>
              <w:t xml:space="preserve"> Pirkėjas</w:t>
            </w:r>
            <w:r w:rsidR="53402722" w:rsidRPr="00060D62">
              <w:rPr>
                <w:rFonts w:ascii="Arial" w:eastAsia="Arial" w:hAnsi="Arial" w:cs="Arial"/>
                <w:sz w:val="20"/>
                <w:lang w:val="lt"/>
              </w:rPr>
              <w:t xml:space="preserve"> sudaro Sutartį.</w:t>
            </w:r>
          </w:p>
          <w:p w14:paraId="28B16873" w14:textId="29484416" w:rsidR="53402722" w:rsidRPr="00060D62" w:rsidRDefault="008D1294" w:rsidP="00060D62">
            <w:pPr>
              <w:spacing w:line="276" w:lineRule="auto"/>
              <w:jc w:val="both"/>
              <w:rPr>
                <w:rFonts w:ascii="Arial" w:eastAsia="Arial" w:hAnsi="Arial" w:cs="Arial"/>
                <w:sz w:val="20"/>
                <w:lang w:val="lt"/>
              </w:rPr>
            </w:pP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5</w:t>
            </w:r>
            <w:r w:rsidR="53402722" w:rsidRPr="00060D62">
              <w:rPr>
                <w:rFonts w:ascii="Arial" w:eastAsia="Arial" w:hAnsi="Arial" w:cs="Arial"/>
                <w:sz w:val="20"/>
                <w:lang w:val="lt"/>
              </w:rPr>
              <w:t xml:space="preserve">. Per penkias darbo dienas nuo raštiško </w:t>
            </w:r>
            <w:r w:rsidR="00FC72EE" w:rsidRPr="00060D62">
              <w:rPr>
                <w:rFonts w:ascii="Arial" w:eastAsia="Arial" w:hAnsi="Arial" w:cs="Arial"/>
                <w:sz w:val="20"/>
                <w:lang w:val="lt"/>
              </w:rPr>
              <w:t>Pirkėjo</w:t>
            </w:r>
            <w:r w:rsidR="53402722" w:rsidRPr="00060D62">
              <w:rPr>
                <w:rFonts w:ascii="Arial" w:eastAsia="Arial" w:hAnsi="Arial" w:cs="Arial"/>
                <w:sz w:val="20"/>
                <w:lang w:val="lt"/>
              </w:rPr>
              <w:t xml:space="preserve"> arba Brokerio prašymo </w:t>
            </w:r>
            <w:r w:rsidR="00FC72EE" w:rsidRPr="00060D62">
              <w:rPr>
                <w:rFonts w:ascii="Arial" w:eastAsia="Arial" w:hAnsi="Arial" w:cs="Arial"/>
                <w:sz w:val="20"/>
                <w:lang w:val="lt"/>
              </w:rPr>
              <w:t>Pardavėjas</w:t>
            </w:r>
            <w:r w:rsidR="53402722" w:rsidRPr="00060D62">
              <w:rPr>
                <w:rFonts w:ascii="Arial" w:eastAsia="Arial" w:hAnsi="Arial" w:cs="Arial"/>
                <w:sz w:val="20"/>
                <w:lang w:val="lt"/>
              </w:rPr>
              <w:t xml:space="preserve"> privalo pateikti šios draudimo sutarties metu registruotų įvykių ataskaitą redaguojamos Excel bylos formatu, kurioje būtų nurodyti tokie duomenys:</w:t>
            </w:r>
          </w:p>
          <w:p w14:paraId="0CD9D39B" w14:textId="16A50A97" w:rsidR="53402722" w:rsidRPr="00060D62" w:rsidRDefault="53402722" w:rsidP="53402722">
            <w:pPr>
              <w:pStyle w:val="ListParagraph"/>
              <w:numPr>
                <w:ilvl w:val="0"/>
                <w:numId w:val="1"/>
              </w:numPr>
              <w:spacing w:after="0"/>
              <w:ind w:left="441" w:hanging="283"/>
              <w:jc w:val="both"/>
              <w:rPr>
                <w:rFonts w:ascii="Arial" w:eastAsia="Arial" w:hAnsi="Arial" w:cs="Arial"/>
                <w:sz w:val="20"/>
                <w:szCs w:val="20"/>
              </w:rPr>
            </w:pPr>
            <w:r w:rsidRPr="00060D62">
              <w:rPr>
                <w:rFonts w:ascii="Arial" w:eastAsia="Arial" w:hAnsi="Arial" w:cs="Arial"/>
                <w:sz w:val="20"/>
                <w:szCs w:val="20"/>
              </w:rPr>
              <w:t>Kiekvieno registruoto įvykio data;</w:t>
            </w:r>
          </w:p>
          <w:p w14:paraId="45AAE264" w14:textId="6FE694A2" w:rsidR="53402722" w:rsidRPr="00060D62" w:rsidRDefault="53402722" w:rsidP="53402722">
            <w:pPr>
              <w:pStyle w:val="ListParagraph"/>
              <w:numPr>
                <w:ilvl w:val="0"/>
                <w:numId w:val="1"/>
              </w:numPr>
              <w:spacing w:after="0"/>
              <w:ind w:left="441" w:hanging="283"/>
              <w:jc w:val="both"/>
              <w:rPr>
                <w:rFonts w:ascii="Arial" w:eastAsia="Arial" w:hAnsi="Arial" w:cs="Arial"/>
                <w:sz w:val="20"/>
                <w:szCs w:val="20"/>
              </w:rPr>
            </w:pPr>
            <w:r w:rsidRPr="00060D62">
              <w:rPr>
                <w:rFonts w:ascii="Arial" w:eastAsia="Arial" w:hAnsi="Arial" w:cs="Arial"/>
                <w:sz w:val="20"/>
                <w:szCs w:val="20"/>
              </w:rPr>
              <w:t>Įvykio aplinkybių aprašymas;</w:t>
            </w:r>
          </w:p>
          <w:p w14:paraId="5A14798F" w14:textId="0E5A17D9" w:rsidR="53402722" w:rsidRPr="00060D62" w:rsidRDefault="53402722" w:rsidP="53402722">
            <w:pPr>
              <w:pStyle w:val="ListParagraph"/>
              <w:numPr>
                <w:ilvl w:val="0"/>
                <w:numId w:val="1"/>
              </w:numPr>
              <w:spacing w:after="0"/>
              <w:ind w:left="441" w:hanging="283"/>
              <w:jc w:val="both"/>
              <w:rPr>
                <w:rFonts w:ascii="Arial" w:eastAsia="Arial" w:hAnsi="Arial" w:cs="Arial"/>
                <w:sz w:val="20"/>
                <w:szCs w:val="20"/>
              </w:rPr>
            </w:pPr>
            <w:r w:rsidRPr="00060D62">
              <w:rPr>
                <w:rFonts w:ascii="Arial" w:eastAsia="Arial" w:hAnsi="Arial" w:cs="Arial"/>
                <w:sz w:val="20"/>
                <w:szCs w:val="20"/>
              </w:rPr>
              <w:t>Rezervuotų ir išmokėtų draudimo išmokų sumos;</w:t>
            </w:r>
          </w:p>
          <w:p w14:paraId="4AAE5464" w14:textId="65376D4F" w:rsidR="53402722" w:rsidRPr="00060D62" w:rsidRDefault="53402722" w:rsidP="53402722">
            <w:pPr>
              <w:pStyle w:val="ListParagraph"/>
              <w:numPr>
                <w:ilvl w:val="0"/>
                <w:numId w:val="1"/>
              </w:numPr>
              <w:spacing w:after="0"/>
              <w:ind w:left="441" w:hanging="283"/>
              <w:jc w:val="both"/>
              <w:rPr>
                <w:rFonts w:ascii="Arial" w:eastAsia="Arial" w:hAnsi="Arial" w:cs="Arial"/>
                <w:sz w:val="20"/>
                <w:szCs w:val="20"/>
              </w:rPr>
            </w:pPr>
            <w:r w:rsidRPr="00060D62">
              <w:rPr>
                <w:rFonts w:ascii="Arial" w:eastAsia="Arial" w:hAnsi="Arial" w:cs="Arial"/>
                <w:sz w:val="20"/>
                <w:szCs w:val="20"/>
              </w:rPr>
              <w:t>Įvykio statusas (reguliuojama, sureguliuota, atmesta, atsisakyta) ir jo suteikimo data.</w:t>
            </w:r>
          </w:p>
          <w:p w14:paraId="4D4FC636" w14:textId="17A8E014" w:rsidR="00B053CB" w:rsidRPr="00060D62" w:rsidRDefault="008D1294" w:rsidP="00B053CB">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 xml:space="preserve"> </w:t>
            </w:r>
            <w:r w:rsidR="00B053CB" w:rsidRPr="00060D62">
              <w:rPr>
                <w:rFonts w:ascii="Tahoma" w:eastAsia="Arial Unicode MS" w:hAnsi="Tahoma" w:cs="Tahoma"/>
                <w:sz w:val="20"/>
                <w:szCs w:val="20"/>
                <w:bdr w:val="nil"/>
                <w:lang w:val="lt-LT"/>
              </w:rPr>
              <w:t>Bendrųjų Sutarties sąlygų 1.1 punktas papildomas m) papunkčiu:</w:t>
            </w:r>
          </w:p>
          <w:p w14:paraId="598BED48" w14:textId="5859D283" w:rsidR="53402722" w:rsidRPr="00060D62" w:rsidRDefault="00B053CB" w:rsidP="00060D62">
            <w:pPr>
              <w:pStyle w:val="ListParagraph"/>
              <w:pBdr>
                <w:top w:val="nil"/>
                <w:left w:val="nil"/>
                <w:bottom w:val="nil"/>
                <w:right w:val="nil"/>
                <w:between w:val="nil"/>
                <w:bar w:val="nil"/>
              </w:pBdr>
              <w:autoSpaceDN/>
              <w:spacing w:before="120" w:after="0"/>
              <w:ind w:left="17"/>
              <w:contextualSpacing/>
              <w:jc w:val="both"/>
              <w:textAlignment w:val="auto"/>
              <w:rPr>
                <w:rFonts w:ascii="Arial" w:eastAsia="Arial" w:hAnsi="Arial" w:cs="Arial"/>
                <w:sz w:val="20"/>
                <w:lang w:val="lt"/>
              </w:rPr>
            </w:pPr>
            <w:r w:rsidRPr="00060D62">
              <w:rPr>
                <w:rFonts w:ascii="Arial" w:eastAsia="Arial" w:hAnsi="Arial" w:cs="Arial"/>
                <w:sz w:val="20"/>
                <w:lang w:val="lt"/>
              </w:rPr>
              <w:t xml:space="preserve">„m) </w:t>
            </w:r>
            <w:r w:rsidR="53402722" w:rsidRPr="00060D62">
              <w:rPr>
                <w:rFonts w:ascii="Arial" w:eastAsia="Arial" w:hAnsi="Arial" w:cs="Arial"/>
                <w:sz w:val="20"/>
                <w:lang w:val="lt"/>
              </w:rPr>
              <w:t xml:space="preserve">Draudžiama kilmė – </w:t>
            </w:r>
            <w:r w:rsidR="00FC72EE" w:rsidRPr="00060D62">
              <w:rPr>
                <w:rFonts w:ascii="Arial" w:eastAsia="Arial" w:hAnsi="Arial" w:cs="Arial"/>
                <w:sz w:val="20"/>
                <w:lang w:val="lt"/>
              </w:rPr>
              <w:t>Pardavėjo</w:t>
            </w:r>
            <w:r w:rsidR="53402722" w:rsidRPr="00060D62">
              <w:rPr>
                <w:rFonts w:ascii="Arial" w:eastAsia="Arial" w:hAnsi="Arial" w:cs="Arial"/>
                <w:sz w:val="20"/>
                <w:lang w:val="lt"/>
              </w:rPr>
              <w:t>, subtiekėjo ar juos kontroliuojančių asmenų, taip pat Prekių (įskaitant jų sudedamąsias dalis), Paslaugų kilmė yra iš Viešųjų pirkimų įstatymo 92 straipsnio 15 dalyje numatytame sąraše nurodytų valstybių ar teritorijų.</w:t>
            </w:r>
            <w:r w:rsidRPr="00060D62">
              <w:rPr>
                <w:rFonts w:ascii="Arial" w:eastAsia="Arial" w:hAnsi="Arial" w:cs="Arial"/>
                <w:sz w:val="20"/>
                <w:lang w:val="lt"/>
              </w:rPr>
              <w:t>“</w:t>
            </w:r>
          </w:p>
          <w:p w14:paraId="444BC6AE" w14:textId="66514489" w:rsidR="53402722" w:rsidRPr="00060D62" w:rsidRDefault="008D1294" w:rsidP="53402722">
            <w:pPr>
              <w:spacing w:line="276" w:lineRule="auto"/>
              <w:jc w:val="both"/>
              <w:rPr>
                <w:rFonts w:ascii="Arial" w:eastAsia="Arial" w:hAnsi="Arial" w:cs="Arial"/>
                <w:sz w:val="20"/>
                <w:lang w:val="lt"/>
              </w:rPr>
            </w:pP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7</w:t>
            </w:r>
            <w:r w:rsidR="53402722" w:rsidRPr="00060D62">
              <w:rPr>
                <w:rFonts w:ascii="Arial" w:eastAsia="Arial" w:hAnsi="Arial" w:cs="Arial"/>
                <w:sz w:val="20"/>
                <w:lang w:val="lt"/>
              </w:rPr>
              <w:t xml:space="preserve">. Tais atvejais, kai </w:t>
            </w:r>
            <w:r w:rsidR="00FC72EE" w:rsidRPr="00060D62">
              <w:rPr>
                <w:rFonts w:ascii="Arial" w:eastAsia="Arial" w:hAnsi="Arial" w:cs="Arial"/>
                <w:sz w:val="20"/>
                <w:lang w:val="lt"/>
              </w:rPr>
              <w:t>Pardavėjas</w:t>
            </w:r>
            <w:r w:rsidR="53402722" w:rsidRPr="00060D62">
              <w:rPr>
                <w:rFonts w:ascii="Arial" w:eastAsia="Arial" w:hAnsi="Arial" w:cs="Arial"/>
                <w:sz w:val="20"/>
                <w:lang w:val="lt"/>
              </w:rPr>
              <w:t xml:space="preserve"> pažeidžia Sutartyje numatytus dėl nacionalinio saugumo interesų ir (ar) Draudžiamos kilmės taikomus reikalavimus, tačiau dėl šių pažeidimų Sutartis nenutraukiama, </w:t>
            </w:r>
            <w:r w:rsidR="00FC72EE" w:rsidRPr="00060D62">
              <w:rPr>
                <w:rFonts w:ascii="Arial" w:eastAsia="Arial" w:hAnsi="Arial" w:cs="Arial"/>
                <w:sz w:val="20"/>
                <w:lang w:val="lt"/>
              </w:rPr>
              <w:t>Pardavėjas</w:t>
            </w:r>
            <w:r w:rsidR="53402722" w:rsidRPr="00060D62">
              <w:rPr>
                <w:rFonts w:ascii="Arial" w:eastAsia="Arial" w:hAnsi="Arial" w:cs="Arial"/>
                <w:sz w:val="20"/>
                <w:lang w:val="lt"/>
              </w:rPr>
              <w:t xml:space="preserve"> privalo ištaisyti pažeidimą (jeigu ir kiek tai yra įmanoma/ proporcinga) bei, </w:t>
            </w:r>
            <w:r w:rsidR="00FC72EE" w:rsidRPr="00060D62">
              <w:rPr>
                <w:rFonts w:ascii="Arial" w:eastAsia="Arial" w:hAnsi="Arial" w:cs="Arial"/>
                <w:sz w:val="20"/>
                <w:lang w:val="lt"/>
              </w:rPr>
              <w:t>Pirkėjui</w:t>
            </w:r>
            <w:r w:rsidR="53402722" w:rsidRPr="00060D62">
              <w:rPr>
                <w:rFonts w:ascii="Arial" w:eastAsia="Arial" w:hAnsi="Arial" w:cs="Arial"/>
                <w:sz w:val="20"/>
                <w:lang w:val="lt"/>
              </w:rPr>
              <w:t xml:space="preserve"> pareikalavus, sumokėti 1000 eurų dydžio baudą už kiekvieną atskirą pažeidimo atvejį.</w:t>
            </w:r>
          </w:p>
          <w:p w14:paraId="53B62EEC" w14:textId="3D4EF377" w:rsidR="53402722" w:rsidRPr="00060D62" w:rsidRDefault="008D1294" w:rsidP="53402722">
            <w:pPr>
              <w:spacing w:line="276" w:lineRule="auto"/>
              <w:jc w:val="both"/>
              <w:rPr>
                <w:rFonts w:ascii="Arial" w:eastAsia="Arial" w:hAnsi="Arial" w:cs="Arial"/>
                <w:sz w:val="20"/>
                <w:lang w:val="lt"/>
              </w:rPr>
            </w:pP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8</w:t>
            </w:r>
            <w:r w:rsidR="53402722" w:rsidRPr="00060D62">
              <w:rPr>
                <w:rFonts w:ascii="Arial" w:eastAsia="Arial" w:hAnsi="Arial" w:cs="Arial"/>
                <w:sz w:val="20"/>
                <w:lang w:val="lt"/>
              </w:rPr>
              <w:t xml:space="preserve">. </w:t>
            </w:r>
            <w:r w:rsidR="00085743" w:rsidRPr="00060D62">
              <w:rPr>
                <w:rFonts w:ascii="Tahoma" w:eastAsia="Arial Unicode MS" w:hAnsi="Tahoma" w:cs="Tahoma"/>
                <w:sz w:val="20"/>
                <w:bdr w:val="nil"/>
              </w:rPr>
              <w:t>Bendrųjų Sutarties sąlygų 4.2.3 punktas papildomas m) ir n) papunkčiais:</w:t>
            </w:r>
            <w:r w:rsidR="53402722" w:rsidRPr="00060D62">
              <w:rPr>
                <w:rFonts w:ascii="Arial" w:eastAsia="Arial" w:hAnsi="Arial" w:cs="Arial"/>
                <w:sz w:val="20"/>
                <w:lang w:val="lt"/>
              </w:rPr>
              <w:t>:</w:t>
            </w:r>
          </w:p>
          <w:p w14:paraId="24784B26" w14:textId="536B9DC9" w:rsidR="00085743" w:rsidRPr="00060D62" w:rsidRDefault="00085743" w:rsidP="53402722">
            <w:pPr>
              <w:spacing w:line="276" w:lineRule="auto"/>
              <w:jc w:val="both"/>
              <w:rPr>
                <w:rFonts w:ascii="Arial" w:eastAsia="Arial" w:hAnsi="Arial" w:cs="Arial"/>
                <w:sz w:val="20"/>
                <w:lang w:val="lt"/>
              </w:rPr>
            </w:pPr>
            <w:r w:rsidRPr="00060D62">
              <w:rPr>
                <w:rFonts w:ascii="Arial" w:eastAsia="Arial" w:hAnsi="Arial" w:cs="Arial"/>
                <w:sz w:val="20"/>
                <w:lang w:val="lt"/>
              </w:rPr>
              <w:t xml:space="preserve">“m) </w:t>
            </w:r>
            <w:r w:rsidR="53402722" w:rsidRPr="00060D62">
              <w:rPr>
                <w:rFonts w:ascii="Arial" w:eastAsia="Arial" w:hAnsi="Arial" w:cs="Arial"/>
                <w:sz w:val="20"/>
                <w:lang w:val="lt"/>
              </w:rPr>
              <w:t>Pirkimų įstatymo 98 straipsnio 1 dalyje nurodytais atvejais</w:t>
            </w:r>
            <w:r w:rsidRPr="00060D62">
              <w:rPr>
                <w:rFonts w:ascii="Arial" w:eastAsia="Arial" w:hAnsi="Arial" w:cs="Arial"/>
                <w:sz w:val="20"/>
                <w:lang w:val="lt"/>
              </w:rPr>
              <w:t>;</w:t>
            </w:r>
          </w:p>
          <w:p w14:paraId="5837E0AB" w14:textId="4F9422F1" w:rsidR="53402722" w:rsidRPr="00060D62" w:rsidRDefault="00085743" w:rsidP="53402722">
            <w:pPr>
              <w:spacing w:line="276" w:lineRule="auto"/>
              <w:jc w:val="both"/>
              <w:rPr>
                <w:rFonts w:ascii="Arial" w:eastAsia="Arial" w:hAnsi="Arial" w:cs="Arial"/>
                <w:sz w:val="20"/>
                <w:lang w:val="lt"/>
              </w:rPr>
            </w:pPr>
            <w:r w:rsidRPr="00060D62">
              <w:rPr>
                <w:rFonts w:ascii="Arial" w:eastAsia="Arial" w:hAnsi="Arial" w:cs="Arial"/>
                <w:sz w:val="20"/>
                <w:lang w:val="lt"/>
              </w:rPr>
              <w:t xml:space="preserve">n) </w:t>
            </w:r>
            <w:r w:rsidR="53402722" w:rsidRPr="00060D62">
              <w:rPr>
                <w:rFonts w:ascii="Arial" w:eastAsia="Arial" w:hAnsi="Arial" w:cs="Arial"/>
                <w:sz w:val="20"/>
                <w:lang w:val="lt"/>
              </w:rPr>
              <w:t xml:space="preserve"> jeigu tiekiamos Prekės ir (ar) teikiamos Paslaugos yra Draudžiamos kilmės.</w:t>
            </w:r>
            <w:r w:rsidRPr="00060D62">
              <w:rPr>
                <w:rFonts w:ascii="Arial" w:eastAsia="Arial" w:hAnsi="Arial" w:cs="Arial"/>
                <w:sz w:val="20"/>
                <w:lang w:val="lt"/>
              </w:rPr>
              <w:t>“</w:t>
            </w:r>
          </w:p>
          <w:p w14:paraId="26DCC6B9" w14:textId="38585B85" w:rsidR="00085743" w:rsidRPr="00060D62" w:rsidRDefault="008D1294" w:rsidP="53402722">
            <w:pPr>
              <w:spacing w:line="276" w:lineRule="auto"/>
              <w:jc w:val="both"/>
              <w:rPr>
                <w:rFonts w:ascii="Arial" w:eastAsia="Arial" w:hAnsi="Arial" w:cs="Arial"/>
                <w:sz w:val="20"/>
              </w:rPr>
            </w:pPr>
            <w:r>
              <w:rPr>
                <w:rFonts w:ascii="Arial" w:eastAsia="Arial" w:hAnsi="Arial" w:cs="Arial"/>
                <w:sz w:val="20"/>
                <w:lang w:val="lt"/>
              </w:rPr>
              <w:t>6</w:t>
            </w:r>
            <w:r w:rsidR="00085743" w:rsidRPr="00060D62">
              <w:rPr>
                <w:rFonts w:ascii="Arial" w:eastAsia="Arial" w:hAnsi="Arial" w:cs="Arial"/>
                <w:sz w:val="20"/>
                <w:lang w:val="lt"/>
              </w:rPr>
              <w:t>.</w:t>
            </w:r>
            <w:r>
              <w:rPr>
                <w:rFonts w:ascii="Arial" w:eastAsia="Arial" w:hAnsi="Arial" w:cs="Arial"/>
                <w:sz w:val="20"/>
                <w:lang w:val="lt"/>
              </w:rPr>
              <w:t>9</w:t>
            </w:r>
            <w:r w:rsidR="00085743" w:rsidRPr="00060D62">
              <w:rPr>
                <w:rFonts w:ascii="Arial" w:eastAsia="Arial" w:hAnsi="Arial" w:cs="Arial"/>
                <w:sz w:val="20"/>
                <w:lang w:val="lt"/>
              </w:rPr>
              <w:t>. Bendr</w:t>
            </w:r>
            <w:r w:rsidR="00085743" w:rsidRPr="00060D62">
              <w:rPr>
                <w:rFonts w:ascii="Arial" w:eastAsia="Arial" w:hAnsi="Arial" w:cs="Arial"/>
                <w:sz w:val="20"/>
              </w:rPr>
              <w:t xml:space="preserve">ųjų Sutarties sąlygų </w:t>
            </w:r>
            <w:r w:rsidR="00085743" w:rsidRPr="00060D62">
              <w:rPr>
                <w:rFonts w:ascii="Tahoma" w:eastAsia="Arial Unicode MS" w:hAnsi="Tahoma" w:cs="Tahoma"/>
                <w:sz w:val="20"/>
                <w:bdr w:val="nil"/>
              </w:rPr>
              <w:t>5.10.1 punktas pakeičiamas iš išdėstomas taip:</w:t>
            </w:r>
          </w:p>
          <w:p w14:paraId="2DC94AEA" w14:textId="7685402C" w:rsidR="53402722" w:rsidRPr="00060D62" w:rsidRDefault="00085743" w:rsidP="53402722">
            <w:pPr>
              <w:spacing w:line="276" w:lineRule="auto"/>
              <w:jc w:val="both"/>
              <w:rPr>
                <w:rFonts w:ascii="Arial" w:eastAsia="Arial" w:hAnsi="Arial" w:cs="Arial"/>
                <w:sz w:val="20"/>
                <w:lang w:val="lt"/>
              </w:rPr>
            </w:pPr>
            <w:r w:rsidRPr="00060D62">
              <w:rPr>
                <w:rFonts w:ascii="Arial" w:eastAsia="Arial" w:hAnsi="Arial" w:cs="Arial"/>
                <w:sz w:val="20"/>
              </w:rPr>
              <w:t>”5.10.1.</w:t>
            </w:r>
            <w:r w:rsidR="53402722" w:rsidRPr="00060D62">
              <w:rPr>
                <w:rFonts w:ascii="Arial" w:eastAsia="Arial" w:hAnsi="Arial" w:cs="Arial"/>
                <w:sz w:val="20"/>
                <w:lang w:val="lt"/>
              </w:rPr>
              <w:t xml:space="preserve"> Visos Paslaugos turi atitikti </w:t>
            </w:r>
            <w:r w:rsidR="00FC72EE" w:rsidRPr="00060D62">
              <w:rPr>
                <w:rFonts w:ascii="Arial" w:eastAsia="Arial" w:hAnsi="Arial" w:cs="Arial"/>
                <w:sz w:val="20"/>
                <w:lang w:val="lt"/>
              </w:rPr>
              <w:t>Pirkėjo</w:t>
            </w:r>
            <w:r w:rsidR="53402722" w:rsidRPr="00060D62">
              <w:rPr>
                <w:rFonts w:ascii="Arial" w:eastAsia="Arial" w:hAnsi="Arial" w:cs="Arial"/>
                <w:sz w:val="20"/>
                <w:lang w:val="lt"/>
              </w:rPr>
              <w:t xml:space="preserve"> nurodytus reikalavimus, negali būti Draudžiamos kilmės pagal Jungtinių Tautų Saugumo Tarybos sprendimus arba jeigu yra taikomos Jungtinių Amerikos Valstijų, Europos Sąjungos ribojamosios priemonės (sankcijos) ar kitų tarptautinių organizacijų tarptautinės sankcijos.</w:t>
            </w:r>
            <w:r w:rsidRPr="00060D62">
              <w:rPr>
                <w:rFonts w:ascii="Arial" w:eastAsia="Arial" w:hAnsi="Arial" w:cs="Arial"/>
                <w:sz w:val="20"/>
                <w:lang w:val="lt"/>
              </w:rPr>
              <w:t>“</w:t>
            </w:r>
          </w:p>
          <w:p w14:paraId="3B19CD7B" w14:textId="210B260B" w:rsidR="00085743" w:rsidRPr="00060D62" w:rsidRDefault="008D1294" w:rsidP="00060D62">
            <w:pPr>
              <w:pStyle w:val="ListParagraph"/>
              <w:pBdr>
                <w:top w:val="nil"/>
                <w:left w:val="nil"/>
                <w:bottom w:val="nil"/>
                <w:right w:val="nil"/>
                <w:between w:val="nil"/>
                <w:bar w:val="nil"/>
              </w:pBdr>
              <w:autoSpaceDN/>
              <w:spacing w:after="0"/>
              <w:ind w:left="17"/>
              <w:contextualSpacing/>
              <w:jc w:val="both"/>
              <w:textAlignment w:val="auto"/>
              <w:rPr>
                <w:rFonts w:ascii="Tahoma" w:eastAsia="Arial Unicode MS" w:hAnsi="Tahoma" w:cs="Tahoma"/>
                <w:sz w:val="20"/>
                <w:szCs w:val="20"/>
                <w:bdr w:val="nil"/>
                <w:lang w:val="lt-LT"/>
              </w:rPr>
            </w:pPr>
            <w:r>
              <w:rPr>
                <w:rFonts w:ascii="Arial" w:eastAsia="Arial" w:hAnsi="Arial" w:cs="Arial"/>
                <w:sz w:val="20"/>
                <w:lang w:val="lt"/>
              </w:rPr>
              <w:t>6</w:t>
            </w:r>
            <w:r w:rsidR="53402722" w:rsidRPr="00060D62">
              <w:rPr>
                <w:rFonts w:ascii="Arial" w:eastAsia="Arial" w:hAnsi="Arial" w:cs="Arial"/>
                <w:sz w:val="20"/>
                <w:lang w:val="lt"/>
              </w:rPr>
              <w:t>.</w:t>
            </w:r>
            <w:r>
              <w:rPr>
                <w:rFonts w:ascii="Arial" w:eastAsia="Arial" w:hAnsi="Arial" w:cs="Arial"/>
                <w:sz w:val="20"/>
                <w:lang w:val="lt"/>
              </w:rPr>
              <w:t>10</w:t>
            </w:r>
            <w:r w:rsidR="53402722" w:rsidRPr="00060D62">
              <w:rPr>
                <w:rFonts w:ascii="Arial" w:eastAsia="Arial" w:hAnsi="Arial" w:cs="Arial"/>
                <w:sz w:val="20"/>
                <w:lang w:val="lt"/>
              </w:rPr>
              <w:t xml:space="preserve">. </w:t>
            </w:r>
            <w:r w:rsidR="00085743" w:rsidRPr="00060D62">
              <w:rPr>
                <w:rFonts w:ascii="Tahoma" w:eastAsia="Arial Unicode MS" w:hAnsi="Tahoma" w:cs="Tahoma"/>
                <w:sz w:val="20"/>
                <w:szCs w:val="20"/>
                <w:bdr w:val="nil"/>
                <w:lang w:val="lt-LT"/>
              </w:rPr>
              <w:t>Bendrųjų Sutarties sąlygų 5.10 punktas papildomas 5.10.2, 5.10.3 ir 5.10.4 punktais:</w:t>
            </w:r>
          </w:p>
          <w:p w14:paraId="5880CC64" w14:textId="49184740" w:rsidR="53402722" w:rsidRPr="00060D62" w:rsidRDefault="00085743" w:rsidP="00060D62">
            <w:pPr>
              <w:jc w:val="both"/>
              <w:rPr>
                <w:rFonts w:ascii="Arial" w:eastAsia="Arial" w:hAnsi="Arial" w:cs="Arial"/>
                <w:sz w:val="20"/>
                <w:lang w:val="lt"/>
              </w:rPr>
            </w:pPr>
            <w:r w:rsidRPr="00060D62">
              <w:rPr>
                <w:rFonts w:ascii="Arial" w:eastAsia="Arial" w:hAnsi="Arial" w:cs="Arial"/>
                <w:sz w:val="20"/>
                <w:lang w:val="lt"/>
              </w:rPr>
              <w:t>„</w:t>
            </w:r>
            <w:r w:rsidRPr="00060D62">
              <w:rPr>
                <w:rFonts w:ascii="Tahoma" w:eastAsia="Arial Unicode MS" w:hAnsi="Tahoma" w:cs="Tahoma"/>
                <w:sz w:val="20"/>
                <w:bdr w:val="nil"/>
              </w:rPr>
              <w:t>5.10.2.</w:t>
            </w:r>
            <w:r w:rsidRPr="00060D62">
              <w:rPr>
                <w:rFonts w:ascii="Tahoma" w:eastAsia="Arial Unicode MS" w:hAnsi="Tahoma" w:cs="Tahoma"/>
                <w:sz w:val="20"/>
                <w:bdr w:val="nil"/>
              </w:rPr>
              <w:tab/>
              <w:t xml:space="preserve">Pardavėjas </w:t>
            </w:r>
            <w:r w:rsidR="53402722" w:rsidRPr="00060D62">
              <w:rPr>
                <w:rFonts w:ascii="Arial" w:eastAsia="Arial" w:hAnsi="Arial" w:cs="Arial"/>
                <w:sz w:val="20"/>
                <w:lang w:val="lt"/>
              </w:rPr>
              <w:t xml:space="preserve"> privalo nedelsiant informuoti </w:t>
            </w:r>
            <w:r w:rsidRPr="00060D62">
              <w:rPr>
                <w:rFonts w:ascii="Arial" w:eastAsia="Arial" w:hAnsi="Arial" w:cs="Arial"/>
                <w:sz w:val="20"/>
                <w:lang w:val="lt"/>
              </w:rPr>
              <w:t xml:space="preserve">Pirkėją </w:t>
            </w:r>
            <w:r w:rsidR="53402722" w:rsidRPr="00060D62">
              <w:rPr>
                <w:rFonts w:ascii="Arial" w:eastAsia="Arial" w:hAnsi="Arial" w:cs="Arial"/>
                <w:sz w:val="20"/>
                <w:lang w:val="lt"/>
              </w:rPr>
              <w:t xml:space="preserve">apie </w:t>
            </w:r>
            <w:r w:rsidRPr="00060D62">
              <w:rPr>
                <w:rFonts w:ascii="Arial" w:eastAsia="Arial" w:hAnsi="Arial" w:cs="Arial"/>
                <w:sz w:val="20"/>
                <w:lang w:val="lt"/>
              </w:rPr>
              <w:t>Pardavėjo</w:t>
            </w:r>
            <w:r w:rsidR="53402722" w:rsidRPr="00060D62">
              <w:rPr>
                <w:rFonts w:ascii="Arial" w:eastAsia="Arial" w:hAnsi="Arial" w:cs="Arial"/>
                <w:sz w:val="20"/>
                <w:lang w:val="lt"/>
              </w:rPr>
              <w:t>,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251A2D7E" w14:textId="0EB432AB" w:rsidR="53402722" w:rsidRPr="00060D62" w:rsidRDefault="00085743" w:rsidP="53402722">
            <w:pPr>
              <w:spacing w:line="276" w:lineRule="auto"/>
              <w:jc w:val="both"/>
              <w:rPr>
                <w:rFonts w:ascii="Arial" w:eastAsia="Arial" w:hAnsi="Arial" w:cs="Arial"/>
                <w:sz w:val="20"/>
                <w:lang w:val="lt"/>
              </w:rPr>
            </w:pPr>
            <w:r w:rsidRPr="00060D62">
              <w:rPr>
                <w:rFonts w:ascii="Arial" w:eastAsia="Arial" w:hAnsi="Arial" w:cs="Arial"/>
                <w:sz w:val="20"/>
                <w:lang w:val="lt"/>
              </w:rPr>
              <w:t xml:space="preserve">5.10.3. </w:t>
            </w:r>
            <w:r w:rsidR="53402722" w:rsidRPr="00060D62">
              <w:rPr>
                <w:rFonts w:ascii="Arial" w:eastAsia="Arial" w:hAnsi="Arial" w:cs="Arial"/>
                <w:sz w:val="20"/>
                <w:lang w:val="lt"/>
              </w:rPr>
              <w:t xml:space="preserve">Per </w:t>
            </w:r>
            <w:r w:rsidRPr="00060D62">
              <w:rPr>
                <w:rFonts w:ascii="Arial" w:eastAsia="Arial" w:hAnsi="Arial" w:cs="Arial"/>
                <w:sz w:val="20"/>
                <w:lang w:val="lt"/>
              </w:rPr>
              <w:t>Pirk</w:t>
            </w:r>
            <w:r w:rsidRPr="00060D62">
              <w:rPr>
                <w:rFonts w:ascii="Arial" w:eastAsia="Arial" w:hAnsi="Arial" w:cs="Arial"/>
                <w:sz w:val="20"/>
              </w:rPr>
              <w:t>ėjo</w:t>
            </w:r>
            <w:r w:rsidRPr="00060D62">
              <w:rPr>
                <w:rFonts w:ascii="Arial" w:eastAsia="Arial" w:hAnsi="Arial" w:cs="Arial"/>
                <w:sz w:val="20"/>
                <w:lang w:val="lt"/>
              </w:rPr>
              <w:t xml:space="preserve"> </w:t>
            </w:r>
            <w:r w:rsidR="53402722" w:rsidRPr="00060D62">
              <w:rPr>
                <w:rFonts w:ascii="Arial" w:eastAsia="Arial" w:hAnsi="Arial" w:cs="Arial"/>
                <w:sz w:val="20"/>
                <w:lang w:val="lt"/>
              </w:rPr>
              <w:t xml:space="preserve">nustatytą terminą </w:t>
            </w:r>
            <w:r w:rsidRPr="00060D62">
              <w:rPr>
                <w:rFonts w:ascii="Arial" w:eastAsia="Arial" w:hAnsi="Arial" w:cs="Arial"/>
                <w:sz w:val="20"/>
                <w:lang w:val="lt"/>
              </w:rPr>
              <w:t xml:space="preserve">Pardavėjui </w:t>
            </w:r>
            <w:r w:rsidR="53402722" w:rsidRPr="00060D62">
              <w:rPr>
                <w:rFonts w:ascii="Arial" w:eastAsia="Arial" w:hAnsi="Arial" w:cs="Arial"/>
                <w:sz w:val="20"/>
                <w:lang w:val="lt"/>
              </w:rPr>
              <w:t xml:space="preserve">nepateikus prašomos informacijos ir/ar dokumentų apie Paslaugų kilmės šalį, gamintoją ir jo kontroliuojantį asmenį, </w:t>
            </w:r>
            <w:r w:rsidRPr="00060D62">
              <w:rPr>
                <w:rFonts w:ascii="Arial" w:eastAsia="Arial" w:hAnsi="Arial" w:cs="Arial"/>
                <w:sz w:val="20"/>
                <w:lang w:val="lt"/>
              </w:rPr>
              <w:t xml:space="preserve">Pirkėjas </w:t>
            </w:r>
            <w:r w:rsidR="53402722" w:rsidRPr="00060D62">
              <w:rPr>
                <w:rFonts w:ascii="Arial" w:eastAsia="Arial" w:hAnsi="Arial" w:cs="Arial"/>
                <w:sz w:val="20"/>
                <w:lang w:val="lt"/>
              </w:rPr>
              <w:t xml:space="preserve">pakartotinai kreipiasi į </w:t>
            </w:r>
            <w:r w:rsidRPr="00060D62">
              <w:rPr>
                <w:rFonts w:ascii="Arial" w:eastAsia="Arial" w:hAnsi="Arial" w:cs="Arial"/>
                <w:sz w:val="20"/>
                <w:lang w:val="lt"/>
              </w:rPr>
              <w:t xml:space="preserve">Pardavėją </w:t>
            </w:r>
            <w:r w:rsidR="53402722" w:rsidRPr="00060D62">
              <w:rPr>
                <w:rFonts w:ascii="Arial" w:eastAsia="Arial" w:hAnsi="Arial" w:cs="Arial"/>
                <w:sz w:val="20"/>
                <w:lang w:val="lt"/>
              </w:rPr>
              <w:t xml:space="preserve">dėl nurodytų duomenų pateikimo nustatydamas šio reikalavimo įvykdymui 10 dienų terminą. </w:t>
            </w:r>
            <w:r w:rsidRPr="00060D62">
              <w:rPr>
                <w:rFonts w:ascii="Arial" w:eastAsia="Arial" w:hAnsi="Arial" w:cs="Arial"/>
                <w:sz w:val="20"/>
                <w:lang w:val="lt"/>
              </w:rPr>
              <w:t xml:space="preserve">Pardavėjui </w:t>
            </w:r>
            <w:r w:rsidR="53402722" w:rsidRPr="00060D62">
              <w:rPr>
                <w:rFonts w:ascii="Arial" w:eastAsia="Arial" w:hAnsi="Arial" w:cs="Arial"/>
                <w:sz w:val="20"/>
                <w:lang w:val="lt"/>
              </w:rPr>
              <w:t xml:space="preserve">atsisakius pateikti </w:t>
            </w:r>
            <w:r w:rsidRPr="00060D62">
              <w:rPr>
                <w:rFonts w:ascii="Arial" w:eastAsia="Arial" w:hAnsi="Arial" w:cs="Arial"/>
                <w:sz w:val="20"/>
                <w:lang w:val="lt"/>
              </w:rPr>
              <w:t xml:space="preserve">Pirkėjui </w:t>
            </w:r>
            <w:r w:rsidR="53402722" w:rsidRPr="00060D62">
              <w:rPr>
                <w:rFonts w:ascii="Arial" w:eastAsia="Arial" w:hAnsi="Arial" w:cs="Arial"/>
                <w:sz w:val="20"/>
                <w:lang w:val="lt"/>
              </w:rPr>
              <w:t xml:space="preserve">prašomą informaciją ar jos nepateikus per šiame punkte numatytą terminą, </w:t>
            </w:r>
            <w:r w:rsidRPr="00060D62">
              <w:rPr>
                <w:rFonts w:ascii="Arial" w:eastAsia="Arial" w:hAnsi="Arial" w:cs="Arial"/>
                <w:sz w:val="20"/>
                <w:lang w:val="lt"/>
              </w:rPr>
              <w:t xml:space="preserve">Pirkėjas </w:t>
            </w:r>
            <w:r w:rsidR="53402722" w:rsidRPr="00060D62">
              <w:rPr>
                <w:rFonts w:ascii="Arial" w:eastAsia="Arial" w:hAnsi="Arial" w:cs="Arial"/>
                <w:sz w:val="20"/>
                <w:lang w:val="lt"/>
              </w:rPr>
              <w:t xml:space="preserve">turi teisę nutraukti Sutartį vadovaudamasis </w:t>
            </w:r>
            <w:r w:rsidRPr="00060D62">
              <w:rPr>
                <w:rFonts w:ascii="Arial" w:eastAsia="Arial" w:hAnsi="Arial" w:cs="Arial"/>
                <w:sz w:val="20"/>
                <w:lang w:val="lt"/>
              </w:rPr>
              <w:t xml:space="preserve">Bendrųjų </w:t>
            </w:r>
            <w:r w:rsidR="53402722" w:rsidRPr="00060D62">
              <w:rPr>
                <w:rFonts w:ascii="Arial" w:eastAsia="Arial" w:hAnsi="Arial" w:cs="Arial"/>
                <w:sz w:val="20"/>
                <w:lang w:val="lt"/>
              </w:rPr>
              <w:t xml:space="preserve">Sutarties sąlygų </w:t>
            </w:r>
            <w:r w:rsidRPr="00060D62">
              <w:rPr>
                <w:rFonts w:ascii="Arial" w:eastAsia="Arial" w:hAnsi="Arial" w:cs="Arial"/>
                <w:sz w:val="20"/>
                <w:lang w:val="lt"/>
              </w:rPr>
              <w:t>4</w:t>
            </w:r>
            <w:r w:rsidR="53402722" w:rsidRPr="00060D62">
              <w:rPr>
                <w:rFonts w:ascii="Arial" w:eastAsia="Arial" w:hAnsi="Arial" w:cs="Arial"/>
                <w:sz w:val="20"/>
                <w:lang w:val="lt"/>
              </w:rPr>
              <w:t>.</w:t>
            </w:r>
            <w:r w:rsidRPr="00060D62">
              <w:rPr>
                <w:rFonts w:ascii="Arial" w:eastAsia="Arial" w:hAnsi="Arial" w:cs="Arial"/>
                <w:sz w:val="20"/>
                <w:lang w:val="lt"/>
              </w:rPr>
              <w:t>2</w:t>
            </w:r>
            <w:r w:rsidR="53402722" w:rsidRPr="00060D62">
              <w:rPr>
                <w:rFonts w:ascii="Arial" w:eastAsia="Arial" w:hAnsi="Arial" w:cs="Arial"/>
                <w:sz w:val="20"/>
                <w:lang w:val="lt"/>
              </w:rPr>
              <w:t>.</w:t>
            </w:r>
            <w:r w:rsidRPr="00060D62">
              <w:rPr>
                <w:rFonts w:ascii="Arial" w:eastAsia="Arial" w:hAnsi="Arial" w:cs="Arial"/>
                <w:sz w:val="20"/>
                <w:lang w:val="lt"/>
              </w:rPr>
              <w:t xml:space="preserve">3 punkto n) </w:t>
            </w:r>
            <w:r w:rsidR="53402722" w:rsidRPr="00060D62">
              <w:rPr>
                <w:rFonts w:ascii="Arial" w:eastAsia="Arial" w:hAnsi="Arial" w:cs="Arial"/>
                <w:sz w:val="20"/>
                <w:lang w:val="lt"/>
              </w:rPr>
              <w:t>papunkčiu.</w:t>
            </w:r>
          </w:p>
          <w:p w14:paraId="4C841D03" w14:textId="79B97AEE" w:rsidR="53402722" w:rsidRPr="00060D62" w:rsidRDefault="00085743" w:rsidP="53402722">
            <w:pPr>
              <w:spacing w:line="276" w:lineRule="auto"/>
              <w:jc w:val="both"/>
              <w:rPr>
                <w:rFonts w:ascii="Arial" w:eastAsia="Arial" w:hAnsi="Arial" w:cs="Arial"/>
                <w:sz w:val="20"/>
                <w:lang w:val="lt"/>
              </w:rPr>
            </w:pPr>
            <w:r w:rsidRPr="00060D62">
              <w:rPr>
                <w:rFonts w:ascii="Arial" w:eastAsia="Arial" w:hAnsi="Arial" w:cs="Arial"/>
                <w:sz w:val="20"/>
                <w:lang w:val="lt"/>
              </w:rPr>
              <w:t>5</w:t>
            </w:r>
            <w:r w:rsidR="53402722" w:rsidRPr="00060D62">
              <w:rPr>
                <w:rFonts w:ascii="Arial" w:eastAsia="Arial" w:hAnsi="Arial" w:cs="Arial"/>
                <w:sz w:val="20"/>
                <w:lang w:val="lt"/>
              </w:rPr>
              <w:t>.1</w:t>
            </w:r>
            <w:r w:rsidRPr="00060D62">
              <w:rPr>
                <w:rFonts w:ascii="Arial" w:eastAsia="Arial" w:hAnsi="Arial" w:cs="Arial"/>
                <w:sz w:val="20"/>
                <w:lang w:val="lt"/>
              </w:rPr>
              <w:t>0</w:t>
            </w:r>
            <w:r w:rsidR="53402722" w:rsidRPr="00060D62">
              <w:rPr>
                <w:rFonts w:ascii="Arial" w:eastAsia="Arial" w:hAnsi="Arial" w:cs="Arial"/>
                <w:sz w:val="20"/>
                <w:lang w:val="lt"/>
              </w:rPr>
              <w:t>.</w:t>
            </w:r>
            <w:r w:rsidRPr="00060D62">
              <w:rPr>
                <w:rFonts w:ascii="Arial" w:eastAsia="Arial" w:hAnsi="Arial" w:cs="Arial"/>
                <w:sz w:val="20"/>
                <w:lang w:val="lt"/>
              </w:rPr>
              <w:t>4.</w:t>
            </w:r>
            <w:r w:rsidR="53402722" w:rsidRPr="00060D62">
              <w:rPr>
                <w:rFonts w:ascii="Arial" w:eastAsia="Arial" w:hAnsi="Arial" w:cs="Arial"/>
                <w:sz w:val="20"/>
                <w:lang w:val="lt"/>
              </w:rPr>
              <w:t xml:space="preserve"> </w:t>
            </w:r>
            <w:r w:rsidRPr="00060D62">
              <w:rPr>
                <w:rFonts w:ascii="Tahoma" w:eastAsia="Arial Unicode MS" w:hAnsi="Tahoma" w:cs="Tahoma"/>
                <w:sz w:val="20"/>
                <w:bdr w:val="nil"/>
              </w:rPr>
              <w:t>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r w:rsidR="53402722" w:rsidRPr="00060D62">
              <w:rPr>
                <w:rFonts w:ascii="Arial" w:eastAsia="Arial" w:hAnsi="Arial" w:cs="Arial"/>
                <w:sz w:val="20"/>
                <w:lang w:val="lt"/>
              </w:rPr>
              <w:t>.</w:t>
            </w:r>
            <w:r w:rsidRPr="00060D62">
              <w:rPr>
                <w:rFonts w:ascii="Arial" w:eastAsia="Arial" w:hAnsi="Arial" w:cs="Arial"/>
                <w:sz w:val="20"/>
                <w:lang w:val="lt"/>
              </w:rPr>
              <w:t>“</w:t>
            </w:r>
          </w:p>
          <w:p w14:paraId="4CB2551D" w14:textId="64FC92C5" w:rsidR="53402722" w:rsidRPr="00060D62" w:rsidRDefault="008D1294" w:rsidP="53402722">
            <w:pPr>
              <w:spacing w:line="276" w:lineRule="auto"/>
              <w:jc w:val="both"/>
              <w:rPr>
                <w:rFonts w:ascii="Arial" w:eastAsia="Arial" w:hAnsi="Arial" w:cs="Arial"/>
                <w:sz w:val="20"/>
                <w:lang w:val="lt"/>
              </w:rPr>
            </w:pPr>
            <w:r>
              <w:rPr>
                <w:rFonts w:ascii="Arial" w:eastAsia="Arial" w:hAnsi="Arial" w:cs="Arial"/>
                <w:sz w:val="20"/>
                <w:lang w:val="lt"/>
              </w:rPr>
              <w:t>6</w:t>
            </w:r>
            <w:r w:rsidR="53402722" w:rsidRPr="00060D62">
              <w:rPr>
                <w:rFonts w:ascii="Arial" w:eastAsia="Arial" w:hAnsi="Arial" w:cs="Arial"/>
                <w:sz w:val="20"/>
                <w:lang w:val="lt"/>
              </w:rPr>
              <w:t>.1</w:t>
            </w:r>
            <w:r>
              <w:rPr>
                <w:rFonts w:ascii="Arial" w:eastAsia="Arial" w:hAnsi="Arial" w:cs="Arial"/>
                <w:sz w:val="20"/>
                <w:lang w:val="lt"/>
              </w:rPr>
              <w:t>1</w:t>
            </w:r>
            <w:r w:rsidR="53402722" w:rsidRPr="00060D62">
              <w:rPr>
                <w:rFonts w:ascii="Arial" w:eastAsia="Arial" w:hAnsi="Arial" w:cs="Arial"/>
                <w:sz w:val="20"/>
                <w:lang w:val="lt"/>
              </w:rPr>
              <w:t xml:space="preserve">. </w:t>
            </w:r>
            <w:r w:rsidR="00FC72EE" w:rsidRPr="00060D62">
              <w:rPr>
                <w:rFonts w:ascii="Arial" w:eastAsia="Arial" w:hAnsi="Arial" w:cs="Arial"/>
                <w:sz w:val="20"/>
                <w:lang w:val="lt"/>
              </w:rPr>
              <w:t>Pirkėjas</w:t>
            </w:r>
            <w:r w:rsidR="53402722" w:rsidRPr="00060D62">
              <w:rPr>
                <w:rFonts w:ascii="Arial" w:eastAsia="Arial" w:hAnsi="Arial" w:cs="Arial"/>
                <w:sz w:val="20"/>
                <w:lang w:val="lt"/>
              </w:rPr>
              <w:t xml:space="preserve"> turi teisę vienašališkai, nesikreipdamas į teismą, nutraukti Sutartį, apie tai ne vėliau kaip prieš 7 kalendorines dienas pranešdamas </w:t>
            </w:r>
            <w:r w:rsidR="00FC72EE" w:rsidRPr="00060D62">
              <w:rPr>
                <w:rFonts w:ascii="Arial" w:eastAsia="Arial" w:hAnsi="Arial" w:cs="Arial"/>
                <w:sz w:val="20"/>
                <w:lang w:val="lt"/>
              </w:rPr>
              <w:t>Pardavėjui</w:t>
            </w:r>
            <w:r w:rsidR="53402722" w:rsidRPr="00060D62">
              <w:rPr>
                <w:rFonts w:ascii="Arial" w:eastAsia="Arial" w:hAnsi="Arial" w:cs="Arial"/>
                <w:sz w:val="20"/>
                <w:lang w:val="lt"/>
              </w:rPr>
              <w:t xml:space="preserve"> jeigu Lietuvos Respublikos Vyriausybė Lietuvos Respublikos nacionaliniam saugumui užtikrinti svarbių objektų apsaugos įstatymo nustatyta tvarka priima sprendimą, patvirtinantį, kad Sutartis neatitinka nacionalinio saugumo interesų.</w:t>
            </w:r>
          </w:p>
        </w:tc>
      </w:tr>
      <w:tr w:rsidR="00060D62" w:rsidRPr="00060D62" w14:paraId="5ED9F26B" w14:textId="274EBADC" w:rsidTr="00060D62">
        <w:tc>
          <w:tcPr>
            <w:tcW w:w="1985" w:type="dxa"/>
            <w:vAlign w:val="center"/>
          </w:tcPr>
          <w:p w14:paraId="5A48C263" w14:textId="74F57DF7" w:rsidR="00B94B38" w:rsidRPr="00060D62" w:rsidRDefault="008D1294" w:rsidP="00B94B38">
            <w:pPr>
              <w:autoSpaceDN/>
              <w:spacing w:before="120" w:after="120" w:line="276" w:lineRule="auto"/>
              <w:contextualSpacing/>
              <w:textAlignment w:val="auto"/>
              <w:rPr>
                <w:rFonts w:ascii="Tahoma" w:eastAsia="Arial Unicode MS" w:hAnsi="Tahoma" w:cs="Tahoma"/>
                <w:b/>
                <w:bCs/>
                <w:sz w:val="20"/>
                <w:bdr w:val="nil"/>
                <w:lang w:eastAsia="en-US"/>
              </w:rPr>
            </w:pPr>
            <w:r>
              <w:rPr>
                <w:rFonts w:ascii="Tahoma" w:eastAsia="Arial Unicode MS" w:hAnsi="Tahoma" w:cs="Tahoma"/>
                <w:b/>
                <w:bCs/>
                <w:sz w:val="20"/>
                <w:bdr w:val="nil"/>
                <w:lang w:eastAsia="en-US"/>
              </w:rPr>
              <w:t>7</w:t>
            </w:r>
            <w:r w:rsidR="00B94B38" w:rsidRPr="00060D62">
              <w:rPr>
                <w:rFonts w:ascii="Tahoma" w:eastAsia="Arial Unicode MS" w:hAnsi="Tahoma" w:cs="Tahoma"/>
                <w:b/>
                <w:bCs/>
                <w:sz w:val="20"/>
                <w:bdr w:val="nil"/>
                <w:lang w:eastAsia="en-US"/>
              </w:rPr>
              <w:t>. Priedai</w:t>
            </w:r>
          </w:p>
          <w:p w14:paraId="1BF12DB1" w14:textId="71C54E15" w:rsidR="00B94B38" w:rsidRPr="00060D62" w:rsidRDefault="00B94B38" w:rsidP="00B94B38">
            <w:pPr>
              <w:autoSpaceDN/>
              <w:spacing w:before="120" w:after="120" w:line="276" w:lineRule="auto"/>
              <w:contextualSpacing/>
              <w:textAlignment w:val="auto"/>
              <w:rPr>
                <w:rFonts w:ascii="Tahoma" w:eastAsia="Arial Unicode MS" w:hAnsi="Tahoma" w:cs="Tahoma"/>
                <w:b/>
                <w:bCs/>
                <w:sz w:val="20"/>
                <w:bdr w:val="nil"/>
                <w:lang w:eastAsia="en-US"/>
              </w:rPr>
            </w:pPr>
          </w:p>
        </w:tc>
        <w:tc>
          <w:tcPr>
            <w:tcW w:w="8222" w:type="dxa"/>
          </w:tcPr>
          <w:p w14:paraId="2114B478" w14:textId="3D96A16B" w:rsidR="00B94B38" w:rsidRPr="00060D62" w:rsidRDefault="008D1294" w:rsidP="00B94B3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7</w:t>
            </w:r>
            <w:r w:rsidR="00B94B38" w:rsidRPr="00060D62">
              <w:rPr>
                <w:rFonts w:ascii="Tahoma" w:eastAsia="Arial Unicode MS" w:hAnsi="Tahoma" w:cs="Tahoma"/>
                <w:sz w:val="20"/>
                <w:bdr w:val="nil"/>
                <w:lang w:eastAsia="en-US"/>
              </w:rPr>
              <w:t>.1. Techninė specifikacija.</w:t>
            </w:r>
          </w:p>
          <w:p w14:paraId="2CD2BC99" w14:textId="6AA499B2" w:rsidR="00BA3EFE" w:rsidRPr="00060D62" w:rsidRDefault="008D1294" w:rsidP="5340272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lang w:eastAsia="en-US"/>
              </w:rPr>
            </w:pPr>
            <w:r>
              <w:rPr>
                <w:rFonts w:ascii="Tahoma" w:eastAsia="Arial Unicode MS" w:hAnsi="Tahoma" w:cs="Tahoma"/>
                <w:sz w:val="20"/>
                <w:bdr w:val="nil"/>
                <w:lang w:eastAsia="en-US"/>
              </w:rPr>
              <w:lastRenderedPageBreak/>
              <w:t>7</w:t>
            </w:r>
            <w:r w:rsidR="00B94B38" w:rsidRPr="00060D62">
              <w:rPr>
                <w:rFonts w:ascii="Tahoma" w:eastAsia="Arial Unicode MS" w:hAnsi="Tahoma" w:cs="Tahoma"/>
                <w:sz w:val="20"/>
                <w:bdr w:val="nil"/>
                <w:lang w:eastAsia="en-US"/>
              </w:rPr>
              <w:t xml:space="preserve">.2. </w:t>
            </w:r>
            <w:r w:rsidR="00FC72EE" w:rsidRPr="00060D62">
              <w:rPr>
                <w:rFonts w:ascii="Tahoma" w:eastAsia="Arial Unicode MS" w:hAnsi="Tahoma" w:cs="Tahoma"/>
                <w:sz w:val="20"/>
                <w:bdr w:val="nil"/>
                <w:lang w:eastAsia="en-US"/>
              </w:rPr>
              <w:t>Pardavėjo</w:t>
            </w:r>
            <w:r w:rsidR="00432A29" w:rsidRPr="00060D62">
              <w:rPr>
                <w:rFonts w:ascii="Tahoma" w:eastAsia="Arial Unicode MS" w:hAnsi="Tahoma" w:cs="Tahoma"/>
                <w:sz w:val="20"/>
                <w:bdr w:val="nil"/>
                <w:lang w:eastAsia="en-US"/>
              </w:rPr>
              <w:t xml:space="preserve"> </w:t>
            </w:r>
            <w:r w:rsidR="00B94B38" w:rsidRPr="00060D62">
              <w:rPr>
                <w:rFonts w:ascii="Tahoma" w:eastAsia="Arial Unicode MS" w:hAnsi="Tahoma" w:cs="Tahoma"/>
                <w:sz w:val="20"/>
                <w:bdr w:val="nil"/>
                <w:lang w:eastAsia="en-US"/>
              </w:rPr>
              <w:t>pasiūlymas.</w:t>
            </w:r>
          </w:p>
          <w:p w14:paraId="5790D1E4" w14:textId="415F69B2" w:rsidR="00BA3EFE" w:rsidRPr="00060D62" w:rsidRDefault="008D1294" w:rsidP="5340272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lang w:eastAsia="en-US"/>
              </w:rPr>
            </w:pPr>
            <w:r>
              <w:rPr>
                <w:rFonts w:ascii="Tahoma" w:eastAsia="Arial Unicode MS" w:hAnsi="Tahoma" w:cs="Tahoma"/>
                <w:sz w:val="20"/>
                <w:lang w:eastAsia="en-US"/>
              </w:rPr>
              <w:t>7</w:t>
            </w:r>
            <w:r w:rsidR="06C3AD4F" w:rsidRPr="00060D62">
              <w:rPr>
                <w:rFonts w:ascii="Tahoma" w:eastAsia="Arial Unicode MS" w:hAnsi="Tahoma" w:cs="Tahoma"/>
                <w:sz w:val="20"/>
                <w:lang w:eastAsia="en-US"/>
              </w:rPr>
              <w:t>.3. Tiesioginio atsiskaitymo sutartis</w:t>
            </w:r>
          </w:p>
          <w:p w14:paraId="126343FF" w14:textId="6F58C1DB" w:rsidR="0084440E" w:rsidRPr="00060D62" w:rsidRDefault="008D1294" w:rsidP="5340272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val="en-US" w:eastAsia="en-US"/>
              </w:rPr>
              <w:t>7</w:t>
            </w:r>
            <w:r w:rsidR="0084440E" w:rsidRPr="00060D62">
              <w:rPr>
                <w:rFonts w:ascii="Tahoma" w:eastAsia="Arial Unicode MS" w:hAnsi="Tahoma" w:cs="Tahoma"/>
                <w:sz w:val="20"/>
                <w:bdr w:val="nil"/>
                <w:lang w:val="en-US" w:eastAsia="en-US"/>
              </w:rPr>
              <w:t xml:space="preserve">.4. </w:t>
            </w:r>
            <w:r w:rsidR="0084440E" w:rsidRPr="00060D62">
              <w:rPr>
                <w:rFonts w:ascii="Tahoma" w:eastAsia="Arial Unicode MS" w:hAnsi="Tahoma" w:cs="Tahoma"/>
                <w:sz w:val="20"/>
                <w:bdr w:val="nil"/>
                <w:lang w:eastAsia="en-US"/>
              </w:rPr>
              <w:t>Bendrosios Sutarties sąlygos.</w:t>
            </w:r>
          </w:p>
        </w:tc>
      </w:tr>
      <w:tr w:rsidR="00060D62" w:rsidRPr="00060D62" w14:paraId="723DA305" w14:textId="77777777" w:rsidTr="00060D62">
        <w:trPr>
          <w:trHeight w:val="2188"/>
        </w:trPr>
        <w:tc>
          <w:tcPr>
            <w:tcW w:w="1985" w:type="dxa"/>
            <w:vAlign w:val="center"/>
          </w:tcPr>
          <w:p w14:paraId="2FD63D53" w14:textId="3735C0DD" w:rsidR="00B94B38" w:rsidRPr="00060D62" w:rsidRDefault="00EE403D" w:rsidP="00B94B38">
            <w:pPr>
              <w:autoSpaceDN/>
              <w:spacing w:before="120" w:after="120" w:line="276" w:lineRule="auto"/>
              <w:contextualSpacing/>
              <w:textAlignment w:val="auto"/>
              <w:rPr>
                <w:rFonts w:ascii="Tahoma" w:eastAsia="Arial Unicode MS" w:hAnsi="Tahoma" w:cs="Tahoma"/>
                <w:b/>
                <w:bCs/>
                <w:sz w:val="20"/>
                <w:bdr w:val="nil"/>
                <w:lang w:eastAsia="en-US"/>
              </w:rPr>
            </w:pPr>
            <w:r w:rsidRPr="00060D62">
              <w:rPr>
                <w:rFonts w:ascii="Tahoma" w:hAnsi="Tahoma" w:cs="Tahoma"/>
                <w:sz w:val="20"/>
              </w:rPr>
              <w:lastRenderedPageBreak/>
              <w:br w:type="page"/>
            </w:r>
            <w:r w:rsidR="008D1294">
              <w:rPr>
                <w:rFonts w:ascii="Tahoma" w:eastAsia="Arial Unicode MS" w:hAnsi="Tahoma" w:cs="Tahoma"/>
                <w:b/>
                <w:bCs/>
                <w:sz w:val="20"/>
                <w:bdr w:val="nil"/>
                <w:lang w:eastAsia="en-US"/>
              </w:rPr>
              <w:t>8</w:t>
            </w:r>
            <w:r w:rsidR="00B94B38" w:rsidRPr="00060D62">
              <w:rPr>
                <w:rFonts w:ascii="Tahoma" w:eastAsia="Arial Unicode MS" w:hAnsi="Tahoma" w:cs="Tahoma"/>
                <w:b/>
                <w:bCs/>
                <w:sz w:val="20"/>
                <w:bdr w:val="nil"/>
                <w:lang w:eastAsia="en-US"/>
              </w:rPr>
              <w:t>. Atsakingi asmenys</w:t>
            </w:r>
          </w:p>
        </w:tc>
        <w:tc>
          <w:tcPr>
            <w:tcW w:w="8222" w:type="dxa"/>
            <w:tcBorders>
              <w:bottom w:val="single" w:sz="4" w:space="0" w:color="auto"/>
            </w:tcBorders>
          </w:tcPr>
          <w:tbl>
            <w:tblPr>
              <w:tblW w:w="8387" w:type="dxa"/>
              <w:tblLayout w:type="fixed"/>
              <w:tblLook w:val="04A0" w:firstRow="1" w:lastRow="0" w:firstColumn="1" w:lastColumn="0" w:noHBand="0" w:noVBand="1"/>
            </w:tblPr>
            <w:tblGrid>
              <w:gridCol w:w="4482"/>
              <w:gridCol w:w="3905"/>
            </w:tblGrid>
            <w:tr w:rsidR="00060D62" w:rsidRPr="00060D62" w14:paraId="1B6C3C41" w14:textId="77777777" w:rsidTr="00060D62">
              <w:trPr>
                <w:trHeight w:val="288"/>
              </w:trPr>
              <w:tc>
                <w:tcPr>
                  <w:tcW w:w="8387" w:type="dxa"/>
                  <w:gridSpan w:val="2"/>
                  <w:tcBorders>
                    <w:top w:val="nil"/>
                    <w:left w:val="nil"/>
                    <w:bottom w:val="nil"/>
                    <w:right w:val="nil"/>
                  </w:tcBorders>
                  <w:shd w:val="clear" w:color="auto" w:fill="auto"/>
                  <w:noWrap/>
                  <w:vAlign w:val="center"/>
                  <w:hideMark/>
                </w:tcPr>
                <w:p w14:paraId="44D7873E" w14:textId="161B0EB4" w:rsidR="00896EC5" w:rsidRPr="00060D62" w:rsidRDefault="008D1294" w:rsidP="00896EC5">
                  <w:pPr>
                    <w:suppressAutoHyphens w:val="0"/>
                    <w:autoSpaceDN/>
                    <w:textAlignment w:val="auto"/>
                    <w:rPr>
                      <w:rFonts w:ascii="Tahoma" w:hAnsi="Tahoma" w:cs="Tahoma"/>
                      <w:sz w:val="20"/>
                    </w:rPr>
                  </w:pPr>
                  <w:r>
                    <w:rPr>
                      <w:rFonts w:ascii="Tahoma" w:hAnsi="Tahoma" w:cs="Tahoma"/>
                      <w:sz w:val="20"/>
                    </w:rPr>
                    <w:t>8</w:t>
                  </w:r>
                  <w:r w:rsidR="00896EC5" w:rsidRPr="00060D62">
                    <w:rPr>
                      <w:rFonts w:ascii="Tahoma" w:hAnsi="Tahoma" w:cs="Tahoma"/>
                      <w:sz w:val="20"/>
                    </w:rPr>
                    <w:t>.1. Su Sutarties vykdymu susijusių klausimų sprendimui Šalys paskiria žemiau nurodytus atsakingus asmenis:</w:t>
                  </w:r>
                </w:p>
              </w:tc>
            </w:tr>
            <w:tr w:rsidR="00060D62" w:rsidRPr="00060D62" w14:paraId="0137B34C" w14:textId="77777777" w:rsidTr="00060D62">
              <w:trPr>
                <w:trHeight w:val="288"/>
              </w:trPr>
              <w:tc>
                <w:tcPr>
                  <w:tcW w:w="4482" w:type="dxa"/>
                  <w:tcBorders>
                    <w:top w:val="nil"/>
                    <w:left w:val="nil"/>
                    <w:bottom w:val="nil"/>
                    <w:right w:val="nil"/>
                  </w:tcBorders>
                  <w:shd w:val="clear" w:color="auto" w:fill="auto"/>
                  <w:noWrap/>
                  <w:vAlign w:val="bottom"/>
                  <w:hideMark/>
                </w:tcPr>
                <w:p w14:paraId="22503E37" w14:textId="77777777" w:rsidR="00896EC5" w:rsidRPr="00060D62" w:rsidRDefault="00896EC5" w:rsidP="00896EC5">
                  <w:pPr>
                    <w:suppressAutoHyphens w:val="0"/>
                    <w:autoSpaceDN/>
                    <w:textAlignment w:val="auto"/>
                    <w:rPr>
                      <w:rFonts w:ascii="Tahoma" w:hAnsi="Tahoma" w:cs="Tahoma"/>
                      <w:sz w:val="20"/>
                    </w:rPr>
                  </w:pPr>
                </w:p>
              </w:tc>
              <w:tc>
                <w:tcPr>
                  <w:tcW w:w="3905" w:type="dxa"/>
                  <w:tcBorders>
                    <w:top w:val="nil"/>
                    <w:left w:val="nil"/>
                    <w:bottom w:val="nil"/>
                    <w:right w:val="nil"/>
                  </w:tcBorders>
                  <w:shd w:val="clear" w:color="auto" w:fill="auto"/>
                  <w:noWrap/>
                  <w:vAlign w:val="bottom"/>
                  <w:hideMark/>
                </w:tcPr>
                <w:p w14:paraId="7B6F8B16" w14:textId="77777777" w:rsidR="00896EC5" w:rsidRPr="00060D62" w:rsidRDefault="00896EC5" w:rsidP="00896EC5">
                  <w:pPr>
                    <w:suppressAutoHyphens w:val="0"/>
                    <w:autoSpaceDN/>
                    <w:textAlignment w:val="auto"/>
                    <w:rPr>
                      <w:rFonts w:ascii="Tahoma" w:hAnsi="Tahoma" w:cs="Tahoma"/>
                      <w:sz w:val="20"/>
                    </w:rPr>
                  </w:pPr>
                </w:p>
              </w:tc>
            </w:tr>
            <w:tr w:rsidR="00060D62" w:rsidRPr="00060D62" w14:paraId="29215E5C" w14:textId="77777777" w:rsidTr="00060D62">
              <w:trPr>
                <w:trHeight w:val="288"/>
              </w:trPr>
              <w:tc>
                <w:tcPr>
                  <w:tcW w:w="4482" w:type="dxa"/>
                  <w:tcBorders>
                    <w:top w:val="nil"/>
                    <w:left w:val="nil"/>
                    <w:bottom w:val="nil"/>
                    <w:right w:val="nil"/>
                  </w:tcBorders>
                  <w:shd w:val="clear" w:color="auto" w:fill="auto"/>
                  <w:noWrap/>
                  <w:vAlign w:val="bottom"/>
                  <w:hideMark/>
                </w:tcPr>
                <w:p w14:paraId="50E61817" w14:textId="27FFFAEC" w:rsidR="00896EC5" w:rsidRPr="00060D62" w:rsidRDefault="00FC72EE" w:rsidP="00896EC5">
                  <w:pPr>
                    <w:suppressAutoHyphens w:val="0"/>
                    <w:autoSpaceDN/>
                    <w:textAlignment w:val="auto"/>
                    <w:rPr>
                      <w:rFonts w:ascii="Tahoma" w:hAnsi="Tahoma" w:cs="Tahoma"/>
                      <w:b/>
                      <w:bCs/>
                      <w:sz w:val="20"/>
                    </w:rPr>
                  </w:pPr>
                  <w:r w:rsidRPr="00060D62">
                    <w:rPr>
                      <w:rFonts w:ascii="Tahoma" w:hAnsi="Tahoma" w:cs="Tahoma"/>
                      <w:b/>
                      <w:bCs/>
                      <w:sz w:val="20"/>
                    </w:rPr>
                    <w:t>Pirkėjo</w:t>
                  </w:r>
                  <w:r w:rsidR="00896EC5" w:rsidRPr="00060D62">
                    <w:rPr>
                      <w:rFonts w:ascii="Tahoma" w:hAnsi="Tahoma" w:cs="Tahoma"/>
                      <w:b/>
                      <w:bCs/>
                      <w:sz w:val="20"/>
                    </w:rPr>
                    <w:t xml:space="preserve"> atsakingas asmuo:</w:t>
                  </w:r>
                </w:p>
              </w:tc>
              <w:tc>
                <w:tcPr>
                  <w:tcW w:w="3905" w:type="dxa"/>
                  <w:tcBorders>
                    <w:top w:val="nil"/>
                    <w:left w:val="nil"/>
                    <w:bottom w:val="nil"/>
                    <w:right w:val="nil"/>
                  </w:tcBorders>
                  <w:shd w:val="clear" w:color="auto" w:fill="auto"/>
                  <w:vAlign w:val="center"/>
                  <w:hideMark/>
                </w:tcPr>
                <w:p w14:paraId="26370E03" w14:textId="224A01C8" w:rsidR="00896EC5" w:rsidRPr="00060D62" w:rsidRDefault="00FC72EE" w:rsidP="00E504BA">
                  <w:pPr>
                    <w:suppressAutoHyphens w:val="0"/>
                    <w:autoSpaceDN/>
                    <w:spacing w:line="360" w:lineRule="auto"/>
                    <w:textAlignment w:val="auto"/>
                    <w:rPr>
                      <w:rFonts w:ascii="Tahoma" w:hAnsi="Tahoma" w:cs="Tahoma"/>
                      <w:b/>
                      <w:bCs/>
                      <w:sz w:val="20"/>
                    </w:rPr>
                  </w:pPr>
                  <w:r w:rsidRPr="00060D62">
                    <w:rPr>
                      <w:rFonts w:ascii="Tahoma" w:hAnsi="Tahoma" w:cs="Tahoma"/>
                      <w:b/>
                      <w:bCs/>
                      <w:sz w:val="20"/>
                    </w:rPr>
                    <w:t>Pardavėjo</w:t>
                  </w:r>
                  <w:r w:rsidR="00896EC5" w:rsidRPr="00060D62">
                    <w:rPr>
                      <w:rFonts w:ascii="Tahoma" w:hAnsi="Tahoma" w:cs="Tahoma"/>
                      <w:b/>
                      <w:bCs/>
                      <w:sz w:val="20"/>
                    </w:rPr>
                    <w:t xml:space="preserve"> atsakingas asmuo:</w:t>
                  </w:r>
                </w:p>
              </w:tc>
            </w:tr>
            <w:tr w:rsidR="00060D62" w:rsidRPr="00060D62" w14:paraId="2218FDE2" w14:textId="77777777" w:rsidTr="00C5481A">
              <w:trPr>
                <w:trHeight w:val="288"/>
              </w:trPr>
              <w:tc>
                <w:tcPr>
                  <w:tcW w:w="4482" w:type="dxa"/>
                  <w:tcBorders>
                    <w:top w:val="nil"/>
                    <w:left w:val="nil"/>
                    <w:bottom w:val="nil"/>
                    <w:right w:val="nil"/>
                  </w:tcBorders>
                  <w:shd w:val="clear" w:color="auto" w:fill="auto"/>
                  <w:noWrap/>
                  <w:vAlign w:val="center"/>
                </w:tcPr>
                <w:p w14:paraId="002DBE07" w14:textId="164CA0B6" w:rsidR="00E84841" w:rsidRPr="00060D62" w:rsidRDefault="00E84841" w:rsidP="00E504BA">
                  <w:pPr>
                    <w:suppressAutoHyphens w:val="0"/>
                    <w:autoSpaceDN/>
                    <w:textAlignment w:val="auto"/>
                    <w:rPr>
                      <w:rFonts w:ascii="Tahoma" w:hAnsi="Tahoma" w:cs="Tahoma"/>
                      <w:sz w:val="20"/>
                    </w:rPr>
                  </w:pPr>
                </w:p>
              </w:tc>
              <w:tc>
                <w:tcPr>
                  <w:tcW w:w="3905" w:type="dxa"/>
                  <w:tcBorders>
                    <w:top w:val="nil"/>
                    <w:left w:val="nil"/>
                    <w:bottom w:val="nil"/>
                    <w:right w:val="nil"/>
                  </w:tcBorders>
                  <w:shd w:val="clear" w:color="auto" w:fill="auto"/>
                  <w:noWrap/>
                </w:tcPr>
                <w:p w14:paraId="75DFB468" w14:textId="12056EA6" w:rsidR="00E84841" w:rsidRPr="00E504BA" w:rsidRDefault="00E84841" w:rsidP="00E504BA">
                  <w:pPr>
                    <w:suppressAutoHyphens w:val="0"/>
                    <w:autoSpaceDN/>
                    <w:textAlignment w:val="auto"/>
                    <w:rPr>
                      <w:rFonts w:ascii="Tahoma" w:hAnsi="Tahoma" w:cs="Tahoma"/>
                      <w:sz w:val="20"/>
                    </w:rPr>
                  </w:pPr>
                </w:p>
              </w:tc>
            </w:tr>
            <w:tr w:rsidR="00060D62" w:rsidRPr="00060D62" w14:paraId="2D411CF7" w14:textId="77777777" w:rsidTr="00C5481A">
              <w:trPr>
                <w:trHeight w:val="288"/>
              </w:trPr>
              <w:tc>
                <w:tcPr>
                  <w:tcW w:w="4482" w:type="dxa"/>
                  <w:tcBorders>
                    <w:top w:val="nil"/>
                    <w:left w:val="nil"/>
                    <w:bottom w:val="nil"/>
                    <w:right w:val="nil"/>
                  </w:tcBorders>
                  <w:shd w:val="clear" w:color="auto" w:fill="auto"/>
                  <w:noWrap/>
                  <w:vAlign w:val="bottom"/>
                </w:tcPr>
                <w:p w14:paraId="33D091F5" w14:textId="14BE2236" w:rsidR="00E84841" w:rsidRPr="00060D62" w:rsidRDefault="00E84841" w:rsidP="00E504BA">
                  <w:pPr>
                    <w:suppressAutoHyphens w:val="0"/>
                    <w:autoSpaceDN/>
                    <w:textAlignment w:val="auto"/>
                    <w:rPr>
                      <w:rFonts w:ascii="Tahoma" w:hAnsi="Tahoma" w:cs="Tahoma"/>
                      <w:sz w:val="20"/>
                    </w:rPr>
                  </w:pPr>
                </w:p>
              </w:tc>
              <w:tc>
                <w:tcPr>
                  <w:tcW w:w="3905" w:type="dxa"/>
                  <w:tcBorders>
                    <w:top w:val="nil"/>
                    <w:left w:val="nil"/>
                    <w:bottom w:val="nil"/>
                    <w:right w:val="nil"/>
                  </w:tcBorders>
                  <w:shd w:val="clear" w:color="auto" w:fill="auto"/>
                  <w:noWrap/>
                </w:tcPr>
                <w:p w14:paraId="637C2916" w14:textId="757282E2" w:rsidR="00E84841" w:rsidRPr="00E504BA" w:rsidRDefault="00E84841" w:rsidP="00E84841">
                  <w:pPr>
                    <w:suppressAutoHyphens w:val="0"/>
                    <w:autoSpaceDN/>
                    <w:textAlignment w:val="auto"/>
                    <w:rPr>
                      <w:rFonts w:ascii="Tahoma" w:hAnsi="Tahoma" w:cs="Tahoma"/>
                      <w:sz w:val="20"/>
                    </w:rPr>
                  </w:pPr>
                </w:p>
              </w:tc>
            </w:tr>
            <w:tr w:rsidR="00060D62" w:rsidRPr="00060D62" w14:paraId="109BAAD5" w14:textId="77777777" w:rsidTr="00C5481A">
              <w:trPr>
                <w:trHeight w:val="312"/>
              </w:trPr>
              <w:tc>
                <w:tcPr>
                  <w:tcW w:w="4482" w:type="dxa"/>
                  <w:tcBorders>
                    <w:top w:val="nil"/>
                    <w:left w:val="nil"/>
                    <w:bottom w:val="nil"/>
                    <w:right w:val="nil"/>
                  </w:tcBorders>
                  <w:shd w:val="clear" w:color="auto" w:fill="auto"/>
                  <w:noWrap/>
                  <w:vAlign w:val="bottom"/>
                </w:tcPr>
                <w:p w14:paraId="3600FFC1" w14:textId="5D333F04" w:rsidR="00E84841" w:rsidRPr="00060D62" w:rsidRDefault="00E84841" w:rsidP="00E84841">
                  <w:pPr>
                    <w:suppressAutoHyphens w:val="0"/>
                    <w:autoSpaceDN/>
                    <w:textAlignment w:val="auto"/>
                    <w:rPr>
                      <w:rFonts w:ascii="Tahoma" w:hAnsi="Tahoma" w:cs="Tahoma"/>
                      <w:sz w:val="20"/>
                    </w:rPr>
                  </w:pPr>
                </w:p>
              </w:tc>
              <w:tc>
                <w:tcPr>
                  <w:tcW w:w="3905" w:type="dxa"/>
                  <w:tcBorders>
                    <w:top w:val="nil"/>
                    <w:left w:val="nil"/>
                    <w:bottom w:val="nil"/>
                    <w:right w:val="nil"/>
                  </w:tcBorders>
                  <w:shd w:val="clear" w:color="auto" w:fill="auto"/>
                  <w:noWrap/>
                </w:tcPr>
                <w:p w14:paraId="5F6068A7" w14:textId="45141B3A" w:rsidR="00E84841" w:rsidRPr="00E504BA" w:rsidRDefault="00E84841" w:rsidP="00E84841">
                  <w:pPr>
                    <w:suppressAutoHyphens w:val="0"/>
                    <w:autoSpaceDN/>
                    <w:textAlignment w:val="auto"/>
                    <w:rPr>
                      <w:rFonts w:ascii="Tahoma" w:hAnsi="Tahoma" w:cs="Tahoma"/>
                      <w:sz w:val="20"/>
                    </w:rPr>
                  </w:pPr>
                </w:p>
              </w:tc>
            </w:tr>
            <w:tr w:rsidR="00060D62" w:rsidRPr="00060D62" w14:paraId="2640CC6D" w14:textId="77777777" w:rsidTr="00060D62">
              <w:trPr>
                <w:trHeight w:val="288"/>
              </w:trPr>
              <w:tc>
                <w:tcPr>
                  <w:tcW w:w="4482" w:type="dxa"/>
                  <w:tcBorders>
                    <w:top w:val="nil"/>
                    <w:left w:val="nil"/>
                    <w:bottom w:val="nil"/>
                    <w:right w:val="nil"/>
                  </w:tcBorders>
                  <w:shd w:val="clear" w:color="auto" w:fill="auto"/>
                  <w:noWrap/>
                  <w:vAlign w:val="center"/>
                  <w:hideMark/>
                </w:tcPr>
                <w:p w14:paraId="3EF570E4" w14:textId="77777777" w:rsidR="00E84841" w:rsidRPr="00060D62" w:rsidRDefault="00E84841" w:rsidP="00E84841">
                  <w:pPr>
                    <w:suppressAutoHyphens w:val="0"/>
                    <w:autoSpaceDN/>
                    <w:textAlignment w:val="auto"/>
                    <w:rPr>
                      <w:rFonts w:ascii="Tahoma" w:hAnsi="Tahoma" w:cs="Tahoma"/>
                      <w:sz w:val="20"/>
                      <w:u w:val="single"/>
                    </w:rPr>
                  </w:pPr>
                  <w:hyperlink r:id="rId11" w:history="1"/>
                </w:p>
              </w:tc>
              <w:tc>
                <w:tcPr>
                  <w:tcW w:w="3905" w:type="dxa"/>
                  <w:tcBorders>
                    <w:top w:val="nil"/>
                    <w:left w:val="nil"/>
                    <w:bottom w:val="nil"/>
                    <w:right w:val="nil"/>
                  </w:tcBorders>
                  <w:shd w:val="clear" w:color="auto" w:fill="auto"/>
                  <w:noWrap/>
                  <w:hideMark/>
                </w:tcPr>
                <w:p w14:paraId="68F8A78D" w14:textId="1CD5AD18" w:rsidR="00E84841" w:rsidRPr="00060D62" w:rsidRDefault="00E84841" w:rsidP="00E84841">
                  <w:pPr>
                    <w:suppressAutoHyphens w:val="0"/>
                    <w:autoSpaceDN/>
                    <w:textAlignment w:val="auto"/>
                    <w:rPr>
                      <w:rFonts w:ascii="Tahoma" w:hAnsi="Tahoma" w:cs="Tahoma"/>
                      <w:sz w:val="20"/>
                    </w:rPr>
                  </w:pPr>
                </w:p>
              </w:tc>
            </w:tr>
            <w:tr w:rsidR="00060D62" w:rsidRPr="00060D62" w14:paraId="4EFD61BA" w14:textId="77777777" w:rsidTr="00060D62">
              <w:trPr>
                <w:trHeight w:val="288"/>
              </w:trPr>
              <w:tc>
                <w:tcPr>
                  <w:tcW w:w="4482" w:type="dxa"/>
                  <w:tcBorders>
                    <w:top w:val="nil"/>
                    <w:left w:val="nil"/>
                    <w:bottom w:val="nil"/>
                    <w:right w:val="nil"/>
                  </w:tcBorders>
                  <w:shd w:val="clear" w:color="auto" w:fill="auto"/>
                  <w:noWrap/>
                  <w:vAlign w:val="bottom"/>
                  <w:hideMark/>
                </w:tcPr>
                <w:p w14:paraId="1EEF4346" w14:textId="77777777" w:rsidR="00896EC5" w:rsidRPr="00060D62" w:rsidRDefault="00896EC5" w:rsidP="00896EC5">
                  <w:pPr>
                    <w:suppressAutoHyphens w:val="0"/>
                    <w:autoSpaceDN/>
                    <w:textAlignment w:val="auto"/>
                    <w:rPr>
                      <w:rFonts w:ascii="Tahoma" w:hAnsi="Tahoma" w:cs="Tahoma"/>
                      <w:sz w:val="20"/>
                    </w:rPr>
                  </w:pPr>
                </w:p>
              </w:tc>
              <w:tc>
                <w:tcPr>
                  <w:tcW w:w="3905" w:type="dxa"/>
                  <w:tcBorders>
                    <w:top w:val="nil"/>
                    <w:left w:val="nil"/>
                    <w:bottom w:val="nil"/>
                    <w:right w:val="nil"/>
                  </w:tcBorders>
                  <w:shd w:val="clear" w:color="auto" w:fill="auto"/>
                  <w:noWrap/>
                  <w:vAlign w:val="bottom"/>
                  <w:hideMark/>
                </w:tcPr>
                <w:p w14:paraId="5BF48774" w14:textId="77777777" w:rsidR="00896EC5" w:rsidRPr="00060D62" w:rsidRDefault="00896EC5" w:rsidP="00896EC5">
                  <w:pPr>
                    <w:suppressAutoHyphens w:val="0"/>
                    <w:autoSpaceDN/>
                    <w:textAlignment w:val="auto"/>
                    <w:rPr>
                      <w:rFonts w:ascii="Tahoma" w:hAnsi="Tahoma" w:cs="Tahoma"/>
                      <w:sz w:val="20"/>
                    </w:rPr>
                  </w:pPr>
                </w:p>
              </w:tc>
            </w:tr>
            <w:tr w:rsidR="00060D62" w:rsidRPr="00060D62" w14:paraId="7C8F41E9" w14:textId="77777777" w:rsidTr="00060D62">
              <w:trPr>
                <w:trHeight w:val="322"/>
              </w:trPr>
              <w:tc>
                <w:tcPr>
                  <w:tcW w:w="8387" w:type="dxa"/>
                  <w:gridSpan w:val="2"/>
                  <w:tcBorders>
                    <w:top w:val="nil"/>
                    <w:left w:val="nil"/>
                    <w:bottom w:val="nil"/>
                    <w:right w:val="nil"/>
                  </w:tcBorders>
                  <w:shd w:val="clear" w:color="auto" w:fill="auto"/>
                  <w:vAlign w:val="bottom"/>
                  <w:hideMark/>
                </w:tcPr>
                <w:p w14:paraId="3B4BAD78" w14:textId="1A81A478" w:rsidR="00896EC5" w:rsidRPr="00060D62" w:rsidRDefault="1458F4DC" w:rsidP="53402722">
                  <w:pPr>
                    <w:suppressAutoHyphens w:val="0"/>
                    <w:autoSpaceDN/>
                    <w:textAlignment w:val="auto"/>
                    <w:rPr>
                      <w:rFonts w:ascii="Tahoma" w:hAnsi="Tahoma" w:cs="Tahoma"/>
                      <w:sz w:val="20"/>
                    </w:rPr>
                  </w:pPr>
                  <w:r w:rsidRPr="00060D62">
                    <w:rPr>
                      <w:rFonts w:ascii="Tahoma" w:hAnsi="Tahoma" w:cs="Tahoma"/>
                      <w:sz w:val="20"/>
                    </w:rPr>
                    <w:t>9</w:t>
                  </w:r>
                  <w:r w:rsidR="4FB4798D" w:rsidRPr="00060D62">
                    <w:rPr>
                      <w:rFonts w:ascii="Tahoma" w:hAnsi="Tahoma" w:cs="Tahoma"/>
                      <w:sz w:val="20"/>
                    </w:rPr>
                    <w:t xml:space="preserve">.2. Už Sutarties ir jos pakeitimų viešinimą Draudėjo paskirtas atsakingas asmuo: </w:t>
                  </w:r>
                  <w:r w:rsidR="00C5481A">
                    <w:rPr>
                      <w:rFonts w:ascii="Tahoma" w:hAnsi="Tahoma" w:cs="Tahoma"/>
                      <w:sz w:val="20"/>
                    </w:rPr>
                    <w:t xml:space="preserve">_______ </w:t>
                  </w:r>
                  <w:r w:rsidR="4FB4798D" w:rsidRPr="00060D62">
                    <w:rPr>
                      <w:rFonts w:ascii="Tahoma" w:hAnsi="Tahoma" w:cs="Tahoma"/>
                      <w:sz w:val="20"/>
                    </w:rPr>
                    <w:t>arba j</w:t>
                  </w:r>
                  <w:r w:rsidR="49B5E637" w:rsidRPr="00060D62">
                    <w:rPr>
                      <w:rFonts w:ascii="Tahoma" w:hAnsi="Tahoma" w:cs="Tahoma"/>
                      <w:sz w:val="20"/>
                    </w:rPr>
                    <w:t>ą</w:t>
                  </w:r>
                  <w:r w:rsidR="4FB4798D" w:rsidRPr="00060D62">
                    <w:rPr>
                      <w:rFonts w:ascii="Tahoma" w:hAnsi="Tahoma" w:cs="Tahoma"/>
                      <w:sz w:val="20"/>
                    </w:rPr>
                    <w:t xml:space="preserve"> pavaduojantis asmuo.</w:t>
                  </w:r>
                </w:p>
                <w:p w14:paraId="699B0EAF" w14:textId="71CA2F31" w:rsidR="003F561B" w:rsidRPr="00060D62" w:rsidRDefault="003F561B" w:rsidP="00896EC5">
                  <w:pPr>
                    <w:suppressAutoHyphens w:val="0"/>
                    <w:autoSpaceDN/>
                    <w:textAlignment w:val="auto"/>
                    <w:rPr>
                      <w:rFonts w:ascii="Tahoma" w:hAnsi="Tahoma" w:cs="Tahoma"/>
                      <w:sz w:val="20"/>
                    </w:rPr>
                  </w:pPr>
                </w:p>
              </w:tc>
            </w:tr>
          </w:tbl>
          <w:p w14:paraId="48FB7829" w14:textId="5C3A54E4" w:rsidR="00B94B38" w:rsidRPr="00060D62" w:rsidRDefault="00B94B38" w:rsidP="00FD4E5F">
            <w:pP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0BBA5477" w:rsidR="008E64CB" w:rsidRPr="00060D62"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06471B2C" w14:textId="77777777" w:rsidR="0029671A" w:rsidRPr="00060D62" w:rsidRDefault="0029671A"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14033" w:type="dxa"/>
        <w:tblLook w:val="0000" w:firstRow="0" w:lastRow="0" w:firstColumn="0" w:lastColumn="0" w:noHBand="0" w:noVBand="0"/>
      </w:tblPr>
      <w:tblGrid>
        <w:gridCol w:w="5353"/>
        <w:gridCol w:w="4286"/>
        <w:gridCol w:w="4394"/>
      </w:tblGrid>
      <w:tr w:rsidR="00060D62" w:rsidRPr="00060D62" w14:paraId="4288F4B5" w14:textId="77777777" w:rsidTr="00FD4E5F">
        <w:trPr>
          <w:trHeight w:val="286"/>
        </w:trPr>
        <w:tc>
          <w:tcPr>
            <w:tcW w:w="5353" w:type="dxa"/>
            <w:tcBorders>
              <w:top w:val="nil"/>
              <w:left w:val="nil"/>
              <w:bottom w:val="nil"/>
              <w:right w:val="nil"/>
            </w:tcBorders>
          </w:tcPr>
          <w:p w14:paraId="5384C4B6" w14:textId="664D97D3" w:rsidR="003C2A99" w:rsidRPr="00060D62" w:rsidRDefault="00FC72EE" w:rsidP="003C2A99">
            <w:pPr>
              <w:rPr>
                <w:rFonts w:ascii="Tahoma" w:hAnsi="Tahoma" w:cs="Tahoma"/>
                <w:b/>
                <w:sz w:val="20"/>
              </w:rPr>
            </w:pPr>
            <w:r w:rsidRPr="00060D62">
              <w:rPr>
                <w:rFonts w:ascii="Tahoma" w:hAnsi="Tahoma" w:cs="Tahoma"/>
                <w:b/>
                <w:sz w:val="20"/>
              </w:rPr>
              <w:t>PIRKĖJAS</w:t>
            </w:r>
            <w:r w:rsidR="003C2A99" w:rsidRPr="00060D62">
              <w:rPr>
                <w:rFonts w:ascii="Tahoma" w:hAnsi="Tahoma" w:cs="Tahoma"/>
                <w:b/>
                <w:sz w:val="20"/>
              </w:rPr>
              <w:t>:</w:t>
            </w:r>
          </w:p>
          <w:p w14:paraId="277B54C8" w14:textId="1562A0EC" w:rsidR="003C2A99" w:rsidRPr="00060D62" w:rsidRDefault="003C2A99" w:rsidP="003C2A99">
            <w:pPr>
              <w:rPr>
                <w:rFonts w:ascii="Tahoma" w:hAnsi="Tahoma" w:cs="Tahoma"/>
                <w:sz w:val="20"/>
              </w:rPr>
            </w:pPr>
            <w:r w:rsidRPr="00060D62">
              <w:rPr>
                <w:rFonts w:ascii="Tahoma" w:hAnsi="Tahoma" w:cs="Tahoma"/>
                <w:sz w:val="20"/>
              </w:rPr>
              <w:t>LITGRID AB</w:t>
            </w:r>
          </w:p>
          <w:p w14:paraId="56084A30" w14:textId="6839C322" w:rsidR="006B1300" w:rsidRPr="00060D62" w:rsidRDefault="006B1300" w:rsidP="006B1300">
            <w:pPr>
              <w:spacing w:before="120" w:after="120" w:line="276" w:lineRule="auto"/>
              <w:contextualSpacing/>
              <w:rPr>
                <w:rFonts w:ascii="Tahoma" w:eastAsia="Arial Unicode MS" w:hAnsi="Tahoma" w:cs="Tahoma"/>
                <w:caps/>
                <w:spacing w:val="4"/>
                <w:sz w:val="20"/>
                <w:bdr w:val="nil"/>
                <w:lang w:eastAsia="en-US"/>
              </w:rPr>
            </w:pPr>
            <w:r w:rsidRPr="00060D62">
              <w:rPr>
                <w:rFonts w:ascii="Tahoma" w:eastAsia="Arial Unicode MS" w:hAnsi="Tahoma" w:cs="Tahoma"/>
                <w:spacing w:val="4"/>
                <w:sz w:val="20"/>
                <w:bdr w:val="nil"/>
                <w:lang w:eastAsia="en-US"/>
              </w:rPr>
              <w:t xml:space="preserve">Duomenys apie asmenį kaupiami: </w:t>
            </w:r>
            <w:r w:rsidR="00A54724" w:rsidRPr="00060D62">
              <w:rPr>
                <w:rFonts w:ascii="Tahoma" w:eastAsia="Arial Unicode MS" w:hAnsi="Tahoma" w:cs="Tahoma"/>
                <w:spacing w:val="4"/>
                <w:sz w:val="20"/>
                <w:bdr w:val="nil"/>
                <w:lang w:eastAsia="en-US"/>
              </w:rPr>
              <w:t xml:space="preserve">Lietuvos Respublikos </w:t>
            </w:r>
            <w:r w:rsidRPr="00060D62">
              <w:rPr>
                <w:rFonts w:ascii="Tahoma" w:eastAsia="Arial Unicode MS" w:hAnsi="Tahoma" w:cs="Tahoma"/>
                <w:spacing w:val="4"/>
                <w:sz w:val="20"/>
                <w:bdr w:val="nil"/>
                <w:lang w:eastAsia="en-US"/>
              </w:rPr>
              <w:t xml:space="preserve"> Juridinių asmenų registre</w:t>
            </w:r>
          </w:p>
          <w:p w14:paraId="1713016F" w14:textId="54AA9581" w:rsidR="006B1300" w:rsidRPr="00060D62" w:rsidRDefault="006B1300" w:rsidP="006B1300">
            <w:pPr>
              <w:spacing w:before="120" w:after="120" w:line="276" w:lineRule="auto"/>
              <w:contextualSpacing/>
              <w:rPr>
                <w:rFonts w:ascii="Tahoma" w:eastAsia="Arial Unicode MS" w:hAnsi="Tahoma" w:cs="Tahoma"/>
                <w:spacing w:val="4"/>
                <w:sz w:val="20"/>
                <w:bdr w:val="nil"/>
                <w:lang w:eastAsia="en-US"/>
              </w:rPr>
            </w:pPr>
            <w:r w:rsidRPr="00060D62">
              <w:rPr>
                <w:rFonts w:ascii="Tahoma" w:eastAsia="Arial Unicode MS" w:hAnsi="Tahoma" w:cs="Tahoma"/>
                <w:spacing w:val="4"/>
                <w:sz w:val="20"/>
                <w:bdr w:val="nil"/>
                <w:lang w:eastAsia="en-US"/>
              </w:rPr>
              <w:t xml:space="preserve">Adresas: </w:t>
            </w:r>
            <w:r w:rsidR="00016731" w:rsidRPr="00060D62">
              <w:rPr>
                <w:rFonts w:ascii="Tahoma" w:eastAsia="Arial Unicode MS" w:hAnsi="Tahoma" w:cs="Tahoma"/>
                <w:spacing w:val="4"/>
                <w:sz w:val="20"/>
                <w:bdr w:val="nil"/>
                <w:lang w:eastAsia="en-US"/>
              </w:rPr>
              <w:t>Karlo Gustavo Emilio Manerheimo g.</w:t>
            </w:r>
            <w:r w:rsidR="006972AC" w:rsidRPr="00060D62">
              <w:rPr>
                <w:rFonts w:ascii="Tahoma" w:eastAsia="Arial Unicode MS" w:hAnsi="Tahoma" w:cs="Tahoma"/>
                <w:spacing w:val="4"/>
                <w:sz w:val="20"/>
                <w:bdr w:val="nil"/>
                <w:lang w:eastAsia="en-US"/>
              </w:rPr>
              <w:t xml:space="preserve"> </w:t>
            </w:r>
            <w:r w:rsidR="00016731" w:rsidRPr="00060D62">
              <w:rPr>
                <w:rFonts w:ascii="Tahoma" w:eastAsia="Arial Unicode MS" w:hAnsi="Tahoma" w:cs="Tahoma"/>
                <w:spacing w:val="4"/>
                <w:sz w:val="20"/>
                <w:bdr w:val="nil"/>
                <w:lang w:eastAsia="en-US"/>
              </w:rPr>
              <w:t>8,</w:t>
            </w:r>
          </w:p>
          <w:p w14:paraId="2E6259EE" w14:textId="716013D2" w:rsidR="00016731" w:rsidRPr="00060D62" w:rsidRDefault="00016731" w:rsidP="006B1300">
            <w:pPr>
              <w:spacing w:before="120" w:after="120" w:line="276" w:lineRule="auto"/>
              <w:contextualSpacing/>
              <w:rPr>
                <w:rFonts w:ascii="Tahoma" w:eastAsia="Arial Unicode MS" w:hAnsi="Tahoma" w:cs="Tahoma"/>
                <w:caps/>
                <w:spacing w:val="4"/>
                <w:sz w:val="20"/>
                <w:bdr w:val="nil"/>
                <w:lang w:eastAsia="en-US"/>
              </w:rPr>
            </w:pPr>
            <w:r w:rsidRPr="00060D62">
              <w:rPr>
                <w:rFonts w:ascii="Tahoma" w:eastAsia="Arial Unicode MS" w:hAnsi="Tahoma" w:cs="Tahoma"/>
                <w:spacing w:val="4"/>
                <w:sz w:val="20"/>
                <w:bdr w:val="nil"/>
                <w:lang w:eastAsia="en-US"/>
              </w:rPr>
              <w:t>LT-05131 Vilnius</w:t>
            </w:r>
          </w:p>
          <w:p w14:paraId="4F2ACBAD" w14:textId="77777777" w:rsidR="006B1300" w:rsidRPr="00060D62" w:rsidRDefault="006B1300" w:rsidP="006B1300">
            <w:pPr>
              <w:spacing w:before="120" w:after="120" w:line="276" w:lineRule="auto"/>
              <w:contextualSpacing/>
              <w:rPr>
                <w:rFonts w:ascii="Tahoma" w:eastAsia="Arial Unicode MS" w:hAnsi="Tahoma" w:cs="Tahoma"/>
                <w:spacing w:val="4"/>
                <w:sz w:val="20"/>
                <w:bdr w:val="nil"/>
                <w:lang w:eastAsia="en-US"/>
              </w:rPr>
            </w:pPr>
            <w:r w:rsidRPr="00060D62">
              <w:rPr>
                <w:rFonts w:ascii="Tahoma" w:eastAsia="Arial Unicode MS" w:hAnsi="Tahoma" w:cs="Tahoma"/>
                <w:spacing w:val="4"/>
                <w:sz w:val="20"/>
                <w:bdr w:val="nil"/>
                <w:lang w:eastAsia="en-US"/>
              </w:rPr>
              <w:t xml:space="preserve">Įmonės kodas: </w:t>
            </w:r>
            <w:r w:rsidRPr="00060D62">
              <w:rPr>
                <w:rFonts w:ascii="Tahoma" w:eastAsia="Arial Unicode MS" w:hAnsi="Tahoma" w:cs="Tahoma"/>
                <w:spacing w:val="4"/>
                <w:sz w:val="20"/>
                <w:bdr w:val="nil"/>
                <w:lang w:eastAsia="en-US"/>
              </w:rPr>
              <w:tab/>
              <w:t>302564383</w:t>
            </w:r>
          </w:p>
          <w:p w14:paraId="37D48936" w14:textId="77777777" w:rsidR="006B1300" w:rsidRPr="00060D62" w:rsidRDefault="006B1300" w:rsidP="006B1300">
            <w:pPr>
              <w:spacing w:before="120" w:after="120" w:line="276" w:lineRule="auto"/>
              <w:contextualSpacing/>
              <w:rPr>
                <w:rFonts w:ascii="Tahoma" w:eastAsia="Arial Unicode MS" w:hAnsi="Tahoma" w:cs="Tahoma"/>
                <w:caps/>
                <w:spacing w:val="4"/>
                <w:sz w:val="20"/>
                <w:bdr w:val="nil"/>
                <w:lang w:eastAsia="en-US"/>
              </w:rPr>
            </w:pPr>
            <w:r w:rsidRPr="00060D62">
              <w:rPr>
                <w:rFonts w:ascii="Tahoma" w:eastAsia="Arial Unicode MS" w:hAnsi="Tahoma" w:cs="Tahoma"/>
                <w:spacing w:val="4"/>
                <w:sz w:val="20"/>
                <w:bdr w:val="nil"/>
                <w:lang w:eastAsia="en-US"/>
              </w:rPr>
              <w:t>PVM kodas: LT 100005748413</w:t>
            </w:r>
          </w:p>
          <w:p w14:paraId="394A4E5A" w14:textId="77777777" w:rsidR="00BF5B2A" w:rsidRPr="00060D62" w:rsidRDefault="00BF5B2A" w:rsidP="00BF5B2A">
            <w:pPr>
              <w:rPr>
                <w:rFonts w:ascii="Tahoma" w:hAnsi="Tahoma" w:cs="Tahoma"/>
                <w:sz w:val="20"/>
              </w:rPr>
            </w:pPr>
            <w:r w:rsidRPr="00060D62">
              <w:rPr>
                <w:rFonts w:ascii="Tahoma" w:hAnsi="Tahoma" w:cs="Tahoma"/>
                <w:sz w:val="20"/>
              </w:rPr>
              <w:t>Sąskaitos Nr. LT242150051000021766</w:t>
            </w:r>
          </w:p>
          <w:p w14:paraId="72AC9827" w14:textId="77777777" w:rsidR="00BF5B2A" w:rsidRPr="00060D62" w:rsidRDefault="00BF5B2A" w:rsidP="00BF5B2A">
            <w:pPr>
              <w:rPr>
                <w:rFonts w:ascii="Tahoma" w:hAnsi="Tahoma" w:cs="Tahoma"/>
                <w:sz w:val="20"/>
              </w:rPr>
            </w:pPr>
            <w:r w:rsidRPr="00060D62">
              <w:rPr>
                <w:rFonts w:ascii="Tahoma" w:hAnsi="Tahoma" w:cs="Tahoma"/>
                <w:sz w:val="20"/>
              </w:rPr>
              <w:t>Bankas: OP Corporate Bank plc Lietuvos filialas</w:t>
            </w:r>
          </w:p>
          <w:p w14:paraId="6255F89E" w14:textId="77777777" w:rsidR="00BF5B2A" w:rsidRPr="00060D62" w:rsidRDefault="00BF5B2A" w:rsidP="00BF5B2A">
            <w:pPr>
              <w:rPr>
                <w:rFonts w:ascii="Tahoma" w:hAnsi="Tahoma" w:cs="Tahoma"/>
                <w:sz w:val="20"/>
              </w:rPr>
            </w:pPr>
            <w:r w:rsidRPr="00060D62">
              <w:rPr>
                <w:rFonts w:ascii="Tahoma" w:hAnsi="Tahoma" w:cs="Tahoma"/>
                <w:sz w:val="20"/>
              </w:rPr>
              <w:t>Banko kodas: 21500</w:t>
            </w:r>
          </w:p>
          <w:p w14:paraId="7C26CDCD" w14:textId="67CA3BA7" w:rsidR="006B1300" w:rsidRPr="00060D62" w:rsidRDefault="006B1300" w:rsidP="006B1300">
            <w:pPr>
              <w:spacing w:before="120" w:after="120" w:line="276" w:lineRule="auto"/>
              <w:contextualSpacing/>
              <w:rPr>
                <w:rFonts w:ascii="Tahoma" w:eastAsia="Arial Unicode MS" w:hAnsi="Tahoma" w:cs="Tahoma"/>
                <w:caps/>
                <w:spacing w:val="4"/>
                <w:sz w:val="20"/>
                <w:bdr w:val="nil"/>
                <w:lang w:eastAsia="en-US"/>
              </w:rPr>
            </w:pPr>
            <w:r w:rsidRPr="00060D62">
              <w:rPr>
                <w:rFonts w:ascii="Tahoma" w:eastAsia="Arial Unicode MS" w:hAnsi="Tahoma" w:cs="Tahoma"/>
                <w:spacing w:val="4"/>
                <w:sz w:val="20"/>
                <w:bdr w:val="nil"/>
                <w:lang w:eastAsia="en-US"/>
              </w:rPr>
              <w:t>Tel. Nr. +</w:t>
            </w:r>
            <w:r w:rsidRPr="00060D62">
              <w:rPr>
                <w:rFonts w:ascii="Tahoma" w:eastAsia="Arial Unicode MS" w:hAnsi="Tahoma" w:cs="Tahoma"/>
                <w:spacing w:val="4"/>
                <w:sz w:val="20"/>
                <w:bdr w:val="nil"/>
                <w:lang w:eastAsia="en-US"/>
              </w:rPr>
              <w:tab/>
            </w:r>
          </w:p>
          <w:p w14:paraId="03C43A48" w14:textId="77B2216A" w:rsidR="006B1300" w:rsidRPr="00060D62" w:rsidRDefault="006B1300" w:rsidP="006B1300">
            <w:pPr>
              <w:rPr>
                <w:rFonts w:ascii="Tahoma" w:hAnsi="Tahoma" w:cs="Tahoma"/>
                <w:sz w:val="20"/>
              </w:rPr>
            </w:pPr>
            <w:r w:rsidRPr="00060D62">
              <w:rPr>
                <w:rFonts w:ascii="Tahoma" w:eastAsia="Arial Unicode MS" w:hAnsi="Tahoma" w:cs="Tahoma"/>
                <w:caps/>
                <w:spacing w:val="4"/>
                <w:sz w:val="20"/>
                <w:bdr w:val="nil"/>
                <w:lang w:eastAsia="en-US"/>
              </w:rPr>
              <w:t>E</w:t>
            </w:r>
            <w:r w:rsidRPr="00060D62">
              <w:rPr>
                <w:rFonts w:ascii="Tahoma" w:eastAsia="Arial Unicode MS" w:hAnsi="Tahoma" w:cs="Tahoma"/>
                <w:spacing w:val="4"/>
                <w:sz w:val="20"/>
                <w:bdr w:val="nil"/>
                <w:lang w:eastAsia="en-US"/>
              </w:rPr>
              <w:t>l. p.: info@litgrid.eu</w:t>
            </w:r>
          </w:p>
          <w:p w14:paraId="027081BB" w14:textId="312D8507" w:rsidR="006B1300" w:rsidRPr="00060D62" w:rsidRDefault="006B1300" w:rsidP="003C2A99">
            <w:pPr>
              <w:rPr>
                <w:rFonts w:ascii="Tahoma" w:hAnsi="Tahoma" w:cs="Tahoma"/>
                <w:sz w:val="20"/>
              </w:rPr>
            </w:pPr>
          </w:p>
          <w:p w14:paraId="3BA00F5F" w14:textId="77777777" w:rsidR="00CF25C3" w:rsidRPr="00060D62" w:rsidRDefault="00CF25C3" w:rsidP="00CF25C3">
            <w:pPr>
              <w:spacing w:before="120" w:after="120" w:line="276" w:lineRule="auto"/>
              <w:contextualSpacing/>
              <w:rPr>
                <w:rFonts w:ascii="Tahoma" w:eastAsia="Arial Unicode MS" w:hAnsi="Tahoma" w:cs="Tahoma"/>
                <w:b/>
                <w:bCs/>
                <w:caps/>
                <w:spacing w:val="4"/>
                <w:sz w:val="20"/>
                <w:bdr w:val="nil"/>
                <w:lang w:eastAsia="en-US"/>
              </w:rPr>
            </w:pPr>
          </w:p>
          <w:p w14:paraId="74164EE2" w14:textId="72F37DD0" w:rsidR="006B1300" w:rsidRPr="00060D62" w:rsidRDefault="006B1300" w:rsidP="00CF25C3">
            <w:pPr>
              <w:spacing w:before="120" w:after="120" w:line="276" w:lineRule="auto"/>
              <w:contextualSpacing/>
              <w:rPr>
                <w:rFonts w:ascii="Tahoma" w:eastAsia="Arial Unicode MS" w:hAnsi="Tahoma" w:cs="Tahoma"/>
                <w:b/>
                <w:bCs/>
                <w:caps/>
                <w:spacing w:val="4"/>
                <w:sz w:val="20"/>
                <w:bdr w:val="nil"/>
                <w:lang w:eastAsia="en-US"/>
              </w:rPr>
            </w:pPr>
          </w:p>
        </w:tc>
        <w:tc>
          <w:tcPr>
            <w:tcW w:w="4286" w:type="dxa"/>
            <w:tcBorders>
              <w:top w:val="nil"/>
              <w:left w:val="nil"/>
              <w:bottom w:val="nil"/>
              <w:right w:val="nil"/>
            </w:tcBorders>
          </w:tcPr>
          <w:p w14:paraId="69292E38" w14:textId="49C657B0" w:rsidR="006E1DA7" w:rsidRPr="00060D62" w:rsidRDefault="00FC72EE" w:rsidP="003C2A99">
            <w:pPr>
              <w:spacing w:before="120" w:after="120" w:line="276" w:lineRule="auto"/>
              <w:contextualSpacing/>
              <w:rPr>
                <w:rFonts w:ascii="Tahoma" w:eastAsia="Arial Unicode MS" w:hAnsi="Tahoma" w:cs="Tahoma"/>
                <w:b/>
                <w:bCs/>
                <w:caps/>
                <w:spacing w:val="4"/>
                <w:sz w:val="20"/>
                <w:bdr w:val="nil"/>
                <w:lang w:eastAsia="en-US"/>
              </w:rPr>
            </w:pPr>
            <w:r w:rsidRPr="00060D62">
              <w:rPr>
                <w:rFonts w:ascii="Tahoma" w:hAnsi="Tahoma" w:cs="Tahoma"/>
                <w:b/>
                <w:sz w:val="20"/>
              </w:rPr>
              <w:t>PARDAVĖJAS</w:t>
            </w:r>
            <w:r w:rsidR="003C2A99" w:rsidRPr="00060D62">
              <w:rPr>
                <w:rFonts w:ascii="Tahoma" w:eastAsia="Arial Unicode MS" w:hAnsi="Tahoma" w:cs="Tahoma"/>
                <w:b/>
                <w:bCs/>
                <w:spacing w:val="4"/>
                <w:sz w:val="20"/>
                <w:bdr w:val="nil"/>
                <w:lang w:eastAsia="en-US"/>
              </w:rPr>
              <w:t xml:space="preserve"> </w:t>
            </w:r>
          </w:p>
          <w:p w14:paraId="2502F909"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ADB „COMPENSA VIENNA INSURANCE GROUP”</w:t>
            </w:r>
          </w:p>
          <w:p w14:paraId="7E18A21C"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Adresas: Ukmergės g. 280, 06115 Vilnius</w:t>
            </w:r>
          </w:p>
          <w:p w14:paraId="12101631"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Įmonės kodas: 304080146</w:t>
            </w:r>
          </w:p>
          <w:p w14:paraId="0E301FC2"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PVM kodas: LT100009653718</w:t>
            </w:r>
          </w:p>
          <w:p w14:paraId="673F13AA"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Sąskaitos Nr. LT147300010124659839</w:t>
            </w:r>
          </w:p>
          <w:p w14:paraId="79E257D1"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Bankas: AB „Swedbank"</w:t>
            </w:r>
          </w:p>
          <w:p w14:paraId="7B4FDED0" w14:textId="77777777"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Banko kodas: 73000</w:t>
            </w:r>
          </w:p>
          <w:p w14:paraId="4223D55D" w14:textId="591ED334"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 xml:space="preserve">Tel. Nr. </w:t>
            </w:r>
            <w:r w:rsidR="00060D62" w:rsidRPr="00060D62">
              <w:rPr>
                <w:rFonts w:ascii="Tahoma" w:hAnsi="Tahoma" w:cs="Tahoma"/>
                <w:sz w:val="20"/>
              </w:rPr>
              <w:t>19111</w:t>
            </w:r>
          </w:p>
          <w:p w14:paraId="73BD17BD" w14:textId="7A8F5559" w:rsidR="00E84841" w:rsidRPr="00060D62" w:rsidRDefault="00E84841" w:rsidP="00E84841">
            <w:pPr>
              <w:spacing w:before="120" w:after="120" w:line="276" w:lineRule="auto"/>
              <w:contextualSpacing/>
              <w:rPr>
                <w:rFonts w:ascii="Tahoma" w:hAnsi="Tahoma" w:cs="Tahoma"/>
                <w:sz w:val="20"/>
              </w:rPr>
            </w:pPr>
            <w:r w:rsidRPr="00060D62">
              <w:rPr>
                <w:rFonts w:ascii="Tahoma" w:hAnsi="Tahoma" w:cs="Tahoma"/>
                <w:sz w:val="20"/>
              </w:rPr>
              <w:t xml:space="preserve">El. p.: </w:t>
            </w:r>
          </w:p>
          <w:p w14:paraId="2D6F19E6" w14:textId="77777777" w:rsidR="00E84841" w:rsidRPr="00060D62" w:rsidRDefault="00E84841" w:rsidP="00E84841">
            <w:pPr>
              <w:spacing w:before="120" w:after="120" w:line="276" w:lineRule="auto"/>
              <w:contextualSpacing/>
              <w:rPr>
                <w:rFonts w:ascii="Tahoma" w:hAnsi="Tahoma" w:cs="Tahoma"/>
                <w:sz w:val="20"/>
              </w:rPr>
            </w:pPr>
          </w:p>
          <w:p w14:paraId="16F7E30F" w14:textId="2008F94F" w:rsidR="006B1300" w:rsidRPr="00060D62" w:rsidRDefault="006B1300" w:rsidP="00C5481A">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29F54C9D" w14:textId="77777777" w:rsidR="003C2A99" w:rsidRPr="00060D62" w:rsidRDefault="003C2A99" w:rsidP="003C2A99">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060D62" w:rsidRPr="00060D62" w14:paraId="7C9C14C7" w14:textId="77777777" w:rsidTr="00FD4E5F">
        <w:trPr>
          <w:trHeight w:val="286"/>
        </w:trPr>
        <w:tc>
          <w:tcPr>
            <w:tcW w:w="5353" w:type="dxa"/>
            <w:tcBorders>
              <w:top w:val="nil"/>
              <w:left w:val="nil"/>
              <w:bottom w:val="nil"/>
              <w:right w:val="nil"/>
            </w:tcBorders>
          </w:tcPr>
          <w:p w14:paraId="406B77CE" w14:textId="77777777" w:rsidR="003C2A99" w:rsidRPr="00060D62" w:rsidRDefault="003C2A99" w:rsidP="00CF25C3">
            <w:pPr>
              <w:rPr>
                <w:rFonts w:ascii="Tahoma" w:eastAsia="Arial Unicode MS" w:hAnsi="Tahoma" w:cs="Tahoma"/>
                <w:sz w:val="20"/>
                <w:bdr w:val="nil"/>
                <w:lang w:eastAsia="en-US"/>
              </w:rPr>
            </w:pPr>
          </w:p>
        </w:tc>
        <w:tc>
          <w:tcPr>
            <w:tcW w:w="4286" w:type="dxa"/>
            <w:tcBorders>
              <w:top w:val="nil"/>
              <w:left w:val="nil"/>
              <w:bottom w:val="nil"/>
              <w:right w:val="nil"/>
            </w:tcBorders>
          </w:tcPr>
          <w:p w14:paraId="69D44710" w14:textId="77777777" w:rsidR="003C2A99" w:rsidRPr="00060D62" w:rsidRDefault="003C2A99" w:rsidP="00CD1DE2">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0FB70DE0" w14:textId="77777777" w:rsidR="003C2A99" w:rsidRPr="00060D62" w:rsidRDefault="003C2A99" w:rsidP="003C2A99">
            <w:pPr>
              <w:spacing w:before="120" w:after="120" w:line="276" w:lineRule="auto"/>
              <w:contextualSpacing/>
              <w:rPr>
                <w:rFonts w:ascii="Tahoma" w:eastAsia="Arial Unicode MS" w:hAnsi="Tahoma" w:cs="Tahoma"/>
                <w:b/>
                <w:bCs/>
                <w:caps/>
                <w:spacing w:val="4"/>
                <w:sz w:val="20"/>
                <w:bdr w:val="nil"/>
                <w:lang w:eastAsia="en-US"/>
              </w:rPr>
            </w:pPr>
          </w:p>
        </w:tc>
      </w:tr>
      <w:tr w:rsidR="00060D62" w:rsidRPr="00060D62" w14:paraId="2C5BF33F" w14:textId="77777777" w:rsidTr="00FD4E5F">
        <w:trPr>
          <w:trHeight w:val="286"/>
        </w:trPr>
        <w:tc>
          <w:tcPr>
            <w:tcW w:w="5353" w:type="dxa"/>
            <w:tcBorders>
              <w:top w:val="nil"/>
              <w:left w:val="nil"/>
              <w:bottom w:val="nil"/>
              <w:right w:val="nil"/>
            </w:tcBorders>
          </w:tcPr>
          <w:p w14:paraId="7A38217A" w14:textId="77777777" w:rsidR="003C2A99" w:rsidRPr="00060D62" w:rsidRDefault="003C2A99" w:rsidP="003C2A99">
            <w:pPr>
              <w:jc w:val="center"/>
              <w:rPr>
                <w:rFonts w:ascii="Tahoma" w:hAnsi="Tahoma" w:cs="Tahoma"/>
                <w:sz w:val="20"/>
                <w:vertAlign w:val="superscript"/>
              </w:rPr>
            </w:pPr>
          </w:p>
        </w:tc>
        <w:tc>
          <w:tcPr>
            <w:tcW w:w="4286" w:type="dxa"/>
            <w:tcBorders>
              <w:top w:val="nil"/>
              <w:left w:val="nil"/>
              <w:bottom w:val="nil"/>
              <w:right w:val="nil"/>
            </w:tcBorders>
          </w:tcPr>
          <w:p w14:paraId="566951A9" w14:textId="77777777" w:rsidR="003C2A99" w:rsidRPr="00060D62" w:rsidRDefault="003C2A99" w:rsidP="003C2A99">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p>
        </w:tc>
        <w:tc>
          <w:tcPr>
            <w:tcW w:w="4394" w:type="dxa"/>
            <w:tcBorders>
              <w:top w:val="nil"/>
              <w:left w:val="nil"/>
              <w:bottom w:val="nil"/>
              <w:right w:val="nil"/>
            </w:tcBorders>
          </w:tcPr>
          <w:p w14:paraId="216EA27A" w14:textId="77777777" w:rsidR="003C2A99" w:rsidRPr="00060D62" w:rsidRDefault="003C2A99" w:rsidP="003C2A99">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p>
        </w:tc>
      </w:tr>
    </w:tbl>
    <w:p w14:paraId="2CDF8DA7" w14:textId="1D3A7442" w:rsidR="002D33F0" w:rsidRPr="00060D62"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r w:rsidRPr="00060D62">
        <w:rPr>
          <w:rFonts w:ascii="Tahoma" w:eastAsia="Arial Unicode MS" w:hAnsi="Tahoma" w:cs="Tahoma"/>
          <w:sz w:val="20"/>
          <w:bdr w:val="nil"/>
          <w:lang w:eastAsia="en-US"/>
        </w:rPr>
        <w:tab/>
      </w:r>
    </w:p>
    <w:p w14:paraId="6B02FFF2" w14:textId="516345FB" w:rsidR="002D33F0" w:rsidRPr="00060D62"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p>
    <w:sectPr w:rsidR="002D33F0" w:rsidRPr="00060D62" w:rsidSect="00B52F08">
      <w:footerReference w:type="default" r:id="rId12"/>
      <w:footerReference w:type="first" r:id="rId13"/>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827F" w14:textId="77777777" w:rsidR="00142A96" w:rsidRDefault="00142A96">
      <w:r>
        <w:separator/>
      </w:r>
    </w:p>
  </w:endnote>
  <w:endnote w:type="continuationSeparator" w:id="0">
    <w:p w14:paraId="3F726007" w14:textId="77777777" w:rsidR="00142A96" w:rsidRDefault="0014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lang w:val="en-GB" w:eastAsia="en-GB"/>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59CED94F"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006C5D7F">
                            <w:rPr>
                              <w:rStyle w:val="PageNumber"/>
                              <w:rFonts w:ascii="Tahoma" w:hAnsi="Tahoma" w:cs="Tahoma"/>
                              <w:noProof/>
                              <w:sz w:val="20"/>
                            </w:rPr>
                            <w:t>2</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59CED94F"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006C5D7F">
                      <w:rPr>
                        <w:rStyle w:val="PageNumber"/>
                        <w:rFonts w:ascii="Tahoma" w:hAnsi="Tahoma" w:cs="Tahoma"/>
                        <w:noProof/>
                        <w:sz w:val="20"/>
                      </w:rPr>
                      <w:t>2</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lang w:val="en-GB" w:eastAsia="en-GB"/>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3F77177C"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6C5D7F">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3F77177C"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6C5D7F">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2DF4" w14:textId="77777777" w:rsidR="00142A96" w:rsidRDefault="00142A96">
      <w:r>
        <w:rPr>
          <w:color w:val="000000"/>
        </w:rPr>
        <w:separator/>
      </w:r>
    </w:p>
  </w:footnote>
  <w:footnote w:type="continuationSeparator" w:id="0">
    <w:p w14:paraId="5D2ADA41" w14:textId="77777777" w:rsidR="00142A96" w:rsidRDefault="0014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B557A6"/>
    <w:multiLevelType w:val="multilevel"/>
    <w:tmpl w:val="A26CB59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6193394"/>
    <w:multiLevelType w:val="multilevel"/>
    <w:tmpl w:val="7862C2A6"/>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282717DC"/>
    <w:multiLevelType w:val="multilevel"/>
    <w:tmpl w:val="0AE6675A"/>
    <w:lvl w:ilvl="0">
      <w:start w:val="3"/>
      <w:numFmt w:val="decimal"/>
      <w:lvlText w:val="%1."/>
      <w:lvlJc w:val="left"/>
      <w:pPr>
        <w:ind w:left="495" w:hanging="49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39762A2"/>
    <w:multiLevelType w:val="multilevel"/>
    <w:tmpl w:val="42E6ED36"/>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6.6.%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B66584"/>
    <w:multiLevelType w:val="multilevel"/>
    <w:tmpl w:val="2EE0C132"/>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8F4BC8"/>
    <w:multiLevelType w:val="multilevel"/>
    <w:tmpl w:val="D758E25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94433E7"/>
    <w:multiLevelType w:val="multilevel"/>
    <w:tmpl w:val="C1BE31C2"/>
    <w:lvl w:ilvl="0">
      <w:start w:val="2"/>
      <w:numFmt w:val="decimal"/>
      <w:lvlText w:val="%1."/>
      <w:lvlJc w:val="left"/>
      <w:pPr>
        <w:ind w:left="495" w:hanging="495"/>
      </w:pPr>
      <w:rPr>
        <w:rFonts w:hint="default"/>
      </w:rPr>
    </w:lvl>
    <w:lvl w:ilvl="1">
      <w:start w:val="6"/>
      <w:numFmt w:val="decimal"/>
      <w:lvlText w:val="%1.%2."/>
      <w:lvlJc w:val="left"/>
      <w:pPr>
        <w:ind w:left="637"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657C9B"/>
    <w:multiLevelType w:val="multilevel"/>
    <w:tmpl w:val="8C586D08"/>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39226D"/>
    <w:multiLevelType w:val="multilevel"/>
    <w:tmpl w:val="D514EF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FE7944"/>
    <w:multiLevelType w:val="multilevel"/>
    <w:tmpl w:val="CD9EB83A"/>
    <w:lvl w:ilvl="0">
      <w:start w:val="6"/>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587B3F64"/>
    <w:multiLevelType w:val="multilevel"/>
    <w:tmpl w:val="5E74E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B85962"/>
    <w:multiLevelType w:val="multilevel"/>
    <w:tmpl w:val="B854F4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883977"/>
    <w:multiLevelType w:val="multilevel"/>
    <w:tmpl w:val="B656902C"/>
    <w:lvl w:ilvl="0">
      <w:start w:val="3"/>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DF4318"/>
    <w:multiLevelType w:val="hybridMultilevel"/>
    <w:tmpl w:val="5BE869E8"/>
    <w:lvl w:ilvl="0" w:tplc="8778A432">
      <w:start w:val="1"/>
      <w:numFmt w:val="bullet"/>
      <w:lvlText w:val="Ø"/>
      <w:lvlJc w:val="left"/>
      <w:pPr>
        <w:ind w:left="720" w:hanging="360"/>
      </w:pPr>
      <w:rPr>
        <w:rFonts w:ascii="Wingdings" w:hAnsi="Wingdings" w:hint="default"/>
      </w:rPr>
    </w:lvl>
    <w:lvl w:ilvl="1" w:tplc="A628D07A">
      <w:start w:val="1"/>
      <w:numFmt w:val="bullet"/>
      <w:lvlText w:val="o"/>
      <w:lvlJc w:val="left"/>
      <w:pPr>
        <w:ind w:left="1440" w:hanging="360"/>
      </w:pPr>
      <w:rPr>
        <w:rFonts w:ascii="Courier New" w:hAnsi="Courier New" w:hint="default"/>
      </w:rPr>
    </w:lvl>
    <w:lvl w:ilvl="2" w:tplc="59380B4A">
      <w:start w:val="1"/>
      <w:numFmt w:val="bullet"/>
      <w:lvlText w:val=""/>
      <w:lvlJc w:val="left"/>
      <w:pPr>
        <w:ind w:left="2160" w:hanging="360"/>
      </w:pPr>
      <w:rPr>
        <w:rFonts w:ascii="Wingdings" w:hAnsi="Wingdings" w:hint="default"/>
      </w:rPr>
    </w:lvl>
    <w:lvl w:ilvl="3" w:tplc="59F8F678">
      <w:start w:val="1"/>
      <w:numFmt w:val="bullet"/>
      <w:lvlText w:val=""/>
      <w:lvlJc w:val="left"/>
      <w:pPr>
        <w:ind w:left="2880" w:hanging="360"/>
      </w:pPr>
      <w:rPr>
        <w:rFonts w:ascii="Symbol" w:hAnsi="Symbol" w:hint="default"/>
      </w:rPr>
    </w:lvl>
    <w:lvl w:ilvl="4" w:tplc="EEA6023C">
      <w:start w:val="1"/>
      <w:numFmt w:val="bullet"/>
      <w:lvlText w:val="o"/>
      <w:lvlJc w:val="left"/>
      <w:pPr>
        <w:ind w:left="3600" w:hanging="360"/>
      </w:pPr>
      <w:rPr>
        <w:rFonts w:ascii="Courier New" w:hAnsi="Courier New" w:hint="default"/>
      </w:rPr>
    </w:lvl>
    <w:lvl w:ilvl="5" w:tplc="1B2CCDAA">
      <w:start w:val="1"/>
      <w:numFmt w:val="bullet"/>
      <w:lvlText w:val=""/>
      <w:lvlJc w:val="left"/>
      <w:pPr>
        <w:ind w:left="4320" w:hanging="360"/>
      </w:pPr>
      <w:rPr>
        <w:rFonts w:ascii="Wingdings" w:hAnsi="Wingdings" w:hint="default"/>
      </w:rPr>
    </w:lvl>
    <w:lvl w:ilvl="6" w:tplc="9282EE82">
      <w:start w:val="1"/>
      <w:numFmt w:val="bullet"/>
      <w:lvlText w:val=""/>
      <w:lvlJc w:val="left"/>
      <w:pPr>
        <w:ind w:left="5040" w:hanging="360"/>
      </w:pPr>
      <w:rPr>
        <w:rFonts w:ascii="Symbol" w:hAnsi="Symbol" w:hint="default"/>
      </w:rPr>
    </w:lvl>
    <w:lvl w:ilvl="7" w:tplc="B846EA08">
      <w:start w:val="1"/>
      <w:numFmt w:val="bullet"/>
      <w:lvlText w:val="o"/>
      <w:lvlJc w:val="left"/>
      <w:pPr>
        <w:ind w:left="5760" w:hanging="360"/>
      </w:pPr>
      <w:rPr>
        <w:rFonts w:ascii="Courier New" w:hAnsi="Courier New" w:hint="default"/>
      </w:rPr>
    </w:lvl>
    <w:lvl w:ilvl="8" w:tplc="BF18AB2C">
      <w:start w:val="1"/>
      <w:numFmt w:val="bullet"/>
      <w:lvlText w:val=""/>
      <w:lvlJc w:val="left"/>
      <w:pPr>
        <w:ind w:left="6480" w:hanging="360"/>
      </w:pPr>
      <w:rPr>
        <w:rFonts w:ascii="Wingdings" w:hAnsi="Wingdings" w:hint="default"/>
      </w:rPr>
    </w:lvl>
  </w:abstractNum>
  <w:abstractNum w:abstractNumId="22" w15:restartNumberingAfterBreak="0">
    <w:nsid w:val="63644B0C"/>
    <w:multiLevelType w:val="multilevel"/>
    <w:tmpl w:val="97ECCD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5E71214"/>
    <w:multiLevelType w:val="multilevel"/>
    <w:tmpl w:val="8D6ABE9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73D57CE"/>
    <w:multiLevelType w:val="hybridMultilevel"/>
    <w:tmpl w:val="75C68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0A73F0"/>
    <w:multiLevelType w:val="multilevel"/>
    <w:tmpl w:val="061EF30E"/>
    <w:lvl w:ilvl="0">
      <w:start w:val="1"/>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8751742">
    <w:abstractNumId w:val="21"/>
  </w:num>
  <w:num w:numId="2" w16cid:durableId="915629615">
    <w:abstractNumId w:val="0"/>
  </w:num>
  <w:num w:numId="3" w16cid:durableId="271670169">
    <w:abstractNumId w:val="4"/>
  </w:num>
  <w:num w:numId="4" w16cid:durableId="120809397">
    <w:abstractNumId w:val="11"/>
  </w:num>
  <w:num w:numId="5" w16cid:durableId="1741781841">
    <w:abstractNumId w:val="16"/>
  </w:num>
  <w:num w:numId="6" w16cid:durableId="1440754599">
    <w:abstractNumId w:val="1"/>
  </w:num>
  <w:num w:numId="7" w16cid:durableId="2062511875">
    <w:abstractNumId w:val="14"/>
  </w:num>
  <w:num w:numId="8" w16cid:durableId="955258892">
    <w:abstractNumId w:val="5"/>
  </w:num>
  <w:num w:numId="9" w16cid:durableId="2057123256">
    <w:abstractNumId w:val="26"/>
  </w:num>
  <w:num w:numId="10" w16cid:durableId="1334338421">
    <w:abstractNumId w:val="9"/>
  </w:num>
  <w:num w:numId="11" w16cid:durableId="1102799493">
    <w:abstractNumId w:val="25"/>
  </w:num>
  <w:num w:numId="12" w16cid:durableId="704906308">
    <w:abstractNumId w:val="7"/>
  </w:num>
  <w:num w:numId="13" w16cid:durableId="1120610957">
    <w:abstractNumId w:val="2"/>
  </w:num>
  <w:num w:numId="14" w16cid:durableId="1617523297">
    <w:abstractNumId w:val="17"/>
  </w:num>
  <w:num w:numId="15" w16cid:durableId="751901391">
    <w:abstractNumId w:val="20"/>
  </w:num>
  <w:num w:numId="16" w16cid:durableId="1991132991">
    <w:abstractNumId w:val="8"/>
  </w:num>
  <w:num w:numId="17" w16cid:durableId="165445051">
    <w:abstractNumId w:val="6"/>
  </w:num>
  <w:num w:numId="18" w16cid:durableId="1511408088">
    <w:abstractNumId w:val="12"/>
  </w:num>
  <w:num w:numId="19" w16cid:durableId="112946478">
    <w:abstractNumId w:val="13"/>
  </w:num>
  <w:num w:numId="20" w16cid:durableId="839127920">
    <w:abstractNumId w:val="18"/>
  </w:num>
  <w:num w:numId="21" w16cid:durableId="1515877324">
    <w:abstractNumId w:val="22"/>
  </w:num>
  <w:num w:numId="22" w16cid:durableId="1921596225">
    <w:abstractNumId w:val="3"/>
  </w:num>
  <w:num w:numId="23" w16cid:durableId="76634917">
    <w:abstractNumId w:val="24"/>
  </w:num>
  <w:num w:numId="24" w16cid:durableId="599988358">
    <w:abstractNumId w:val="10"/>
  </w:num>
  <w:num w:numId="25" w16cid:durableId="1737051513">
    <w:abstractNumId w:val="23"/>
  </w:num>
  <w:num w:numId="26" w16cid:durableId="604920740">
    <w:abstractNumId w:val="19"/>
  </w:num>
  <w:num w:numId="27" w16cid:durableId="1657609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04827"/>
    <w:rsid w:val="0001181A"/>
    <w:rsid w:val="00012DF1"/>
    <w:rsid w:val="00014EE2"/>
    <w:rsid w:val="00016731"/>
    <w:rsid w:val="000232BA"/>
    <w:rsid w:val="00030AE5"/>
    <w:rsid w:val="000316BD"/>
    <w:rsid w:val="00031AE7"/>
    <w:rsid w:val="00031D18"/>
    <w:rsid w:val="00042701"/>
    <w:rsid w:val="00054E0D"/>
    <w:rsid w:val="000566E4"/>
    <w:rsid w:val="00057008"/>
    <w:rsid w:val="00057DBE"/>
    <w:rsid w:val="00060D62"/>
    <w:rsid w:val="00063B8B"/>
    <w:rsid w:val="000652EA"/>
    <w:rsid w:val="000665E2"/>
    <w:rsid w:val="0006717E"/>
    <w:rsid w:val="00070ACE"/>
    <w:rsid w:val="00071D47"/>
    <w:rsid w:val="00073507"/>
    <w:rsid w:val="00073F06"/>
    <w:rsid w:val="000764CF"/>
    <w:rsid w:val="0008503D"/>
    <w:rsid w:val="00085743"/>
    <w:rsid w:val="00086713"/>
    <w:rsid w:val="00092F81"/>
    <w:rsid w:val="00094664"/>
    <w:rsid w:val="00096A13"/>
    <w:rsid w:val="00097344"/>
    <w:rsid w:val="00097567"/>
    <w:rsid w:val="000A4789"/>
    <w:rsid w:val="000B737D"/>
    <w:rsid w:val="000C0348"/>
    <w:rsid w:val="000D269E"/>
    <w:rsid w:val="000D4F7A"/>
    <w:rsid w:val="000E3E98"/>
    <w:rsid w:val="000E4B07"/>
    <w:rsid w:val="000E5B4E"/>
    <w:rsid w:val="000E7457"/>
    <w:rsid w:val="000F5F1F"/>
    <w:rsid w:val="00101AE6"/>
    <w:rsid w:val="00106A9A"/>
    <w:rsid w:val="00113308"/>
    <w:rsid w:val="00121CB5"/>
    <w:rsid w:val="0012244B"/>
    <w:rsid w:val="00125CFE"/>
    <w:rsid w:val="00126BF6"/>
    <w:rsid w:val="00127864"/>
    <w:rsid w:val="001311A5"/>
    <w:rsid w:val="0013248A"/>
    <w:rsid w:val="00132540"/>
    <w:rsid w:val="001346D1"/>
    <w:rsid w:val="00135317"/>
    <w:rsid w:val="00135720"/>
    <w:rsid w:val="001426D3"/>
    <w:rsid w:val="00142A96"/>
    <w:rsid w:val="001443B7"/>
    <w:rsid w:val="0014482F"/>
    <w:rsid w:val="00151592"/>
    <w:rsid w:val="00152081"/>
    <w:rsid w:val="0015253A"/>
    <w:rsid w:val="001572E1"/>
    <w:rsid w:val="00162610"/>
    <w:rsid w:val="00167A52"/>
    <w:rsid w:val="001754DE"/>
    <w:rsid w:val="001824CC"/>
    <w:rsid w:val="00184DF3"/>
    <w:rsid w:val="00187D4F"/>
    <w:rsid w:val="001914B6"/>
    <w:rsid w:val="00195751"/>
    <w:rsid w:val="001A0BFD"/>
    <w:rsid w:val="001A18AA"/>
    <w:rsid w:val="001A5630"/>
    <w:rsid w:val="001B04C2"/>
    <w:rsid w:val="001B3789"/>
    <w:rsid w:val="001B5054"/>
    <w:rsid w:val="001B613B"/>
    <w:rsid w:val="001C1214"/>
    <w:rsid w:val="001C5208"/>
    <w:rsid w:val="001C5A04"/>
    <w:rsid w:val="001C7156"/>
    <w:rsid w:val="001D12B9"/>
    <w:rsid w:val="001E4A6B"/>
    <w:rsid w:val="001E5E88"/>
    <w:rsid w:val="001E6E57"/>
    <w:rsid w:val="001F46EB"/>
    <w:rsid w:val="001F5B49"/>
    <w:rsid w:val="0020188C"/>
    <w:rsid w:val="002021B1"/>
    <w:rsid w:val="00205CE6"/>
    <w:rsid w:val="00210487"/>
    <w:rsid w:val="00214E01"/>
    <w:rsid w:val="0021629B"/>
    <w:rsid w:val="00222A5C"/>
    <w:rsid w:val="002245DB"/>
    <w:rsid w:val="00227DBA"/>
    <w:rsid w:val="00230780"/>
    <w:rsid w:val="00230E3D"/>
    <w:rsid w:val="00230E85"/>
    <w:rsid w:val="002319DE"/>
    <w:rsid w:val="0023261B"/>
    <w:rsid w:val="0023368A"/>
    <w:rsid w:val="00236BEA"/>
    <w:rsid w:val="00237C17"/>
    <w:rsid w:val="00240F6F"/>
    <w:rsid w:val="0024382B"/>
    <w:rsid w:val="00250F55"/>
    <w:rsid w:val="002775F6"/>
    <w:rsid w:val="00281ABC"/>
    <w:rsid w:val="00283634"/>
    <w:rsid w:val="00284BA1"/>
    <w:rsid w:val="0028587A"/>
    <w:rsid w:val="00290021"/>
    <w:rsid w:val="00291532"/>
    <w:rsid w:val="00294CD6"/>
    <w:rsid w:val="0029671A"/>
    <w:rsid w:val="002A42A2"/>
    <w:rsid w:val="002B4E41"/>
    <w:rsid w:val="002B5310"/>
    <w:rsid w:val="002B7FD4"/>
    <w:rsid w:val="002C4F2A"/>
    <w:rsid w:val="002D33F0"/>
    <w:rsid w:val="002D3634"/>
    <w:rsid w:val="002E235C"/>
    <w:rsid w:val="002E3F18"/>
    <w:rsid w:val="002E7EF3"/>
    <w:rsid w:val="002F00E7"/>
    <w:rsid w:val="002F141D"/>
    <w:rsid w:val="002F64E9"/>
    <w:rsid w:val="002F6853"/>
    <w:rsid w:val="003030BF"/>
    <w:rsid w:val="0030579A"/>
    <w:rsid w:val="0031016E"/>
    <w:rsid w:val="00310854"/>
    <w:rsid w:val="00312EE5"/>
    <w:rsid w:val="00313AEE"/>
    <w:rsid w:val="00321D81"/>
    <w:rsid w:val="00321DD7"/>
    <w:rsid w:val="003236D5"/>
    <w:rsid w:val="003239C9"/>
    <w:rsid w:val="00323F3D"/>
    <w:rsid w:val="0032538B"/>
    <w:rsid w:val="00327C21"/>
    <w:rsid w:val="00327D17"/>
    <w:rsid w:val="003331B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0D4E"/>
    <w:rsid w:val="0037366E"/>
    <w:rsid w:val="0037399E"/>
    <w:rsid w:val="003739F7"/>
    <w:rsid w:val="00377E46"/>
    <w:rsid w:val="00382488"/>
    <w:rsid w:val="003828F4"/>
    <w:rsid w:val="00386014"/>
    <w:rsid w:val="0039064D"/>
    <w:rsid w:val="003A4921"/>
    <w:rsid w:val="003B15DC"/>
    <w:rsid w:val="003B55EA"/>
    <w:rsid w:val="003B591A"/>
    <w:rsid w:val="003B663A"/>
    <w:rsid w:val="003C26EE"/>
    <w:rsid w:val="003C2A99"/>
    <w:rsid w:val="003C2E12"/>
    <w:rsid w:val="003C38E4"/>
    <w:rsid w:val="003C64CD"/>
    <w:rsid w:val="003C6BF2"/>
    <w:rsid w:val="003C7D7B"/>
    <w:rsid w:val="003D0145"/>
    <w:rsid w:val="003D386E"/>
    <w:rsid w:val="003D4E2C"/>
    <w:rsid w:val="003D7476"/>
    <w:rsid w:val="003E1BA8"/>
    <w:rsid w:val="003E3522"/>
    <w:rsid w:val="003E6702"/>
    <w:rsid w:val="003E6C20"/>
    <w:rsid w:val="003F0725"/>
    <w:rsid w:val="003F35B5"/>
    <w:rsid w:val="003F561B"/>
    <w:rsid w:val="003F670C"/>
    <w:rsid w:val="003F718A"/>
    <w:rsid w:val="004011CF"/>
    <w:rsid w:val="00401262"/>
    <w:rsid w:val="00404F3F"/>
    <w:rsid w:val="00406219"/>
    <w:rsid w:val="00417386"/>
    <w:rsid w:val="00417F7A"/>
    <w:rsid w:val="00420B01"/>
    <w:rsid w:val="00424622"/>
    <w:rsid w:val="0042785B"/>
    <w:rsid w:val="00432A29"/>
    <w:rsid w:val="00441D24"/>
    <w:rsid w:val="00441E58"/>
    <w:rsid w:val="00447DBE"/>
    <w:rsid w:val="00453275"/>
    <w:rsid w:val="0045359C"/>
    <w:rsid w:val="004548E5"/>
    <w:rsid w:val="00460B52"/>
    <w:rsid w:val="00466CE4"/>
    <w:rsid w:val="004671A6"/>
    <w:rsid w:val="00476915"/>
    <w:rsid w:val="00476DAC"/>
    <w:rsid w:val="0048206C"/>
    <w:rsid w:val="004964D2"/>
    <w:rsid w:val="00497C06"/>
    <w:rsid w:val="004A1B32"/>
    <w:rsid w:val="004A2038"/>
    <w:rsid w:val="004A619F"/>
    <w:rsid w:val="004D1CE4"/>
    <w:rsid w:val="004D20BC"/>
    <w:rsid w:val="004D26C1"/>
    <w:rsid w:val="004E13C9"/>
    <w:rsid w:val="004E1A71"/>
    <w:rsid w:val="004E37B1"/>
    <w:rsid w:val="004E44FC"/>
    <w:rsid w:val="004F149C"/>
    <w:rsid w:val="00500690"/>
    <w:rsid w:val="00500D41"/>
    <w:rsid w:val="0050209B"/>
    <w:rsid w:val="005022D6"/>
    <w:rsid w:val="00502B24"/>
    <w:rsid w:val="00505018"/>
    <w:rsid w:val="00511476"/>
    <w:rsid w:val="005122F6"/>
    <w:rsid w:val="00515C9E"/>
    <w:rsid w:val="00520858"/>
    <w:rsid w:val="005228BE"/>
    <w:rsid w:val="00526825"/>
    <w:rsid w:val="00533086"/>
    <w:rsid w:val="005336F0"/>
    <w:rsid w:val="00533F53"/>
    <w:rsid w:val="00540508"/>
    <w:rsid w:val="00541CB8"/>
    <w:rsid w:val="0054593B"/>
    <w:rsid w:val="00547C98"/>
    <w:rsid w:val="00550017"/>
    <w:rsid w:val="00553EC8"/>
    <w:rsid w:val="00570574"/>
    <w:rsid w:val="00571F7D"/>
    <w:rsid w:val="00576398"/>
    <w:rsid w:val="00581CC8"/>
    <w:rsid w:val="00582B74"/>
    <w:rsid w:val="005848C6"/>
    <w:rsid w:val="005866E5"/>
    <w:rsid w:val="005954ED"/>
    <w:rsid w:val="005A3954"/>
    <w:rsid w:val="005A3B87"/>
    <w:rsid w:val="005A6549"/>
    <w:rsid w:val="005A7333"/>
    <w:rsid w:val="005B01AD"/>
    <w:rsid w:val="005B4AD8"/>
    <w:rsid w:val="005C1CB1"/>
    <w:rsid w:val="005C7A3A"/>
    <w:rsid w:val="005D2602"/>
    <w:rsid w:val="005D26D3"/>
    <w:rsid w:val="005D37A9"/>
    <w:rsid w:val="005D649D"/>
    <w:rsid w:val="005D6695"/>
    <w:rsid w:val="005E0E0C"/>
    <w:rsid w:val="005E0EBF"/>
    <w:rsid w:val="005E1611"/>
    <w:rsid w:val="005E18E3"/>
    <w:rsid w:val="005E3253"/>
    <w:rsid w:val="005E522A"/>
    <w:rsid w:val="005F08E2"/>
    <w:rsid w:val="005F1826"/>
    <w:rsid w:val="005F1E30"/>
    <w:rsid w:val="005F3CFA"/>
    <w:rsid w:val="005F680E"/>
    <w:rsid w:val="00600CC3"/>
    <w:rsid w:val="006069FC"/>
    <w:rsid w:val="00611B9B"/>
    <w:rsid w:val="00611CC7"/>
    <w:rsid w:val="00612EAB"/>
    <w:rsid w:val="00613C72"/>
    <w:rsid w:val="00621A93"/>
    <w:rsid w:val="00622F41"/>
    <w:rsid w:val="00623E2C"/>
    <w:rsid w:val="00624312"/>
    <w:rsid w:val="00625558"/>
    <w:rsid w:val="006306CD"/>
    <w:rsid w:val="00630815"/>
    <w:rsid w:val="00634CB2"/>
    <w:rsid w:val="00637D96"/>
    <w:rsid w:val="00650378"/>
    <w:rsid w:val="0065065B"/>
    <w:rsid w:val="00660555"/>
    <w:rsid w:val="006621DE"/>
    <w:rsid w:val="00662B42"/>
    <w:rsid w:val="00665FBA"/>
    <w:rsid w:val="006668CA"/>
    <w:rsid w:val="00667D08"/>
    <w:rsid w:val="00672222"/>
    <w:rsid w:val="00672329"/>
    <w:rsid w:val="00675774"/>
    <w:rsid w:val="00683C86"/>
    <w:rsid w:val="006870E1"/>
    <w:rsid w:val="006920BA"/>
    <w:rsid w:val="006972AC"/>
    <w:rsid w:val="006A0208"/>
    <w:rsid w:val="006A37CA"/>
    <w:rsid w:val="006A5196"/>
    <w:rsid w:val="006A6ECA"/>
    <w:rsid w:val="006B1300"/>
    <w:rsid w:val="006B1D85"/>
    <w:rsid w:val="006B3A4C"/>
    <w:rsid w:val="006B52D2"/>
    <w:rsid w:val="006B7678"/>
    <w:rsid w:val="006C0041"/>
    <w:rsid w:val="006C1694"/>
    <w:rsid w:val="006C2460"/>
    <w:rsid w:val="006C363B"/>
    <w:rsid w:val="006C4254"/>
    <w:rsid w:val="006C5D7F"/>
    <w:rsid w:val="006D2C2A"/>
    <w:rsid w:val="006D6B51"/>
    <w:rsid w:val="006E1DA7"/>
    <w:rsid w:val="006E45F3"/>
    <w:rsid w:val="006E7167"/>
    <w:rsid w:val="006F7EFC"/>
    <w:rsid w:val="00703519"/>
    <w:rsid w:val="00706C36"/>
    <w:rsid w:val="0070793A"/>
    <w:rsid w:val="007230D2"/>
    <w:rsid w:val="00724331"/>
    <w:rsid w:val="00724427"/>
    <w:rsid w:val="0072443B"/>
    <w:rsid w:val="00725E94"/>
    <w:rsid w:val="00736891"/>
    <w:rsid w:val="007374CA"/>
    <w:rsid w:val="00737C5B"/>
    <w:rsid w:val="00740661"/>
    <w:rsid w:val="0074145B"/>
    <w:rsid w:val="00743415"/>
    <w:rsid w:val="00743B1D"/>
    <w:rsid w:val="007451AF"/>
    <w:rsid w:val="007453B9"/>
    <w:rsid w:val="00746B30"/>
    <w:rsid w:val="00747621"/>
    <w:rsid w:val="0075084F"/>
    <w:rsid w:val="00757726"/>
    <w:rsid w:val="00761250"/>
    <w:rsid w:val="007679EF"/>
    <w:rsid w:val="0077283E"/>
    <w:rsid w:val="00774C76"/>
    <w:rsid w:val="00774FE2"/>
    <w:rsid w:val="007771C7"/>
    <w:rsid w:val="00781934"/>
    <w:rsid w:val="00786264"/>
    <w:rsid w:val="00790A9F"/>
    <w:rsid w:val="0079301C"/>
    <w:rsid w:val="007959D5"/>
    <w:rsid w:val="007A223B"/>
    <w:rsid w:val="007A4198"/>
    <w:rsid w:val="007A600A"/>
    <w:rsid w:val="007B2A48"/>
    <w:rsid w:val="007B2AEA"/>
    <w:rsid w:val="007B584C"/>
    <w:rsid w:val="007B77A5"/>
    <w:rsid w:val="007C2554"/>
    <w:rsid w:val="007D40F2"/>
    <w:rsid w:val="007E0068"/>
    <w:rsid w:val="007E17D2"/>
    <w:rsid w:val="007E5F3B"/>
    <w:rsid w:val="007E6AC0"/>
    <w:rsid w:val="007F72F8"/>
    <w:rsid w:val="0080169D"/>
    <w:rsid w:val="00801CCC"/>
    <w:rsid w:val="00814B71"/>
    <w:rsid w:val="00822BCC"/>
    <w:rsid w:val="00823368"/>
    <w:rsid w:val="00825AB6"/>
    <w:rsid w:val="00826361"/>
    <w:rsid w:val="008303E2"/>
    <w:rsid w:val="00841842"/>
    <w:rsid w:val="00841DC1"/>
    <w:rsid w:val="0084378B"/>
    <w:rsid w:val="0084390C"/>
    <w:rsid w:val="0084440E"/>
    <w:rsid w:val="0084721B"/>
    <w:rsid w:val="008474FD"/>
    <w:rsid w:val="00857B52"/>
    <w:rsid w:val="0087105F"/>
    <w:rsid w:val="00871381"/>
    <w:rsid w:val="008741F8"/>
    <w:rsid w:val="00892463"/>
    <w:rsid w:val="00892873"/>
    <w:rsid w:val="00895557"/>
    <w:rsid w:val="00896EC5"/>
    <w:rsid w:val="008A009D"/>
    <w:rsid w:val="008A6B5B"/>
    <w:rsid w:val="008B251A"/>
    <w:rsid w:val="008B7C62"/>
    <w:rsid w:val="008C2814"/>
    <w:rsid w:val="008C3701"/>
    <w:rsid w:val="008C398F"/>
    <w:rsid w:val="008D0A16"/>
    <w:rsid w:val="008D1294"/>
    <w:rsid w:val="008D1C12"/>
    <w:rsid w:val="008D2E5D"/>
    <w:rsid w:val="008D38BA"/>
    <w:rsid w:val="008D3C09"/>
    <w:rsid w:val="008D42BE"/>
    <w:rsid w:val="008D6F5D"/>
    <w:rsid w:val="008E06DD"/>
    <w:rsid w:val="008E5193"/>
    <w:rsid w:val="008E5206"/>
    <w:rsid w:val="008E5537"/>
    <w:rsid w:val="008E568F"/>
    <w:rsid w:val="008E64CB"/>
    <w:rsid w:val="008E7840"/>
    <w:rsid w:val="008F0F2D"/>
    <w:rsid w:val="008F6071"/>
    <w:rsid w:val="009041C6"/>
    <w:rsid w:val="0090520E"/>
    <w:rsid w:val="00905FC1"/>
    <w:rsid w:val="00911BF5"/>
    <w:rsid w:val="00913DC5"/>
    <w:rsid w:val="009156C6"/>
    <w:rsid w:val="00916DBB"/>
    <w:rsid w:val="00920F95"/>
    <w:rsid w:val="00925133"/>
    <w:rsid w:val="009258C1"/>
    <w:rsid w:val="00925C40"/>
    <w:rsid w:val="00927042"/>
    <w:rsid w:val="00927C08"/>
    <w:rsid w:val="009306D4"/>
    <w:rsid w:val="009323F3"/>
    <w:rsid w:val="00933A87"/>
    <w:rsid w:val="00935C71"/>
    <w:rsid w:val="0094617A"/>
    <w:rsid w:val="00950FF0"/>
    <w:rsid w:val="0095436A"/>
    <w:rsid w:val="00955D45"/>
    <w:rsid w:val="00956241"/>
    <w:rsid w:val="00956C32"/>
    <w:rsid w:val="00960133"/>
    <w:rsid w:val="00962E03"/>
    <w:rsid w:val="009634FE"/>
    <w:rsid w:val="00964351"/>
    <w:rsid w:val="009659E8"/>
    <w:rsid w:val="009718E2"/>
    <w:rsid w:val="00980883"/>
    <w:rsid w:val="0098258E"/>
    <w:rsid w:val="00984E69"/>
    <w:rsid w:val="009974E7"/>
    <w:rsid w:val="00997F1A"/>
    <w:rsid w:val="009A4936"/>
    <w:rsid w:val="009A5252"/>
    <w:rsid w:val="009B0D8B"/>
    <w:rsid w:val="009B5CC3"/>
    <w:rsid w:val="009C002C"/>
    <w:rsid w:val="009C0230"/>
    <w:rsid w:val="009C3822"/>
    <w:rsid w:val="009C5BBC"/>
    <w:rsid w:val="009D2468"/>
    <w:rsid w:val="009D5440"/>
    <w:rsid w:val="009D5872"/>
    <w:rsid w:val="009D6BA7"/>
    <w:rsid w:val="009E09A6"/>
    <w:rsid w:val="009E4B9F"/>
    <w:rsid w:val="009E60E7"/>
    <w:rsid w:val="009F18F4"/>
    <w:rsid w:val="009F789A"/>
    <w:rsid w:val="00A02789"/>
    <w:rsid w:val="00A048CC"/>
    <w:rsid w:val="00A112CB"/>
    <w:rsid w:val="00A129CA"/>
    <w:rsid w:val="00A135DE"/>
    <w:rsid w:val="00A14DD2"/>
    <w:rsid w:val="00A150FC"/>
    <w:rsid w:val="00A25100"/>
    <w:rsid w:val="00A255D1"/>
    <w:rsid w:val="00A33A6E"/>
    <w:rsid w:val="00A34136"/>
    <w:rsid w:val="00A42E04"/>
    <w:rsid w:val="00A439B1"/>
    <w:rsid w:val="00A441A1"/>
    <w:rsid w:val="00A458CD"/>
    <w:rsid w:val="00A54724"/>
    <w:rsid w:val="00A54DA2"/>
    <w:rsid w:val="00A6341B"/>
    <w:rsid w:val="00A6684C"/>
    <w:rsid w:val="00A72592"/>
    <w:rsid w:val="00A85C2C"/>
    <w:rsid w:val="00A871BA"/>
    <w:rsid w:val="00A8723D"/>
    <w:rsid w:val="00A962D4"/>
    <w:rsid w:val="00A97DD0"/>
    <w:rsid w:val="00AA4054"/>
    <w:rsid w:val="00AA53DC"/>
    <w:rsid w:val="00AA5B60"/>
    <w:rsid w:val="00AB460E"/>
    <w:rsid w:val="00AB6A5C"/>
    <w:rsid w:val="00AC19EF"/>
    <w:rsid w:val="00AC2372"/>
    <w:rsid w:val="00AC3688"/>
    <w:rsid w:val="00AD07CF"/>
    <w:rsid w:val="00AD1767"/>
    <w:rsid w:val="00AD1D30"/>
    <w:rsid w:val="00AD4E31"/>
    <w:rsid w:val="00AD55A3"/>
    <w:rsid w:val="00AE0DD8"/>
    <w:rsid w:val="00AE0FFC"/>
    <w:rsid w:val="00AE22D3"/>
    <w:rsid w:val="00AF2AAB"/>
    <w:rsid w:val="00AF455A"/>
    <w:rsid w:val="00AF46B8"/>
    <w:rsid w:val="00AF5D2B"/>
    <w:rsid w:val="00AF5E27"/>
    <w:rsid w:val="00AF7CDE"/>
    <w:rsid w:val="00B03EAB"/>
    <w:rsid w:val="00B053CB"/>
    <w:rsid w:val="00B056D9"/>
    <w:rsid w:val="00B110EE"/>
    <w:rsid w:val="00B12C48"/>
    <w:rsid w:val="00B13878"/>
    <w:rsid w:val="00B163E6"/>
    <w:rsid w:val="00B20EC1"/>
    <w:rsid w:val="00B2606F"/>
    <w:rsid w:val="00B31730"/>
    <w:rsid w:val="00B31C63"/>
    <w:rsid w:val="00B339EE"/>
    <w:rsid w:val="00B42020"/>
    <w:rsid w:val="00B42C49"/>
    <w:rsid w:val="00B52E13"/>
    <w:rsid w:val="00B52F08"/>
    <w:rsid w:val="00B57B2E"/>
    <w:rsid w:val="00B64D35"/>
    <w:rsid w:val="00B64EBB"/>
    <w:rsid w:val="00B67424"/>
    <w:rsid w:val="00B7162D"/>
    <w:rsid w:val="00B7240D"/>
    <w:rsid w:val="00B739D1"/>
    <w:rsid w:val="00B81B07"/>
    <w:rsid w:val="00B94B38"/>
    <w:rsid w:val="00B9580B"/>
    <w:rsid w:val="00B95E4B"/>
    <w:rsid w:val="00BA007B"/>
    <w:rsid w:val="00BA3EFE"/>
    <w:rsid w:val="00BA7031"/>
    <w:rsid w:val="00BA7FC6"/>
    <w:rsid w:val="00BC0739"/>
    <w:rsid w:val="00BC36BD"/>
    <w:rsid w:val="00BD39C5"/>
    <w:rsid w:val="00BD41FC"/>
    <w:rsid w:val="00BD4F28"/>
    <w:rsid w:val="00BD7DF7"/>
    <w:rsid w:val="00BE22F5"/>
    <w:rsid w:val="00BE6A14"/>
    <w:rsid w:val="00BE6B30"/>
    <w:rsid w:val="00BF2999"/>
    <w:rsid w:val="00BF4A8C"/>
    <w:rsid w:val="00BF5B2A"/>
    <w:rsid w:val="00BF5B81"/>
    <w:rsid w:val="00C05EF8"/>
    <w:rsid w:val="00C071F5"/>
    <w:rsid w:val="00C07985"/>
    <w:rsid w:val="00C11976"/>
    <w:rsid w:val="00C14658"/>
    <w:rsid w:val="00C16CC7"/>
    <w:rsid w:val="00C17BE8"/>
    <w:rsid w:val="00C17F89"/>
    <w:rsid w:val="00C253D4"/>
    <w:rsid w:val="00C34686"/>
    <w:rsid w:val="00C36393"/>
    <w:rsid w:val="00C42B46"/>
    <w:rsid w:val="00C42F64"/>
    <w:rsid w:val="00C4402C"/>
    <w:rsid w:val="00C45B48"/>
    <w:rsid w:val="00C45EF4"/>
    <w:rsid w:val="00C463CB"/>
    <w:rsid w:val="00C4675E"/>
    <w:rsid w:val="00C46F1C"/>
    <w:rsid w:val="00C47084"/>
    <w:rsid w:val="00C4726A"/>
    <w:rsid w:val="00C472A0"/>
    <w:rsid w:val="00C474E0"/>
    <w:rsid w:val="00C51C54"/>
    <w:rsid w:val="00C526C1"/>
    <w:rsid w:val="00C54168"/>
    <w:rsid w:val="00C5481A"/>
    <w:rsid w:val="00C57310"/>
    <w:rsid w:val="00C71122"/>
    <w:rsid w:val="00C717D4"/>
    <w:rsid w:val="00C72526"/>
    <w:rsid w:val="00C81B36"/>
    <w:rsid w:val="00C835A0"/>
    <w:rsid w:val="00C83C61"/>
    <w:rsid w:val="00C8555E"/>
    <w:rsid w:val="00C87F5C"/>
    <w:rsid w:val="00C92701"/>
    <w:rsid w:val="00C958D5"/>
    <w:rsid w:val="00CA06B2"/>
    <w:rsid w:val="00CA47EC"/>
    <w:rsid w:val="00CA4BA0"/>
    <w:rsid w:val="00CB17B7"/>
    <w:rsid w:val="00CB1C2E"/>
    <w:rsid w:val="00CB3BC3"/>
    <w:rsid w:val="00CB5B21"/>
    <w:rsid w:val="00CC4C52"/>
    <w:rsid w:val="00CC56B8"/>
    <w:rsid w:val="00CC7621"/>
    <w:rsid w:val="00CD1DE2"/>
    <w:rsid w:val="00CD49E4"/>
    <w:rsid w:val="00CE1C2B"/>
    <w:rsid w:val="00CE318E"/>
    <w:rsid w:val="00CE34B4"/>
    <w:rsid w:val="00CE4CDF"/>
    <w:rsid w:val="00CE536F"/>
    <w:rsid w:val="00CE6F8D"/>
    <w:rsid w:val="00CE7914"/>
    <w:rsid w:val="00CF0BF0"/>
    <w:rsid w:val="00CF25C3"/>
    <w:rsid w:val="00CF5089"/>
    <w:rsid w:val="00CF535B"/>
    <w:rsid w:val="00CF7930"/>
    <w:rsid w:val="00D0136F"/>
    <w:rsid w:val="00D04DD6"/>
    <w:rsid w:val="00D05B6A"/>
    <w:rsid w:val="00D06B7E"/>
    <w:rsid w:val="00D0749C"/>
    <w:rsid w:val="00D07F07"/>
    <w:rsid w:val="00D11774"/>
    <w:rsid w:val="00D14040"/>
    <w:rsid w:val="00D15B36"/>
    <w:rsid w:val="00D17079"/>
    <w:rsid w:val="00D21B49"/>
    <w:rsid w:val="00D23F53"/>
    <w:rsid w:val="00D2575A"/>
    <w:rsid w:val="00D3035E"/>
    <w:rsid w:val="00D315F9"/>
    <w:rsid w:val="00D33795"/>
    <w:rsid w:val="00D343CF"/>
    <w:rsid w:val="00D35827"/>
    <w:rsid w:val="00D36CE3"/>
    <w:rsid w:val="00D41034"/>
    <w:rsid w:val="00D42982"/>
    <w:rsid w:val="00D44D8E"/>
    <w:rsid w:val="00D44DEE"/>
    <w:rsid w:val="00D45AC6"/>
    <w:rsid w:val="00D5605B"/>
    <w:rsid w:val="00D608C4"/>
    <w:rsid w:val="00D611BB"/>
    <w:rsid w:val="00D61A33"/>
    <w:rsid w:val="00D6392B"/>
    <w:rsid w:val="00D70E3E"/>
    <w:rsid w:val="00D72EE4"/>
    <w:rsid w:val="00D7711E"/>
    <w:rsid w:val="00D83FDE"/>
    <w:rsid w:val="00D8572A"/>
    <w:rsid w:val="00D936F5"/>
    <w:rsid w:val="00D9508B"/>
    <w:rsid w:val="00D96A89"/>
    <w:rsid w:val="00DA09E4"/>
    <w:rsid w:val="00DA0EEE"/>
    <w:rsid w:val="00DA47C4"/>
    <w:rsid w:val="00DA69BA"/>
    <w:rsid w:val="00DB2E50"/>
    <w:rsid w:val="00DB6B37"/>
    <w:rsid w:val="00DB7244"/>
    <w:rsid w:val="00DB7EBF"/>
    <w:rsid w:val="00DC6E71"/>
    <w:rsid w:val="00DD062E"/>
    <w:rsid w:val="00DD2D8A"/>
    <w:rsid w:val="00DD7BDB"/>
    <w:rsid w:val="00DE1D25"/>
    <w:rsid w:val="00DE2138"/>
    <w:rsid w:val="00DE3338"/>
    <w:rsid w:val="00DE6F6F"/>
    <w:rsid w:val="00DE79DE"/>
    <w:rsid w:val="00DF0DC0"/>
    <w:rsid w:val="00DF7B67"/>
    <w:rsid w:val="00E03B60"/>
    <w:rsid w:val="00E079F1"/>
    <w:rsid w:val="00E13CBB"/>
    <w:rsid w:val="00E1490B"/>
    <w:rsid w:val="00E1492B"/>
    <w:rsid w:val="00E16E13"/>
    <w:rsid w:val="00E17FE6"/>
    <w:rsid w:val="00E24DBF"/>
    <w:rsid w:val="00E26E16"/>
    <w:rsid w:val="00E47C8A"/>
    <w:rsid w:val="00E504BA"/>
    <w:rsid w:val="00E55EF9"/>
    <w:rsid w:val="00E63B1C"/>
    <w:rsid w:val="00E65B56"/>
    <w:rsid w:val="00E72EFD"/>
    <w:rsid w:val="00E73C3E"/>
    <w:rsid w:val="00E7638E"/>
    <w:rsid w:val="00E80D57"/>
    <w:rsid w:val="00E84841"/>
    <w:rsid w:val="00E92FF9"/>
    <w:rsid w:val="00E945E5"/>
    <w:rsid w:val="00E9485A"/>
    <w:rsid w:val="00EA5FB2"/>
    <w:rsid w:val="00EA77FA"/>
    <w:rsid w:val="00EA78C5"/>
    <w:rsid w:val="00EB1003"/>
    <w:rsid w:val="00EB7C9B"/>
    <w:rsid w:val="00EC2A58"/>
    <w:rsid w:val="00EC5360"/>
    <w:rsid w:val="00EC64F4"/>
    <w:rsid w:val="00EC6E6E"/>
    <w:rsid w:val="00ED3EB7"/>
    <w:rsid w:val="00ED5E8B"/>
    <w:rsid w:val="00ED6717"/>
    <w:rsid w:val="00ED6BF3"/>
    <w:rsid w:val="00ED7C59"/>
    <w:rsid w:val="00EE00A2"/>
    <w:rsid w:val="00EE05E8"/>
    <w:rsid w:val="00EE18AD"/>
    <w:rsid w:val="00EE3EAA"/>
    <w:rsid w:val="00EE3F42"/>
    <w:rsid w:val="00EE403D"/>
    <w:rsid w:val="00EE42D8"/>
    <w:rsid w:val="00EE665E"/>
    <w:rsid w:val="00EE71FC"/>
    <w:rsid w:val="00EF2F4E"/>
    <w:rsid w:val="00EF6CCA"/>
    <w:rsid w:val="00F06A47"/>
    <w:rsid w:val="00F10B45"/>
    <w:rsid w:val="00F11588"/>
    <w:rsid w:val="00F14E10"/>
    <w:rsid w:val="00F17639"/>
    <w:rsid w:val="00F2309D"/>
    <w:rsid w:val="00F26B2A"/>
    <w:rsid w:val="00F32745"/>
    <w:rsid w:val="00F378DC"/>
    <w:rsid w:val="00F407F8"/>
    <w:rsid w:val="00F46A9E"/>
    <w:rsid w:val="00F50F8B"/>
    <w:rsid w:val="00F51039"/>
    <w:rsid w:val="00F60ACE"/>
    <w:rsid w:val="00F60E02"/>
    <w:rsid w:val="00F62662"/>
    <w:rsid w:val="00F63564"/>
    <w:rsid w:val="00F64485"/>
    <w:rsid w:val="00F64C38"/>
    <w:rsid w:val="00F65E10"/>
    <w:rsid w:val="00F705FF"/>
    <w:rsid w:val="00F81742"/>
    <w:rsid w:val="00F82E1A"/>
    <w:rsid w:val="00F8364E"/>
    <w:rsid w:val="00F860B0"/>
    <w:rsid w:val="00F9096B"/>
    <w:rsid w:val="00F92B73"/>
    <w:rsid w:val="00FA6CB8"/>
    <w:rsid w:val="00FB33A4"/>
    <w:rsid w:val="00FB418E"/>
    <w:rsid w:val="00FC5F8D"/>
    <w:rsid w:val="00FC72EE"/>
    <w:rsid w:val="00FD396B"/>
    <w:rsid w:val="00FD4E5F"/>
    <w:rsid w:val="00FD679E"/>
    <w:rsid w:val="00FD7FDB"/>
    <w:rsid w:val="00FE300A"/>
    <w:rsid w:val="00FE59E4"/>
    <w:rsid w:val="00FF086A"/>
    <w:rsid w:val="00FF4B48"/>
    <w:rsid w:val="00FF5B2B"/>
    <w:rsid w:val="00FF6820"/>
    <w:rsid w:val="06C3AD4F"/>
    <w:rsid w:val="1458F4DC"/>
    <w:rsid w:val="44ED5AC2"/>
    <w:rsid w:val="49B5E637"/>
    <w:rsid w:val="4B3916AA"/>
    <w:rsid w:val="4FB4798D"/>
    <w:rsid w:val="53402722"/>
    <w:rsid w:val="5F075484"/>
    <w:rsid w:val="7DB7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2"/>
      </w:numPr>
      <w:spacing w:before="360" w:after="360"/>
      <w:jc w:val="center"/>
      <w:outlineLvl w:val="0"/>
    </w:pPr>
    <w:rPr>
      <w:sz w:val="28"/>
    </w:rPr>
  </w:style>
  <w:style w:type="paragraph" w:styleId="Heading2">
    <w:name w:val="heading 2"/>
    <w:basedOn w:val="Normal"/>
    <w:next w:val="Normal"/>
    <w:uiPriority w:val="9"/>
    <w:unhideWhenUsed/>
    <w:qFormat/>
    <w:pPr>
      <w:numPr>
        <w:ilvl w:val="1"/>
        <w:numId w:val="2"/>
      </w:numPr>
      <w:jc w:val="both"/>
      <w:outlineLvl w:val="1"/>
    </w:pPr>
  </w:style>
  <w:style w:type="paragraph" w:styleId="Heading3">
    <w:name w:val="heading 3"/>
    <w:basedOn w:val="Normal"/>
    <w:next w:val="Normal"/>
    <w:uiPriority w:val="9"/>
    <w:semiHidden/>
    <w:unhideWhenUsed/>
    <w:qFormat/>
    <w:pPr>
      <w:keepNext/>
      <w:numPr>
        <w:ilvl w:val="2"/>
        <w:numId w:val="2"/>
      </w:numPr>
      <w:jc w:val="both"/>
      <w:outlineLvl w:val="2"/>
    </w:pPr>
  </w:style>
  <w:style w:type="paragraph" w:styleId="Heading4">
    <w:name w:val="heading 4"/>
    <w:basedOn w:val="Normal"/>
    <w:next w:val="Normal"/>
    <w:uiPriority w:val="9"/>
    <w:semiHidden/>
    <w:unhideWhenUsed/>
    <w:qFormat/>
    <w:pPr>
      <w:keepNext/>
      <w:numPr>
        <w:ilvl w:val="3"/>
        <w:numId w:val="2"/>
      </w:numPr>
      <w:outlineLvl w:val="3"/>
    </w:pPr>
    <w:rPr>
      <w:b/>
      <w:sz w:val="44"/>
    </w:rPr>
  </w:style>
  <w:style w:type="paragraph" w:styleId="Heading5">
    <w:name w:val="heading 5"/>
    <w:basedOn w:val="Normal"/>
    <w:next w:val="Normal"/>
    <w:uiPriority w:val="9"/>
    <w:semiHidden/>
    <w:unhideWhenUsed/>
    <w:qFormat/>
    <w:pPr>
      <w:keepNext/>
      <w:numPr>
        <w:ilvl w:val="4"/>
        <w:numId w:val="2"/>
      </w:numPr>
      <w:outlineLvl w:val="4"/>
    </w:pPr>
    <w:rPr>
      <w:b/>
      <w:sz w:val="40"/>
    </w:rPr>
  </w:style>
  <w:style w:type="paragraph" w:styleId="Heading6">
    <w:name w:val="heading 6"/>
    <w:basedOn w:val="Normal"/>
    <w:next w:val="Normal"/>
    <w:uiPriority w:val="9"/>
    <w:semiHidden/>
    <w:unhideWhenUsed/>
    <w:qFormat/>
    <w:pPr>
      <w:keepNext/>
      <w:numPr>
        <w:ilvl w:val="5"/>
        <w:numId w:val="2"/>
      </w:numPr>
      <w:outlineLvl w:val="5"/>
    </w:pPr>
    <w:rPr>
      <w:b/>
      <w:sz w:val="36"/>
    </w:rPr>
  </w:style>
  <w:style w:type="paragraph" w:styleId="Heading7">
    <w:name w:val="heading 7"/>
    <w:basedOn w:val="Normal"/>
    <w:next w:val="Normal"/>
    <w:pPr>
      <w:keepNext/>
      <w:numPr>
        <w:ilvl w:val="6"/>
        <w:numId w:val="2"/>
      </w:numPr>
      <w:outlineLvl w:val="6"/>
    </w:pPr>
    <w:rPr>
      <w:sz w:val="48"/>
    </w:rPr>
  </w:style>
  <w:style w:type="paragraph" w:styleId="Heading8">
    <w:name w:val="heading 8"/>
    <w:basedOn w:val="Normal"/>
    <w:next w:val="Normal"/>
    <w:pPr>
      <w:keepNext/>
      <w:numPr>
        <w:ilvl w:val="7"/>
        <w:numId w:val="2"/>
      </w:numPr>
      <w:outlineLvl w:val="7"/>
    </w:pPr>
    <w:rPr>
      <w:b/>
      <w:sz w:val="18"/>
    </w:rPr>
  </w:style>
  <w:style w:type="paragraph" w:styleId="Heading9">
    <w:name w:val="heading 9"/>
    <w:basedOn w:val="Normal"/>
    <w:next w:val="Normal"/>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2"/>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3"/>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4"/>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uiPriority w:val="34"/>
    <w:qFormat/>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5"/>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6"/>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3"/>
      </w:numPr>
    </w:pPr>
  </w:style>
  <w:style w:type="numbering" w:customStyle="1" w:styleId="LFO5">
    <w:name w:val="LFO5"/>
    <w:basedOn w:val="NoList"/>
    <w:pPr>
      <w:numPr>
        <w:numId w:val="4"/>
      </w:numPr>
    </w:pPr>
  </w:style>
  <w:style w:type="numbering" w:customStyle="1" w:styleId="LFO6">
    <w:name w:val="LFO6"/>
    <w:basedOn w:val="NoList"/>
    <w:pPr>
      <w:numPr>
        <w:numId w:val="5"/>
      </w:numPr>
    </w:pPr>
  </w:style>
  <w:style w:type="numbering" w:customStyle="1" w:styleId="LFO7">
    <w:name w:val="LFO7"/>
    <w:basedOn w:val="NoList"/>
    <w:pPr>
      <w:numPr>
        <w:numId w:val="6"/>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UnresolvedMention1">
    <w:name w:val="Unresolved Mention1"/>
    <w:basedOn w:val="DefaultParagraphFont"/>
    <w:uiPriority w:val="99"/>
    <w:semiHidden/>
    <w:unhideWhenUsed/>
    <w:rsid w:val="00B94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460609723">
      <w:bodyDiv w:val="1"/>
      <w:marLeft w:val="0"/>
      <w:marRight w:val="0"/>
      <w:marTop w:val="0"/>
      <w:marBottom w:val="0"/>
      <w:divBdr>
        <w:top w:val="none" w:sz="0" w:space="0" w:color="auto"/>
        <w:left w:val="none" w:sz="0" w:space="0" w:color="auto"/>
        <w:bottom w:val="none" w:sz="0" w:space="0" w:color="auto"/>
        <w:right w:val="none" w:sz="0" w:space="0" w:color="auto"/>
      </w:divBdr>
    </w:div>
    <w:div w:id="990140585">
      <w:bodyDiv w:val="1"/>
      <w:marLeft w:val="0"/>
      <w:marRight w:val="0"/>
      <w:marTop w:val="0"/>
      <w:marBottom w:val="0"/>
      <w:divBdr>
        <w:top w:val="none" w:sz="0" w:space="0" w:color="auto"/>
        <w:left w:val="none" w:sz="0" w:space="0" w:color="auto"/>
        <w:bottom w:val="none" w:sz="0" w:space="0" w:color="auto"/>
        <w:right w:val="none" w:sz="0" w:space="0" w:color="auto"/>
      </w:divBdr>
    </w:div>
    <w:div w:id="2086685464">
      <w:bodyDiv w:val="1"/>
      <w:marLeft w:val="0"/>
      <w:marRight w:val="0"/>
      <w:marTop w:val="0"/>
      <w:marBottom w:val="0"/>
      <w:divBdr>
        <w:top w:val="none" w:sz="0" w:space="0" w:color="auto"/>
        <w:left w:val="none" w:sz="0" w:space="0" w:color="auto"/>
        <w:bottom w:val="none" w:sz="0" w:space="0" w:color="auto"/>
        <w:right w:val="none" w:sz="0" w:space="0" w:color="auto"/>
      </w:divBdr>
    </w:div>
    <w:div w:id="2096514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le.norkuniene@litgrid.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E463CECE2A4A2F999FA3526394E269"/>
        <w:category>
          <w:name w:val="General"/>
          <w:gallery w:val="placeholder"/>
        </w:category>
        <w:types>
          <w:type w:val="bbPlcHdr"/>
        </w:types>
        <w:behaviors>
          <w:behavior w:val="content"/>
        </w:behaviors>
        <w:guid w:val="{20AFFB2A-D486-4081-B773-8CBA3CE40443}"/>
      </w:docPartPr>
      <w:docPartBody>
        <w:p w:rsidR="00E43831" w:rsidRDefault="001C1FAA" w:rsidP="001C1FAA">
          <w:pPr>
            <w:pStyle w:val="9AE463CECE2A4A2F999FA3526394E269"/>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232A74BCB5834F3BAF8D24FEDB56CB9D"/>
        <w:category>
          <w:name w:val="General"/>
          <w:gallery w:val="placeholder"/>
        </w:category>
        <w:types>
          <w:type w:val="bbPlcHdr"/>
        </w:types>
        <w:behaviors>
          <w:behavior w:val="content"/>
        </w:behaviors>
        <w:guid w:val="{3BCDD460-ACFD-4C42-BF5D-A115408BF6DF}"/>
      </w:docPartPr>
      <w:docPartBody>
        <w:p w:rsidR="00E43831" w:rsidRDefault="001C1FAA" w:rsidP="001C1FAA">
          <w:pPr>
            <w:pStyle w:val="232A74BCB5834F3BAF8D24FEDB56CB9D"/>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1FF57E127EDE448980DF621C25845AF1"/>
        <w:category>
          <w:name w:val="General"/>
          <w:gallery w:val="placeholder"/>
        </w:category>
        <w:types>
          <w:type w:val="bbPlcHdr"/>
        </w:types>
        <w:behaviors>
          <w:behavior w:val="content"/>
        </w:behaviors>
        <w:guid w:val="{F2157C44-46A5-4E9E-9E5F-28C59FB2C70C}"/>
      </w:docPartPr>
      <w:docPartBody>
        <w:p w:rsidR="00E73101" w:rsidRDefault="00E73101" w:rsidP="00E73101">
          <w:pPr>
            <w:pStyle w:val="1FF57E127EDE448980DF621C25845AF1"/>
          </w:pPr>
          <w:r w:rsidRPr="00916DBB">
            <w:rPr>
              <w:rFonts w:cstheme="minorHAnsi"/>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218FB"/>
    <w:rsid w:val="00034052"/>
    <w:rsid w:val="000E18B3"/>
    <w:rsid w:val="000F7A4A"/>
    <w:rsid w:val="001572E1"/>
    <w:rsid w:val="00165B45"/>
    <w:rsid w:val="001A0F09"/>
    <w:rsid w:val="001C1FAA"/>
    <w:rsid w:val="002071F3"/>
    <w:rsid w:val="00270E10"/>
    <w:rsid w:val="0029504B"/>
    <w:rsid w:val="002A2961"/>
    <w:rsid w:val="002B4253"/>
    <w:rsid w:val="002C51E7"/>
    <w:rsid w:val="002E240B"/>
    <w:rsid w:val="002F0922"/>
    <w:rsid w:val="00327C21"/>
    <w:rsid w:val="00340DAA"/>
    <w:rsid w:val="00354338"/>
    <w:rsid w:val="00373985"/>
    <w:rsid w:val="003A16E7"/>
    <w:rsid w:val="003A31E6"/>
    <w:rsid w:val="003A4921"/>
    <w:rsid w:val="003E6702"/>
    <w:rsid w:val="003F0725"/>
    <w:rsid w:val="003F3596"/>
    <w:rsid w:val="00415B81"/>
    <w:rsid w:val="00435FB7"/>
    <w:rsid w:val="00447DBE"/>
    <w:rsid w:val="00453275"/>
    <w:rsid w:val="004539FE"/>
    <w:rsid w:val="00462D7D"/>
    <w:rsid w:val="00466A53"/>
    <w:rsid w:val="004964D2"/>
    <w:rsid w:val="004D7884"/>
    <w:rsid w:val="004E13C9"/>
    <w:rsid w:val="00502B87"/>
    <w:rsid w:val="00507B6E"/>
    <w:rsid w:val="00521469"/>
    <w:rsid w:val="005224EA"/>
    <w:rsid w:val="00586112"/>
    <w:rsid w:val="005A1415"/>
    <w:rsid w:val="005A151F"/>
    <w:rsid w:val="005E6E16"/>
    <w:rsid w:val="00660049"/>
    <w:rsid w:val="00667D08"/>
    <w:rsid w:val="006C2D4B"/>
    <w:rsid w:val="006C5848"/>
    <w:rsid w:val="006D4352"/>
    <w:rsid w:val="006E4443"/>
    <w:rsid w:val="006F6AFA"/>
    <w:rsid w:val="0070157B"/>
    <w:rsid w:val="00741FEB"/>
    <w:rsid w:val="00754C31"/>
    <w:rsid w:val="007A4198"/>
    <w:rsid w:val="007B7A19"/>
    <w:rsid w:val="0080307B"/>
    <w:rsid w:val="008100DA"/>
    <w:rsid w:val="00816888"/>
    <w:rsid w:val="008C3701"/>
    <w:rsid w:val="008D189F"/>
    <w:rsid w:val="00901270"/>
    <w:rsid w:val="00932F3A"/>
    <w:rsid w:val="009378CE"/>
    <w:rsid w:val="00951465"/>
    <w:rsid w:val="009D2E54"/>
    <w:rsid w:val="00A068E1"/>
    <w:rsid w:val="00A06EA4"/>
    <w:rsid w:val="00A13F92"/>
    <w:rsid w:val="00A14241"/>
    <w:rsid w:val="00A23804"/>
    <w:rsid w:val="00A46B84"/>
    <w:rsid w:val="00A507F7"/>
    <w:rsid w:val="00A82087"/>
    <w:rsid w:val="00A97DD0"/>
    <w:rsid w:val="00AD4E31"/>
    <w:rsid w:val="00B173F5"/>
    <w:rsid w:val="00B42020"/>
    <w:rsid w:val="00B77ED6"/>
    <w:rsid w:val="00B82A6C"/>
    <w:rsid w:val="00B91B00"/>
    <w:rsid w:val="00BB19A4"/>
    <w:rsid w:val="00BE6E30"/>
    <w:rsid w:val="00BF4A8C"/>
    <w:rsid w:val="00C04EA2"/>
    <w:rsid w:val="00C14A70"/>
    <w:rsid w:val="00C1513D"/>
    <w:rsid w:val="00C257CA"/>
    <w:rsid w:val="00C4726A"/>
    <w:rsid w:val="00C64829"/>
    <w:rsid w:val="00C905D6"/>
    <w:rsid w:val="00CA52EB"/>
    <w:rsid w:val="00CB7E92"/>
    <w:rsid w:val="00CC4CDE"/>
    <w:rsid w:val="00D01347"/>
    <w:rsid w:val="00D47081"/>
    <w:rsid w:val="00DB5835"/>
    <w:rsid w:val="00E13CBB"/>
    <w:rsid w:val="00E27210"/>
    <w:rsid w:val="00E34D2A"/>
    <w:rsid w:val="00E43831"/>
    <w:rsid w:val="00E73101"/>
    <w:rsid w:val="00E84BA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B84"/>
    <w:rPr>
      <w:color w:val="808080"/>
    </w:rPr>
  </w:style>
  <w:style w:type="paragraph" w:customStyle="1" w:styleId="9AE463CECE2A4A2F999FA3526394E269">
    <w:name w:val="9AE463CECE2A4A2F999FA3526394E269"/>
    <w:rsid w:val="001C1FAA"/>
    <w:rPr>
      <w:lang w:val="lt-LT" w:eastAsia="lt-LT"/>
    </w:rPr>
  </w:style>
  <w:style w:type="paragraph" w:customStyle="1" w:styleId="232A74BCB5834F3BAF8D24FEDB56CB9D">
    <w:name w:val="232A74BCB5834F3BAF8D24FEDB56CB9D"/>
    <w:rsid w:val="001C1FAA"/>
    <w:rPr>
      <w:lang w:val="lt-LT" w:eastAsia="lt-LT"/>
    </w:rPr>
  </w:style>
  <w:style w:type="paragraph" w:customStyle="1" w:styleId="1FF57E127EDE448980DF621C25845AF1">
    <w:name w:val="1FF57E127EDE448980DF621C25845AF1"/>
    <w:rsid w:val="00E731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41195-D12D-4EDB-9757-F2CACEA214B3}">
  <ds:schemaRefs>
    <ds:schemaRef ds:uri="http://schemas.openxmlformats.org/officeDocument/2006/bibliography"/>
  </ds:schemaRefs>
</ds:datastoreItem>
</file>

<file path=customXml/itemProps3.xml><?xml version="1.0" encoding="utf-8"?>
<ds:datastoreItem xmlns:ds="http://schemas.openxmlformats.org/officeDocument/2006/customXml" ds:itemID="{DBBF4E10-254E-4389-A304-5A5C8653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97D6B-2CD1-4A28-BC45-9E3509D1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Rasa Baliukonytė</cp:lastModifiedBy>
  <cp:revision>27</cp:revision>
  <cp:lastPrinted>2019-09-30T10:29:00Z</cp:lastPrinted>
  <dcterms:created xsi:type="dcterms:W3CDTF">2025-03-19T06:20:00Z</dcterms:created>
  <dcterms:modified xsi:type="dcterms:W3CDTF">2025-04-02T10:28:00Z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2022-09-07T10:57:26Z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f882061c-eaff-4d80-9ac4-a6212a060d64</vt:lpwstr>
  </property>
  <property fmtid="{D5CDD505-2E9C-101B-9397-08002B2CF9AE}" pid="18" name="MSIP_Label_32ae7b5d-0aac-474b-ae2b-02c331ef2874_ContentBits">
    <vt:lpwstr>0</vt:lpwstr>
  </property>
  <property fmtid="{D5CDD505-2E9C-101B-9397-08002B2CF9AE}" pid="19" name="MSIP_Label_9043f10a-881e-4653-a55e-02ca2cc829dc_Enabled">
    <vt:lpwstr>true</vt:lpwstr>
  </property>
  <property fmtid="{D5CDD505-2E9C-101B-9397-08002B2CF9AE}" pid="20" name="MSIP_Label_9043f10a-881e-4653-a55e-02ca2cc829dc_SetDate">
    <vt:lpwstr>2024-12-17T08:30:16Z</vt:lpwstr>
  </property>
  <property fmtid="{D5CDD505-2E9C-101B-9397-08002B2CF9AE}" pid="21" name="MSIP_Label_9043f10a-881e-4653-a55e-02ca2cc829dc_Method">
    <vt:lpwstr>Standard</vt:lpwstr>
  </property>
  <property fmtid="{D5CDD505-2E9C-101B-9397-08002B2CF9AE}" pid="22" name="MSIP_Label_9043f10a-881e-4653-a55e-02ca2cc829dc_Name">
    <vt:lpwstr>ADC_class_200</vt:lpwstr>
  </property>
  <property fmtid="{D5CDD505-2E9C-101B-9397-08002B2CF9AE}" pid="23" name="MSIP_Label_9043f10a-881e-4653-a55e-02ca2cc829dc_SiteId">
    <vt:lpwstr>94cfddbc-0627-494a-ad7a-29aea3aea832</vt:lpwstr>
  </property>
  <property fmtid="{D5CDD505-2E9C-101B-9397-08002B2CF9AE}" pid="24" name="MSIP_Label_9043f10a-881e-4653-a55e-02ca2cc829dc_ActionId">
    <vt:lpwstr>70bec1d0-09b4-4b5f-8f2e-c37b253bfa57</vt:lpwstr>
  </property>
  <property fmtid="{D5CDD505-2E9C-101B-9397-08002B2CF9AE}" pid="25" name="MSIP_Label_9043f10a-881e-4653-a55e-02ca2cc829dc_ContentBits">
    <vt:lpwstr>0</vt:lpwstr>
  </property>
</Properties>
</file>