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71C08" w14:textId="77777777" w:rsidR="00027B83" w:rsidRDefault="00027B83">
      <w:pPr>
        <w:tabs>
          <w:tab w:val="left" w:pos="5400"/>
        </w:tabs>
        <w:textAlignment w:val="center"/>
        <w:rPr>
          <w:szCs w:val="24"/>
        </w:rPr>
      </w:pPr>
    </w:p>
    <w:p w14:paraId="3ECB39F2" w14:textId="6AF66730" w:rsidR="00027B83" w:rsidRDefault="2DACD0B6" w:rsidP="616DE691">
      <w:pPr>
        <w:widowControl w:val="0"/>
        <w:pBdr>
          <w:top w:val="nil"/>
          <w:left w:val="nil"/>
          <w:bottom w:val="nil"/>
          <w:right w:val="nil"/>
          <w:between w:val="nil"/>
        </w:pBdr>
        <w:tabs>
          <w:tab w:val="left" w:pos="567"/>
          <w:tab w:val="left" w:pos="851"/>
        </w:tabs>
        <w:jc w:val="center"/>
        <w:rPr>
          <w:b/>
          <w:bCs/>
          <w:caps/>
        </w:rPr>
      </w:pPr>
      <w:r w:rsidRPr="616DE691">
        <w:rPr>
          <w:b/>
          <w:bCs/>
          <w:color w:val="000000" w:themeColor="text1"/>
          <w:sz w:val="22"/>
          <w:szCs w:val="22"/>
        </w:rPr>
        <w:t>APLIKACIJŲ UGNIASIENIŲ „FORTIWEB“ PROGRAMINĖS ĮRANGOS LICENCIJŲ PALAIKYMO</w:t>
      </w:r>
      <w:r w:rsidRPr="616DE691">
        <w:rPr>
          <w:color w:val="000000" w:themeColor="text1"/>
          <w:szCs w:val="24"/>
        </w:rPr>
        <w:t xml:space="preserve"> </w:t>
      </w:r>
      <w:r w:rsidRPr="616DE691">
        <w:rPr>
          <w:szCs w:val="24"/>
        </w:rPr>
        <w:t xml:space="preserve"> </w:t>
      </w:r>
      <w:r w:rsidR="000B0897" w:rsidRPr="616DE691">
        <w:rPr>
          <w:b/>
          <w:bCs/>
          <w:caps/>
        </w:rPr>
        <w:t>paslaugų pirkimo-pardavimo sutarties Specialiosios sąlygos</w:t>
      </w:r>
    </w:p>
    <w:p w14:paraId="157AC6FE"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17FF188"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5461F055"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7CCD18" w14:textId="77777777">
        <w:tc>
          <w:tcPr>
            <w:tcW w:w="2448" w:type="dxa"/>
          </w:tcPr>
          <w:p w14:paraId="4C4DC585" w14:textId="77777777" w:rsidR="00027B83" w:rsidRDefault="000B0897">
            <w:pPr>
              <w:jc w:val="both"/>
              <w:rPr>
                <w:b/>
                <w:kern w:val="2"/>
                <w:szCs w:val="24"/>
              </w:rPr>
            </w:pPr>
            <w:r>
              <w:rPr>
                <w:b/>
                <w:kern w:val="2"/>
                <w:szCs w:val="24"/>
              </w:rPr>
              <w:t>Sutarties pavadinimas</w:t>
            </w:r>
          </w:p>
        </w:tc>
        <w:tc>
          <w:tcPr>
            <w:tcW w:w="7110" w:type="dxa"/>
            <w:gridSpan w:val="3"/>
          </w:tcPr>
          <w:p w14:paraId="5E9F5495" w14:textId="32B33806" w:rsidR="00027B83" w:rsidRDefault="000F35B9">
            <w:pPr>
              <w:jc w:val="both"/>
              <w:rPr>
                <w:kern w:val="2"/>
                <w:szCs w:val="24"/>
              </w:rPr>
            </w:pPr>
            <w:r>
              <w:rPr>
                <w:kern w:val="2"/>
                <w:szCs w:val="24"/>
              </w:rPr>
              <w:t>Aplikacijų ugniasienių „</w:t>
            </w:r>
            <w:proofErr w:type="spellStart"/>
            <w:r>
              <w:rPr>
                <w:kern w:val="2"/>
                <w:szCs w:val="24"/>
              </w:rPr>
              <w:t>Fortiweb</w:t>
            </w:r>
            <w:proofErr w:type="spellEnd"/>
            <w:r>
              <w:rPr>
                <w:kern w:val="2"/>
                <w:szCs w:val="24"/>
              </w:rPr>
              <w:t>“ programinės įrangos licencijų palaikymo paslaugos</w:t>
            </w:r>
          </w:p>
        </w:tc>
      </w:tr>
      <w:tr w:rsidR="00027B83" w14:paraId="3FA973BB" w14:textId="77777777">
        <w:tc>
          <w:tcPr>
            <w:tcW w:w="2448" w:type="dxa"/>
          </w:tcPr>
          <w:p w14:paraId="4BD4D9F3" w14:textId="77777777" w:rsidR="00027B83" w:rsidRDefault="000B0897">
            <w:pPr>
              <w:jc w:val="both"/>
              <w:rPr>
                <w:b/>
                <w:kern w:val="2"/>
                <w:szCs w:val="24"/>
              </w:rPr>
            </w:pPr>
            <w:r>
              <w:rPr>
                <w:b/>
                <w:kern w:val="2"/>
                <w:szCs w:val="24"/>
              </w:rPr>
              <w:t>Sutarties data</w:t>
            </w:r>
          </w:p>
        </w:tc>
        <w:tc>
          <w:tcPr>
            <w:tcW w:w="2177" w:type="dxa"/>
          </w:tcPr>
          <w:p w14:paraId="3FBA1D03" w14:textId="77777777" w:rsidR="00027B83" w:rsidRDefault="00027B83">
            <w:pPr>
              <w:jc w:val="both"/>
              <w:rPr>
                <w:kern w:val="2"/>
                <w:szCs w:val="24"/>
              </w:rPr>
            </w:pPr>
          </w:p>
        </w:tc>
        <w:tc>
          <w:tcPr>
            <w:tcW w:w="2362" w:type="dxa"/>
          </w:tcPr>
          <w:p w14:paraId="61F7DED8" w14:textId="77777777" w:rsidR="00027B83" w:rsidRDefault="000B0897">
            <w:pPr>
              <w:jc w:val="both"/>
              <w:rPr>
                <w:b/>
                <w:kern w:val="2"/>
                <w:szCs w:val="24"/>
              </w:rPr>
            </w:pPr>
            <w:r>
              <w:rPr>
                <w:b/>
                <w:kern w:val="2"/>
                <w:szCs w:val="24"/>
              </w:rPr>
              <w:t>Sutarties numeris</w:t>
            </w:r>
          </w:p>
        </w:tc>
        <w:tc>
          <w:tcPr>
            <w:tcW w:w="2571" w:type="dxa"/>
          </w:tcPr>
          <w:p w14:paraId="7D2CEDBD" w14:textId="77777777" w:rsidR="00027B83" w:rsidRDefault="00027B83">
            <w:pPr>
              <w:jc w:val="both"/>
              <w:rPr>
                <w:kern w:val="2"/>
                <w:szCs w:val="24"/>
              </w:rPr>
            </w:pPr>
          </w:p>
        </w:tc>
      </w:tr>
    </w:tbl>
    <w:p w14:paraId="62C9A160"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0E34E436" w14:textId="77777777">
        <w:tc>
          <w:tcPr>
            <w:tcW w:w="9558" w:type="dxa"/>
            <w:gridSpan w:val="3"/>
          </w:tcPr>
          <w:p w14:paraId="6C40D4E9" w14:textId="77777777" w:rsidR="00027B83" w:rsidRDefault="000B0897">
            <w:pPr>
              <w:jc w:val="center"/>
              <w:rPr>
                <w:b/>
                <w:kern w:val="2"/>
                <w:szCs w:val="24"/>
              </w:rPr>
            </w:pPr>
            <w:r>
              <w:rPr>
                <w:b/>
                <w:kern w:val="2"/>
                <w:szCs w:val="24"/>
              </w:rPr>
              <w:t>1. SUTARTIES ŠALYS</w:t>
            </w:r>
          </w:p>
        </w:tc>
      </w:tr>
      <w:tr w:rsidR="00027B83" w14:paraId="0D1BB26C" w14:textId="77777777">
        <w:tc>
          <w:tcPr>
            <w:tcW w:w="2808" w:type="dxa"/>
            <w:vMerge w:val="restart"/>
          </w:tcPr>
          <w:p w14:paraId="1E239EF2" w14:textId="77777777" w:rsidR="00027B83" w:rsidRDefault="00027B83">
            <w:pPr>
              <w:jc w:val="center"/>
              <w:rPr>
                <w:b/>
                <w:kern w:val="2"/>
                <w:szCs w:val="24"/>
              </w:rPr>
            </w:pPr>
          </w:p>
          <w:p w14:paraId="57956DA6" w14:textId="77777777" w:rsidR="00027B83" w:rsidRDefault="00027B83">
            <w:pPr>
              <w:jc w:val="center"/>
              <w:rPr>
                <w:b/>
                <w:kern w:val="2"/>
                <w:szCs w:val="24"/>
              </w:rPr>
            </w:pPr>
          </w:p>
          <w:p w14:paraId="1A9C5AF0" w14:textId="77777777" w:rsidR="00027B83" w:rsidRDefault="00027B83">
            <w:pPr>
              <w:jc w:val="center"/>
              <w:rPr>
                <w:b/>
                <w:kern w:val="2"/>
                <w:szCs w:val="24"/>
              </w:rPr>
            </w:pPr>
          </w:p>
          <w:p w14:paraId="7B5976A9" w14:textId="77777777" w:rsidR="00027B83" w:rsidRDefault="00027B83">
            <w:pPr>
              <w:rPr>
                <w:b/>
                <w:kern w:val="2"/>
                <w:szCs w:val="24"/>
              </w:rPr>
            </w:pPr>
          </w:p>
          <w:p w14:paraId="322A2A8E" w14:textId="77777777" w:rsidR="00027B83" w:rsidRDefault="000B0897">
            <w:pPr>
              <w:rPr>
                <w:b/>
                <w:kern w:val="2"/>
                <w:szCs w:val="24"/>
              </w:rPr>
            </w:pPr>
            <w:r>
              <w:rPr>
                <w:b/>
                <w:kern w:val="2"/>
                <w:szCs w:val="24"/>
              </w:rPr>
              <w:t>1.1. Pirkėjas</w:t>
            </w:r>
          </w:p>
        </w:tc>
        <w:tc>
          <w:tcPr>
            <w:tcW w:w="3240" w:type="dxa"/>
          </w:tcPr>
          <w:p w14:paraId="16AF587D" w14:textId="77777777" w:rsidR="00027B83" w:rsidRDefault="000B0897">
            <w:pPr>
              <w:rPr>
                <w:kern w:val="2"/>
                <w:szCs w:val="24"/>
              </w:rPr>
            </w:pPr>
            <w:r>
              <w:rPr>
                <w:kern w:val="2"/>
                <w:szCs w:val="24"/>
              </w:rPr>
              <w:t>1.1.1. Pavadinimas</w:t>
            </w:r>
          </w:p>
        </w:tc>
        <w:tc>
          <w:tcPr>
            <w:tcW w:w="3510" w:type="dxa"/>
          </w:tcPr>
          <w:p w14:paraId="5FE27126" w14:textId="777A09F2" w:rsidR="00027B83" w:rsidRPr="004603CF" w:rsidRDefault="00062229" w:rsidP="004603CF">
            <w:pPr>
              <w:rPr>
                <w:kern w:val="2"/>
                <w:szCs w:val="24"/>
              </w:rPr>
            </w:pPr>
            <w:r w:rsidRPr="004603CF">
              <w:rPr>
                <w:szCs w:val="24"/>
              </w:rPr>
              <w:t>Valstybės skaitmeninių sprendimų agentūra</w:t>
            </w:r>
          </w:p>
        </w:tc>
      </w:tr>
      <w:tr w:rsidR="008C7E78" w14:paraId="358A9736" w14:textId="77777777">
        <w:tc>
          <w:tcPr>
            <w:tcW w:w="2808" w:type="dxa"/>
            <w:vMerge/>
          </w:tcPr>
          <w:p w14:paraId="7A98971F" w14:textId="77777777" w:rsidR="008C7E78" w:rsidRDefault="008C7E78" w:rsidP="008C7E78">
            <w:pPr>
              <w:rPr>
                <w:kern w:val="2"/>
                <w:szCs w:val="24"/>
              </w:rPr>
            </w:pPr>
          </w:p>
        </w:tc>
        <w:tc>
          <w:tcPr>
            <w:tcW w:w="3240" w:type="dxa"/>
          </w:tcPr>
          <w:p w14:paraId="4AEA81D0" w14:textId="77777777" w:rsidR="008C7E78" w:rsidRDefault="008C7E78" w:rsidP="008C7E78">
            <w:pPr>
              <w:rPr>
                <w:kern w:val="2"/>
                <w:szCs w:val="24"/>
              </w:rPr>
            </w:pPr>
            <w:r>
              <w:rPr>
                <w:kern w:val="2"/>
                <w:szCs w:val="24"/>
              </w:rPr>
              <w:t>1.1.2. Juridinio asmens kodas</w:t>
            </w:r>
          </w:p>
        </w:tc>
        <w:tc>
          <w:tcPr>
            <w:tcW w:w="3510" w:type="dxa"/>
          </w:tcPr>
          <w:p w14:paraId="2182E4A7" w14:textId="08849650" w:rsidR="008C7E78" w:rsidRPr="004603CF" w:rsidRDefault="008A38BA" w:rsidP="004603CF">
            <w:pPr>
              <w:rPr>
                <w:kern w:val="2"/>
                <w:szCs w:val="24"/>
              </w:rPr>
            </w:pPr>
            <w:r w:rsidRPr="004603CF">
              <w:rPr>
                <w:bCs/>
                <w:szCs w:val="24"/>
              </w:rPr>
              <w:t>188772433</w:t>
            </w:r>
          </w:p>
        </w:tc>
      </w:tr>
      <w:tr w:rsidR="008C7E78" w14:paraId="06C9098F" w14:textId="77777777">
        <w:tc>
          <w:tcPr>
            <w:tcW w:w="2808" w:type="dxa"/>
            <w:vMerge/>
          </w:tcPr>
          <w:p w14:paraId="20D7C378" w14:textId="77777777" w:rsidR="008C7E78" w:rsidRDefault="008C7E78" w:rsidP="008C7E78">
            <w:pPr>
              <w:rPr>
                <w:kern w:val="2"/>
                <w:szCs w:val="24"/>
              </w:rPr>
            </w:pPr>
          </w:p>
        </w:tc>
        <w:tc>
          <w:tcPr>
            <w:tcW w:w="3240" w:type="dxa"/>
          </w:tcPr>
          <w:p w14:paraId="107285B3" w14:textId="77777777" w:rsidR="008C7E78" w:rsidRDefault="008C7E78" w:rsidP="008C7E78">
            <w:pPr>
              <w:rPr>
                <w:kern w:val="2"/>
                <w:szCs w:val="24"/>
              </w:rPr>
            </w:pPr>
            <w:r>
              <w:rPr>
                <w:kern w:val="2"/>
                <w:szCs w:val="24"/>
              </w:rPr>
              <w:t>1.1.3. Adresas</w:t>
            </w:r>
          </w:p>
        </w:tc>
        <w:tc>
          <w:tcPr>
            <w:tcW w:w="3510" w:type="dxa"/>
          </w:tcPr>
          <w:p w14:paraId="147FD2DC" w14:textId="532BE831" w:rsidR="008C7E78" w:rsidRPr="004603CF" w:rsidRDefault="008755B9" w:rsidP="004603CF">
            <w:pPr>
              <w:rPr>
                <w:kern w:val="2"/>
                <w:szCs w:val="24"/>
              </w:rPr>
            </w:pPr>
            <w:r w:rsidRPr="004603CF">
              <w:rPr>
                <w:szCs w:val="24"/>
              </w:rPr>
              <w:t>Konstitucijos pr. 15-89, 09319 Vilnius</w:t>
            </w:r>
          </w:p>
        </w:tc>
      </w:tr>
      <w:tr w:rsidR="008C7E78" w14:paraId="6BE2FF4E" w14:textId="77777777">
        <w:tc>
          <w:tcPr>
            <w:tcW w:w="2808" w:type="dxa"/>
            <w:vMerge/>
          </w:tcPr>
          <w:p w14:paraId="698058F0" w14:textId="77777777" w:rsidR="008C7E78" w:rsidRDefault="008C7E78" w:rsidP="008C7E78">
            <w:pPr>
              <w:rPr>
                <w:kern w:val="2"/>
                <w:szCs w:val="24"/>
              </w:rPr>
            </w:pPr>
          </w:p>
        </w:tc>
        <w:tc>
          <w:tcPr>
            <w:tcW w:w="3240" w:type="dxa"/>
          </w:tcPr>
          <w:p w14:paraId="7BE0CC8B" w14:textId="77777777" w:rsidR="008C7E78" w:rsidRDefault="008C7E78" w:rsidP="008C7E78">
            <w:pPr>
              <w:rPr>
                <w:kern w:val="2"/>
                <w:szCs w:val="24"/>
              </w:rPr>
            </w:pPr>
            <w:r>
              <w:rPr>
                <w:kern w:val="2"/>
                <w:szCs w:val="24"/>
              </w:rPr>
              <w:t>1.1.4. PVM mokėtojo kodas</w:t>
            </w:r>
          </w:p>
        </w:tc>
        <w:tc>
          <w:tcPr>
            <w:tcW w:w="3510" w:type="dxa"/>
          </w:tcPr>
          <w:p w14:paraId="7A13FD22" w14:textId="24075223" w:rsidR="008C7E78" w:rsidRPr="004603CF" w:rsidRDefault="008755B9" w:rsidP="004603CF">
            <w:pPr>
              <w:rPr>
                <w:kern w:val="2"/>
                <w:szCs w:val="24"/>
              </w:rPr>
            </w:pPr>
            <w:r w:rsidRPr="004603CF">
              <w:rPr>
                <w:kern w:val="2"/>
                <w:szCs w:val="24"/>
              </w:rPr>
              <w:t>Nėra</w:t>
            </w:r>
          </w:p>
        </w:tc>
      </w:tr>
      <w:tr w:rsidR="008C7E78" w14:paraId="7DC51285" w14:textId="77777777">
        <w:tc>
          <w:tcPr>
            <w:tcW w:w="2808" w:type="dxa"/>
            <w:vMerge/>
          </w:tcPr>
          <w:p w14:paraId="7E693A36" w14:textId="77777777" w:rsidR="008C7E78" w:rsidRDefault="008C7E78" w:rsidP="008C7E78">
            <w:pPr>
              <w:rPr>
                <w:kern w:val="2"/>
                <w:szCs w:val="24"/>
              </w:rPr>
            </w:pPr>
          </w:p>
        </w:tc>
        <w:tc>
          <w:tcPr>
            <w:tcW w:w="3240" w:type="dxa"/>
          </w:tcPr>
          <w:p w14:paraId="25EB1298" w14:textId="77777777" w:rsidR="008C7E78" w:rsidRDefault="008C7E78" w:rsidP="008C7E78">
            <w:pPr>
              <w:rPr>
                <w:kern w:val="2"/>
                <w:szCs w:val="24"/>
              </w:rPr>
            </w:pPr>
            <w:r>
              <w:rPr>
                <w:kern w:val="2"/>
                <w:szCs w:val="24"/>
              </w:rPr>
              <w:t>1.1.5. Atsiskaitomoji sąskaita</w:t>
            </w:r>
          </w:p>
        </w:tc>
        <w:tc>
          <w:tcPr>
            <w:tcW w:w="3510" w:type="dxa"/>
          </w:tcPr>
          <w:p w14:paraId="46351720" w14:textId="6A3EFC00" w:rsidR="008C7E78" w:rsidRPr="004603CF" w:rsidRDefault="00527536" w:rsidP="004603CF">
            <w:pPr>
              <w:rPr>
                <w:kern w:val="2"/>
                <w:szCs w:val="24"/>
              </w:rPr>
            </w:pPr>
            <w:r w:rsidRPr="004603CF">
              <w:rPr>
                <w:bCs/>
                <w:szCs w:val="24"/>
              </w:rPr>
              <w:t>LT854040063610001246</w:t>
            </w:r>
          </w:p>
        </w:tc>
      </w:tr>
      <w:tr w:rsidR="008C7E78" w14:paraId="2F6ABAAC" w14:textId="77777777">
        <w:tc>
          <w:tcPr>
            <w:tcW w:w="2808" w:type="dxa"/>
            <w:vMerge/>
          </w:tcPr>
          <w:p w14:paraId="0C6467BD" w14:textId="77777777" w:rsidR="008C7E78" w:rsidRDefault="008C7E78" w:rsidP="008C7E78">
            <w:pPr>
              <w:rPr>
                <w:kern w:val="2"/>
                <w:szCs w:val="24"/>
              </w:rPr>
            </w:pPr>
          </w:p>
        </w:tc>
        <w:tc>
          <w:tcPr>
            <w:tcW w:w="3240" w:type="dxa"/>
          </w:tcPr>
          <w:p w14:paraId="02EC7509" w14:textId="77777777" w:rsidR="008C7E78" w:rsidRDefault="008C7E78" w:rsidP="008C7E78">
            <w:pPr>
              <w:rPr>
                <w:kern w:val="2"/>
                <w:szCs w:val="24"/>
              </w:rPr>
            </w:pPr>
            <w:r>
              <w:rPr>
                <w:kern w:val="2"/>
                <w:szCs w:val="24"/>
              </w:rPr>
              <w:t>1.1.6. Bankas, banko kodas</w:t>
            </w:r>
          </w:p>
        </w:tc>
        <w:tc>
          <w:tcPr>
            <w:tcW w:w="3510" w:type="dxa"/>
          </w:tcPr>
          <w:p w14:paraId="445296A9" w14:textId="5BBE2075" w:rsidR="008C7E78" w:rsidRPr="004603CF" w:rsidRDefault="008C7E78" w:rsidP="004603CF">
            <w:pPr>
              <w:rPr>
                <w:kern w:val="2"/>
                <w:szCs w:val="24"/>
              </w:rPr>
            </w:pPr>
          </w:p>
        </w:tc>
      </w:tr>
      <w:tr w:rsidR="008C7E78" w14:paraId="30C0BB05" w14:textId="77777777">
        <w:tc>
          <w:tcPr>
            <w:tcW w:w="2808" w:type="dxa"/>
            <w:vMerge/>
          </w:tcPr>
          <w:p w14:paraId="2C882AD5" w14:textId="77777777" w:rsidR="008C7E78" w:rsidRDefault="008C7E78" w:rsidP="008C7E78">
            <w:pPr>
              <w:rPr>
                <w:kern w:val="2"/>
                <w:szCs w:val="24"/>
              </w:rPr>
            </w:pPr>
          </w:p>
        </w:tc>
        <w:tc>
          <w:tcPr>
            <w:tcW w:w="3240" w:type="dxa"/>
          </w:tcPr>
          <w:p w14:paraId="7EDFF8C1" w14:textId="77777777" w:rsidR="008C7E78" w:rsidRDefault="008C7E78" w:rsidP="008C7E78">
            <w:pPr>
              <w:rPr>
                <w:kern w:val="2"/>
                <w:szCs w:val="24"/>
              </w:rPr>
            </w:pPr>
            <w:r>
              <w:rPr>
                <w:kern w:val="2"/>
                <w:szCs w:val="24"/>
              </w:rPr>
              <w:t>1.1.7. Telefonas</w:t>
            </w:r>
          </w:p>
        </w:tc>
        <w:tc>
          <w:tcPr>
            <w:tcW w:w="3510" w:type="dxa"/>
          </w:tcPr>
          <w:p w14:paraId="7156F9F9" w14:textId="1E966364" w:rsidR="008C7E78" w:rsidRPr="004603CF" w:rsidRDefault="00CB0FD7" w:rsidP="004603CF">
            <w:pPr>
              <w:rPr>
                <w:kern w:val="2"/>
                <w:szCs w:val="24"/>
              </w:rPr>
            </w:pPr>
            <w:r w:rsidRPr="004603CF">
              <w:rPr>
                <w:szCs w:val="24"/>
              </w:rPr>
              <w:t>+370 685 83595</w:t>
            </w:r>
          </w:p>
        </w:tc>
      </w:tr>
      <w:tr w:rsidR="008C7E78" w14:paraId="34F1867A" w14:textId="77777777">
        <w:tc>
          <w:tcPr>
            <w:tcW w:w="2808" w:type="dxa"/>
            <w:vMerge/>
          </w:tcPr>
          <w:p w14:paraId="6CD38881" w14:textId="77777777" w:rsidR="008C7E78" w:rsidRDefault="008C7E78" w:rsidP="008C7E78">
            <w:pPr>
              <w:rPr>
                <w:kern w:val="2"/>
                <w:szCs w:val="24"/>
              </w:rPr>
            </w:pPr>
          </w:p>
        </w:tc>
        <w:tc>
          <w:tcPr>
            <w:tcW w:w="3240" w:type="dxa"/>
          </w:tcPr>
          <w:p w14:paraId="0A28A6F7" w14:textId="77777777" w:rsidR="008C7E78" w:rsidRDefault="008C7E78" w:rsidP="008C7E78">
            <w:pPr>
              <w:rPr>
                <w:kern w:val="2"/>
                <w:szCs w:val="24"/>
              </w:rPr>
            </w:pPr>
            <w:r>
              <w:rPr>
                <w:kern w:val="2"/>
                <w:szCs w:val="24"/>
              </w:rPr>
              <w:t>1.1.8. El. paštas</w:t>
            </w:r>
          </w:p>
        </w:tc>
        <w:tc>
          <w:tcPr>
            <w:tcW w:w="3510" w:type="dxa"/>
          </w:tcPr>
          <w:p w14:paraId="549A0CFF" w14:textId="7B71D3B5" w:rsidR="008C7E78" w:rsidRPr="004603CF" w:rsidRDefault="006C7244" w:rsidP="004603CF">
            <w:pPr>
              <w:rPr>
                <w:kern w:val="2"/>
                <w:szCs w:val="24"/>
              </w:rPr>
            </w:pPr>
            <w:hyperlink r:id="rId10" w:history="1">
              <w:r w:rsidRPr="004603CF">
                <w:rPr>
                  <w:szCs w:val="24"/>
                </w:rPr>
                <w:t>info@vssa.lt</w:t>
              </w:r>
            </w:hyperlink>
          </w:p>
        </w:tc>
      </w:tr>
      <w:tr w:rsidR="004603CF" w14:paraId="3456E16B" w14:textId="77777777">
        <w:tc>
          <w:tcPr>
            <w:tcW w:w="2808" w:type="dxa"/>
            <w:vMerge/>
          </w:tcPr>
          <w:p w14:paraId="30C0C91E" w14:textId="77777777" w:rsidR="004603CF" w:rsidRDefault="004603CF" w:rsidP="004603CF">
            <w:pPr>
              <w:rPr>
                <w:kern w:val="2"/>
                <w:szCs w:val="24"/>
              </w:rPr>
            </w:pPr>
          </w:p>
        </w:tc>
        <w:tc>
          <w:tcPr>
            <w:tcW w:w="3240" w:type="dxa"/>
          </w:tcPr>
          <w:p w14:paraId="6EF052B8" w14:textId="77777777" w:rsidR="004603CF" w:rsidRDefault="004603CF" w:rsidP="004603CF">
            <w:pPr>
              <w:rPr>
                <w:kern w:val="2"/>
                <w:szCs w:val="24"/>
              </w:rPr>
            </w:pPr>
            <w:r>
              <w:rPr>
                <w:kern w:val="2"/>
                <w:szCs w:val="24"/>
              </w:rPr>
              <w:t>1.1.9. Šalies atstovas</w:t>
            </w:r>
          </w:p>
        </w:tc>
        <w:tc>
          <w:tcPr>
            <w:tcW w:w="3510" w:type="dxa"/>
          </w:tcPr>
          <w:p w14:paraId="14A26059" w14:textId="4F4BC041" w:rsidR="004603CF" w:rsidRPr="004603CF" w:rsidRDefault="004603CF" w:rsidP="004603CF">
            <w:pPr>
              <w:rPr>
                <w:kern w:val="2"/>
                <w:szCs w:val="24"/>
              </w:rPr>
            </w:pPr>
          </w:p>
        </w:tc>
      </w:tr>
      <w:tr w:rsidR="004603CF" w14:paraId="765D405D" w14:textId="77777777">
        <w:tc>
          <w:tcPr>
            <w:tcW w:w="2808" w:type="dxa"/>
            <w:vMerge/>
          </w:tcPr>
          <w:p w14:paraId="04128A5C" w14:textId="77777777" w:rsidR="004603CF" w:rsidRDefault="004603CF" w:rsidP="004603CF">
            <w:pPr>
              <w:rPr>
                <w:kern w:val="2"/>
                <w:szCs w:val="24"/>
              </w:rPr>
            </w:pPr>
          </w:p>
        </w:tc>
        <w:tc>
          <w:tcPr>
            <w:tcW w:w="3240" w:type="dxa"/>
          </w:tcPr>
          <w:p w14:paraId="56529FA5" w14:textId="77777777" w:rsidR="004603CF" w:rsidRDefault="004603CF" w:rsidP="004603CF">
            <w:pPr>
              <w:rPr>
                <w:kern w:val="2"/>
                <w:szCs w:val="24"/>
              </w:rPr>
            </w:pPr>
            <w:r>
              <w:rPr>
                <w:kern w:val="2"/>
                <w:szCs w:val="24"/>
              </w:rPr>
              <w:t>1.1.10. Atstovavimo pagrindas</w:t>
            </w:r>
          </w:p>
        </w:tc>
        <w:tc>
          <w:tcPr>
            <w:tcW w:w="3510" w:type="dxa"/>
          </w:tcPr>
          <w:p w14:paraId="3AC36DEF" w14:textId="23481149" w:rsidR="004603CF" w:rsidRPr="004603CF" w:rsidRDefault="004603CF" w:rsidP="00EF33CE">
            <w:pPr>
              <w:jc w:val="both"/>
              <w:rPr>
                <w:kern w:val="2"/>
                <w:szCs w:val="24"/>
              </w:rPr>
            </w:pPr>
            <w:r w:rsidRPr="004603CF">
              <w:rPr>
                <w:szCs w:val="24"/>
              </w:rPr>
              <w:t>Valstybės skaitmeninių sprendimų agentūros nuostatai, patvirtinti Lietuvos Respublikos ekonomikos ir inovacijų ministro 2018 m. spalio 1 d. įsakymu Nr. 4-593 „Dėl Valstybės skaitmeninių sprendimų agentūros nuostatų patvirtinimo”</w:t>
            </w:r>
          </w:p>
        </w:tc>
      </w:tr>
      <w:tr w:rsidR="004603CF" w14:paraId="5D1955F7" w14:textId="77777777">
        <w:tc>
          <w:tcPr>
            <w:tcW w:w="2808" w:type="dxa"/>
            <w:vMerge w:val="restart"/>
          </w:tcPr>
          <w:p w14:paraId="727B281E" w14:textId="77777777" w:rsidR="004603CF" w:rsidRDefault="004603CF" w:rsidP="004603CF">
            <w:pPr>
              <w:rPr>
                <w:b/>
                <w:kern w:val="2"/>
                <w:szCs w:val="24"/>
              </w:rPr>
            </w:pPr>
          </w:p>
          <w:p w14:paraId="79BEFC4F" w14:textId="77777777" w:rsidR="004603CF" w:rsidRDefault="004603CF" w:rsidP="004603CF">
            <w:pPr>
              <w:rPr>
                <w:b/>
                <w:kern w:val="2"/>
                <w:szCs w:val="24"/>
              </w:rPr>
            </w:pPr>
          </w:p>
          <w:p w14:paraId="2EE254D1" w14:textId="77777777" w:rsidR="004603CF" w:rsidRDefault="004603CF" w:rsidP="004603CF">
            <w:pPr>
              <w:rPr>
                <w:b/>
                <w:kern w:val="2"/>
                <w:szCs w:val="24"/>
              </w:rPr>
            </w:pPr>
          </w:p>
          <w:p w14:paraId="3BDCA1FB" w14:textId="77777777" w:rsidR="004603CF" w:rsidRDefault="004603CF" w:rsidP="004603CF">
            <w:pPr>
              <w:rPr>
                <w:b/>
                <w:kern w:val="2"/>
                <w:szCs w:val="24"/>
              </w:rPr>
            </w:pPr>
            <w:r>
              <w:rPr>
                <w:b/>
                <w:kern w:val="2"/>
                <w:szCs w:val="24"/>
              </w:rPr>
              <w:t>1.2. Tiekėjas</w:t>
            </w:r>
          </w:p>
          <w:p w14:paraId="1A3EDBAC" w14:textId="77777777" w:rsidR="004603CF" w:rsidRDefault="004603CF" w:rsidP="004603CF">
            <w:pPr>
              <w:rPr>
                <w:color w:val="4472C4"/>
                <w:kern w:val="2"/>
                <w:szCs w:val="24"/>
              </w:rPr>
            </w:pPr>
            <w:r>
              <w:rPr>
                <w:color w:val="4472C4"/>
                <w:kern w:val="2"/>
                <w:szCs w:val="24"/>
              </w:rPr>
              <w:t>(jei Tiekėjas yra fizinis asmuo, skiltys atitinkamai pakoreguojamos.</w:t>
            </w:r>
          </w:p>
          <w:p w14:paraId="787E25E1" w14:textId="77777777" w:rsidR="004603CF" w:rsidRDefault="004603CF" w:rsidP="004603CF">
            <w:pPr>
              <w:rPr>
                <w:color w:val="4472C4"/>
                <w:kern w:val="2"/>
                <w:szCs w:val="24"/>
              </w:rPr>
            </w:pPr>
            <w:r>
              <w:rPr>
                <w:color w:val="4472C4"/>
                <w:kern w:val="2"/>
                <w:szCs w:val="24"/>
              </w:rPr>
              <w:t>Jei Tiekėjas yra tiekėjų grupė, skiltys pildomos įterpiant kiekvieno grupės nario informaciją)</w:t>
            </w:r>
          </w:p>
          <w:p w14:paraId="1A80251F" w14:textId="77777777" w:rsidR="004603CF" w:rsidRDefault="004603CF" w:rsidP="004603CF">
            <w:pPr>
              <w:rPr>
                <w:b/>
                <w:kern w:val="2"/>
                <w:szCs w:val="24"/>
              </w:rPr>
            </w:pPr>
          </w:p>
        </w:tc>
        <w:tc>
          <w:tcPr>
            <w:tcW w:w="3240" w:type="dxa"/>
          </w:tcPr>
          <w:p w14:paraId="411CDDD2" w14:textId="77777777" w:rsidR="004603CF" w:rsidRDefault="004603CF" w:rsidP="004603CF">
            <w:pPr>
              <w:rPr>
                <w:kern w:val="2"/>
                <w:szCs w:val="24"/>
              </w:rPr>
            </w:pPr>
            <w:r>
              <w:rPr>
                <w:kern w:val="2"/>
                <w:szCs w:val="24"/>
              </w:rPr>
              <w:t>1.2.1. Pavadinimas</w:t>
            </w:r>
          </w:p>
        </w:tc>
        <w:tc>
          <w:tcPr>
            <w:tcW w:w="3510" w:type="dxa"/>
          </w:tcPr>
          <w:p w14:paraId="0B7686AD" w14:textId="3F473FAA" w:rsidR="004603CF" w:rsidRPr="00EF33CE" w:rsidRDefault="00501E7A" w:rsidP="00EF33CE">
            <w:pPr>
              <w:rPr>
                <w:kern w:val="2"/>
                <w:szCs w:val="24"/>
              </w:rPr>
            </w:pPr>
            <w:proofErr w:type="spellStart"/>
            <w:r w:rsidRPr="00EF33CE">
              <w:rPr>
                <w:kern w:val="2"/>
                <w:szCs w:val="24"/>
              </w:rPr>
              <w:t>Blue</w:t>
            </w:r>
            <w:proofErr w:type="spellEnd"/>
            <w:r w:rsidRPr="00EF33CE">
              <w:rPr>
                <w:kern w:val="2"/>
                <w:szCs w:val="24"/>
              </w:rPr>
              <w:t xml:space="preserve"> </w:t>
            </w:r>
            <w:proofErr w:type="spellStart"/>
            <w:r w:rsidRPr="00EF33CE">
              <w:rPr>
                <w:kern w:val="2"/>
                <w:szCs w:val="24"/>
              </w:rPr>
              <w:t>Bridge</w:t>
            </w:r>
            <w:proofErr w:type="spellEnd"/>
            <w:r w:rsidRPr="00EF33CE">
              <w:rPr>
                <w:kern w:val="2"/>
                <w:szCs w:val="24"/>
              </w:rPr>
              <w:t xml:space="preserve"> MSP, UAB</w:t>
            </w:r>
          </w:p>
        </w:tc>
      </w:tr>
      <w:tr w:rsidR="004603CF" w14:paraId="30767519" w14:textId="77777777">
        <w:tc>
          <w:tcPr>
            <w:tcW w:w="2808" w:type="dxa"/>
            <w:vMerge/>
          </w:tcPr>
          <w:p w14:paraId="3003CAA2" w14:textId="77777777" w:rsidR="004603CF" w:rsidRDefault="004603CF" w:rsidP="004603CF">
            <w:pPr>
              <w:rPr>
                <w:b/>
                <w:kern w:val="2"/>
                <w:szCs w:val="24"/>
              </w:rPr>
            </w:pPr>
          </w:p>
        </w:tc>
        <w:tc>
          <w:tcPr>
            <w:tcW w:w="3240" w:type="dxa"/>
          </w:tcPr>
          <w:p w14:paraId="1C8183E4" w14:textId="77777777" w:rsidR="004603CF" w:rsidRDefault="004603CF" w:rsidP="004603CF">
            <w:pPr>
              <w:rPr>
                <w:kern w:val="2"/>
                <w:szCs w:val="24"/>
              </w:rPr>
            </w:pPr>
            <w:r>
              <w:rPr>
                <w:kern w:val="2"/>
                <w:szCs w:val="24"/>
              </w:rPr>
              <w:t>1.2.2. Juridinio asmens kodas</w:t>
            </w:r>
          </w:p>
        </w:tc>
        <w:tc>
          <w:tcPr>
            <w:tcW w:w="3510" w:type="dxa"/>
          </w:tcPr>
          <w:p w14:paraId="2FAD8FE8" w14:textId="043B9019" w:rsidR="004603CF" w:rsidRPr="00EF33CE" w:rsidRDefault="004603CF" w:rsidP="00EF33CE">
            <w:pPr>
              <w:rPr>
                <w:kern w:val="2"/>
                <w:szCs w:val="24"/>
              </w:rPr>
            </w:pPr>
          </w:p>
        </w:tc>
      </w:tr>
      <w:tr w:rsidR="004603CF" w14:paraId="51E99E00" w14:textId="77777777">
        <w:tc>
          <w:tcPr>
            <w:tcW w:w="2808" w:type="dxa"/>
            <w:vMerge/>
          </w:tcPr>
          <w:p w14:paraId="4B77144D" w14:textId="77777777" w:rsidR="004603CF" w:rsidRDefault="004603CF" w:rsidP="004603CF">
            <w:pPr>
              <w:rPr>
                <w:b/>
                <w:kern w:val="2"/>
                <w:szCs w:val="24"/>
              </w:rPr>
            </w:pPr>
          </w:p>
        </w:tc>
        <w:tc>
          <w:tcPr>
            <w:tcW w:w="3240" w:type="dxa"/>
          </w:tcPr>
          <w:p w14:paraId="3252AE1B" w14:textId="77777777" w:rsidR="004603CF" w:rsidRDefault="004603CF" w:rsidP="004603CF">
            <w:pPr>
              <w:rPr>
                <w:kern w:val="2"/>
                <w:szCs w:val="24"/>
              </w:rPr>
            </w:pPr>
            <w:r>
              <w:rPr>
                <w:kern w:val="2"/>
                <w:szCs w:val="24"/>
              </w:rPr>
              <w:t>1.2.3. Adresas</w:t>
            </w:r>
          </w:p>
        </w:tc>
        <w:tc>
          <w:tcPr>
            <w:tcW w:w="3510" w:type="dxa"/>
          </w:tcPr>
          <w:p w14:paraId="28EE1D5F" w14:textId="552F569F" w:rsidR="004603CF" w:rsidRPr="00675AA8" w:rsidRDefault="004603CF" w:rsidP="00EF33CE">
            <w:pPr>
              <w:rPr>
                <w:kern w:val="2"/>
                <w:szCs w:val="24"/>
              </w:rPr>
            </w:pPr>
          </w:p>
        </w:tc>
      </w:tr>
      <w:tr w:rsidR="004603CF" w14:paraId="101D7889" w14:textId="77777777">
        <w:tc>
          <w:tcPr>
            <w:tcW w:w="2808" w:type="dxa"/>
            <w:vMerge/>
          </w:tcPr>
          <w:p w14:paraId="0A5F53B3" w14:textId="77777777" w:rsidR="004603CF" w:rsidRDefault="004603CF" w:rsidP="004603CF">
            <w:pPr>
              <w:rPr>
                <w:b/>
                <w:kern w:val="2"/>
                <w:szCs w:val="24"/>
              </w:rPr>
            </w:pPr>
          </w:p>
        </w:tc>
        <w:tc>
          <w:tcPr>
            <w:tcW w:w="3240" w:type="dxa"/>
          </w:tcPr>
          <w:p w14:paraId="061AAA83" w14:textId="77777777" w:rsidR="004603CF" w:rsidRDefault="004603CF" w:rsidP="004603CF">
            <w:pPr>
              <w:rPr>
                <w:kern w:val="2"/>
                <w:szCs w:val="24"/>
              </w:rPr>
            </w:pPr>
            <w:r>
              <w:rPr>
                <w:kern w:val="2"/>
                <w:szCs w:val="24"/>
              </w:rPr>
              <w:t>1.2.4. PVM mokėtojo kodas</w:t>
            </w:r>
          </w:p>
        </w:tc>
        <w:tc>
          <w:tcPr>
            <w:tcW w:w="3510" w:type="dxa"/>
          </w:tcPr>
          <w:p w14:paraId="480C04B5" w14:textId="141AE4A3" w:rsidR="004603CF" w:rsidRPr="00675AA8" w:rsidRDefault="004603CF" w:rsidP="00EF33CE">
            <w:pPr>
              <w:rPr>
                <w:kern w:val="2"/>
                <w:szCs w:val="24"/>
              </w:rPr>
            </w:pPr>
          </w:p>
        </w:tc>
      </w:tr>
      <w:tr w:rsidR="004603CF" w14:paraId="262DC3AB" w14:textId="77777777">
        <w:tc>
          <w:tcPr>
            <w:tcW w:w="2808" w:type="dxa"/>
            <w:vMerge/>
          </w:tcPr>
          <w:p w14:paraId="55A5DF02" w14:textId="77777777" w:rsidR="004603CF" w:rsidRDefault="004603CF" w:rsidP="004603CF">
            <w:pPr>
              <w:rPr>
                <w:b/>
                <w:kern w:val="2"/>
                <w:szCs w:val="24"/>
              </w:rPr>
            </w:pPr>
          </w:p>
        </w:tc>
        <w:tc>
          <w:tcPr>
            <w:tcW w:w="3240" w:type="dxa"/>
          </w:tcPr>
          <w:p w14:paraId="57693541" w14:textId="77777777" w:rsidR="004603CF" w:rsidRDefault="004603CF" w:rsidP="004603CF">
            <w:pPr>
              <w:rPr>
                <w:kern w:val="2"/>
                <w:szCs w:val="24"/>
              </w:rPr>
            </w:pPr>
            <w:r>
              <w:rPr>
                <w:kern w:val="2"/>
                <w:szCs w:val="24"/>
              </w:rPr>
              <w:t>1.2.5. Atsiskaitomoji sąskaita</w:t>
            </w:r>
          </w:p>
        </w:tc>
        <w:tc>
          <w:tcPr>
            <w:tcW w:w="3510" w:type="dxa"/>
          </w:tcPr>
          <w:p w14:paraId="7A2CDD2B" w14:textId="66C1F0A4" w:rsidR="004603CF" w:rsidRPr="00675AA8" w:rsidRDefault="004603CF" w:rsidP="00EF33CE">
            <w:pPr>
              <w:rPr>
                <w:kern w:val="2"/>
                <w:szCs w:val="24"/>
              </w:rPr>
            </w:pPr>
          </w:p>
        </w:tc>
      </w:tr>
      <w:tr w:rsidR="004603CF" w14:paraId="4F244FB4" w14:textId="77777777">
        <w:tc>
          <w:tcPr>
            <w:tcW w:w="2808" w:type="dxa"/>
            <w:vMerge/>
          </w:tcPr>
          <w:p w14:paraId="44B83324" w14:textId="77777777" w:rsidR="004603CF" w:rsidRDefault="004603CF" w:rsidP="004603CF">
            <w:pPr>
              <w:rPr>
                <w:b/>
                <w:kern w:val="2"/>
                <w:szCs w:val="24"/>
              </w:rPr>
            </w:pPr>
          </w:p>
        </w:tc>
        <w:tc>
          <w:tcPr>
            <w:tcW w:w="3240" w:type="dxa"/>
          </w:tcPr>
          <w:p w14:paraId="698EB282" w14:textId="77777777" w:rsidR="004603CF" w:rsidRDefault="004603CF" w:rsidP="004603CF">
            <w:pPr>
              <w:rPr>
                <w:kern w:val="2"/>
                <w:szCs w:val="24"/>
              </w:rPr>
            </w:pPr>
            <w:r>
              <w:rPr>
                <w:kern w:val="2"/>
                <w:szCs w:val="24"/>
              </w:rPr>
              <w:t>1.2.6. Bankas, banko kodas</w:t>
            </w:r>
          </w:p>
        </w:tc>
        <w:tc>
          <w:tcPr>
            <w:tcW w:w="3510" w:type="dxa"/>
          </w:tcPr>
          <w:p w14:paraId="22631B8A" w14:textId="77F902BF" w:rsidR="004603CF" w:rsidRPr="00675AA8" w:rsidRDefault="004603CF" w:rsidP="00EF33CE">
            <w:pPr>
              <w:rPr>
                <w:kern w:val="2"/>
                <w:szCs w:val="24"/>
              </w:rPr>
            </w:pPr>
          </w:p>
        </w:tc>
      </w:tr>
      <w:tr w:rsidR="004603CF" w14:paraId="0CABE432" w14:textId="77777777">
        <w:tc>
          <w:tcPr>
            <w:tcW w:w="2808" w:type="dxa"/>
            <w:vMerge/>
          </w:tcPr>
          <w:p w14:paraId="3F128CAD" w14:textId="77777777" w:rsidR="004603CF" w:rsidRDefault="004603CF" w:rsidP="004603CF">
            <w:pPr>
              <w:rPr>
                <w:b/>
                <w:kern w:val="2"/>
                <w:szCs w:val="24"/>
              </w:rPr>
            </w:pPr>
          </w:p>
        </w:tc>
        <w:tc>
          <w:tcPr>
            <w:tcW w:w="3240" w:type="dxa"/>
          </w:tcPr>
          <w:p w14:paraId="45AB8BFC" w14:textId="77777777" w:rsidR="004603CF" w:rsidRDefault="004603CF" w:rsidP="004603CF">
            <w:pPr>
              <w:rPr>
                <w:kern w:val="2"/>
                <w:szCs w:val="24"/>
              </w:rPr>
            </w:pPr>
            <w:r>
              <w:rPr>
                <w:kern w:val="2"/>
                <w:szCs w:val="24"/>
              </w:rPr>
              <w:t>1.2.7. Telefonas</w:t>
            </w:r>
          </w:p>
        </w:tc>
        <w:tc>
          <w:tcPr>
            <w:tcW w:w="3510" w:type="dxa"/>
          </w:tcPr>
          <w:p w14:paraId="612612CB" w14:textId="77777777" w:rsidR="004603CF" w:rsidRPr="00EF33CE" w:rsidRDefault="004603CF" w:rsidP="00EF33CE">
            <w:pPr>
              <w:rPr>
                <w:kern w:val="2"/>
                <w:szCs w:val="24"/>
              </w:rPr>
            </w:pPr>
          </w:p>
        </w:tc>
      </w:tr>
      <w:tr w:rsidR="004603CF" w14:paraId="05A57CA3" w14:textId="77777777">
        <w:tc>
          <w:tcPr>
            <w:tcW w:w="2808" w:type="dxa"/>
            <w:vMerge/>
          </w:tcPr>
          <w:p w14:paraId="395DFB9A" w14:textId="77777777" w:rsidR="004603CF" w:rsidRDefault="004603CF" w:rsidP="004603CF">
            <w:pPr>
              <w:rPr>
                <w:b/>
                <w:kern w:val="2"/>
                <w:szCs w:val="24"/>
              </w:rPr>
            </w:pPr>
          </w:p>
        </w:tc>
        <w:tc>
          <w:tcPr>
            <w:tcW w:w="3240" w:type="dxa"/>
          </w:tcPr>
          <w:p w14:paraId="658A0794" w14:textId="77777777" w:rsidR="004603CF" w:rsidRDefault="004603CF" w:rsidP="004603CF">
            <w:pPr>
              <w:rPr>
                <w:kern w:val="2"/>
                <w:szCs w:val="24"/>
              </w:rPr>
            </w:pPr>
            <w:r>
              <w:rPr>
                <w:kern w:val="2"/>
                <w:szCs w:val="24"/>
              </w:rPr>
              <w:t>1.2.8. El. paštas</w:t>
            </w:r>
          </w:p>
        </w:tc>
        <w:tc>
          <w:tcPr>
            <w:tcW w:w="3510" w:type="dxa"/>
          </w:tcPr>
          <w:p w14:paraId="7B51A14A" w14:textId="77777777" w:rsidR="004603CF" w:rsidRPr="00EF33CE" w:rsidRDefault="004603CF" w:rsidP="00EF33CE">
            <w:pPr>
              <w:rPr>
                <w:kern w:val="2"/>
                <w:szCs w:val="24"/>
              </w:rPr>
            </w:pPr>
          </w:p>
        </w:tc>
      </w:tr>
      <w:tr w:rsidR="004603CF" w14:paraId="64C85C91" w14:textId="77777777">
        <w:tc>
          <w:tcPr>
            <w:tcW w:w="2808" w:type="dxa"/>
            <w:vMerge/>
          </w:tcPr>
          <w:p w14:paraId="38AB2A4B" w14:textId="77777777" w:rsidR="004603CF" w:rsidRDefault="004603CF" w:rsidP="004603CF">
            <w:pPr>
              <w:rPr>
                <w:b/>
                <w:kern w:val="2"/>
                <w:szCs w:val="24"/>
              </w:rPr>
            </w:pPr>
          </w:p>
        </w:tc>
        <w:tc>
          <w:tcPr>
            <w:tcW w:w="3240" w:type="dxa"/>
          </w:tcPr>
          <w:p w14:paraId="1982581D" w14:textId="77777777" w:rsidR="004603CF" w:rsidRDefault="004603CF" w:rsidP="004603CF">
            <w:pPr>
              <w:rPr>
                <w:kern w:val="2"/>
                <w:szCs w:val="24"/>
              </w:rPr>
            </w:pPr>
            <w:r>
              <w:rPr>
                <w:kern w:val="2"/>
                <w:szCs w:val="24"/>
              </w:rPr>
              <w:t>1.2.9. Šalies atstovas</w:t>
            </w:r>
          </w:p>
        </w:tc>
        <w:tc>
          <w:tcPr>
            <w:tcW w:w="3510" w:type="dxa"/>
          </w:tcPr>
          <w:p w14:paraId="387B1459" w14:textId="26EB601C" w:rsidR="004603CF" w:rsidRPr="00EF33CE" w:rsidRDefault="004603CF" w:rsidP="00EF33CE">
            <w:pPr>
              <w:rPr>
                <w:kern w:val="2"/>
                <w:szCs w:val="24"/>
              </w:rPr>
            </w:pPr>
          </w:p>
        </w:tc>
      </w:tr>
      <w:tr w:rsidR="004603CF" w14:paraId="22559921" w14:textId="77777777">
        <w:tc>
          <w:tcPr>
            <w:tcW w:w="2808" w:type="dxa"/>
            <w:vMerge/>
          </w:tcPr>
          <w:p w14:paraId="75941664" w14:textId="77777777" w:rsidR="004603CF" w:rsidRDefault="004603CF" w:rsidP="004603CF">
            <w:pPr>
              <w:rPr>
                <w:b/>
                <w:kern w:val="2"/>
                <w:szCs w:val="24"/>
              </w:rPr>
            </w:pPr>
          </w:p>
        </w:tc>
        <w:tc>
          <w:tcPr>
            <w:tcW w:w="3240" w:type="dxa"/>
          </w:tcPr>
          <w:p w14:paraId="4D2BF3DD" w14:textId="77777777" w:rsidR="004603CF" w:rsidRDefault="004603CF" w:rsidP="004603CF">
            <w:pPr>
              <w:rPr>
                <w:kern w:val="2"/>
                <w:szCs w:val="24"/>
              </w:rPr>
            </w:pPr>
            <w:r>
              <w:rPr>
                <w:kern w:val="2"/>
                <w:szCs w:val="24"/>
              </w:rPr>
              <w:t>1.2.10. Atstovavimo pagrindas</w:t>
            </w:r>
          </w:p>
        </w:tc>
        <w:tc>
          <w:tcPr>
            <w:tcW w:w="3510" w:type="dxa"/>
          </w:tcPr>
          <w:p w14:paraId="2A3730BD" w14:textId="2ED2DC6D" w:rsidR="004603CF" w:rsidRPr="00EF33CE" w:rsidRDefault="004603CF" w:rsidP="00EF33CE">
            <w:pPr>
              <w:rPr>
                <w:kern w:val="2"/>
                <w:szCs w:val="24"/>
              </w:rPr>
            </w:pPr>
          </w:p>
        </w:tc>
      </w:tr>
    </w:tbl>
    <w:p w14:paraId="48E051FE" w14:textId="77777777" w:rsidR="00027B83" w:rsidRDefault="00027B83">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2130"/>
        <w:gridCol w:w="4311"/>
      </w:tblGrid>
      <w:tr w:rsidR="00027B83" w14:paraId="4D3330FA" w14:textId="77777777" w:rsidTr="7CB1C46E">
        <w:trPr>
          <w:trHeight w:val="300"/>
        </w:trPr>
        <w:tc>
          <w:tcPr>
            <w:tcW w:w="9534" w:type="dxa"/>
            <w:gridSpan w:val="4"/>
          </w:tcPr>
          <w:p w14:paraId="60B6504B" w14:textId="77777777" w:rsidR="00027B83" w:rsidRDefault="000B0897">
            <w:pPr>
              <w:jc w:val="center"/>
              <w:rPr>
                <w:b/>
                <w:kern w:val="2"/>
                <w:szCs w:val="24"/>
              </w:rPr>
            </w:pPr>
            <w:r>
              <w:rPr>
                <w:b/>
                <w:kern w:val="2"/>
                <w:szCs w:val="24"/>
              </w:rPr>
              <w:t>2. ATSAKINGI ASMENYS</w:t>
            </w:r>
          </w:p>
        </w:tc>
      </w:tr>
      <w:tr w:rsidR="00027B83" w14:paraId="413189CC" w14:textId="77777777" w:rsidTr="7CB1C46E">
        <w:trPr>
          <w:trHeight w:val="300"/>
        </w:trPr>
        <w:tc>
          <w:tcPr>
            <w:tcW w:w="3093" w:type="dxa"/>
            <w:gridSpan w:val="2"/>
          </w:tcPr>
          <w:p w14:paraId="3FEAB798" w14:textId="77777777" w:rsidR="00027B83" w:rsidRDefault="000B0897" w:rsidP="000C3413">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2A9214B7" w14:textId="1AD30A7F" w:rsidR="00027B83" w:rsidRDefault="00BF0F92" w:rsidP="616DE691">
            <w:pPr>
              <w:rPr>
                <w:color w:val="4472C4"/>
                <w:kern w:val="2"/>
              </w:rPr>
            </w:pPr>
            <w:r w:rsidRPr="00C06EB0">
              <w:rPr>
                <w:color w:val="4472C4"/>
                <w:kern w:val="2"/>
                <w:szCs w:val="24"/>
              </w:rPr>
              <w:lastRenderedPageBreak/>
              <w:t>(nurodyti padalinį / skyrių, pareigas, vardą, pavardę, tel., el. paštą)</w:t>
            </w:r>
          </w:p>
        </w:tc>
      </w:tr>
      <w:tr w:rsidR="00027B83" w14:paraId="12B4CDC9" w14:textId="77777777" w:rsidTr="7CB1C46E">
        <w:trPr>
          <w:trHeight w:val="300"/>
        </w:trPr>
        <w:tc>
          <w:tcPr>
            <w:tcW w:w="3093" w:type="dxa"/>
            <w:gridSpan w:val="2"/>
          </w:tcPr>
          <w:p w14:paraId="24801E5E"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219CC05"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4BD6692" w14:textId="77777777" w:rsidTr="7CB1C46E">
        <w:trPr>
          <w:trHeight w:val="300"/>
        </w:trPr>
        <w:tc>
          <w:tcPr>
            <w:tcW w:w="9534" w:type="dxa"/>
            <w:gridSpan w:val="4"/>
          </w:tcPr>
          <w:p w14:paraId="3D475610" w14:textId="77777777" w:rsidR="00027B83" w:rsidRDefault="000B0897">
            <w:pPr>
              <w:jc w:val="center"/>
              <w:rPr>
                <w:b/>
                <w:kern w:val="2"/>
                <w:szCs w:val="24"/>
              </w:rPr>
            </w:pPr>
            <w:r>
              <w:rPr>
                <w:b/>
                <w:kern w:val="2"/>
                <w:szCs w:val="24"/>
              </w:rPr>
              <w:t>3. SUTARTIES DALYKAS</w:t>
            </w:r>
          </w:p>
        </w:tc>
      </w:tr>
      <w:tr w:rsidR="00027B83" w14:paraId="3FFFCB2B" w14:textId="77777777" w:rsidTr="7CB1C46E">
        <w:trPr>
          <w:trHeight w:val="300"/>
        </w:trPr>
        <w:tc>
          <w:tcPr>
            <w:tcW w:w="3093" w:type="dxa"/>
            <w:gridSpan w:val="2"/>
          </w:tcPr>
          <w:p w14:paraId="2114E92D" w14:textId="77777777" w:rsidR="00027B83" w:rsidRDefault="000B0897">
            <w:pPr>
              <w:rPr>
                <w:b/>
                <w:kern w:val="2"/>
                <w:szCs w:val="24"/>
              </w:rPr>
            </w:pPr>
            <w:r>
              <w:rPr>
                <w:b/>
                <w:kern w:val="2"/>
                <w:szCs w:val="24"/>
              </w:rPr>
              <w:t>3.1. Sutarties dalykas</w:t>
            </w:r>
          </w:p>
        </w:tc>
        <w:tc>
          <w:tcPr>
            <w:tcW w:w="6441" w:type="dxa"/>
            <w:gridSpan w:val="2"/>
          </w:tcPr>
          <w:p w14:paraId="3A4219D2" w14:textId="6A854995" w:rsidR="00027B83" w:rsidRDefault="000B0897" w:rsidP="009E6899">
            <w:pPr>
              <w:jc w:val="both"/>
              <w:rPr>
                <w:color w:val="000000"/>
                <w:kern w:val="2"/>
              </w:rPr>
            </w:pPr>
            <w:r w:rsidRPr="616DE691">
              <w:rPr>
                <w:kern w:val="2"/>
              </w:rPr>
              <w:t>Tiekėjas įsipareigoja Sutartyje numatytomis sąlygomis suteikti Pirkėjui</w:t>
            </w:r>
            <w:r w:rsidR="00BF0F92">
              <w:rPr>
                <w:kern w:val="2"/>
              </w:rPr>
              <w:t xml:space="preserve"> </w:t>
            </w:r>
            <w:r w:rsidRPr="616DE691">
              <w:rPr>
                <w:kern w:val="2"/>
              </w:rPr>
              <w:t>Paslaugas</w:t>
            </w:r>
            <w:r w:rsidR="59BAF561" w:rsidRPr="616DE691">
              <w:rPr>
                <w:kern w:val="2"/>
              </w:rPr>
              <w:t>:</w:t>
            </w:r>
            <w:r w:rsidRPr="616DE691">
              <w:rPr>
                <w:kern w:val="2"/>
              </w:rPr>
              <w:t xml:space="preserve"> </w:t>
            </w:r>
            <w:r w:rsidR="024E7193" w:rsidRPr="616DE691">
              <w:rPr>
                <w:color w:val="000000" w:themeColor="text1"/>
                <w:szCs w:val="24"/>
              </w:rPr>
              <w:t>Aplikacijų ugniasienių „</w:t>
            </w:r>
            <w:proofErr w:type="spellStart"/>
            <w:r w:rsidR="024E7193" w:rsidRPr="616DE691">
              <w:rPr>
                <w:color w:val="000000" w:themeColor="text1"/>
                <w:szCs w:val="24"/>
              </w:rPr>
              <w:t>Fortiweb</w:t>
            </w:r>
            <w:proofErr w:type="spellEnd"/>
            <w:r w:rsidR="024E7193" w:rsidRPr="616DE691">
              <w:rPr>
                <w:color w:val="000000" w:themeColor="text1"/>
                <w:szCs w:val="24"/>
              </w:rPr>
              <w:t>“ programinės įrangos licencijų palaikymo paslaugos</w:t>
            </w:r>
            <w:r w:rsidRPr="616DE691">
              <w:rPr>
                <w:color w:val="4472C4"/>
                <w:kern w:val="2"/>
              </w:rPr>
              <w:t xml:space="preserve"> </w:t>
            </w:r>
            <w:r w:rsidRPr="616DE691">
              <w:rPr>
                <w:color w:val="000000"/>
                <w:kern w:val="2"/>
              </w:rPr>
              <w:t>(toliau – Paslaugos).</w:t>
            </w:r>
          </w:p>
          <w:p w14:paraId="14E56927" w14:textId="24093862" w:rsidR="00027B83" w:rsidRDefault="000B0897" w:rsidP="009E6899">
            <w:pPr>
              <w:jc w:val="both"/>
              <w:rPr>
                <w:color w:val="000000"/>
                <w:kern w:val="2"/>
              </w:rPr>
            </w:pPr>
            <w:r w:rsidRPr="616DE691">
              <w:rPr>
                <w:color w:val="000000"/>
                <w:kern w:val="2"/>
              </w:rPr>
              <w:t xml:space="preserve">Išsamus </w:t>
            </w:r>
            <w:r w:rsidRPr="616DE691">
              <w:rPr>
                <w:color w:val="000000"/>
              </w:rPr>
              <w:t>Paslaugų</w:t>
            </w:r>
            <w:r w:rsidRPr="616DE691">
              <w:rPr>
                <w:color w:val="000000"/>
                <w:kern w:val="2"/>
              </w:rPr>
              <w:t xml:space="preserve"> aprašymas ir kiti reikalavimai teikiamoms </w:t>
            </w:r>
            <w:r w:rsidRPr="616DE691">
              <w:rPr>
                <w:color w:val="000000"/>
              </w:rPr>
              <w:t>Paslaugoms</w:t>
            </w:r>
            <w:r w:rsidRPr="616DE691">
              <w:rPr>
                <w:color w:val="000000"/>
                <w:kern w:val="2"/>
              </w:rPr>
              <w:t xml:space="preserve"> nustatyti Sutarties priede Nr. </w:t>
            </w:r>
            <w:r w:rsidR="217C38BB" w:rsidRPr="00E86219">
              <w:rPr>
                <w:kern w:val="2"/>
              </w:rPr>
              <w:t>1</w:t>
            </w:r>
            <w:r w:rsidRPr="00E86219">
              <w:rPr>
                <w:kern w:val="2"/>
              </w:rPr>
              <w:t xml:space="preserve"> </w:t>
            </w:r>
            <w:r w:rsidRPr="616DE691">
              <w:rPr>
                <w:color w:val="000000"/>
                <w:kern w:val="2"/>
              </w:rPr>
              <w:t xml:space="preserve">„Techninė specifikacija“ (toliau – Techninė specifikacija) ir Sutarties priede Nr. </w:t>
            </w:r>
            <w:r w:rsidR="1198BA03" w:rsidRPr="00E86219">
              <w:rPr>
                <w:color w:val="000000"/>
                <w:kern w:val="2"/>
              </w:rPr>
              <w:t>2</w:t>
            </w:r>
            <w:r w:rsidRPr="616DE691">
              <w:rPr>
                <w:color w:val="000000"/>
                <w:kern w:val="2"/>
              </w:rPr>
              <w:t xml:space="preserve"> „Pasiūlymas“.</w:t>
            </w:r>
          </w:p>
        </w:tc>
      </w:tr>
      <w:tr w:rsidR="00027B83" w14:paraId="3BB27E9A" w14:textId="77777777" w:rsidTr="7CB1C46E">
        <w:trPr>
          <w:trHeight w:val="300"/>
        </w:trPr>
        <w:tc>
          <w:tcPr>
            <w:tcW w:w="3093" w:type="dxa"/>
            <w:gridSpan w:val="2"/>
          </w:tcPr>
          <w:p w14:paraId="53220DD5" w14:textId="77777777" w:rsidR="00027B83" w:rsidRDefault="000B0897">
            <w:pPr>
              <w:rPr>
                <w:b/>
                <w:kern w:val="2"/>
                <w:szCs w:val="24"/>
              </w:rPr>
            </w:pPr>
            <w:r>
              <w:rPr>
                <w:b/>
                <w:kern w:val="2"/>
                <w:szCs w:val="24"/>
              </w:rPr>
              <w:t>3.2. Pirkimo pavadinimas ir numeris</w:t>
            </w:r>
          </w:p>
        </w:tc>
        <w:tc>
          <w:tcPr>
            <w:tcW w:w="6441" w:type="dxa"/>
            <w:gridSpan w:val="2"/>
          </w:tcPr>
          <w:p w14:paraId="5C797CB8" w14:textId="77777777" w:rsidR="00027B83" w:rsidRDefault="00027B83">
            <w:pPr>
              <w:rPr>
                <w:kern w:val="2"/>
                <w:szCs w:val="24"/>
              </w:rPr>
            </w:pPr>
          </w:p>
        </w:tc>
      </w:tr>
      <w:tr w:rsidR="00027B83" w14:paraId="556EAE00" w14:textId="77777777" w:rsidTr="7CB1C46E">
        <w:trPr>
          <w:trHeight w:val="300"/>
        </w:trPr>
        <w:tc>
          <w:tcPr>
            <w:tcW w:w="3093" w:type="dxa"/>
            <w:gridSpan w:val="2"/>
          </w:tcPr>
          <w:p w14:paraId="49AFB907"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55A2EA3" w14:textId="77777777" w:rsidR="00027B83" w:rsidRDefault="000B0897">
            <w:pPr>
              <w:rPr>
                <w:kern w:val="2"/>
                <w:szCs w:val="24"/>
              </w:rPr>
            </w:pPr>
            <w:r>
              <w:rPr>
                <w:kern w:val="2"/>
                <w:szCs w:val="24"/>
              </w:rPr>
              <w:t>Netaikoma</w:t>
            </w:r>
          </w:p>
          <w:p w14:paraId="3D30F07B" w14:textId="5866B79A" w:rsidR="00027B83" w:rsidRDefault="00027B83" w:rsidP="616DE691"/>
          <w:p w14:paraId="19866F75" w14:textId="77777777" w:rsidR="00027B83" w:rsidRDefault="00027B83" w:rsidP="616DE691">
            <w:pPr>
              <w:rPr>
                <w:color w:val="4472C4" w:themeColor="accent1"/>
                <w:kern w:val="2"/>
              </w:rPr>
            </w:pPr>
          </w:p>
        </w:tc>
      </w:tr>
      <w:tr w:rsidR="00027B83" w14:paraId="73565DAE" w14:textId="77777777" w:rsidTr="7CB1C46E">
        <w:trPr>
          <w:trHeight w:val="300"/>
        </w:trPr>
        <w:tc>
          <w:tcPr>
            <w:tcW w:w="9534" w:type="dxa"/>
            <w:gridSpan w:val="4"/>
          </w:tcPr>
          <w:p w14:paraId="12160F51"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3693E3BA" w14:textId="77777777" w:rsidTr="7CB1C46E">
        <w:trPr>
          <w:trHeight w:val="300"/>
        </w:trPr>
        <w:tc>
          <w:tcPr>
            <w:tcW w:w="3093" w:type="dxa"/>
            <w:gridSpan w:val="2"/>
          </w:tcPr>
          <w:p w14:paraId="06C06DA2" w14:textId="77777777" w:rsidR="00027B83" w:rsidRDefault="000B0897" w:rsidP="616DE691">
            <w:pPr>
              <w:rPr>
                <w:b/>
                <w:bCs/>
                <w:kern w:val="2"/>
              </w:rPr>
            </w:pPr>
            <w:r w:rsidRPr="616DE691">
              <w:rPr>
                <w:b/>
                <w:bCs/>
                <w:kern w:val="2"/>
              </w:rPr>
              <w:t xml:space="preserve">4.1. </w:t>
            </w:r>
            <w:r w:rsidRPr="616DE691">
              <w:rPr>
                <w:b/>
                <w:bCs/>
              </w:rPr>
              <w:t>Paslaugų</w:t>
            </w:r>
            <w:r w:rsidRPr="616DE691">
              <w:rPr>
                <w:b/>
                <w:bCs/>
                <w:kern w:val="2"/>
              </w:rPr>
              <w:t xml:space="preserve"> </w:t>
            </w:r>
            <w:r w:rsidRPr="616DE691">
              <w:rPr>
                <w:b/>
                <w:bCs/>
              </w:rPr>
              <w:t>suteikimo</w:t>
            </w:r>
            <w:r w:rsidRPr="616DE691">
              <w:rPr>
                <w:b/>
                <w:bCs/>
                <w:kern w:val="2"/>
              </w:rPr>
              <w:t xml:space="preserve"> terminas, kai </w:t>
            </w:r>
            <w:r w:rsidRPr="616DE691">
              <w:rPr>
                <w:b/>
                <w:bCs/>
              </w:rPr>
              <w:t>Paslaugos yra teikiamos  pagal Pirkėjo Užsakymą</w:t>
            </w:r>
          </w:p>
        </w:tc>
        <w:tc>
          <w:tcPr>
            <w:tcW w:w="6441" w:type="dxa"/>
            <w:gridSpan w:val="2"/>
          </w:tcPr>
          <w:p w14:paraId="10C37CB5" w14:textId="276D0783" w:rsidR="00027B83" w:rsidRDefault="000B0897" w:rsidP="616DE691">
            <w:pPr>
              <w:rPr>
                <w:color w:val="4472C4"/>
              </w:rPr>
            </w:pPr>
            <w:r>
              <w:t xml:space="preserve">Tiekėjas Paslaugas įsipareigoja teikti </w:t>
            </w:r>
            <w:r w:rsidR="0070039C" w:rsidRPr="0070039C">
              <w:rPr>
                <w:rStyle w:val="cf01"/>
                <w:rFonts w:ascii="Times New Roman" w:hAnsi="Times New Roman" w:cs="Times New Roman"/>
                <w:noProof/>
                <w:sz w:val="24"/>
                <w:szCs w:val="24"/>
              </w:rPr>
              <w:t>12 mėn.</w:t>
            </w:r>
            <w:r w:rsidR="0070039C">
              <w:rPr>
                <w:rStyle w:val="cf01"/>
                <w:rFonts w:ascii="Times New Roman" w:hAnsi="Times New Roman" w:cs="Times New Roman"/>
                <w:noProof/>
                <w:sz w:val="24"/>
                <w:szCs w:val="24"/>
              </w:rPr>
              <w:t>,</w:t>
            </w:r>
            <w:r w:rsidR="0070039C" w:rsidRPr="0070039C">
              <w:rPr>
                <w:rStyle w:val="cf01"/>
                <w:rFonts w:ascii="Times New Roman" w:hAnsi="Times New Roman" w:cs="Times New Roman"/>
                <w:noProof/>
                <w:sz w:val="24"/>
                <w:szCs w:val="24"/>
              </w:rPr>
              <w:t xml:space="preserve"> nuo </w:t>
            </w:r>
            <w:r w:rsidR="0070039C">
              <w:rPr>
                <w:rStyle w:val="cf01"/>
                <w:rFonts w:ascii="Times New Roman" w:hAnsi="Times New Roman" w:cs="Times New Roman"/>
                <w:noProof/>
                <w:sz w:val="24"/>
                <w:szCs w:val="24"/>
              </w:rPr>
              <w:t>S</w:t>
            </w:r>
            <w:r w:rsidR="0070039C" w:rsidRPr="0070039C">
              <w:rPr>
                <w:rStyle w:val="cf01"/>
                <w:rFonts w:ascii="Times New Roman" w:hAnsi="Times New Roman" w:cs="Times New Roman"/>
                <w:noProof/>
                <w:sz w:val="24"/>
                <w:szCs w:val="24"/>
              </w:rPr>
              <w:t>utarties įsigaliojimo dienos.</w:t>
            </w:r>
          </w:p>
        </w:tc>
      </w:tr>
      <w:tr w:rsidR="00027B83" w14:paraId="0B46D337" w14:textId="77777777" w:rsidTr="7CB1C46E">
        <w:trPr>
          <w:trHeight w:val="300"/>
        </w:trPr>
        <w:tc>
          <w:tcPr>
            <w:tcW w:w="3093" w:type="dxa"/>
            <w:gridSpan w:val="2"/>
          </w:tcPr>
          <w:p w14:paraId="7EF91CA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35CE0040" w14:textId="77777777" w:rsidR="00027B83" w:rsidRDefault="000B0897">
            <w:pPr>
              <w:rPr>
                <w:kern w:val="2"/>
                <w:szCs w:val="24"/>
              </w:rPr>
            </w:pPr>
            <w:r w:rsidRPr="616DE691">
              <w:rPr>
                <w:kern w:val="2"/>
              </w:rPr>
              <w:t>Netaikoma</w:t>
            </w:r>
          </w:p>
          <w:p w14:paraId="37BDE6AA" w14:textId="77777777" w:rsidR="00027B83" w:rsidRDefault="00027B83" w:rsidP="616DE691">
            <w:pPr>
              <w:rPr>
                <w:color w:val="4472C4" w:themeColor="accent1"/>
              </w:rPr>
            </w:pPr>
          </w:p>
        </w:tc>
      </w:tr>
      <w:tr w:rsidR="00027B83" w14:paraId="281D34B9" w14:textId="77777777" w:rsidTr="7CB1C46E">
        <w:trPr>
          <w:trHeight w:val="300"/>
        </w:trPr>
        <w:tc>
          <w:tcPr>
            <w:tcW w:w="3093" w:type="dxa"/>
            <w:gridSpan w:val="2"/>
          </w:tcPr>
          <w:p w14:paraId="37219516" w14:textId="77777777" w:rsidR="00027B83" w:rsidRDefault="000B0897">
            <w:pPr>
              <w:rPr>
                <w:b/>
                <w:kern w:val="2"/>
                <w:szCs w:val="24"/>
              </w:rPr>
            </w:pPr>
            <w:r>
              <w:rPr>
                <w:b/>
                <w:kern w:val="2"/>
                <w:szCs w:val="24"/>
              </w:rPr>
              <w:t>4.3. Užsakymų teikimo tvarka</w:t>
            </w:r>
          </w:p>
        </w:tc>
        <w:tc>
          <w:tcPr>
            <w:tcW w:w="6441" w:type="dxa"/>
            <w:gridSpan w:val="2"/>
          </w:tcPr>
          <w:p w14:paraId="2DF84288" w14:textId="70870863" w:rsidR="00027B83" w:rsidRDefault="000B0897">
            <w:r>
              <w:t>Netaikoma</w:t>
            </w:r>
          </w:p>
        </w:tc>
      </w:tr>
      <w:tr w:rsidR="00027B83" w14:paraId="3912493C" w14:textId="77777777" w:rsidTr="00375A92">
        <w:trPr>
          <w:trHeight w:val="1086"/>
        </w:trPr>
        <w:tc>
          <w:tcPr>
            <w:tcW w:w="3093" w:type="dxa"/>
            <w:gridSpan w:val="2"/>
            <w:tcBorders>
              <w:top w:val="single" w:sz="4" w:space="0" w:color="auto"/>
              <w:left w:val="single" w:sz="4" w:space="0" w:color="auto"/>
              <w:bottom w:val="single" w:sz="4" w:space="0" w:color="auto"/>
              <w:right w:val="single" w:sz="4" w:space="0" w:color="auto"/>
            </w:tcBorders>
          </w:tcPr>
          <w:p w14:paraId="037C6478"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E297FA3" w14:textId="7A609EBA" w:rsidR="00027B83" w:rsidRDefault="000B0897" w:rsidP="616DE691">
            <w:pPr>
              <w:rPr>
                <w:color w:val="4472C4" w:themeColor="accent1"/>
              </w:rPr>
            </w:pPr>
            <w:r>
              <w:rPr>
                <w:kern w:val="2"/>
                <w:szCs w:val="24"/>
              </w:rPr>
              <w:t>Netaikoma</w:t>
            </w:r>
          </w:p>
        </w:tc>
      </w:tr>
      <w:tr w:rsidR="00027B83" w14:paraId="435D0510" w14:textId="77777777" w:rsidTr="7CB1C46E">
        <w:trPr>
          <w:trHeight w:val="300"/>
        </w:trPr>
        <w:tc>
          <w:tcPr>
            <w:tcW w:w="3093" w:type="dxa"/>
            <w:gridSpan w:val="2"/>
          </w:tcPr>
          <w:p w14:paraId="0D906568" w14:textId="77777777" w:rsidR="00027B83" w:rsidRDefault="000B0897">
            <w:pPr>
              <w:rPr>
                <w:b/>
                <w:kern w:val="2"/>
                <w:szCs w:val="24"/>
              </w:rPr>
            </w:pPr>
            <w:r>
              <w:rPr>
                <w:b/>
                <w:kern w:val="2"/>
                <w:szCs w:val="24"/>
              </w:rPr>
              <w:t>4.5. Pateikiami dokumentai</w:t>
            </w:r>
          </w:p>
        </w:tc>
        <w:tc>
          <w:tcPr>
            <w:tcW w:w="6441" w:type="dxa"/>
            <w:gridSpan w:val="2"/>
          </w:tcPr>
          <w:p w14:paraId="778EFBC1" w14:textId="77777777" w:rsidR="00027B83" w:rsidRDefault="000B0897" w:rsidP="009E6899">
            <w:pPr>
              <w:jc w:val="both"/>
            </w:pPr>
            <w:r w:rsidRPr="616DE691">
              <w:rPr>
                <w:kern w:val="2"/>
              </w:rPr>
              <w:t xml:space="preserve">Turi būti pateikiami šie dokumentai: </w:t>
            </w:r>
            <w:r w:rsidRPr="003A56AA">
              <w:rPr>
                <w:kern w:val="2"/>
              </w:rPr>
              <w:t>Paslaugų perdavimo-priėmimo aktas ir Sąskaita. Ti</w:t>
            </w:r>
            <w:r w:rsidRPr="616DE691">
              <w:rPr>
                <w:kern w:val="2"/>
              </w:rPr>
              <w:t>ekėjui nepateikus nurodytų dokumentų, laikoma, kad Paslaugos neatitinka Sutartyje nustatytų reikalavimų.</w:t>
            </w:r>
          </w:p>
        </w:tc>
      </w:tr>
      <w:tr w:rsidR="00027B83" w14:paraId="7DDDB2AF" w14:textId="77777777" w:rsidTr="7CB1C46E">
        <w:trPr>
          <w:trHeight w:val="300"/>
        </w:trPr>
        <w:tc>
          <w:tcPr>
            <w:tcW w:w="9534" w:type="dxa"/>
            <w:gridSpan w:val="4"/>
          </w:tcPr>
          <w:p w14:paraId="62980AA8" w14:textId="77777777" w:rsidR="00027B83" w:rsidRDefault="000B0897">
            <w:pPr>
              <w:jc w:val="center"/>
              <w:rPr>
                <w:b/>
                <w:kern w:val="2"/>
                <w:szCs w:val="24"/>
              </w:rPr>
            </w:pPr>
            <w:r>
              <w:rPr>
                <w:b/>
                <w:kern w:val="2"/>
                <w:szCs w:val="24"/>
              </w:rPr>
              <w:t>5. SUTARTIES KAINA IR ATSISKAITYMO TVARKA</w:t>
            </w:r>
          </w:p>
        </w:tc>
      </w:tr>
      <w:tr w:rsidR="00027B83" w14:paraId="1676089C" w14:textId="77777777" w:rsidTr="7CB1C46E">
        <w:trPr>
          <w:trHeight w:val="300"/>
        </w:trPr>
        <w:tc>
          <w:tcPr>
            <w:tcW w:w="3093" w:type="dxa"/>
            <w:gridSpan w:val="2"/>
          </w:tcPr>
          <w:p w14:paraId="3D1CD3BE" w14:textId="77777777" w:rsidR="00027B83" w:rsidRDefault="000B0897" w:rsidP="00D60521">
            <w:pPr>
              <w:jc w:val="both"/>
              <w:rPr>
                <w:b/>
                <w:kern w:val="2"/>
                <w:szCs w:val="24"/>
              </w:rPr>
            </w:pPr>
            <w:r>
              <w:rPr>
                <w:b/>
                <w:kern w:val="2"/>
                <w:szCs w:val="24"/>
              </w:rPr>
              <w:t>5.1. Sutarčiai taikomas kainos apskaičiavimo būdas</w:t>
            </w:r>
          </w:p>
        </w:tc>
        <w:tc>
          <w:tcPr>
            <w:tcW w:w="6441" w:type="dxa"/>
            <w:gridSpan w:val="2"/>
          </w:tcPr>
          <w:p w14:paraId="5B2430EE" w14:textId="77777777" w:rsidR="00027B83" w:rsidRDefault="000B0897" w:rsidP="00D60521">
            <w:pPr>
              <w:jc w:val="both"/>
            </w:pPr>
            <w:r w:rsidRPr="616DE691">
              <w:rPr>
                <w:kern w:val="2"/>
              </w:rPr>
              <w:t>Fiksuotos kainos kainodara</w:t>
            </w:r>
          </w:p>
        </w:tc>
      </w:tr>
      <w:tr w:rsidR="00027B83" w14:paraId="7A7ADE75" w14:textId="77777777" w:rsidTr="7CB1C46E">
        <w:trPr>
          <w:trHeight w:val="300"/>
        </w:trPr>
        <w:tc>
          <w:tcPr>
            <w:tcW w:w="3093" w:type="dxa"/>
            <w:gridSpan w:val="2"/>
          </w:tcPr>
          <w:p w14:paraId="4934FC99" w14:textId="77777777" w:rsidR="00027B83" w:rsidRDefault="000B0897" w:rsidP="00D60521">
            <w:pPr>
              <w:jc w:val="both"/>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0CB4EB4" w14:textId="77777777" w:rsidR="00027B83" w:rsidRDefault="00027B83" w:rsidP="00D60521">
            <w:pPr>
              <w:jc w:val="both"/>
              <w:rPr>
                <w:b/>
                <w:kern w:val="2"/>
                <w:szCs w:val="24"/>
              </w:rPr>
            </w:pPr>
          </w:p>
          <w:p w14:paraId="6297100D" w14:textId="77777777" w:rsidR="00027B83" w:rsidRDefault="00027B83" w:rsidP="00D60521">
            <w:pPr>
              <w:jc w:val="both"/>
              <w:rPr>
                <w:b/>
                <w:kern w:val="2"/>
                <w:szCs w:val="24"/>
              </w:rPr>
            </w:pPr>
          </w:p>
          <w:p w14:paraId="584FB98F" w14:textId="77777777" w:rsidR="00027B83" w:rsidRDefault="00027B83" w:rsidP="00D60521">
            <w:pPr>
              <w:jc w:val="both"/>
              <w:rPr>
                <w:b/>
                <w:kern w:val="2"/>
                <w:szCs w:val="24"/>
              </w:rPr>
            </w:pPr>
          </w:p>
          <w:p w14:paraId="46CEDD9F" w14:textId="77777777" w:rsidR="00027B83" w:rsidRDefault="00027B83" w:rsidP="00D60521">
            <w:pPr>
              <w:jc w:val="both"/>
              <w:rPr>
                <w:b/>
                <w:kern w:val="2"/>
                <w:szCs w:val="24"/>
              </w:rPr>
            </w:pPr>
          </w:p>
        </w:tc>
        <w:tc>
          <w:tcPr>
            <w:tcW w:w="6441" w:type="dxa"/>
            <w:gridSpan w:val="2"/>
          </w:tcPr>
          <w:p w14:paraId="091908E3" w14:textId="08163D37" w:rsidR="00027B83" w:rsidRPr="00AB4791" w:rsidRDefault="000B0897" w:rsidP="008B0645">
            <w:pPr>
              <w:jc w:val="both"/>
              <w:rPr>
                <w:szCs w:val="24"/>
              </w:rPr>
            </w:pPr>
            <w:r w:rsidRPr="00AB4791">
              <w:rPr>
                <w:kern w:val="2"/>
                <w:szCs w:val="24"/>
              </w:rPr>
              <w:lastRenderedPageBreak/>
              <w:t xml:space="preserve">Pradinės Sutarties vertė yra </w:t>
            </w:r>
            <w:r w:rsidR="00155BB9" w:rsidRPr="00AB4791">
              <w:rPr>
                <w:kern w:val="2"/>
                <w:szCs w:val="24"/>
              </w:rPr>
              <w:t>18774,00</w:t>
            </w:r>
            <w:r w:rsidRPr="00AB4791">
              <w:rPr>
                <w:kern w:val="2"/>
                <w:szCs w:val="24"/>
              </w:rPr>
              <w:t xml:space="preserve"> Eur (</w:t>
            </w:r>
            <w:r w:rsidR="00155BB9" w:rsidRPr="00AB4791">
              <w:rPr>
                <w:kern w:val="2"/>
                <w:szCs w:val="24"/>
              </w:rPr>
              <w:t>aštuoniolika tūkstančių</w:t>
            </w:r>
            <w:r w:rsidR="00687FD8" w:rsidRPr="00AB4791">
              <w:rPr>
                <w:kern w:val="2"/>
                <w:szCs w:val="24"/>
              </w:rPr>
              <w:t>, septyni šimtai, septyniasdešimt keturi eurai, 0 ct</w:t>
            </w:r>
            <w:r w:rsidRPr="00AB4791">
              <w:rPr>
                <w:kern w:val="2"/>
                <w:szCs w:val="24"/>
              </w:rPr>
              <w:t>) be PVM.</w:t>
            </w:r>
          </w:p>
          <w:p w14:paraId="2076A410" w14:textId="5837241F" w:rsidR="00027B83" w:rsidRPr="00AB4791" w:rsidRDefault="000B0897" w:rsidP="008B0645">
            <w:pPr>
              <w:jc w:val="both"/>
              <w:rPr>
                <w:szCs w:val="24"/>
              </w:rPr>
            </w:pPr>
            <w:r w:rsidRPr="00AB4791">
              <w:rPr>
                <w:kern w:val="2"/>
                <w:szCs w:val="24"/>
              </w:rPr>
              <w:t xml:space="preserve">PVM sudaro </w:t>
            </w:r>
            <w:r w:rsidR="00687FD8" w:rsidRPr="00AB4791">
              <w:rPr>
                <w:kern w:val="2"/>
                <w:szCs w:val="24"/>
              </w:rPr>
              <w:t>3942,54</w:t>
            </w:r>
            <w:r w:rsidRPr="00AB4791">
              <w:rPr>
                <w:kern w:val="2"/>
                <w:szCs w:val="24"/>
              </w:rPr>
              <w:t xml:space="preserve"> Eur (</w:t>
            </w:r>
            <w:r w:rsidR="00687FD8" w:rsidRPr="00AB4791">
              <w:rPr>
                <w:kern w:val="2"/>
                <w:szCs w:val="24"/>
              </w:rPr>
              <w:t>trys tūkstančiai, devyni šimtai, keturiasdešimt du eurai, penkiasdešimt keturi ct</w:t>
            </w:r>
            <w:r w:rsidRPr="00AB4791">
              <w:rPr>
                <w:kern w:val="2"/>
                <w:szCs w:val="24"/>
              </w:rPr>
              <w:t>).</w:t>
            </w:r>
          </w:p>
          <w:p w14:paraId="0280CB1D" w14:textId="56719B7E" w:rsidR="00027B83" w:rsidRPr="00AB4791" w:rsidRDefault="000B0897" w:rsidP="008B0645">
            <w:pPr>
              <w:jc w:val="both"/>
              <w:rPr>
                <w:szCs w:val="24"/>
              </w:rPr>
            </w:pPr>
            <w:r w:rsidRPr="00AB4791">
              <w:rPr>
                <w:kern w:val="2"/>
                <w:szCs w:val="24"/>
              </w:rPr>
              <w:lastRenderedPageBreak/>
              <w:t xml:space="preserve">Sutarties kaina yra </w:t>
            </w:r>
            <w:r w:rsidR="00687FD8" w:rsidRPr="00AB4791">
              <w:rPr>
                <w:kern w:val="2"/>
                <w:szCs w:val="24"/>
              </w:rPr>
              <w:t>22716,54</w:t>
            </w:r>
            <w:r w:rsidRPr="00AB4791">
              <w:rPr>
                <w:kern w:val="2"/>
                <w:szCs w:val="24"/>
              </w:rPr>
              <w:t>Eur (</w:t>
            </w:r>
            <w:r w:rsidR="00AB4791" w:rsidRPr="00AB4791">
              <w:rPr>
                <w:kern w:val="2"/>
                <w:szCs w:val="24"/>
              </w:rPr>
              <w:t>dvidešimt du tūkstančiai, septyni šimtai, šešiolika eurų, penkiasdešimt keturi ct</w:t>
            </w:r>
            <w:r w:rsidRPr="00AB4791">
              <w:rPr>
                <w:kern w:val="2"/>
                <w:szCs w:val="24"/>
              </w:rPr>
              <w:t>) su PVM.</w:t>
            </w:r>
          </w:p>
          <w:p w14:paraId="21FCCE16" w14:textId="77777777" w:rsidR="00027B83" w:rsidRDefault="000B0897" w:rsidP="008B0645">
            <w:pPr>
              <w:jc w:val="both"/>
              <w:rPr>
                <w:color w:val="FF0000"/>
                <w:kern w:val="2"/>
                <w:szCs w:val="24"/>
              </w:rPr>
            </w:pPr>
            <w:r w:rsidRPr="00AB4791">
              <w:rPr>
                <w:kern w:val="2"/>
                <w:szCs w:val="24"/>
              </w:rPr>
              <w:t>Šioje Sutartyje Pradinės Sutarties vertė yra lygi Tiekėjo pasiūlymo kainai be PVM, nurodytai už visą pirkimo dokumentuose ir Sutartyje nurodytą Paslaugų kiekį ir (ar) apimtį.</w:t>
            </w:r>
          </w:p>
        </w:tc>
      </w:tr>
      <w:tr w:rsidR="00027B83" w14:paraId="5D099CFF" w14:textId="77777777" w:rsidTr="7CB1C46E">
        <w:trPr>
          <w:trHeight w:val="300"/>
        </w:trPr>
        <w:tc>
          <w:tcPr>
            <w:tcW w:w="3093" w:type="dxa"/>
            <w:gridSpan w:val="2"/>
          </w:tcPr>
          <w:p w14:paraId="0B1414AD" w14:textId="77777777" w:rsidR="00027B83" w:rsidRDefault="000B0897" w:rsidP="00D60521">
            <w:pPr>
              <w:jc w:val="both"/>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1C69DFFB" w14:textId="77777777" w:rsidR="00027B83" w:rsidRDefault="00027B83" w:rsidP="00D60521">
            <w:pPr>
              <w:jc w:val="both"/>
              <w:rPr>
                <w:b/>
                <w:kern w:val="2"/>
                <w:szCs w:val="24"/>
              </w:rPr>
            </w:pPr>
          </w:p>
          <w:p w14:paraId="24C25D54" w14:textId="77777777" w:rsidR="00027B83" w:rsidRDefault="00027B83" w:rsidP="00D60521">
            <w:pPr>
              <w:jc w:val="both"/>
              <w:rPr>
                <w:kern w:val="2"/>
                <w:szCs w:val="24"/>
              </w:rPr>
            </w:pPr>
          </w:p>
        </w:tc>
        <w:tc>
          <w:tcPr>
            <w:tcW w:w="6441" w:type="dxa"/>
            <w:gridSpan w:val="2"/>
          </w:tcPr>
          <w:p w14:paraId="6914500E" w14:textId="67EC5F5B" w:rsidR="00027B83" w:rsidRDefault="000B0897" w:rsidP="00D60521">
            <w:pPr>
              <w:jc w:val="both"/>
            </w:pPr>
            <w:r w:rsidRPr="616DE691">
              <w:rPr>
                <w:kern w:val="2"/>
              </w:rPr>
              <w:t xml:space="preserve">Sutarties </w:t>
            </w:r>
            <w:r w:rsidRPr="003308EF">
              <w:rPr>
                <w:kern w:val="2"/>
              </w:rPr>
              <w:t>kaina</w:t>
            </w:r>
            <w:r w:rsidRPr="616DE691">
              <w:rPr>
                <w:color w:val="FF0000"/>
                <w:kern w:val="2"/>
              </w:rPr>
              <w:t xml:space="preserve"> </w:t>
            </w:r>
            <w:r w:rsidRPr="616DE691">
              <w:rPr>
                <w:kern w:val="2"/>
              </w:rPr>
              <w:t>bus perskaičiuojam</w:t>
            </w:r>
            <w:r w:rsidR="00895026">
              <w:rPr>
                <w:kern w:val="2"/>
              </w:rPr>
              <w:t>a</w:t>
            </w:r>
            <w:r w:rsidRPr="616DE691">
              <w:rPr>
                <w:kern w:val="2"/>
              </w:rPr>
              <w:t>:</w:t>
            </w:r>
          </w:p>
          <w:p w14:paraId="69F8EB6B" w14:textId="77777777" w:rsidR="00027B83" w:rsidRDefault="000B0897" w:rsidP="00D60521">
            <w:pPr>
              <w:jc w:val="both"/>
              <w:rPr>
                <w:color w:val="FF0000"/>
              </w:rPr>
            </w:pPr>
            <w:r w:rsidRPr="616DE691">
              <w:rPr>
                <w:kern w:val="2"/>
              </w:rPr>
              <w:t>5.3.1. dėl PVM tarifo pasikeitimo;</w:t>
            </w:r>
          </w:p>
          <w:p w14:paraId="1164A48E" w14:textId="7213018B" w:rsidR="00027B83" w:rsidRPr="00F60C13" w:rsidRDefault="05C3B7A6" w:rsidP="00D60521">
            <w:pPr>
              <w:jc w:val="both"/>
            </w:pPr>
            <w:r w:rsidRPr="00375A92">
              <w:t>5.3.3. dėl kainų lygio pokyčio</w:t>
            </w:r>
            <w:r w:rsidR="65140512">
              <w:t>.</w:t>
            </w:r>
          </w:p>
        </w:tc>
      </w:tr>
      <w:tr w:rsidR="00027B83" w14:paraId="4663A9CE" w14:textId="77777777" w:rsidTr="7CB1C46E">
        <w:trPr>
          <w:trHeight w:val="300"/>
        </w:trPr>
        <w:tc>
          <w:tcPr>
            <w:tcW w:w="3093" w:type="dxa"/>
            <w:gridSpan w:val="2"/>
          </w:tcPr>
          <w:p w14:paraId="54D8D26E"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1D0DA01A" w14:textId="77777777" w:rsidR="00027B83" w:rsidRDefault="000B0897" w:rsidP="009E6899">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EC3CCA1" w14:textId="77777777" w:rsidR="00027B83" w:rsidRDefault="00027B83" w:rsidP="009E6899">
            <w:pPr>
              <w:jc w:val="both"/>
              <w:rPr>
                <w:kern w:val="2"/>
                <w:szCs w:val="24"/>
              </w:rPr>
            </w:pPr>
          </w:p>
          <w:p w14:paraId="61D513C0" w14:textId="77777777" w:rsidR="00027B83" w:rsidRDefault="000B0897" w:rsidP="009E6899">
            <w:pPr>
              <w:jc w:val="both"/>
            </w:pPr>
            <w:r w:rsidRPr="616DE691">
              <w:rPr>
                <w:kern w:val="2"/>
              </w:rPr>
              <w:t>Perskaičiuota (-i) Sutarties kaina / įforminama Susitarimu ir turi būti taikoma (-i) nuo naujo PVM įvedimo datos (nepriklausomai nuo to, kada pasirašytas Susitarimas).</w:t>
            </w:r>
          </w:p>
        </w:tc>
      </w:tr>
      <w:tr w:rsidR="00027B83" w14:paraId="4DFBDC01" w14:textId="77777777" w:rsidTr="7CB1C46E">
        <w:trPr>
          <w:trHeight w:val="300"/>
        </w:trPr>
        <w:tc>
          <w:tcPr>
            <w:tcW w:w="3093" w:type="dxa"/>
            <w:gridSpan w:val="2"/>
          </w:tcPr>
          <w:p w14:paraId="787623BE"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7461D0B" w14:textId="77777777" w:rsidR="00027B83" w:rsidRDefault="000B0897">
            <w:pPr>
              <w:rPr>
                <w:kern w:val="2"/>
                <w:szCs w:val="24"/>
              </w:rPr>
            </w:pPr>
            <w:r>
              <w:rPr>
                <w:kern w:val="2"/>
                <w:szCs w:val="24"/>
              </w:rPr>
              <w:t>Netaikoma</w:t>
            </w:r>
          </w:p>
          <w:p w14:paraId="07D513EE" w14:textId="77777777" w:rsidR="00027B83" w:rsidRDefault="00027B83">
            <w:pPr>
              <w:rPr>
                <w:kern w:val="2"/>
                <w:szCs w:val="24"/>
              </w:rPr>
            </w:pPr>
          </w:p>
          <w:p w14:paraId="42A4F946" w14:textId="201357B1" w:rsidR="00027B83" w:rsidRDefault="00027B83" w:rsidP="616DE691"/>
        </w:tc>
      </w:tr>
      <w:tr w:rsidR="00027B83" w14:paraId="722233DE" w14:textId="77777777" w:rsidTr="7CB1C46E">
        <w:trPr>
          <w:trHeight w:val="300"/>
        </w:trPr>
        <w:tc>
          <w:tcPr>
            <w:tcW w:w="3093" w:type="dxa"/>
            <w:gridSpan w:val="2"/>
          </w:tcPr>
          <w:p w14:paraId="5233E994" w14:textId="77777777" w:rsidR="00027B83" w:rsidRDefault="000B0897" w:rsidP="72651D81">
            <w:pPr>
              <w:rPr>
                <w:b/>
                <w:bCs/>
                <w:kern w:val="2"/>
              </w:rPr>
            </w:pPr>
            <w:r w:rsidRPr="72651D81">
              <w:rPr>
                <w:b/>
                <w:bCs/>
                <w:kern w:val="2"/>
              </w:rPr>
              <w:t>5.3.3. Sutarties kainos / įkainių peržiūra dėl kainų lygio pokyčio</w:t>
            </w:r>
          </w:p>
          <w:p w14:paraId="2C94BD17" w14:textId="77777777" w:rsidR="00027B83" w:rsidRDefault="00027B83">
            <w:pPr>
              <w:rPr>
                <w:kern w:val="2"/>
                <w:szCs w:val="24"/>
              </w:rPr>
            </w:pPr>
          </w:p>
          <w:p w14:paraId="6126EB87" w14:textId="08731A5F" w:rsidR="00027B83" w:rsidRDefault="00027B83" w:rsidP="72651D81">
            <w:pPr>
              <w:rPr>
                <w:b/>
                <w:bCs/>
                <w:kern w:val="2"/>
              </w:rPr>
            </w:pPr>
          </w:p>
        </w:tc>
        <w:tc>
          <w:tcPr>
            <w:tcW w:w="6441" w:type="dxa"/>
            <w:gridSpan w:val="2"/>
          </w:tcPr>
          <w:p w14:paraId="1695B758" w14:textId="77777777" w:rsidR="00F72F89" w:rsidRPr="00C10E18" w:rsidRDefault="00F72F89" w:rsidP="009E6899">
            <w:pPr>
              <w:jc w:val="both"/>
              <w:rPr>
                <w:noProof/>
                <w:szCs w:val="24"/>
              </w:rPr>
            </w:pPr>
            <w:r w:rsidRPr="00C10E18">
              <w:rPr>
                <w:noProof/>
                <w:szCs w:val="24"/>
              </w:rPr>
              <w:t>5.3.3.1. Bet kuri Sutarties Šalis Sutarties galiojimo metu turi teisę inicijuoti Sutarties kainos peržiūrą (keitimą) ne anksčiau kaip po (</w:t>
            </w:r>
            <w:r w:rsidRPr="00C10E18">
              <w:rPr>
                <w:b/>
                <w:bCs/>
                <w:noProof/>
                <w:szCs w:val="24"/>
              </w:rPr>
              <w:t>6 mėnesių</w:t>
            </w:r>
            <w:r w:rsidRPr="00C10E18">
              <w:rPr>
                <w:noProof/>
                <w:szCs w:val="24"/>
              </w:rPr>
              <w:t>) nuo paskutinės pirkimo, kurio pagrindu sudaryta Sutartis,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 mėnesiai.</w:t>
            </w:r>
          </w:p>
          <w:p w14:paraId="08A77155" w14:textId="77777777" w:rsidR="00F72F89" w:rsidRPr="00C10E18" w:rsidRDefault="00F72F89" w:rsidP="009E6899">
            <w:pPr>
              <w:jc w:val="both"/>
              <w:rPr>
                <w:noProof/>
                <w:kern w:val="2"/>
                <w:szCs w:val="24"/>
                <w:shd w:val="clear" w:color="auto" w:fill="FFFFFF"/>
              </w:rPr>
            </w:pPr>
            <w:r w:rsidRPr="00C10E18">
              <w:rPr>
                <w:noProof/>
                <w:kern w:val="2"/>
                <w:szCs w:val="24"/>
              </w:rPr>
              <w:t>5.3.3.2. Sutarties k</w:t>
            </w:r>
            <w:r w:rsidRPr="00C10E18">
              <w:rPr>
                <w:noProof/>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1AB36C80" w14:textId="77777777" w:rsidR="00F72F89" w:rsidRPr="00C10E18" w:rsidRDefault="00F72F89" w:rsidP="009E6899">
            <w:pPr>
              <w:jc w:val="both"/>
              <w:rPr>
                <w:noProof/>
                <w:kern w:val="2"/>
                <w:szCs w:val="24"/>
                <w:shd w:val="clear" w:color="auto" w:fill="FFFFFF"/>
              </w:rPr>
            </w:pPr>
            <w:r w:rsidRPr="00C10E18">
              <w:rPr>
                <w:noProof/>
                <w:kern w:val="2"/>
                <w:szCs w:val="24"/>
              </w:rPr>
              <w:t xml:space="preserve">5.3.3.3. </w:t>
            </w:r>
            <w:r w:rsidRPr="00C10E18">
              <w:rPr>
                <w:noProof/>
                <w:kern w:val="2"/>
                <w:szCs w:val="24"/>
                <w:shd w:val="clear" w:color="auto" w:fill="FFFFFF"/>
              </w:rPr>
              <w:t>Jeigu P</w:t>
            </w:r>
            <w:r w:rsidRPr="00C10E18">
              <w:rPr>
                <w:noProof/>
                <w:szCs w:val="24"/>
              </w:rPr>
              <w:t>aslaugų teikimas</w:t>
            </w:r>
            <w:r w:rsidRPr="00C10E18">
              <w:rPr>
                <w:noProof/>
                <w:kern w:val="2"/>
                <w:szCs w:val="24"/>
                <w:shd w:val="clear" w:color="auto" w:fill="FFFFFF"/>
              </w:rPr>
              <w:t xml:space="preserve"> vėluoja dėl Tiekėjo kaltės, uždelstų suteikti P</w:t>
            </w:r>
            <w:r w:rsidRPr="00C10E18">
              <w:rPr>
                <w:noProof/>
                <w:szCs w:val="24"/>
              </w:rPr>
              <w:t>aslaugų</w:t>
            </w:r>
            <w:r w:rsidRPr="00C10E18">
              <w:rPr>
                <w:noProof/>
                <w:kern w:val="2"/>
                <w:szCs w:val="24"/>
                <w:shd w:val="clear" w:color="auto" w:fill="FFFFFF"/>
              </w:rPr>
              <w:t xml:space="preserve"> kaina nėra perskaičiuojami dėl kainų lygio kilimo (gali būti mažinami, tačiau negali būti didinami).</w:t>
            </w:r>
          </w:p>
          <w:p w14:paraId="70561AD3" w14:textId="77777777" w:rsidR="00F72F89" w:rsidRPr="00C10E18" w:rsidRDefault="00F72F89" w:rsidP="009E6899">
            <w:pPr>
              <w:jc w:val="both"/>
              <w:rPr>
                <w:noProof/>
                <w:kern w:val="2"/>
                <w:szCs w:val="24"/>
                <w:shd w:val="clear" w:color="auto" w:fill="FFFFFF"/>
              </w:rPr>
            </w:pPr>
            <w:r w:rsidRPr="00C10E18">
              <w:rPr>
                <w:noProof/>
                <w:kern w:val="2"/>
                <w:szCs w:val="24"/>
              </w:rPr>
              <w:t xml:space="preserve">5.3.3.4. Atlikdamos Sutarties kainos peržiūrą </w:t>
            </w:r>
            <w:r w:rsidRPr="00C10E18">
              <w:rPr>
                <w:noProof/>
                <w:kern w:val="2"/>
                <w:szCs w:val="24"/>
                <w:shd w:val="clear" w:color="auto" w:fill="FFFFFF"/>
              </w:rPr>
              <w:t>Šalys vadovaujasi Valstybės duomenų agentūros viešai Oficialiosios statistikos portale paskelbtais Rodiklių duomenų bazės. Iš kitos Šalies reikalaujama pateikti oficialaus Valstybės duomenų agentūros ar kitos institucijos išduoto dokumento ar patvirtinimo.</w:t>
            </w:r>
          </w:p>
          <w:p w14:paraId="325016ED" w14:textId="77777777" w:rsidR="00F72F89" w:rsidRPr="00C10E18" w:rsidRDefault="00F72F89" w:rsidP="009E6899">
            <w:pPr>
              <w:jc w:val="both"/>
              <w:rPr>
                <w:noProof/>
                <w:kern w:val="2"/>
                <w:szCs w:val="24"/>
                <w:shd w:val="clear" w:color="auto" w:fill="FFFFFF"/>
              </w:rPr>
            </w:pPr>
            <w:r w:rsidRPr="00C10E18">
              <w:rPr>
                <w:noProof/>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sidRPr="00C10E18">
              <w:rPr>
                <w:noProof/>
                <w:kern w:val="2"/>
                <w:szCs w:val="24"/>
                <w:shd w:val="clear" w:color="auto" w:fill="FFFFFF"/>
              </w:rPr>
              <w:lastRenderedPageBreak/>
              <w:t>kainų pokytį (k), perskaičiuotą Sutarties kainą, perskaičiuotą Pradinės Sutarties vertę.</w:t>
            </w:r>
          </w:p>
          <w:p w14:paraId="458C48C1" w14:textId="77777777" w:rsidR="00F72F89" w:rsidRPr="00C10E18" w:rsidRDefault="00F72F89" w:rsidP="009E6899">
            <w:pPr>
              <w:jc w:val="both"/>
              <w:rPr>
                <w:noProof/>
                <w:szCs w:val="24"/>
              </w:rPr>
            </w:pPr>
            <w:r w:rsidRPr="00C10E18">
              <w:rPr>
                <w:noProof/>
                <w:kern w:val="2"/>
                <w:szCs w:val="24"/>
                <w:shd w:val="clear" w:color="auto" w:fill="FFFFFF"/>
              </w:rPr>
              <w:t>5.3.3.6. Nauja Sutarties kaina apskaičiuojami pagal žemiau pateiktą formulę (arba nurodyti kitą Sutarties kainos / įkainių perskaičiavimo formulę):</w:t>
            </w:r>
          </w:p>
          <w:p w14:paraId="31CFF8F8" w14:textId="77777777" w:rsidR="00F72F89" w:rsidRPr="00C10E18" w:rsidRDefault="00F72F89" w:rsidP="009E6899">
            <w:pPr>
              <w:jc w:val="both"/>
              <w:rPr>
                <w:noProof/>
                <w:szCs w:val="24"/>
              </w:rPr>
            </w:pPr>
          </w:p>
          <w:p w14:paraId="128F084E" w14:textId="77777777" w:rsidR="00F72F89" w:rsidRPr="00C10E18" w:rsidRDefault="00000000" w:rsidP="009E6899">
            <w:pPr>
              <w:jc w:val="both"/>
              <w:textAlignment w:val="baseline"/>
              <w:rPr>
                <w:noProof/>
                <w:kern w:val="2"/>
                <w:szCs w:val="24"/>
              </w:rPr>
            </w:pPr>
            <m:oMath>
              <m:sSub>
                <m:sSubPr>
                  <m:ctrlPr>
                    <w:rPr>
                      <w:rFonts w:ascii="Cambria Math" w:hAnsi="Cambria Math"/>
                      <w:noProof/>
                      <w:szCs w:val="24"/>
                    </w:rPr>
                  </m:ctrlPr>
                </m:sSubPr>
                <m:e>
                  <m:r>
                    <m:rPr>
                      <m:sty m:val="p"/>
                    </m:rPr>
                    <w:rPr>
                      <w:rFonts w:ascii="Cambria Math" w:hAnsi="Cambria Math"/>
                      <w:noProof/>
                      <w:szCs w:val="24"/>
                    </w:rPr>
                    <m:t>a</m:t>
                  </m:r>
                </m:e>
                <m:sub>
                  <m:r>
                    <m:rPr>
                      <m:sty m:val="p"/>
                    </m:rPr>
                    <w:rPr>
                      <w:rFonts w:ascii="Cambria Math" w:hAnsi="Cambria Math"/>
                      <w:noProof/>
                      <w:szCs w:val="24"/>
                    </w:rPr>
                    <m:t>1</m:t>
                  </m:r>
                </m:sub>
              </m:sSub>
              <m:r>
                <m:rPr>
                  <m:sty m:val="p"/>
                </m:rPr>
                <w:rPr>
                  <w:rFonts w:ascii="Cambria Math" w:hAnsi="Cambria Math"/>
                  <w:noProof/>
                  <w:szCs w:val="24"/>
                </w:rPr>
                <m:t>=</m:t>
              </m:r>
              <m:r>
                <m:rPr>
                  <m:sty m:val="p"/>
                </m:rPr>
                <w:rPr>
                  <w:rFonts w:ascii="Cambria Math" w:eastAsiaTheme="minorEastAsia" w:hAnsi="Cambria Math"/>
                  <w:noProof/>
                  <w:szCs w:val="24"/>
                </w:rPr>
                <m:t>a+</m:t>
              </m:r>
              <m:d>
                <m:dPr>
                  <m:ctrlPr>
                    <w:rPr>
                      <w:rFonts w:ascii="Cambria Math" w:eastAsiaTheme="minorEastAsia" w:hAnsi="Cambria Math"/>
                      <w:noProof/>
                      <w:szCs w:val="24"/>
                    </w:rPr>
                  </m:ctrlPr>
                </m:dPr>
                <m:e>
                  <m:f>
                    <m:fPr>
                      <m:ctrlPr>
                        <w:rPr>
                          <w:rFonts w:ascii="Cambria Math" w:eastAsiaTheme="minorEastAsia" w:hAnsi="Cambria Math"/>
                          <w:noProof/>
                          <w:szCs w:val="24"/>
                        </w:rPr>
                      </m:ctrlPr>
                    </m:fPr>
                    <m:num>
                      <m:r>
                        <m:rPr>
                          <m:sty m:val="p"/>
                        </m:rPr>
                        <w:rPr>
                          <w:rFonts w:ascii="Cambria Math" w:eastAsiaTheme="minorEastAsia" w:hAnsi="Cambria Math"/>
                          <w:noProof/>
                          <w:szCs w:val="24"/>
                        </w:rPr>
                        <m:t>k</m:t>
                      </m:r>
                    </m:num>
                    <m:den>
                      <m:r>
                        <m:rPr>
                          <m:sty m:val="p"/>
                        </m:rPr>
                        <w:rPr>
                          <w:rFonts w:ascii="Cambria Math" w:eastAsiaTheme="minorEastAsia" w:hAnsi="Cambria Math"/>
                          <w:noProof/>
                          <w:szCs w:val="24"/>
                        </w:rPr>
                        <m:t>100</m:t>
                      </m:r>
                    </m:den>
                  </m:f>
                  <m:r>
                    <m:rPr>
                      <m:sty m:val="p"/>
                    </m:rPr>
                    <w:rPr>
                      <w:rFonts w:ascii="Cambria Math" w:eastAsiaTheme="minorEastAsia" w:hAnsi="Cambria Math"/>
                      <w:noProof/>
                      <w:szCs w:val="24"/>
                    </w:rPr>
                    <m:t>×a</m:t>
                  </m:r>
                </m:e>
              </m:d>
            </m:oMath>
            <w:r w:rsidR="00F72F89" w:rsidRPr="00C10E18">
              <w:rPr>
                <w:noProof/>
                <w:kern w:val="2"/>
                <w:szCs w:val="24"/>
              </w:rPr>
              <w:t>, kur a – kaina (Eur be PVM) (jei peržiūra jau buvo atlikta, tai po paskutinio perskaičiavimo)</w:t>
            </w:r>
          </w:p>
          <w:p w14:paraId="143E5362" w14:textId="77777777" w:rsidR="00F72F89" w:rsidRPr="00F45A58" w:rsidRDefault="00F72F89" w:rsidP="009E6899">
            <w:pPr>
              <w:jc w:val="both"/>
              <w:textAlignment w:val="baseline"/>
              <w:rPr>
                <w:noProof/>
                <w:szCs w:val="24"/>
              </w:rPr>
            </w:pPr>
            <w:r w:rsidRPr="00F45A58">
              <w:rPr>
                <w:noProof/>
                <w:kern w:val="2"/>
                <w:szCs w:val="24"/>
              </w:rPr>
              <w:t>a</w:t>
            </w:r>
            <w:r w:rsidRPr="00F45A58">
              <w:rPr>
                <w:noProof/>
                <w:kern w:val="2"/>
                <w:szCs w:val="24"/>
                <w:vertAlign w:val="subscript"/>
              </w:rPr>
              <w:t>1</w:t>
            </w:r>
            <w:r w:rsidRPr="00F45A58">
              <w:rPr>
                <w:noProof/>
                <w:kern w:val="2"/>
                <w:szCs w:val="24"/>
              </w:rPr>
              <w:t xml:space="preserve"> – perskaičiuota (pakeista) kaina (Eur be PVM)</w:t>
            </w:r>
          </w:p>
          <w:p w14:paraId="36118F2C" w14:textId="77777777" w:rsidR="00F72F89" w:rsidRPr="00F45A58" w:rsidRDefault="00F72F89" w:rsidP="009E6899">
            <w:pPr>
              <w:jc w:val="both"/>
              <w:textAlignment w:val="baseline"/>
              <w:rPr>
                <w:noProof/>
                <w:szCs w:val="24"/>
              </w:rPr>
            </w:pPr>
            <w:r w:rsidRPr="00F45A58">
              <w:rPr>
                <w:noProof/>
                <w:kern w:val="2"/>
                <w:szCs w:val="24"/>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14:paraId="5AAE6A24" w14:textId="77777777" w:rsidR="00F72F89" w:rsidRPr="00F45A58" w:rsidRDefault="00F72F89" w:rsidP="009E6899">
            <w:pPr>
              <w:jc w:val="both"/>
              <w:textAlignment w:val="baseline"/>
              <w:rPr>
                <w:noProof/>
                <w:kern w:val="2"/>
                <w:szCs w:val="24"/>
              </w:rPr>
            </w:pPr>
            <m:oMath>
              <m:r>
                <m:rPr>
                  <m:sty m:val="p"/>
                </m:rPr>
                <w:rPr>
                  <w:rFonts w:ascii="Cambria Math" w:hAnsi="Cambria Math"/>
                  <w:noProof/>
                  <w:szCs w:val="24"/>
                </w:rPr>
                <m:t>k =</m:t>
              </m:r>
              <m:f>
                <m:fPr>
                  <m:ctrlPr>
                    <w:rPr>
                      <w:rFonts w:ascii="Cambria Math" w:eastAsiaTheme="minorEastAsia" w:hAnsi="Cambria Math"/>
                      <w:noProof/>
                      <w:szCs w:val="24"/>
                    </w:rPr>
                  </m:ctrlPr>
                </m:fPr>
                <m:num>
                  <m:sSub>
                    <m:sSubPr>
                      <m:ctrlPr>
                        <w:rPr>
                          <w:rFonts w:ascii="Cambria Math" w:eastAsiaTheme="minorEastAsia" w:hAnsi="Cambria Math"/>
                          <w:noProof/>
                          <w:szCs w:val="24"/>
                        </w:rPr>
                      </m:ctrlPr>
                    </m:sSubPr>
                    <m:e>
                      <m:r>
                        <m:rPr>
                          <m:sty m:val="p"/>
                        </m:rPr>
                        <w:rPr>
                          <w:rFonts w:ascii="Cambria Math" w:eastAsiaTheme="minorEastAsia" w:hAnsi="Cambria Math"/>
                          <w:noProof/>
                          <w:szCs w:val="24"/>
                        </w:rPr>
                        <m:t>Ind</m:t>
                      </m:r>
                    </m:e>
                    <m:sub>
                      <m:r>
                        <m:rPr>
                          <m:sty m:val="p"/>
                        </m:rPr>
                        <w:rPr>
                          <w:rFonts w:ascii="Cambria Math" w:eastAsiaTheme="minorEastAsia" w:hAnsi="Cambria Math"/>
                          <w:noProof/>
                          <w:szCs w:val="24"/>
                        </w:rPr>
                        <m:t>naujausias</m:t>
                      </m:r>
                    </m:sub>
                  </m:sSub>
                </m:num>
                <m:den>
                  <m:sSub>
                    <m:sSubPr>
                      <m:ctrlPr>
                        <w:rPr>
                          <w:rFonts w:ascii="Cambria Math" w:eastAsiaTheme="minorEastAsia" w:hAnsi="Cambria Math"/>
                          <w:noProof/>
                          <w:szCs w:val="24"/>
                        </w:rPr>
                      </m:ctrlPr>
                    </m:sSubPr>
                    <m:e>
                      <m:r>
                        <m:rPr>
                          <m:sty m:val="p"/>
                        </m:rPr>
                        <w:rPr>
                          <w:rFonts w:ascii="Cambria Math" w:eastAsiaTheme="minorEastAsia" w:hAnsi="Cambria Math"/>
                          <w:noProof/>
                          <w:szCs w:val="24"/>
                        </w:rPr>
                        <m:t>Ind</m:t>
                      </m:r>
                    </m:e>
                    <m:sub>
                      <m:r>
                        <m:rPr>
                          <m:sty m:val="p"/>
                        </m:rPr>
                        <w:rPr>
                          <w:rFonts w:ascii="Cambria Math" w:eastAsiaTheme="minorEastAsia" w:hAnsi="Cambria Math"/>
                          <w:noProof/>
                          <w:szCs w:val="24"/>
                        </w:rPr>
                        <m:t>pradžia</m:t>
                      </m:r>
                    </m:sub>
                  </m:sSub>
                </m:den>
              </m:f>
              <m:r>
                <m:rPr>
                  <m:sty m:val="p"/>
                </m:rPr>
                <w:rPr>
                  <w:rFonts w:ascii="Cambria Math" w:eastAsiaTheme="minorEastAsia" w:hAnsi="Cambria Math"/>
                  <w:noProof/>
                  <w:szCs w:val="24"/>
                </w:rPr>
                <m:t>×100-100</m:t>
              </m:r>
            </m:oMath>
            <w:r w:rsidRPr="00F45A58">
              <w:rPr>
                <w:noProof/>
                <w:kern w:val="2"/>
                <w:szCs w:val="24"/>
              </w:rPr>
              <w:t>, (proc.) kur</w:t>
            </w:r>
          </w:p>
          <w:p w14:paraId="702ADB24" w14:textId="77777777" w:rsidR="00F72F89" w:rsidRPr="00F45A58" w:rsidRDefault="00F72F89" w:rsidP="009E6899">
            <w:pPr>
              <w:jc w:val="both"/>
              <w:textAlignment w:val="baseline"/>
              <w:rPr>
                <w:noProof/>
                <w:szCs w:val="24"/>
              </w:rPr>
            </w:pPr>
            <w:r w:rsidRPr="00F45A58">
              <w:rPr>
                <w:noProof/>
                <w:kern w:val="2"/>
                <w:szCs w:val="24"/>
              </w:rPr>
              <w:t>Ind</w:t>
            </w:r>
            <w:r w:rsidRPr="00F45A58">
              <w:rPr>
                <w:noProof/>
                <w:kern w:val="2"/>
                <w:szCs w:val="24"/>
                <w:vertAlign w:val="subscript"/>
              </w:rPr>
              <w:t>naujausias</w:t>
            </w:r>
            <w:r w:rsidRPr="00F45A58">
              <w:rPr>
                <w:noProof/>
                <w:kern w:val="2"/>
                <w:szCs w:val="24"/>
              </w:rPr>
              <w:t xml:space="preserve"> – kreipimosi dėl kainos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14:paraId="3725DBC8" w14:textId="77777777" w:rsidR="00F72F89" w:rsidRPr="00F45A58" w:rsidRDefault="00F72F89" w:rsidP="009E6899">
            <w:pPr>
              <w:jc w:val="both"/>
              <w:rPr>
                <w:noProof/>
                <w:szCs w:val="24"/>
              </w:rPr>
            </w:pPr>
            <w:r w:rsidRPr="00F45A58">
              <w:rPr>
                <w:noProof/>
                <w:kern w:val="2"/>
                <w:szCs w:val="24"/>
              </w:rPr>
              <w:t>Ind</w:t>
            </w:r>
            <w:r w:rsidRPr="00F45A58">
              <w:rPr>
                <w:noProof/>
                <w:kern w:val="2"/>
                <w:szCs w:val="24"/>
                <w:vertAlign w:val="subscript"/>
              </w:rPr>
              <w:t>pradžia</w:t>
            </w:r>
            <w:r w:rsidRPr="00F45A58">
              <w:rPr>
                <w:noProof/>
                <w:kern w:val="2"/>
                <w:szCs w:val="24"/>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26D4A1E" w14:textId="77777777" w:rsidR="00F72F89" w:rsidRPr="00F45A58" w:rsidRDefault="00F72F89" w:rsidP="009E6899">
            <w:pPr>
              <w:jc w:val="both"/>
              <w:rPr>
                <w:noProof/>
                <w:kern w:val="2"/>
                <w:szCs w:val="24"/>
                <w:shd w:val="clear" w:color="auto" w:fill="FFFFFF"/>
              </w:rPr>
            </w:pPr>
            <w:r w:rsidRPr="00F45A58">
              <w:rPr>
                <w:noProof/>
                <w:kern w:val="2"/>
                <w:szCs w:val="24"/>
              </w:rPr>
              <w:t xml:space="preserve">5.3.3.7. </w:t>
            </w:r>
            <w:r w:rsidRPr="00F45A58">
              <w:rPr>
                <w:noProof/>
                <w:kern w:val="2"/>
                <w:szCs w:val="24"/>
                <w:shd w:val="clear" w:color="auto" w:fill="FFFFFF"/>
              </w:rPr>
              <w:t xml:space="preserve">Skaičiavimams indeksų reikšmės imamos </w:t>
            </w:r>
            <w:r w:rsidRPr="00F45A58">
              <w:rPr>
                <w:b/>
                <w:noProof/>
                <w:kern w:val="2"/>
                <w:szCs w:val="24"/>
                <w:shd w:val="clear" w:color="auto" w:fill="FFFFFF"/>
              </w:rPr>
              <w:t>keturių</w:t>
            </w:r>
            <w:r w:rsidRPr="00F45A58">
              <w:rPr>
                <w:noProof/>
                <w:kern w:val="2"/>
                <w:szCs w:val="24"/>
                <w:shd w:val="clear" w:color="auto" w:fill="FFFFFF"/>
              </w:rPr>
              <w:t xml:space="preserve"> skaitmenų po kablelio tikslumu. Apskaičiuotas pokytis (k) tolimesniems skaičiavimams naudojamas suapvalinus iki </w:t>
            </w:r>
            <w:r w:rsidRPr="00F45A58">
              <w:rPr>
                <w:b/>
                <w:noProof/>
                <w:kern w:val="2"/>
                <w:szCs w:val="24"/>
                <w:shd w:val="clear" w:color="auto" w:fill="FFFFFF"/>
              </w:rPr>
              <w:t>vieno</w:t>
            </w:r>
            <w:r w:rsidRPr="00F45A58">
              <w:rPr>
                <w:noProof/>
                <w:kern w:val="2"/>
                <w:szCs w:val="24"/>
                <w:shd w:val="clear" w:color="auto" w:fill="FFFFFF"/>
              </w:rPr>
              <w:t xml:space="preserve"> skaitmens po kablelio, o apskaičiuotas įkainis „a</w:t>
            </w:r>
            <w:r w:rsidRPr="00F45A58">
              <w:rPr>
                <w:noProof/>
                <w:kern w:val="2"/>
                <w:szCs w:val="24"/>
                <w:shd w:val="clear" w:color="auto" w:fill="FFFFFF"/>
                <w:vertAlign w:val="subscript"/>
              </w:rPr>
              <w:t>1</w:t>
            </w:r>
            <w:r w:rsidRPr="00F45A58">
              <w:rPr>
                <w:noProof/>
                <w:kern w:val="2"/>
                <w:szCs w:val="24"/>
                <w:shd w:val="clear" w:color="auto" w:fill="FFFFFF"/>
              </w:rPr>
              <w:t xml:space="preserve">“ suapvalinamas iki </w:t>
            </w:r>
            <w:r w:rsidRPr="00F45A58">
              <w:rPr>
                <w:b/>
                <w:noProof/>
                <w:kern w:val="2"/>
                <w:szCs w:val="24"/>
                <w:shd w:val="clear" w:color="auto" w:fill="FFFFFF"/>
              </w:rPr>
              <w:t xml:space="preserve">dviejų </w:t>
            </w:r>
            <w:r w:rsidRPr="00F45A58">
              <w:rPr>
                <w:noProof/>
                <w:kern w:val="2"/>
                <w:szCs w:val="24"/>
                <w:shd w:val="clear" w:color="auto" w:fill="FFFFFF"/>
              </w:rPr>
              <w:t>skaitmenų po kablelio.</w:t>
            </w:r>
          </w:p>
          <w:p w14:paraId="2C632228" w14:textId="7CD4645B" w:rsidR="00027B83" w:rsidRPr="00F45A58" w:rsidRDefault="00F72F89" w:rsidP="009E6899">
            <w:pPr>
              <w:jc w:val="both"/>
              <w:rPr>
                <w:kern w:val="2"/>
              </w:rPr>
            </w:pPr>
            <w:r w:rsidRPr="00F45A58">
              <w:rPr>
                <w:noProof/>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45A58">
              <w:rPr>
                <w:noProof/>
                <w:kern w:val="2"/>
                <w:szCs w:val="24"/>
                <w:bdr w:val="none" w:sz="0" w:space="0" w:color="auto" w:frame="1"/>
              </w:rPr>
              <w:t>kitus oficialius šaltinių duomenis</w:t>
            </w:r>
            <w:r w:rsidRPr="00F45A58">
              <w:rPr>
                <w:noProof/>
                <w:kern w:val="2"/>
                <w:szCs w:val="24"/>
                <w:shd w:val="clear" w:color="auto" w:fill="FFFFFF"/>
              </w:rPr>
              <w:t>, kita svarbi informacija. Prašyme Šalis neturi teisės nurodyti kito indekso ar prašyti perskaičiavimo pagal kitą indeksą nei nurodytas šioje procedūroje</w:t>
            </w:r>
            <w:r w:rsidRPr="00F45A58">
              <w:rPr>
                <w:kern w:val="2"/>
                <w:szCs w:val="24"/>
                <w:shd w:val="clear" w:color="auto" w:fill="FFFFFF"/>
              </w:rPr>
              <w:t>.</w:t>
            </w:r>
          </w:p>
        </w:tc>
      </w:tr>
      <w:tr w:rsidR="00027B83" w14:paraId="1C4220C6" w14:textId="77777777" w:rsidTr="7CB1C46E">
        <w:trPr>
          <w:trHeight w:val="300"/>
        </w:trPr>
        <w:tc>
          <w:tcPr>
            <w:tcW w:w="3093" w:type="dxa"/>
            <w:gridSpan w:val="2"/>
          </w:tcPr>
          <w:p w14:paraId="252CB599" w14:textId="77777777" w:rsidR="00027B83" w:rsidRDefault="000B0897">
            <w:pPr>
              <w:rPr>
                <w:b/>
                <w:kern w:val="2"/>
                <w:szCs w:val="24"/>
              </w:rPr>
            </w:pPr>
            <w:r>
              <w:rPr>
                <w:b/>
                <w:kern w:val="2"/>
                <w:szCs w:val="24"/>
              </w:rPr>
              <w:lastRenderedPageBreak/>
              <w:t xml:space="preserve">5.3.4. Sutarties kainos / įkainių peržiūra dėl kainų </w:t>
            </w:r>
            <w:r>
              <w:rPr>
                <w:b/>
                <w:kern w:val="2"/>
                <w:szCs w:val="24"/>
              </w:rPr>
              <w:lastRenderedPageBreak/>
              <w:t xml:space="preserve">lygio pokyčio pagal </w:t>
            </w:r>
            <w:r>
              <w:rPr>
                <w:b/>
                <w:bCs/>
                <w:kern w:val="2"/>
                <w:szCs w:val="24"/>
              </w:rPr>
              <w:t>Paslaugų</w:t>
            </w:r>
            <w:r>
              <w:rPr>
                <w:b/>
                <w:kern w:val="2"/>
                <w:szCs w:val="24"/>
              </w:rPr>
              <w:t xml:space="preserve"> grupių kainų pokyčius</w:t>
            </w:r>
          </w:p>
        </w:tc>
        <w:tc>
          <w:tcPr>
            <w:tcW w:w="6441" w:type="dxa"/>
            <w:gridSpan w:val="2"/>
          </w:tcPr>
          <w:p w14:paraId="3F3F826D" w14:textId="77777777" w:rsidR="00027B83" w:rsidRPr="00F45A58" w:rsidRDefault="000B0897">
            <w:pPr>
              <w:rPr>
                <w:kern w:val="2"/>
                <w:szCs w:val="24"/>
              </w:rPr>
            </w:pPr>
            <w:r w:rsidRPr="00F45A58">
              <w:rPr>
                <w:kern w:val="2"/>
                <w:szCs w:val="24"/>
              </w:rPr>
              <w:lastRenderedPageBreak/>
              <w:t>Netaikoma</w:t>
            </w:r>
          </w:p>
          <w:p w14:paraId="027B7342" w14:textId="77777777" w:rsidR="00027B83" w:rsidRPr="00F45A58" w:rsidRDefault="00027B83">
            <w:pPr>
              <w:rPr>
                <w:kern w:val="2"/>
                <w:szCs w:val="24"/>
              </w:rPr>
            </w:pPr>
          </w:p>
          <w:p w14:paraId="2452EC5B" w14:textId="77777777" w:rsidR="00027B83" w:rsidRPr="00F45A58" w:rsidRDefault="00027B83" w:rsidP="616DE691"/>
        </w:tc>
      </w:tr>
      <w:tr w:rsidR="00027B83" w14:paraId="06277BFA" w14:textId="77777777" w:rsidTr="7CB1C46E">
        <w:trPr>
          <w:trHeight w:val="300"/>
        </w:trPr>
        <w:tc>
          <w:tcPr>
            <w:tcW w:w="3093" w:type="dxa"/>
            <w:gridSpan w:val="2"/>
          </w:tcPr>
          <w:p w14:paraId="2FF00ADF"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0CF922D" w14:textId="77777777" w:rsidR="00027B83" w:rsidRDefault="000B0897">
            <w:r w:rsidRPr="616DE691">
              <w:rPr>
                <w:kern w:val="2"/>
              </w:rPr>
              <w:t>Netaikoma</w:t>
            </w:r>
          </w:p>
        </w:tc>
      </w:tr>
      <w:tr w:rsidR="00027B83" w14:paraId="2CF9D4C4" w14:textId="77777777" w:rsidTr="7CB1C46E">
        <w:trPr>
          <w:trHeight w:val="300"/>
        </w:trPr>
        <w:tc>
          <w:tcPr>
            <w:tcW w:w="3093" w:type="dxa"/>
            <w:gridSpan w:val="2"/>
          </w:tcPr>
          <w:p w14:paraId="33CBDF11" w14:textId="77777777" w:rsidR="00027B83" w:rsidRDefault="000B0897">
            <w:pPr>
              <w:rPr>
                <w:b/>
                <w:kern w:val="2"/>
                <w:szCs w:val="24"/>
              </w:rPr>
            </w:pPr>
            <w:r>
              <w:rPr>
                <w:b/>
                <w:kern w:val="2"/>
                <w:szCs w:val="24"/>
              </w:rPr>
              <w:t>5.5. Atsiskaitymo su Tiekėju terminas ir tvarka</w:t>
            </w:r>
          </w:p>
        </w:tc>
        <w:tc>
          <w:tcPr>
            <w:tcW w:w="6441" w:type="dxa"/>
            <w:gridSpan w:val="2"/>
          </w:tcPr>
          <w:p w14:paraId="2F396053" w14:textId="16F336BA" w:rsidR="00027B83" w:rsidRPr="009E6899" w:rsidRDefault="000B0897" w:rsidP="616DE691">
            <w:r w:rsidRPr="009E6899">
              <w:rPr>
                <w:kern w:val="2"/>
              </w:rPr>
              <w:t>Pirkėjas atsiskaito su Tiekėju ne vėliau kaip per</w:t>
            </w:r>
            <w:r w:rsidR="48EBE3A5" w:rsidRPr="009E6899">
              <w:t xml:space="preserve"> 30 </w:t>
            </w:r>
            <w:r w:rsidRPr="009E6899">
              <w:rPr>
                <w:kern w:val="2"/>
              </w:rPr>
              <w:t xml:space="preserve"> (</w:t>
            </w:r>
            <w:r w:rsidR="28232596" w:rsidRPr="009E6899">
              <w:t>trisdešimt</w:t>
            </w:r>
            <w:r w:rsidR="1FEDAFE3" w:rsidRPr="009E6899">
              <w:t>)</w:t>
            </w:r>
            <w:r w:rsidR="28232596" w:rsidRPr="009E6899">
              <w:t xml:space="preserve"> </w:t>
            </w:r>
            <w:r w:rsidR="63D55903" w:rsidRPr="009E6899">
              <w:t>kalendorinių dienų</w:t>
            </w:r>
            <w:r w:rsidRPr="009E6899">
              <w:rPr>
                <w:kern w:val="2"/>
              </w:rPr>
              <w:t xml:space="preserve"> nuo Sąskaitos gavimo dienos.</w:t>
            </w:r>
          </w:p>
          <w:p w14:paraId="63812273" w14:textId="7364453C" w:rsidR="616DE691" w:rsidRDefault="616DE691" w:rsidP="616DE691"/>
          <w:p w14:paraId="3E14547B" w14:textId="7F95924B" w:rsidR="00027B83" w:rsidRDefault="000B0897" w:rsidP="616DE691">
            <w:pPr>
              <w:rPr>
                <w:color w:val="FF0000"/>
                <w:kern w:val="2"/>
                <w:shd w:val="clear" w:color="auto" w:fill="FFFFFF"/>
              </w:rPr>
            </w:pPr>
            <w:r w:rsidRPr="72651D81">
              <w:rPr>
                <w:color w:val="000000"/>
                <w:kern w:val="2"/>
                <w:shd w:val="clear" w:color="auto" w:fill="FFFFFF"/>
              </w:rPr>
              <w:t>Apmokėjimo sąlygos</w:t>
            </w:r>
            <w:r w:rsidR="53538AA4" w:rsidRPr="7CB1C46E">
              <w:rPr>
                <w:color w:val="4471C4"/>
              </w:rPr>
              <w:t xml:space="preserve"> </w:t>
            </w:r>
            <w:r w:rsidR="53538AA4" w:rsidRPr="004A1CB1">
              <w:rPr>
                <w:color w:val="000000" w:themeColor="text1"/>
              </w:rPr>
              <w:t>-</w:t>
            </w:r>
            <w:r w:rsidR="00167D44" w:rsidRPr="004A1CB1">
              <w:rPr>
                <w:color w:val="000000" w:themeColor="text1"/>
              </w:rPr>
              <w:t xml:space="preserve"> </w:t>
            </w:r>
            <w:r w:rsidRPr="00167D44">
              <w:rPr>
                <w:kern w:val="2"/>
                <w:shd w:val="clear" w:color="auto" w:fill="FFFFFF"/>
              </w:rPr>
              <w:t>įvykdžius visus sutartinius įsipareigojimus, sumokama visa Sutarties kaina</w:t>
            </w:r>
            <w:r w:rsidR="12B70772" w:rsidRPr="00167D44">
              <w:rPr>
                <w:kern w:val="2"/>
                <w:shd w:val="clear" w:color="auto" w:fill="FFFFFF"/>
              </w:rPr>
              <w:t>.</w:t>
            </w:r>
          </w:p>
        </w:tc>
      </w:tr>
      <w:tr w:rsidR="00027B83" w14:paraId="1A479BF1" w14:textId="77777777" w:rsidTr="7CB1C46E">
        <w:trPr>
          <w:trHeight w:val="300"/>
        </w:trPr>
        <w:tc>
          <w:tcPr>
            <w:tcW w:w="3093" w:type="dxa"/>
            <w:gridSpan w:val="2"/>
          </w:tcPr>
          <w:p w14:paraId="07643421" w14:textId="77777777" w:rsidR="00027B83" w:rsidRDefault="000B0897">
            <w:pPr>
              <w:rPr>
                <w:b/>
                <w:kern w:val="2"/>
                <w:szCs w:val="24"/>
              </w:rPr>
            </w:pPr>
            <w:r>
              <w:rPr>
                <w:b/>
                <w:kern w:val="2"/>
                <w:szCs w:val="24"/>
              </w:rPr>
              <w:t>5.6. Avansas</w:t>
            </w:r>
          </w:p>
        </w:tc>
        <w:tc>
          <w:tcPr>
            <w:tcW w:w="6441" w:type="dxa"/>
            <w:gridSpan w:val="2"/>
          </w:tcPr>
          <w:p w14:paraId="72ED7252" w14:textId="77777777" w:rsidR="00027B83" w:rsidRDefault="000B0897">
            <w:r w:rsidRPr="616DE691">
              <w:rPr>
                <w:kern w:val="2"/>
              </w:rPr>
              <w:t>Netaikoma</w:t>
            </w:r>
          </w:p>
        </w:tc>
      </w:tr>
      <w:tr w:rsidR="00027B83" w14:paraId="423BC5AC" w14:textId="77777777" w:rsidTr="7CB1C46E">
        <w:trPr>
          <w:trHeight w:val="300"/>
        </w:trPr>
        <w:tc>
          <w:tcPr>
            <w:tcW w:w="3093" w:type="dxa"/>
            <w:gridSpan w:val="2"/>
          </w:tcPr>
          <w:p w14:paraId="4836329C" w14:textId="77777777" w:rsidR="00027B83" w:rsidRDefault="000B0897">
            <w:pPr>
              <w:rPr>
                <w:b/>
                <w:kern w:val="2"/>
                <w:szCs w:val="24"/>
              </w:rPr>
            </w:pPr>
            <w:r>
              <w:rPr>
                <w:b/>
                <w:kern w:val="2"/>
                <w:szCs w:val="24"/>
              </w:rPr>
              <w:t>5.7. Avanso užtikrinimas</w:t>
            </w:r>
          </w:p>
        </w:tc>
        <w:tc>
          <w:tcPr>
            <w:tcW w:w="6441" w:type="dxa"/>
            <w:gridSpan w:val="2"/>
          </w:tcPr>
          <w:p w14:paraId="26E1DF2F" w14:textId="77777777" w:rsidR="00027B83" w:rsidRDefault="000B0897">
            <w:r w:rsidRPr="616DE691">
              <w:rPr>
                <w:kern w:val="2"/>
              </w:rPr>
              <w:t>Netaikoma</w:t>
            </w:r>
            <w:r w:rsidRPr="616DE691">
              <w:rPr>
                <w:color w:val="000000"/>
                <w:kern w:val="2"/>
                <w:shd w:val="clear" w:color="auto" w:fill="FFFFFF"/>
              </w:rPr>
              <w:t xml:space="preserve"> </w:t>
            </w:r>
          </w:p>
        </w:tc>
      </w:tr>
      <w:tr w:rsidR="00027B83" w14:paraId="4EF85D91" w14:textId="77777777" w:rsidTr="7CB1C46E">
        <w:trPr>
          <w:trHeight w:val="300"/>
        </w:trPr>
        <w:tc>
          <w:tcPr>
            <w:tcW w:w="9534" w:type="dxa"/>
            <w:gridSpan w:val="4"/>
          </w:tcPr>
          <w:p w14:paraId="0A1B28C9" w14:textId="77777777" w:rsidR="00027B83" w:rsidRDefault="000B0897">
            <w:pPr>
              <w:jc w:val="center"/>
              <w:rPr>
                <w:b/>
                <w:kern w:val="2"/>
                <w:szCs w:val="24"/>
              </w:rPr>
            </w:pPr>
            <w:r>
              <w:rPr>
                <w:b/>
                <w:kern w:val="2"/>
                <w:szCs w:val="24"/>
              </w:rPr>
              <w:t>6. PASLAUGŲ KOKYBĖ IR GARANTINIAI ĮSIPAREIGOJIMAI</w:t>
            </w:r>
          </w:p>
        </w:tc>
      </w:tr>
      <w:tr w:rsidR="00027B83" w14:paraId="3839AADD" w14:textId="77777777" w:rsidTr="7CB1C46E">
        <w:trPr>
          <w:trHeight w:val="300"/>
        </w:trPr>
        <w:tc>
          <w:tcPr>
            <w:tcW w:w="3093" w:type="dxa"/>
            <w:gridSpan w:val="2"/>
          </w:tcPr>
          <w:p w14:paraId="292A6682" w14:textId="77777777" w:rsidR="00027B83" w:rsidRDefault="000B0897">
            <w:pPr>
              <w:rPr>
                <w:b/>
                <w:kern w:val="2"/>
                <w:szCs w:val="24"/>
              </w:rPr>
            </w:pPr>
            <w:r>
              <w:rPr>
                <w:b/>
                <w:kern w:val="2"/>
                <w:szCs w:val="24"/>
              </w:rPr>
              <w:t>6.1. Garantinis terminas</w:t>
            </w:r>
          </w:p>
        </w:tc>
        <w:tc>
          <w:tcPr>
            <w:tcW w:w="6441" w:type="dxa"/>
            <w:gridSpan w:val="2"/>
          </w:tcPr>
          <w:p w14:paraId="4A08372E" w14:textId="77777777" w:rsidR="00027B83" w:rsidRDefault="000B0897">
            <w:r w:rsidRPr="616DE691">
              <w:rPr>
                <w:kern w:val="2"/>
              </w:rPr>
              <w:t>Netaikoma</w:t>
            </w:r>
          </w:p>
        </w:tc>
      </w:tr>
      <w:tr w:rsidR="00027B83" w14:paraId="656BC95C" w14:textId="77777777" w:rsidTr="7CB1C46E">
        <w:trPr>
          <w:trHeight w:val="300"/>
        </w:trPr>
        <w:tc>
          <w:tcPr>
            <w:tcW w:w="3093" w:type="dxa"/>
            <w:gridSpan w:val="2"/>
          </w:tcPr>
          <w:p w14:paraId="175CC13F" w14:textId="77777777" w:rsidR="00027B83" w:rsidRDefault="000B0897">
            <w:pPr>
              <w:rPr>
                <w:b/>
                <w:kern w:val="2"/>
                <w:szCs w:val="24"/>
              </w:rPr>
            </w:pPr>
            <w:r>
              <w:rPr>
                <w:b/>
                <w:szCs w:val="24"/>
              </w:rPr>
              <w:t>6.2. Terminas Paslaugų trūkumams pašalinti</w:t>
            </w:r>
          </w:p>
        </w:tc>
        <w:tc>
          <w:tcPr>
            <w:tcW w:w="6441" w:type="dxa"/>
            <w:gridSpan w:val="2"/>
          </w:tcPr>
          <w:p w14:paraId="5C6E4302" w14:textId="77777777" w:rsidR="00027B83" w:rsidRDefault="000B0897">
            <w:pPr>
              <w:rPr>
                <w:kern w:val="2"/>
                <w:szCs w:val="24"/>
              </w:rPr>
            </w:pPr>
            <w:r>
              <w:rPr>
                <w:kern w:val="2"/>
                <w:szCs w:val="24"/>
              </w:rPr>
              <w:t>Netaikoma</w:t>
            </w:r>
          </w:p>
          <w:p w14:paraId="2AD9179E" w14:textId="7BC20BE9" w:rsidR="00027B83" w:rsidRDefault="00027B83" w:rsidP="616DE691"/>
        </w:tc>
      </w:tr>
      <w:tr w:rsidR="00027B83" w14:paraId="08672450" w14:textId="77777777" w:rsidTr="7CB1C46E">
        <w:trPr>
          <w:trHeight w:val="300"/>
        </w:trPr>
        <w:tc>
          <w:tcPr>
            <w:tcW w:w="3093" w:type="dxa"/>
            <w:gridSpan w:val="2"/>
          </w:tcPr>
          <w:p w14:paraId="7318BAC4"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224D8063" w14:textId="77777777" w:rsidR="00027B83" w:rsidRDefault="000B0897" w:rsidP="616DE691">
            <w:pPr>
              <w:rPr>
                <w:color w:val="4472C4" w:themeColor="accent1"/>
              </w:rPr>
            </w:pPr>
            <w:r w:rsidRPr="616DE691">
              <w:rPr>
                <w:kern w:val="2"/>
              </w:rPr>
              <w:t>Netaikoma</w:t>
            </w:r>
          </w:p>
          <w:p w14:paraId="4541CD20" w14:textId="77777777" w:rsidR="00027B83" w:rsidRDefault="00027B83" w:rsidP="616DE691">
            <w:pPr>
              <w:rPr>
                <w:color w:val="4472C4" w:themeColor="accent1"/>
                <w:kern w:val="2"/>
              </w:rPr>
            </w:pPr>
          </w:p>
        </w:tc>
      </w:tr>
      <w:tr w:rsidR="00027B83" w14:paraId="378696C8" w14:textId="77777777" w:rsidTr="7CB1C46E">
        <w:trPr>
          <w:trHeight w:val="300"/>
        </w:trPr>
        <w:tc>
          <w:tcPr>
            <w:tcW w:w="9534" w:type="dxa"/>
            <w:gridSpan w:val="4"/>
          </w:tcPr>
          <w:p w14:paraId="77E8C2D0" w14:textId="77777777" w:rsidR="00027B83" w:rsidRDefault="000B0897">
            <w:pPr>
              <w:jc w:val="center"/>
              <w:rPr>
                <w:b/>
                <w:kern w:val="2"/>
                <w:szCs w:val="24"/>
              </w:rPr>
            </w:pPr>
            <w:r>
              <w:rPr>
                <w:b/>
                <w:kern w:val="2"/>
                <w:szCs w:val="24"/>
              </w:rPr>
              <w:t>7. SUTARTIES VYKDYMUI PASITELKIAMI SUBTIEKĖJAI IR (AR) SPECIALISTAI</w:t>
            </w:r>
          </w:p>
        </w:tc>
      </w:tr>
      <w:tr w:rsidR="00027B83" w14:paraId="11FBC9E4" w14:textId="77777777" w:rsidTr="7CB1C46E">
        <w:trPr>
          <w:trHeight w:val="300"/>
        </w:trPr>
        <w:tc>
          <w:tcPr>
            <w:tcW w:w="3093" w:type="dxa"/>
            <w:gridSpan w:val="2"/>
          </w:tcPr>
          <w:p w14:paraId="41533BD1"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312A8D81" w14:textId="77777777" w:rsidR="00027B83" w:rsidRDefault="000B0897" w:rsidP="004A1CB1">
            <w:pPr>
              <w:jc w:val="both"/>
              <w:rPr>
                <w:kern w:val="2"/>
                <w:szCs w:val="24"/>
              </w:rPr>
            </w:pPr>
            <w:r>
              <w:rPr>
                <w:kern w:val="2"/>
                <w:szCs w:val="24"/>
              </w:rPr>
              <w:t>Sutarties vykdymui subtiekėjai ir (ar) specialistai nepasitelkiami.</w:t>
            </w:r>
          </w:p>
          <w:p w14:paraId="6DAC9C79" w14:textId="1CA70EA9" w:rsidR="00027B83" w:rsidRDefault="00027B83" w:rsidP="004A1CB1">
            <w:pPr>
              <w:jc w:val="both"/>
              <w:rPr>
                <w:b/>
                <w:kern w:val="2"/>
                <w:szCs w:val="24"/>
              </w:rPr>
            </w:pPr>
          </w:p>
        </w:tc>
      </w:tr>
      <w:tr w:rsidR="00027B83" w14:paraId="6BACDC09" w14:textId="77777777" w:rsidTr="7CB1C46E">
        <w:trPr>
          <w:trHeight w:val="300"/>
        </w:trPr>
        <w:tc>
          <w:tcPr>
            <w:tcW w:w="9534" w:type="dxa"/>
            <w:gridSpan w:val="4"/>
          </w:tcPr>
          <w:p w14:paraId="037CF418" w14:textId="77777777" w:rsidR="00027B83" w:rsidRDefault="000B0897">
            <w:pPr>
              <w:jc w:val="center"/>
              <w:rPr>
                <w:b/>
                <w:kern w:val="2"/>
                <w:szCs w:val="24"/>
              </w:rPr>
            </w:pPr>
            <w:r>
              <w:rPr>
                <w:b/>
                <w:kern w:val="2"/>
                <w:szCs w:val="24"/>
              </w:rPr>
              <w:t>8. PRIEVOLIŲ PAGAL SUTARTĮ ĮVYKDYMO UŽTIKRINIMAS</w:t>
            </w:r>
          </w:p>
        </w:tc>
      </w:tr>
      <w:tr w:rsidR="00027B83" w14:paraId="112CDE2D" w14:textId="77777777" w:rsidTr="7CB1C46E">
        <w:trPr>
          <w:trHeight w:val="300"/>
        </w:trPr>
        <w:tc>
          <w:tcPr>
            <w:tcW w:w="3093" w:type="dxa"/>
            <w:gridSpan w:val="2"/>
          </w:tcPr>
          <w:p w14:paraId="6182429F" w14:textId="77777777" w:rsidR="00027B83" w:rsidRDefault="000B0897">
            <w:pPr>
              <w:rPr>
                <w:b/>
                <w:kern w:val="2"/>
                <w:szCs w:val="24"/>
              </w:rPr>
            </w:pPr>
            <w:r>
              <w:rPr>
                <w:b/>
                <w:kern w:val="2"/>
                <w:szCs w:val="24"/>
              </w:rPr>
              <w:t>8.1. Prievolių pagal Sutartį įvykdymo užtikrinimas</w:t>
            </w:r>
          </w:p>
        </w:tc>
        <w:tc>
          <w:tcPr>
            <w:tcW w:w="6441" w:type="dxa"/>
            <w:gridSpan w:val="2"/>
          </w:tcPr>
          <w:p w14:paraId="5D42C99E" w14:textId="42836DD3" w:rsidR="00027B83" w:rsidRDefault="000B0897" w:rsidP="004A1CB1">
            <w:pPr>
              <w:jc w:val="both"/>
            </w:pPr>
            <w:r w:rsidRPr="72651D81">
              <w:rPr>
                <w:kern w:val="2"/>
              </w:rPr>
              <w:t>Prievolių pagal Sutartį įvykdymas užtikrinamas</w:t>
            </w:r>
            <w:r>
              <w:rPr>
                <w:kern w:val="2"/>
                <w:szCs w:val="24"/>
              </w:rPr>
              <w:t>:</w:t>
            </w:r>
          </w:p>
          <w:p w14:paraId="06AC0AF4" w14:textId="3AB23072" w:rsidR="00027B83" w:rsidRDefault="000B0897" w:rsidP="004A1CB1">
            <w:pPr>
              <w:jc w:val="both"/>
            </w:pPr>
            <w:r w:rsidRPr="616DE691">
              <w:rPr>
                <w:kern w:val="2"/>
              </w:rPr>
              <w:t>Netesybomis (delspinigiais, bauda)</w:t>
            </w:r>
            <w:r w:rsidR="6258DBAA" w:rsidRPr="616DE691">
              <w:rPr>
                <w:kern w:val="2"/>
              </w:rPr>
              <w:t>.</w:t>
            </w:r>
          </w:p>
        </w:tc>
      </w:tr>
      <w:tr w:rsidR="00027B83" w14:paraId="0099E444" w14:textId="77777777" w:rsidTr="7CB1C46E">
        <w:trPr>
          <w:trHeight w:val="300"/>
        </w:trPr>
        <w:tc>
          <w:tcPr>
            <w:tcW w:w="3093" w:type="dxa"/>
            <w:gridSpan w:val="2"/>
          </w:tcPr>
          <w:p w14:paraId="01542C48" w14:textId="77777777" w:rsidR="00027B83" w:rsidRDefault="000B0897">
            <w:pPr>
              <w:rPr>
                <w:b/>
                <w:kern w:val="2"/>
                <w:szCs w:val="24"/>
              </w:rPr>
            </w:pPr>
            <w:r>
              <w:rPr>
                <w:b/>
                <w:kern w:val="2"/>
                <w:szCs w:val="24"/>
              </w:rPr>
              <w:t>8.2 Sutarties įvykdymo užtikrinimo galiojimo terminas</w:t>
            </w:r>
          </w:p>
        </w:tc>
        <w:tc>
          <w:tcPr>
            <w:tcW w:w="6441" w:type="dxa"/>
            <w:gridSpan w:val="2"/>
          </w:tcPr>
          <w:p w14:paraId="15338805" w14:textId="77777777" w:rsidR="00027B83" w:rsidRDefault="000B0897">
            <w:pPr>
              <w:rPr>
                <w:kern w:val="2"/>
                <w:szCs w:val="24"/>
              </w:rPr>
            </w:pPr>
            <w:r>
              <w:rPr>
                <w:kern w:val="2"/>
                <w:szCs w:val="24"/>
              </w:rPr>
              <w:t>Netaikoma</w:t>
            </w:r>
          </w:p>
          <w:p w14:paraId="74F5F4B1" w14:textId="77777777" w:rsidR="00027B83" w:rsidRDefault="00027B83">
            <w:pPr>
              <w:rPr>
                <w:kern w:val="2"/>
                <w:szCs w:val="24"/>
              </w:rPr>
            </w:pPr>
          </w:p>
          <w:p w14:paraId="06DA5274" w14:textId="77777777" w:rsidR="00027B83" w:rsidRDefault="00027B83" w:rsidP="616DE691">
            <w:pPr>
              <w:rPr>
                <w:kern w:val="2"/>
              </w:rPr>
            </w:pPr>
          </w:p>
        </w:tc>
      </w:tr>
      <w:tr w:rsidR="00027B83" w14:paraId="26CCDBCE" w14:textId="77777777" w:rsidTr="7CB1C46E">
        <w:trPr>
          <w:trHeight w:val="300"/>
        </w:trPr>
        <w:tc>
          <w:tcPr>
            <w:tcW w:w="3093" w:type="dxa"/>
            <w:gridSpan w:val="2"/>
          </w:tcPr>
          <w:p w14:paraId="2AD6BA0E" w14:textId="77777777" w:rsidR="00027B83" w:rsidRDefault="000B0897">
            <w:pPr>
              <w:rPr>
                <w:b/>
                <w:kern w:val="2"/>
                <w:szCs w:val="24"/>
              </w:rPr>
            </w:pPr>
            <w:r>
              <w:rPr>
                <w:b/>
                <w:kern w:val="2"/>
                <w:szCs w:val="24"/>
              </w:rPr>
              <w:t>8.3. Sutarties įvykdymo užtikrinimo pateikimas</w:t>
            </w:r>
          </w:p>
        </w:tc>
        <w:tc>
          <w:tcPr>
            <w:tcW w:w="6441" w:type="dxa"/>
            <w:gridSpan w:val="2"/>
          </w:tcPr>
          <w:p w14:paraId="0AAC6B28" w14:textId="77777777" w:rsidR="00027B83" w:rsidRDefault="000B0897">
            <w:pPr>
              <w:rPr>
                <w:kern w:val="2"/>
                <w:szCs w:val="24"/>
              </w:rPr>
            </w:pPr>
            <w:r>
              <w:rPr>
                <w:kern w:val="2"/>
                <w:szCs w:val="24"/>
              </w:rPr>
              <w:t>Netaikoma</w:t>
            </w:r>
          </w:p>
          <w:p w14:paraId="5EE8DF56" w14:textId="3BF1AEF2" w:rsidR="00027B83" w:rsidRDefault="00027B83" w:rsidP="616DE691"/>
        </w:tc>
      </w:tr>
      <w:tr w:rsidR="00027B83" w14:paraId="10D6E9E9" w14:textId="77777777" w:rsidTr="7CB1C46E">
        <w:trPr>
          <w:trHeight w:val="300"/>
        </w:trPr>
        <w:tc>
          <w:tcPr>
            <w:tcW w:w="9534" w:type="dxa"/>
            <w:gridSpan w:val="4"/>
          </w:tcPr>
          <w:p w14:paraId="1C194774" w14:textId="77777777" w:rsidR="00027B83" w:rsidRDefault="000B0897">
            <w:pPr>
              <w:jc w:val="center"/>
              <w:rPr>
                <w:b/>
                <w:kern w:val="2"/>
                <w:szCs w:val="24"/>
              </w:rPr>
            </w:pPr>
            <w:r>
              <w:rPr>
                <w:b/>
                <w:kern w:val="2"/>
                <w:szCs w:val="24"/>
              </w:rPr>
              <w:t>9. ŠALIŲ ATSAKOMYBĖ</w:t>
            </w:r>
          </w:p>
        </w:tc>
      </w:tr>
      <w:tr w:rsidR="00027B83" w14:paraId="03791ED6" w14:textId="77777777" w:rsidTr="7CB1C46E">
        <w:trPr>
          <w:trHeight w:val="300"/>
        </w:trPr>
        <w:tc>
          <w:tcPr>
            <w:tcW w:w="3093" w:type="dxa"/>
            <w:gridSpan w:val="2"/>
          </w:tcPr>
          <w:p w14:paraId="1FD84F09"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1F726AD5" w14:textId="3B3B60F8" w:rsidR="00027B83" w:rsidRDefault="000B0897" w:rsidP="009E6899">
            <w:pPr>
              <w:jc w:val="both"/>
              <w:rPr>
                <w:color w:val="FF0000"/>
                <w:kern w:val="2"/>
              </w:rPr>
            </w:pPr>
            <w:r w:rsidRPr="616DE691">
              <w:rPr>
                <w:color w:val="000000"/>
                <w:kern w:val="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9E6899">
              <w:rPr>
                <w:kern w:val="2"/>
              </w:rPr>
              <w:t>0,02 (dvi šimtosios) procento dydžio delspinigius nuo neapmokėtos sumos be PVM už kiekvieną vėlavimo dieną.</w:t>
            </w:r>
          </w:p>
        </w:tc>
      </w:tr>
      <w:tr w:rsidR="00027B83" w14:paraId="55B12547" w14:textId="77777777" w:rsidTr="7CB1C46E">
        <w:trPr>
          <w:trHeight w:val="300"/>
        </w:trPr>
        <w:tc>
          <w:tcPr>
            <w:tcW w:w="3093" w:type="dxa"/>
            <w:gridSpan w:val="2"/>
          </w:tcPr>
          <w:p w14:paraId="58A0A6B9" w14:textId="77777777" w:rsidR="00027B83" w:rsidRDefault="000B0897">
            <w:pPr>
              <w:rPr>
                <w:b/>
                <w:kern w:val="2"/>
                <w:szCs w:val="24"/>
              </w:rPr>
            </w:pPr>
            <w:r>
              <w:rPr>
                <w:b/>
                <w:szCs w:val="24"/>
              </w:rPr>
              <w:t>9.2. Tiekėjui taikomos netesybos</w:t>
            </w:r>
          </w:p>
        </w:tc>
        <w:tc>
          <w:tcPr>
            <w:tcW w:w="6441" w:type="dxa"/>
            <w:gridSpan w:val="2"/>
          </w:tcPr>
          <w:p w14:paraId="2628DCC7" w14:textId="77777777" w:rsidR="00027B83" w:rsidRPr="009E6899" w:rsidRDefault="000B0897" w:rsidP="009E6899">
            <w:pPr>
              <w:jc w:val="both"/>
              <w:rPr>
                <w:kern w:val="2"/>
              </w:rPr>
            </w:pPr>
            <w:r w:rsidRPr="009E6899">
              <w:rPr>
                <w:kern w:val="2"/>
              </w:rPr>
              <w:t>9.2.1. Jeigu Tiekėjas vėluoja suteikti Paslaugas arba nevykdo kitų sutartinių įsipareigojimų, Pirkėjas nuo kitos nei nustatytas terminas dienos Tiekėjui skaičiuoja 0,02 (dvi šimtosios) procento</w:t>
            </w:r>
            <w:r w:rsidRPr="009E6899">
              <w:rPr>
                <w:kern w:val="2"/>
                <w:szCs w:val="24"/>
              </w:rPr>
              <w:t xml:space="preserve"> </w:t>
            </w:r>
            <w:r w:rsidRPr="009E6899">
              <w:rPr>
                <w:kern w:val="2"/>
              </w:rPr>
              <w:t>dydžio delspinigius už kiekvieną uždelstą dieną nuo laiku nesuteiktų Paslaugų ar kitų sutartinių įsipareigojimų nevykdymo kainos be PVM.</w:t>
            </w:r>
          </w:p>
          <w:p w14:paraId="08AA8268" w14:textId="77777777" w:rsidR="00027B83" w:rsidRPr="009E6899" w:rsidRDefault="00027B83" w:rsidP="009E6899">
            <w:pPr>
              <w:jc w:val="both"/>
              <w:rPr>
                <w:kern w:val="2"/>
                <w:szCs w:val="24"/>
              </w:rPr>
            </w:pPr>
          </w:p>
          <w:p w14:paraId="10598788" w14:textId="5E952541" w:rsidR="00027B83" w:rsidRDefault="000B0897" w:rsidP="009E6899">
            <w:pPr>
              <w:jc w:val="both"/>
              <w:rPr>
                <w:b/>
                <w:bCs/>
                <w:kern w:val="2"/>
              </w:rPr>
            </w:pPr>
            <w:r w:rsidRPr="009E6899">
              <w:rPr>
                <w:kern w:val="2"/>
              </w:rPr>
              <w:lastRenderedPageBreak/>
              <w:t xml:space="preserve">9.2.2. Tiekėjas privalo sumokėti Pirkėjui netesybas per </w:t>
            </w:r>
            <w:r w:rsidR="74913AA9" w:rsidRPr="009E6899">
              <w:rPr>
                <w:kern w:val="2"/>
              </w:rPr>
              <w:t>30</w:t>
            </w:r>
            <w:r w:rsidR="06141848" w:rsidRPr="009E6899">
              <w:rPr>
                <w:kern w:val="2"/>
              </w:rPr>
              <w:t xml:space="preserve"> (trisdešimt) kalendorinių</w:t>
            </w:r>
            <w:r w:rsidRPr="009E6899">
              <w:rPr>
                <w:kern w:val="2"/>
                <w:szCs w:val="24"/>
              </w:rPr>
              <w:t xml:space="preserve"> </w:t>
            </w:r>
            <w:r w:rsidRPr="009E6899">
              <w:rPr>
                <w:kern w:val="2"/>
              </w:rPr>
              <w:t xml:space="preserve">dienų nuo Pirkėjo pareikalavimo, jeigu netesybų suma nėra </w:t>
            </w:r>
            <w:r w:rsidRPr="009E6899">
              <w:t>išskaitoma iš Tiekėjui mokėtinos sumos.</w:t>
            </w:r>
          </w:p>
        </w:tc>
      </w:tr>
      <w:tr w:rsidR="00027B83" w14:paraId="3C592C89" w14:textId="77777777" w:rsidTr="7CB1C46E">
        <w:trPr>
          <w:trHeight w:val="300"/>
        </w:trPr>
        <w:tc>
          <w:tcPr>
            <w:tcW w:w="3093" w:type="dxa"/>
            <w:gridSpan w:val="2"/>
          </w:tcPr>
          <w:p w14:paraId="07EFE977"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19DC3773" w14:textId="278D1D26" w:rsidR="00027B83" w:rsidRDefault="000B0897" w:rsidP="004A1CB1">
            <w:pPr>
              <w:jc w:val="both"/>
            </w:pPr>
            <w:r w:rsidRPr="616DE691">
              <w:rPr>
                <w:kern w:val="2"/>
              </w:rPr>
              <w:t xml:space="preserve">9.3.1. Nutraukus Sutartį dėl esminio Sutarties pažeidimo, nustatyto Sutarties Specialiosiose sąlygose, mokama </w:t>
            </w:r>
            <w:r w:rsidR="1E6BE8EB" w:rsidRPr="009E6899">
              <w:rPr>
                <w:kern w:val="2"/>
              </w:rPr>
              <w:t>5</w:t>
            </w:r>
            <w:r w:rsidR="53029854" w:rsidRPr="009E6899">
              <w:rPr>
                <w:kern w:val="2"/>
              </w:rPr>
              <w:t xml:space="preserve"> (penkių)</w:t>
            </w:r>
            <w:r w:rsidRPr="009E6899">
              <w:rPr>
                <w:kern w:val="2"/>
              </w:rPr>
              <w:t xml:space="preserve"> </w:t>
            </w:r>
            <w:r w:rsidRPr="616DE691">
              <w:rPr>
                <w:kern w:val="2"/>
              </w:rPr>
              <w:t>procentų dydžio bauda nuo Pradinės Sutarties vertės, nurodytos Specialiųjų sąlygų 5.2 punkte.</w:t>
            </w:r>
          </w:p>
          <w:p w14:paraId="763DCFC8" w14:textId="22010209" w:rsidR="00027B83" w:rsidRDefault="00027B83" w:rsidP="616DE691"/>
        </w:tc>
      </w:tr>
      <w:tr w:rsidR="00027B83" w14:paraId="22A30F0A" w14:textId="77777777" w:rsidTr="7CB1C46E">
        <w:trPr>
          <w:trHeight w:val="300"/>
        </w:trPr>
        <w:tc>
          <w:tcPr>
            <w:tcW w:w="3093" w:type="dxa"/>
            <w:gridSpan w:val="2"/>
          </w:tcPr>
          <w:p w14:paraId="440E476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2D7219F" w14:textId="77777777" w:rsidR="00027B83" w:rsidRDefault="000B0897">
            <w:pPr>
              <w:rPr>
                <w:color w:val="000000"/>
                <w:kern w:val="2"/>
                <w:szCs w:val="24"/>
              </w:rPr>
            </w:pPr>
            <w:r>
              <w:rPr>
                <w:color w:val="000000"/>
                <w:kern w:val="2"/>
                <w:szCs w:val="24"/>
              </w:rPr>
              <w:t>Netaikoma</w:t>
            </w:r>
          </w:p>
          <w:p w14:paraId="4231C8B9" w14:textId="77777777" w:rsidR="00027B83" w:rsidRDefault="00027B83">
            <w:pPr>
              <w:rPr>
                <w:kern w:val="2"/>
                <w:szCs w:val="24"/>
              </w:rPr>
            </w:pPr>
          </w:p>
          <w:p w14:paraId="5F783C02" w14:textId="77777777" w:rsidR="00027B83" w:rsidRDefault="00027B83"/>
        </w:tc>
      </w:tr>
      <w:tr w:rsidR="00027B83" w14:paraId="4214387A" w14:textId="77777777" w:rsidTr="7CB1C46E">
        <w:trPr>
          <w:trHeight w:val="300"/>
        </w:trPr>
        <w:tc>
          <w:tcPr>
            <w:tcW w:w="3093" w:type="dxa"/>
            <w:gridSpan w:val="2"/>
          </w:tcPr>
          <w:p w14:paraId="6484C534"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548E3C2C" w14:textId="77777777" w:rsidR="00027B83" w:rsidRDefault="000B0897">
            <w:pPr>
              <w:rPr>
                <w:color w:val="000000"/>
                <w:kern w:val="2"/>
                <w:szCs w:val="24"/>
              </w:rPr>
            </w:pPr>
            <w:r>
              <w:rPr>
                <w:color w:val="000000"/>
                <w:kern w:val="2"/>
                <w:szCs w:val="24"/>
              </w:rPr>
              <w:t>Netaikoma</w:t>
            </w:r>
          </w:p>
          <w:p w14:paraId="6FA74D7B" w14:textId="77777777" w:rsidR="00027B83" w:rsidRDefault="00027B83">
            <w:pPr>
              <w:rPr>
                <w:kern w:val="2"/>
                <w:szCs w:val="24"/>
              </w:rPr>
            </w:pPr>
          </w:p>
          <w:p w14:paraId="6E2FFD45" w14:textId="77777777" w:rsidR="00027B83" w:rsidRDefault="00027B83"/>
        </w:tc>
      </w:tr>
      <w:tr w:rsidR="00027B83" w14:paraId="2B50B9C5" w14:textId="77777777" w:rsidTr="7CB1C46E">
        <w:trPr>
          <w:trHeight w:val="300"/>
        </w:trPr>
        <w:tc>
          <w:tcPr>
            <w:tcW w:w="3093" w:type="dxa"/>
            <w:gridSpan w:val="2"/>
          </w:tcPr>
          <w:p w14:paraId="1CC77644"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2B10CF4B" w14:textId="77777777" w:rsidR="00027B83" w:rsidRDefault="000B0897">
            <w:pPr>
              <w:rPr>
                <w:kern w:val="2"/>
                <w:szCs w:val="24"/>
              </w:rPr>
            </w:pPr>
            <w:r>
              <w:rPr>
                <w:kern w:val="2"/>
                <w:szCs w:val="24"/>
              </w:rPr>
              <w:t>Netaikoma</w:t>
            </w:r>
          </w:p>
          <w:p w14:paraId="3EED39C0" w14:textId="77777777" w:rsidR="00027B83" w:rsidRDefault="00027B83">
            <w:pPr>
              <w:rPr>
                <w:kern w:val="2"/>
                <w:szCs w:val="24"/>
              </w:rPr>
            </w:pPr>
          </w:p>
          <w:p w14:paraId="31A53E38" w14:textId="77777777" w:rsidR="00027B83" w:rsidRDefault="00027B83" w:rsidP="616DE691">
            <w:pPr>
              <w:rPr>
                <w:color w:val="4472C4"/>
                <w:kern w:val="2"/>
              </w:rPr>
            </w:pPr>
          </w:p>
        </w:tc>
      </w:tr>
      <w:tr w:rsidR="00027B83" w14:paraId="7C440815" w14:textId="77777777" w:rsidTr="7CB1C46E">
        <w:trPr>
          <w:trHeight w:val="300"/>
        </w:trPr>
        <w:tc>
          <w:tcPr>
            <w:tcW w:w="3093" w:type="dxa"/>
            <w:gridSpan w:val="2"/>
          </w:tcPr>
          <w:p w14:paraId="52F382B9"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3117E1F4" w14:textId="09EB3E7B" w:rsidR="00027B83" w:rsidRDefault="000B0897" w:rsidP="616DE691">
            <w:pPr>
              <w:rPr>
                <w:color w:val="4472C4"/>
                <w:kern w:val="2"/>
              </w:rPr>
            </w:pPr>
            <w:r>
              <w:t xml:space="preserve">Netaikoma </w:t>
            </w:r>
          </w:p>
        </w:tc>
      </w:tr>
      <w:tr w:rsidR="00027B83" w14:paraId="603B0583" w14:textId="77777777" w:rsidTr="7CB1C46E">
        <w:trPr>
          <w:trHeight w:val="1560"/>
        </w:trPr>
        <w:tc>
          <w:tcPr>
            <w:tcW w:w="3093" w:type="dxa"/>
            <w:gridSpan w:val="2"/>
            <w:tcBorders>
              <w:top w:val="single" w:sz="4" w:space="0" w:color="auto"/>
              <w:left w:val="single" w:sz="4" w:space="0" w:color="auto"/>
              <w:bottom w:val="single" w:sz="4" w:space="0" w:color="auto"/>
              <w:right w:val="single" w:sz="4" w:space="0" w:color="auto"/>
            </w:tcBorders>
          </w:tcPr>
          <w:p w14:paraId="58F7018B"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7030B57" w14:textId="77777777" w:rsidR="00027B83" w:rsidRDefault="000B0897">
            <w:pPr>
              <w:rPr>
                <w:kern w:val="2"/>
                <w:szCs w:val="24"/>
              </w:rPr>
            </w:pPr>
            <w:r>
              <w:rPr>
                <w:kern w:val="2"/>
                <w:szCs w:val="24"/>
              </w:rPr>
              <w:t>Netaikoma</w:t>
            </w:r>
          </w:p>
          <w:p w14:paraId="6AD6B3E9" w14:textId="77777777" w:rsidR="00027B83" w:rsidRDefault="00027B83">
            <w:pPr>
              <w:rPr>
                <w:kern w:val="2"/>
                <w:szCs w:val="24"/>
              </w:rPr>
            </w:pPr>
          </w:p>
          <w:p w14:paraId="492309C7" w14:textId="77777777" w:rsidR="00027B83" w:rsidRDefault="00027B83" w:rsidP="616DE691">
            <w:pPr>
              <w:rPr>
                <w:color w:val="4472C4"/>
                <w:kern w:val="2"/>
              </w:rPr>
            </w:pPr>
          </w:p>
        </w:tc>
      </w:tr>
      <w:tr w:rsidR="00027B83" w14:paraId="1A365E95" w14:textId="77777777" w:rsidTr="7CB1C46E">
        <w:trPr>
          <w:trHeight w:val="300"/>
        </w:trPr>
        <w:tc>
          <w:tcPr>
            <w:tcW w:w="3093" w:type="dxa"/>
            <w:gridSpan w:val="2"/>
          </w:tcPr>
          <w:p w14:paraId="534F53D9"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74E6D24" w14:textId="4FFF9886" w:rsidR="39997DCE" w:rsidRPr="009E6899" w:rsidRDefault="39997DCE" w:rsidP="7CB1C46E">
            <w:pPr>
              <w:spacing w:line="259" w:lineRule="auto"/>
            </w:pPr>
            <w:r w:rsidRPr="009E6899">
              <w:t xml:space="preserve">1000 </w:t>
            </w:r>
            <w:r w:rsidR="0AB2F30C" w:rsidRPr="009E6899">
              <w:t xml:space="preserve">(vienas tūkstantis) </w:t>
            </w:r>
            <w:r w:rsidRPr="009E6899">
              <w:t>Eur</w:t>
            </w:r>
          </w:p>
          <w:p w14:paraId="579CADD2" w14:textId="77777777" w:rsidR="00027B83" w:rsidRPr="009E6899" w:rsidRDefault="00027B83">
            <w:pPr>
              <w:rPr>
                <w:szCs w:val="24"/>
              </w:rPr>
            </w:pPr>
          </w:p>
          <w:p w14:paraId="30C54009" w14:textId="77777777" w:rsidR="00027B83" w:rsidRPr="009E6899" w:rsidRDefault="00027B83">
            <w:pPr>
              <w:rPr>
                <w:kern w:val="2"/>
                <w:szCs w:val="24"/>
              </w:rPr>
            </w:pPr>
          </w:p>
        </w:tc>
      </w:tr>
      <w:tr w:rsidR="00027B83" w14:paraId="0B918398" w14:textId="77777777" w:rsidTr="7CB1C46E">
        <w:trPr>
          <w:trHeight w:val="300"/>
        </w:trPr>
        <w:tc>
          <w:tcPr>
            <w:tcW w:w="3093" w:type="dxa"/>
            <w:gridSpan w:val="2"/>
          </w:tcPr>
          <w:p w14:paraId="32D72E48" w14:textId="6CDECFCF" w:rsidR="00027B83" w:rsidRDefault="000B0897">
            <w:pPr>
              <w:rPr>
                <w:b/>
                <w:kern w:val="2"/>
                <w:szCs w:val="24"/>
                <w:lang w:val="en-US"/>
              </w:rPr>
            </w:pPr>
            <w:r>
              <w:rPr>
                <w:b/>
                <w:kern w:val="2"/>
                <w:szCs w:val="24"/>
                <w:lang w:val="en-US"/>
              </w:rPr>
              <w:t>9.</w:t>
            </w:r>
            <w:r w:rsidR="00EC1A12">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041743D2" w14:textId="77777777" w:rsidR="00027B83" w:rsidRPr="009E6899" w:rsidRDefault="1A307E25" w:rsidP="616DE691">
            <w:pPr>
              <w:rPr>
                <w:kern w:val="2"/>
              </w:rPr>
            </w:pPr>
            <w:r w:rsidRPr="009E6899">
              <w:rPr>
                <w:kern w:val="2"/>
              </w:rPr>
              <w:t>Netaikoma</w:t>
            </w:r>
          </w:p>
        </w:tc>
      </w:tr>
      <w:tr w:rsidR="00027B83" w14:paraId="79E1798F" w14:textId="77777777" w:rsidTr="7CB1C46E">
        <w:trPr>
          <w:trHeight w:val="300"/>
        </w:trPr>
        <w:tc>
          <w:tcPr>
            <w:tcW w:w="9534" w:type="dxa"/>
            <w:gridSpan w:val="4"/>
          </w:tcPr>
          <w:p w14:paraId="68720973" w14:textId="77777777" w:rsidR="00027B83" w:rsidRDefault="000B0897">
            <w:pPr>
              <w:jc w:val="center"/>
              <w:rPr>
                <w:color w:val="4472C4"/>
                <w:kern w:val="2"/>
                <w:szCs w:val="24"/>
              </w:rPr>
            </w:pPr>
            <w:r>
              <w:rPr>
                <w:b/>
                <w:kern w:val="2"/>
                <w:szCs w:val="24"/>
              </w:rPr>
              <w:lastRenderedPageBreak/>
              <w:t>10. ESMINĖS SUTARTIES SĄLYGOS</w:t>
            </w:r>
          </w:p>
        </w:tc>
      </w:tr>
      <w:tr w:rsidR="00027B83" w14:paraId="014AA8CD" w14:textId="77777777" w:rsidTr="7CB1C46E">
        <w:trPr>
          <w:trHeight w:val="300"/>
        </w:trPr>
        <w:tc>
          <w:tcPr>
            <w:tcW w:w="3093" w:type="dxa"/>
            <w:gridSpan w:val="2"/>
          </w:tcPr>
          <w:p w14:paraId="5A015BA8"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1262DDA" w14:textId="77777777" w:rsidR="00027B83" w:rsidRDefault="000B0897">
            <w:pPr>
              <w:rPr>
                <w:kern w:val="2"/>
                <w:szCs w:val="24"/>
              </w:rPr>
            </w:pPr>
            <w:r>
              <w:rPr>
                <w:kern w:val="2"/>
                <w:szCs w:val="24"/>
              </w:rPr>
              <w:t>Netaikoma</w:t>
            </w:r>
          </w:p>
          <w:p w14:paraId="30B9B44D" w14:textId="77777777" w:rsidR="00027B83" w:rsidRDefault="00027B83">
            <w:pPr>
              <w:rPr>
                <w:kern w:val="2"/>
                <w:szCs w:val="24"/>
              </w:rPr>
            </w:pPr>
          </w:p>
          <w:p w14:paraId="415F54F2" w14:textId="77777777" w:rsidR="00027B83" w:rsidRDefault="00027B83" w:rsidP="616DE691">
            <w:pPr>
              <w:rPr>
                <w:color w:val="4472C4"/>
                <w:kern w:val="2"/>
              </w:rPr>
            </w:pPr>
          </w:p>
        </w:tc>
      </w:tr>
      <w:tr w:rsidR="00027B83" w14:paraId="64B2EC21" w14:textId="77777777" w:rsidTr="7CB1C46E">
        <w:trPr>
          <w:trHeight w:val="300"/>
        </w:trPr>
        <w:tc>
          <w:tcPr>
            <w:tcW w:w="9534" w:type="dxa"/>
            <w:gridSpan w:val="4"/>
          </w:tcPr>
          <w:p w14:paraId="283A6EA1" w14:textId="77777777" w:rsidR="00027B83" w:rsidRDefault="000B0897">
            <w:pPr>
              <w:jc w:val="center"/>
              <w:rPr>
                <w:b/>
                <w:kern w:val="2"/>
                <w:szCs w:val="24"/>
              </w:rPr>
            </w:pPr>
            <w:r>
              <w:rPr>
                <w:b/>
                <w:kern w:val="2"/>
                <w:szCs w:val="24"/>
              </w:rPr>
              <w:t>11. SUTARTIES GALIOJIMAS IR KEITIMAS</w:t>
            </w:r>
          </w:p>
        </w:tc>
      </w:tr>
      <w:tr w:rsidR="00027B83" w14:paraId="695E7098" w14:textId="77777777" w:rsidTr="7CB1C46E">
        <w:trPr>
          <w:trHeight w:val="300"/>
        </w:trPr>
        <w:tc>
          <w:tcPr>
            <w:tcW w:w="3093" w:type="dxa"/>
            <w:gridSpan w:val="2"/>
          </w:tcPr>
          <w:p w14:paraId="3F19AAEE" w14:textId="77777777" w:rsidR="00027B83" w:rsidRDefault="000B0897">
            <w:pPr>
              <w:rPr>
                <w:b/>
                <w:kern w:val="2"/>
                <w:szCs w:val="24"/>
              </w:rPr>
            </w:pPr>
            <w:r>
              <w:rPr>
                <w:b/>
                <w:szCs w:val="24"/>
              </w:rPr>
              <w:t>11.1. Sutarties sudarymas ir įsigaliojimas</w:t>
            </w:r>
          </w:p>
        </w:tc>
        <w:tc>
          <w:tcPr>
            <w:tcW w:w="6441" w:type="dxa"/>
            <w:gridSpan w:val="2"/>
          </w:tcPr>
          <w:p w14:paraId="052F102C" w14:textId="77777777" w:rsidR="00027B83" w:rsidRPr="009E6899" w:rsidRDefault="000B0897" w:rsidP="009E6899">
            <w:pPr>
              <w:jc w:val="both"/>
              <w:rPr>
                <w:kern w:val="2"/>
                <w:szCs w:val="24"/>
              </w:rPr>
            </w:pPr>
            <w:r w:rsidRPr="009E6899">
              <w:rPr>
                <w:kern w:val="2"/>
                <w:szCs w:val="24"/>
              </w:rPr>
              <w:t>Ši Sutartis laikoma sudaryta ir įsigalioja nuo Sutarties pasirašymo dienos (antrosios Šalies pasirašymo dieną).</w:t>
            </w:r>
          </w:p>
          <w:p w14:paraId="70611DC6" w14:textId="4AC197B4" w:rsidR="001711BA" w:rsidRPr="0070039C" w:rsidRDefault="0021772A" w:rsidP="009E6899">
            <w:pPr>
              <w:jc w:val="both"/>
              <w:rPr>
                <w:szCs w:val="24"/>
                <w:shd w:val="clear" w:color="auto" w:fill="FFFFFF"/>
              </w:rPr>
            </w:pPr>
            <w:r w:rsidRPr="0070039C">
              <w:rPr>
                <w:szCs w:val="24"/>
                <w:shd w:val="clear" w:color="auto" w:fill="FFFFFF"/>
              </w:rPr>
              <w:t>Paslaugos pagal Sutartį turi būti pradėtos teikti</w:t>
            </w:r>
            <w:r w:rsidR="0070039C" w:rsidRPr="0070039C">
              <w:rPr>
                <w:szCs w:val="24"/>
                <w:shd w:val="clear" w:color="auto" w:fill="FFFFFF"/>
              </w:rPr>
              <w:t xml:space="preserve"> nuo Sutarties į</w:t>
            </w:r>
            <w:r w:rsidR="0070039C" w:rsidRPr="0070039C">
              <w:rPr>
                <w:shd w:val="clear" w:color="auto" w:fill="FFFFFF"/>
              </w:rPr>
              <w:t>sigaliojimo dienos.</w:t>
            </w:r>
            <w:r w:rsidRPr="0070039C">
              <w:rPr>
                <w:szCs w:val="24"/>
                <w:shd w:val="clear" w:color="auto" w:fill="FFFFFF"/>
              </w:rPr>
              <w:t xml:space="preserve"> </w:t>
            </w:r>
          </w:p>
          <w:p w14:paraId="2C2D8545" w14:textId="38F0E93F" w:rsidR="00027B83" w:rsidRDefault="000B0897" w:rsidP="009E6899">
            <w:pPr>
              <w:jc w:val="both"/>
              <w:rPr>
                <w:color w:val="4472C4"/>
                <w:kern w:val="2"/>
              </w:rPr>
            </w:pPr>
            <w:r w:rsidRPr="009E6899">
              <w:rPr>
                <w:kern w:val="2"/>
              </w:rPr>
              <w:t xml:space="preserve">Sutartis galioja iki visiško prievolių įvykdymo (kol bus išnaudota Pradinės Sutarties vertė, bet jos terminas negali būti ilgesnis kaip </w:t>
            </w:r>
            <w:r w:rsidR="13207A75" w:rsidRPr="009E6899">
              <w:rPr>
                <w:kern w:val="2"/>
              </w:rPr>
              <w:t>1</w:t>
            </w:r>
            <w:r w:rsidR="00CE65DD">
              <w:rPr>
                <w:kern w:val="2"/>
              </w:rPr>
              <w:t>4</w:t>
            </w:r>
            <w:r w:rsidR="13207A75" w:rsidRPr="009E6899">
              <w:rPr>
                <w:kern w:val="2"/>
              </w:rPr>
              <w:t xml:space="preserve"> </w:t>
            </w:r>
            <w:r w:rsidR="6F2C023B" w:rsidRPr="009E6899">
              <w:rPr>
                <w:kern w:val="2"/>
              </w:rPr>
              <w:t>(</w:t>
            </w:r>
            <w:r w:rsidR="003D3464">
              <w:rPr>
                <w:kern w:val="2"/>
              </w:rPr>
              <w:t>keturiolika</w:t>
            </w:r>
            <w:r w:rsidR="6F2C023B" w:rsidRPr="009E6899">
              <w:rPr>
                <w:kern w:val="2"/>
              </w:rPr>
              <w:t>)</w:t>
            </w:r>
            <w:r w:rsidR="00517055">
              <w:rPr>
                <w:kern w:val="2"/>
              </w:rPr>
              <w:t xml:space="preserve"> </w:t>
            </w:r>
            <w:r w:rsidR="13207A75" w:rsidRPr="009E6899">
              <w:rPr>
                <w:kern w:val="2"/>
              </w:rPr>
              <w:t>mėnesių</w:t>
            </w:r>
            <w:r w:rsidRPr="009E6899">
              <w:rPr>
                <w:kern w:val="2"/>
                <w:szCs w:val="24"/>
              </w:rPr>
              <w:t>.</w:t>
            </w:r>
          </w:p>
        </w:tc>
      </w:tr>
      <w:tr w:rsidR="00027B83" w14:paraId="0FA974F6" w14:textId="77777777" w:rsidTr="7CB1C46E">
        <w:trPr>
          <w:trHeight w:val="300"/>
        </w:trPr>
        <w:tc>
          <w:tcPr>
            <w:tcW w:w="3093" w:type="dxa"/>
            <w:gridSpan w:val="2"/>
          </w:tcPr>
          <w:p w14:paraId="671270D3" w14:textId="77777777" w:rsidR="00027B83" w:rsidRDefault="000B0897">
            <w:pPr>
              <w:rPr>
                <w:b/>
                <w:kern w:val="2"/>
                <w:szCs w:val="24"/>
              </w:rPr>
            </w:pPr>
            <w:r>
              <w:rPr>
                <w:b/>
                <w:kern w:val="2"/>
                <w:szCs w:val="24"/>
              </w:rPr>
              <w:t>11.2. Sutarties galiojimo termino pratęsimas</w:t>
            </w:r>
          </w:p>
        </w:tc>
        <w:tc>
          <w:tcPr>
            <w:tcW w:w="6441" w:type="dxa"/>
            <w:gridSpan w:val="2"/>
          </w:tcPr>
          <w:p w14:paraId="497F4749" w14:textId="77777777" w:rsidR="00027B83" w:rsidRDefault="000B0897">
            <w:pPr>
              <w:rPr>
                <w:kern w:val="2"/>
                <w:szCs w:val="24"/>
              </w:rPr>
            </w:pPr>
            <w:r>
              <w:rPr>
                <w:kern w:val="2"/>
                <w:szCs w:val="24"/>
              </w:rPr>
              <w:t>Netaikoma</w:t>
            </w:r>
          </w:p>
          <w:p w14:paraId="417A660A" w14:textId="597D9DF3" w:rsidR="00027B83" w:rsidRDefault="00027B83" w:rsidP="616DE691"/>
        </w:tc>
      </w:tr>
      <w:tr w:rsidR="00027B83" w14:paraId="4D049432" w14:textId="77777777" w:rsidTr="7CB1C46E">
        <w:trPr>
          <w:trHeight w:val="300"/>
        </w:trPr>
        <w:tc>
          <w:tcPr>
            <w:tcW w:w="9534" w:type="dxa"/>
            <w:gridSpan w:val="4"/>
          </w:tcPr>
          <w:p w14:paraId="72F8C759" w14:textId="77777777" w:rsidR="00027B83" w:rsidRDefault="000B0897">
            <w:pPr>
              <w:jc w:val="center"/>
              <w:rPr>
                <w:b/>
                <w:kern w:val="2"/>
                <w:szCs w:val="24"/>
              </w:rPr>
            </w:pPr>
            <w:r>
              <w:rPr>
                <w:b/>
                <w:kern w:val="2"/>
                <w:szCs w:val="24"/>
              </w:rPr>
              <w:t>12. SUTARTIES NUTRAUKIMAS</w:t>
            </w:r>
          </w:p>
        </w:tc>
      </w:tr>
      <w:tr w:rsidR="00027B83" w14:paraId="4B7645BF" w14:textId="77777777" w:rsidTr="7CB1C46E">
        <w:trPr>
          <w:trHeight w:val="300"/>
        </w:trPr>
        <w:tc>
          <w:tcPr>
            <w:tcW w:w="2921" w:type="dxa"/>
            <w:tcBorders>
              <w:top w:val="single" w:sz="4" w:space="0" w:color="auto"/>
              <w:left w:val="single" w:sz="4" w:space="0" w:color="auto"/>
              <w:bottom w:val="single" w:sz="4" w:space="0" w:color="auto"/>
              <w:right w:val="single" w:sz="4" w:space="0" w:color="auto"/>
            </w:tcBorders>
          </w:tcPr>
          <w:p w14:paraId="43B62D89" w14:textId="77777777" w:rsidR="00027B83" w:rsidRDefault="000B0897" w:rsidP="00062688">
            <w:pPr>
              <w:rPr>
                <w:b/>
                <w:kern w:val="2"/>
                <w:szCs w:val="24"/>
              </w:rPr>
            </w:pPr>
            <w:r>
              <w:rPr>
                <w:b/>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6058D87E" w14:textId="26881C2F" w:rsidR="00027B83" w:rsidRDefault="00BD1236" w:rsidP="0097694F">
            <w:pPr>
              <w:jc w:val="both"/>
            </w:pPr>
            <w:r>
              <w:rPr>
                <w:kern w:val="2"/>
              </w:rPr>
              <w:t xml:space="preserve">12.1.1. </w:t>
            </w:r>
            <w:r w:rsidR="000B0897" w:rsidRPr="616DE691">
              <w:rPr>
                <w:kern w:val="2"/>
              </w:rPr>
              <w:t>Sutartis gali būti nutraukiama rašytiniu Šalių susitarimu arba vienašališkai, Bendrosiose sąlygose nustatyta tvarka.</w:t>
            </w:r>
          </w:p>
        </w:tc>
      </w:tr>
      <w:tr w:rsidR="00027B83" w14:paraId="3075698E" w14:textId="77777777" w:rsidTr="7CB1C46E">
        <w:trPr>
          <w:trHeight w:val="300"/>
        </w:trPr>
        <w:tc>
          <w:tcPr>
            <w:tcW w:w="2921" w:type="dxa"/>
            <w:tcBorders>
              <w:top w:val="single" w:sz="4" w:space="0" w:color="auto"/>
              <w:left w:val="single" w:sz="4" w:space="0" w:color="auto"/>
              <w:bottom w:val="single" w:sz="4" w:space="0" w:color="auto"/>
              <w:right w:val="single" w:sz="4" w:space="0" w:color="auto"/>
            </w:tcBorders>
          </w:tcPr>
          <w:p w14:paraId="135E806A" w14:textId="77777777" w:rsidR="00027B83" w:rsidRDefault="000B0897" w:rsidP="00062688">
            <w:pPr>
              <w:rPr>
                <w:b/>
                <w:kern w:val="2"/>
                <w:szCs w:val="24"/>
              </w:rPr>
            </w:pPr>
            <w:r>
              <w:rPr>
                <w:b/>
                <w:kern w:val="2"/>
                <w:szCs w:val="24"/>
              </w:rPr>
              <w:t xml:space="preserve">12.2. Esminiai Sutarties </w:t>
            </w:r>
            <w:r>
              <w:rPr>
                <w:b/>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18C74A2D" w14:textId="6994A29F" w:rsidR="00027B83" w:rsidRDefault="000B0897" w:rsidP="0097694F">
            <w:pPr>
              <w:jc w:val="both"/>
              <w:rPr>
                <w:color w:val="FF0000"/>
                <w:kern w:val="2"/>
              </w:rPr>
            </w:pPr>
            <w:r w:rsidRPr="007C5742">
              <w:rPr>
                <w:kern w:val="2"/>
              </w:rPr>
              <w:t>12.2.1. jeigu Tiekėjas nevykdo prisiimtų įsipareigojimų už Sutartyje nustatytą Sutarties kainą</w:t>
            </w:r>
            <w:r w:rsidR="3BBB82AE" w:rsidRPr="007C5742">
              <w:rPr>
                <w:kern w:val="2"/>
              </w:rPr>
              <w:t>.</w:t>
            </w:r>
          </w:p>
        </w:tc>
      </w:tr>
      <w:tr w:rsidR="00027B83" w14:paraId="160718D6" w14:textId="77777777" w:rsidTr="7CB1C46E">
        <w:trPr>
          <w:trHeight w:val="300"/>
        </w:trPr>
        <w:tc>
          <w:tcPr>
            <w:tcW w:w="9534" w:type="dxa"/>
            <w:gridSpan w:val="4"/>
          </w:tcPr>
          <w:p w14:paraId="235F31D2" w14:textId="78450327" w:rsidR="00027B83" w:rsidRDefault="000B0897">
            <w:pPr>
              <w:jc w:val="center"/>
            </w:pPr>
            <w:r w:rsidRPr="7CB1C46E">
              <w:rPr>
                <w:b/>
                <w:bCs/>
                <w:kern w:val="2"/>
              </w:rPr>
              <w:t xml:space="preserve">13. APLINKOS APSAUGOS IR SOCIALINIAI KRITERIJAI </w:t>
            </w:r>
          </w:p>
        </w:tc>
      </w:tr>
      <w:tr w:rsidR="00027B83" w14:paraId="264087C4" w14:textId="77777777" w:rsidTr="7CB1C46E">
        <w:trPr>
          <w:trHeight w:val="300"/>
        </w:trPr>
        <w:tc>
          <w:tcPr>
            <w:tcW w:w="2921" w:type="dxa"/>
          </w:tcPr>
          <w:p w14:paraId="29509186" w14:textId="77777777" w:rsidR="00027B83" w:rsidRDefault="000B0897">
            <w:pPr>
              <w:rPr>
                <w:b/>
                <w:kern w:val="2"/>
                <w:szCs w:val="24"/>
              </w:rPr>
            </w:pPr>
            <w:r>
              <w:rPr>
                <w:b/>
                <w:kern w:val="2"/>
                <w:szCs w:val="24"/>
              </w:rPr>
              <w:t xml:space="preserve">13.1. Su perkamomis paslaugomis susiję  aplinkos apsaugos kriterijai </w:t>
            </w:r>
          </w:p>
        </w:tc>
        <w:tc>
          <w:tcPr>
            <w:tcW w:w="6613" w:type="dxa"/>
            <w:gridSpan w:val="3"/>
          </w:tcPr>
          <w:p w14:paraId="0B5DDE5D" w14:textId="77777777" w:rsidR="00746508" w:rsidRDefault="00746508" w:rsidP="0095322E">
            <w:pPr>
              <w:tabs>
                <w:tab w:val="left" w:pos="810"/>
              </w:tabs>
              <w:spacing w:line="276" w:lineRule="auto"/>
              <w:jc w:val="both"/>
              <w:rPr>
                <w:rFonts w:eastAsia="Arial Unicode MS"/>
                <w:color w:val="000000" w:themeColor="text1"/>
                <w:szCs w:val="24"/>
                <w:lang w:eastAsia="lt-LT"/>
              </w:rPr>
            </w:pPr>
            <w:r w:rsidRPr="00635071">
              <w:rPr>
                <w:rFonts w:eastAsia="Arial Unicode MS"/>
                <w:color w:val="000000" w:themeColor="text1"/>
                <w:szCs w:val="24"/>
                <w:lang w:eastAsia="lt-LT"/>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w:t>
            </w:r>
            <w:r>
              <w:rPr>
                <w:rFonts w:eastAsia="Arial Unicode MS"/>
                <w:color w:val="000000" w:themeColor="text1"/>
                <w:szCs w:val="24"/>
                <w:lang w:eastAsia="lt-LT"/>
              </w:rPr>
              <w:t xml:space="preserve"> 4.4.3</w:t>
            </w:r>
            <w:r w:rsidR="004121DF">
              <w:rPr>
                <w:rFonts w:eastAsia="Arial Unicode MS"/>
                <w:color w:val="000000" w:themeColor="text1"/>
                <w:szCs w:val="24"/>
                <w:lang w:eastAsia="lt-LT"/>
              </w:rPr>
              <w:t xml:space="preserve"> papunkčiu: </w:t>
            </w:r>
            <w:r w:rsidR="00BF7765">
              <w:rPr>
                <w:rFonts w:eastAsia="Arial Unicode MS"/>
                <w:color w:val="000000" w:themeColor="text1"/>
                <w:szCs w:val="24"/>
                <w:lang w:eastAsia="lt-LT"/>
              </w:rPr>
              <w:t>p</w:t>
            </w:r>
            <w:r w:rsidR="00BF7765" w:rsidRPr="00BF7765">
              <w:rPr>
                <w:rFonts w:eastAsia="Arial Unicode MS"/>
                <w:color w:val="000000" w:themeColor="text1"/>
                <w:szCs w:val="24"/>
                <w:lang w:eastAsia="lt-LT"/>
              </w:rPr>
              <w:t>erkama tik nematerialaus pobūdžio (intelektinė) ar kitokia paslauga, nesusijusi su materialaus objekto sukūrimu, kurios teikimo metu nėra numatomas reikšmingas neigiamas poveikis aplinkai, nesukuriamas taršos šaltinis ir negeneruojamos atliekos</w:t>
            </w:r>
            <w:r w:rsidR="00BF7765">
              <w:rPr>
                <w:rFonts w:eastAsia="Arial Unicode MS"/>
                <w:color w:val="000000" w:themeColor="text1"/>
                <w:szCs w:val="24"/>
                <w:lang w:eastAsia="lt-LT"/>
              </w:rPr>
              <w:t>.</w:t>
            </w:r>
          </w:p>
          <w:p w14:paraId="5D16EB6B" w14:textId="77777777" w:rsidR="0004456A" w:rsidRDefault="0004456A" w:rsidP="0095322E">
            <w:pPr>
              <w:tabs>
                <w:tab w:val="left" w:pos="810"/>
              </w:tabs>
              <w:spacing w:line="276" w:lineRule="auto"/>
              <w:jc w:val="both"/>
              <w:rPr>
                <w:rFonts w:eastAsia="Arial Unicode MS"/>
                <w:color w:val="000000" w:themeColor="text1"/>
                <w:szCs w:val="24"/>
                <w:lang w:eastAsia="lt-LT"/>
              </w:rPr>
            </w:pPr>
          </w:p>
          <w:p w14:paraId="74C0DF39" w14:textId="23BEDB55" w:rsidR="0004456A" w:rsidRPr="006D36E5" w:rsidRDefault="0004456A" w:rsidP="006D36E5">
            <w:pPr>
              <w:jc w:val="both"/>
              <w:rPr>
                <w:color w:val="000000"/>
                <w:kern w:val="2"/>
                <w:szCs w:val="24"/>
                <w:shd w:val="clear" w:color="auto" w:fill="FFFFFF"/>
              </w:rPr>
            </w:pPr>
            <w:r w:rsidRPr="00C06EB0">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7EAFAD75" w14:textId="77777777" w:rsidTr="7CB1C46E">
        <w:trPr>
          <w:trHeight w:val="300"/>
        </w:trPr>
        <w:tc>
          <w:tcPr>
            <w:tcW w:w="2921" w:type="dxa"/>
          </w:tcPr>
          <w:p w14:paraId="14A54000" w14:textId="77777777" w:rsidR="00027B83" w:rsidRDefault="000B0897">
            <w:pPr>
              <w:rPr>
                <w:b/>
                <w:kern w:val="2"/>
                <w:szCs w:val="24"/>
              </w:rPr>
            </w:pPr>
            <w:r>
              <w:rPr>
                <w:b/>
                <w:kern w:val="2"/>
                <w:szCs w:val="24"/>
              </w:rPr>
              <w:t>13.2. Su perkamomis Paslaugomis susiję socialiniai kriterijai</w:t>
            </w:r>
          </w:p>
        </w:tc>
        <w:tc>
          <w:tcPr>
            <w:tcW w:w="6613" w:type="dxa"/>
            <w:gridSpan w:val="3"/>
          </w:tcPr>
          <w:p w14:paraId="2294F2A7"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472DC26A" w14:textId="77777777" w:rsidR="00027B83" w:rsidRDefault="00027B83">
            <w:pPr>
              <w:rPr>
                <w:color w:val="000000"/>
                <w:kern w:val="2"/>
                <w:szCs w:val="24"/>
                <w:shd w:val="clear" w:color="auto" w:fill="FFFFFF"/>
              </w:rPr>
            </w:pPr>
          </w:p>
          <w:p w14:paraId="1E9614FB" w14:textId="77777777" w:rsidR="00027B83" w:rsidRDefault="00027B83" w:rsidP="616DE691">
            <w:pPr>
              <w:rPr>
                <w:color w:val="000000" w:themeColor="text1"/>
                <w:kern w:val="2"/>
              </w:rPr>
            </w:pPr>
          </w:p>
        </w:tc>
      </w:tr>
      <w:tr w:rsidR="00027B83" w14:paraId="32B8BDE3" w14:textId="77777777" w:rsidTr="7CB1C46E">
        <w:trPr>
          <w:trHeight w:val="300"/>
        </w:trPr>
        <w:tc>
          <w:tcPr>
            <w:tcW w:w="9534" w:type="dxa"/>
            <w:gridSpan w:val="4"/>
          </w:tcPr>
          <w:p w14:paraId="349E5E43" w14:textId="77777777" w:rsidR="00027B83" w:rsidRDefault="000B0897">
            <w:pPr>
              <w:jc w:val="center"/>
              <w:rPr>
                <w:b/>
                <w:kern w:val="2"/>
                <w:szCs w:val="24"/>
              </w:rPr>
            </w:pPr>
            <w:r>
              <w:rPr>
                <w:b/>
                <w:kern w:val="2"/>
                <w:szCs w:val="24"/>
              </w:rPr>
              <w:t xml:space="preserve">14. BENDRŲJŲ SĄLYGŲ PAKEITIMAI IR PAPILDYMAI </w:t>
            </w:r>
          </w:p>
          <w:p w14:paraId="3A92F473" w14:textId="7FFE5B69" w:rsidR="00027B83" w:rsidRDefault="00027B83">
            <w:pPr>
              <w:jc w:val="center"/>
            </w:pPr>
          </w:p>
        </w:tc>
      </w:tr>
      <w:tr w:rsidR="00027B83" w14:paraId="28681E77" w14:textId="77777777" w:rsidTr="7CB1C46E">
        <w:trPr>
          <w:trHeight w:val="300"/>
        </w:trPr>
        <w:tc>
          <w:tcPr>
            <w:tcW w:w="2921" w:type="dxa"/>
          </w:tcPr>
          <w:p w14:paraId="74598CB2" w14:textId="77777777" w:rsidR="00027B83" w:rsidRDefault="000B0897">
            <w:pPr>
              <w:rPr>
                <w:b/>
                <w:kern w:val="2"/>
                <w:szCs w:val="24"/>
              </w:rPr>
            </w:pPr>
            <w:r>
              <w:rPr>
                <w:b/>
                <w:kern w:val="2"/>
                <w:szCs w:val="24"/>
              </w:rPr>
              <w:t xml:space="preserve">14.1. </w:t>
            </w:r>
          </w:p>
        </w:tc>
        <w:tc>
          <w:tcPr>
            <w:tcW w:w="6613" w:type="dxa"/>
            <w:gridSpan w:val="3"/>
          </w:tcPr>
          <w:p w14:paraId="46042765" w14:textId="3292FC75" w:rsidR="00027B83" w:rsidRDefault="000B0897" w:rsidP="000C3413">
            <w:pPr>
              <w:jc w:val="both"/>
            </w:pPr>
            <w:r w:rsidRPr="616DE691">
              <w:rPr>
                <w:kern w:val="2"/>
              </w:rPr>
              <w:t xml:space="preserve">Šalys susitaria pakeisti nurodytą Sutarties Bendrųjų sąlygų punktą ir išdėstyti jį nauja redakcija: </w:t>
            </w:r>
            <w:r w:rsidR="40EF9BB8" w:rsidRPr="616DE691">
              <w:rPr>
                <w:kern w:val="2"/>
              </w:rPr>
              <w:t>Netaikoma</w:t>
            </w:r>
            <w:r w:rsidRPr="616DE691">
              <w:rPr>
                <w:kern w:val="2"/>
              </w:rPr>
              <w:t>.</w:t>
            </w:r>
          </w:p>
        </w:tc>
      </w:tr>
      <w:tr w:rsidR="00027B83" w14:paraId="583E8128" w14:textId="77777777" w:rsidTr="7CB1C46E">
        <w:trPr>
          <w:trHeight w:val="300"/>
        </w:trPr>
        <w:tc>
          <w:tcPr>
            <w:tcW w:w="2921" w:type="dxa"/>
          </w:tcPr>
          <w:p w14:paraId="3D658DBA" w14:textId="77777777" w:rsidR="00027B83" w:rsidRDefault="000B0897">
            <w:pPr>
              <w:rPr>
                <w:b/>
                <w:kern w:val="2"/>
                <w:szCs w:val="24"/>
              </w:rPr>
            </w:pPr>
            <w:r>
              <w:rPr>
                <w:b/>
                <w:kern w:val="2"/>
                <w:szCs w:val="24"/>
              </w:rPr>
              <w:t>14.2.</w:t>
            </w:r>
          </w:p>
        </w:tc>
        <w:tc>
          <w:tcPr>
            <w:tcW w:w="6613" w:type="dxa"/>
            <w:gridSpan w:val="3"/>
          </w:tcPr>
          <w:p w14:paraId="3825E0C0" w14:textId="77777777" w:rsidR="00EE642E" w:rsidRDefault="000B0897" w:rsidP="00634242">
            <w:pPr>
              <w:jc w:val="both"/>
              <w:rPr>
                <w:kern w:val="2"/>
              </w:rPr>
            </w:pPr>
            <w:r w:rsidRPr="616DE691">
              <w:rPr>
                <w:kern w:val="2"/>
              </w:rPr>
              <w:t xml:space="preserve">Šalys susitaria papildyti Sutarties Bendrąsias sąlygas nurodytu punktu, tačiau kitų punktų numeracijos nekeisti: </w:t>
            </w:r>
          </w:p>
          <w:p w14:paraId="041B94E7" w14:textId="76756729" w:rsidR="00A250FD" w:rsidRPr="008E3A57" w:rsidRDefault="00A250FD" w:rsidP="00C10E18">
            <w:pPr>
              <w:jc w:val="both"/>
              <w:rPr>
                <w:color w:val="000000" w:themeColor="text1"/>
                <w:kern w:val="2"/>
                <w:szCs w:val="24"/>
              </w:rPr>
            </w:pPr>
            <w:r>
              <w:rPr>
                <w:kern w:val="2"/>
                <w:szCs w:val="24"/>
              </w:rPr>
              <w:t xml:space="preserve"> </w:t>
            </w:r>
            <w:r w:rsidRPr="008E3A57">
              <w:rPr>
                <w:color w:val="000000" w:themeColor="text1"/>
                <w:kern w:val="2"/>
                <w:szCs w:val="24"/>
              </w:rPr>
              <w:t>14.2.1. Sutarties Bendrosios sąlygos papildomos nauju 15</w:t>
            </w:r>
            <w:r w:rsidRPr="008E3A57">
              <w:rPr>
                <w:color w:val="000000" w:themeColor="text1"/>
                <w:kern w:val="2"/>
                <w:szCs w:val="24"/>
                <w:vertAlign w:val="superscript"/>
              </w:rPr>
              <w:t>1</w:t>
            </w:r>
            <w:r w:rsidRPr="008E3A57">
              <w:rPr>
                <w:color w:val="000000" w:themeColor="text1"/>
                <w:kern w:val="2"/>
                <w:szCs w:val="24"/>
              </w:rPr>
              <w:t xml:space="preserve"> skyriumi, kuris išdėstomas taip:</w:t>
            </w:r>
          </w:p>
          <w:p w14:paraId="312C24C1" w14:textId="77777777" w:rsidR="00A250FD" w:rsidRPr="008E3A57" w:rsidRDefault="00A250FD" w:rsidP="00C10E18">
            <w:pPr>
              <w:jc w:val="both"/>
              <w:rPr>
                <w:color w:val="000000" w:themeColor="text1"/>
                <w:kern w:val="2"/>
                <w:szCs w:val="24"/>
              </w:rPr>
            </w:pPr>
          </w:p>
          <w:p w14:paraId="058ADADB" w14:textId="77777777" w:rsidR="00A250FD" w:rsidRPr="008E3A57" w:rsidRDefault="00A250FD" w:rsidP="00C10E18">
            <w:pPr>
              <w:jc w:val="both"/>
              <w:rPr>
                <w:color w:val="000000" w:themeColor="text1"/>
                <w:kern w:val="2"/>
                <w:szCs w:val="24"/>
              </w:rPr>
            </w:pPr>
            <w:r w:rsidRPr="008E3A57">
              <w:rPr>
                <w:color w:val="000000" w:themeColor="text1"/>
                <w:kern w:val="2"/>
                <w:szCs w:val="24"/>
              </w:rPr>
              <w:t>„15</w:t>
            </w:r>
            <w:r w:rsidRPr="008E3A57">
              <w:rPr>
                <w:color w:val="000000" w:themeColor="text1"/>
                <w:kern w:val="2"/>
                <w:szCs w:val="24"/>
                <w:vertAlign w:val="superscript"/>
              </w:rPr>
              <w:t>1</w:t>
            </w:r>
            <w:r w:rsidRPr="008E3A57">
              <w:rPr>
                <w:color w:val="000000" w:themeColor="text1"/>
                <w:kern w:val="2"/>
                <w:szCs w:val="24"/>
              </w:rPr>
              <w:t xml:space="preserve"> </w:t>
            </w:r>
            <w:r w:rsidRPr="008E3A57">
              <w:rPr>
                <w:b/>
                <w:bCs/>
                <w:color w:val="000000" w:themeColor="text1"/>
                <w:kern w:val="2"/>
                <w:szCs w:val="24"/>
              </w:rPr>
              <w:t>ANTIKORUPCINIAI ĮSIPAREIGOJIMAI</w:t>
            </w:r>
            <w:r w:rsidRPr="008E3A57">
              <w:rPr>
                <w:color w:val="000000" w:themeColor="text1"/>
                <w:kern w:val="2"/>
                <w:szCs w:val="24"/>
              </w:rPr>
              <w:t>_</w:t>
            </w:r>
          </w:p>
          <w:p w14:paraId="3AFAB5C3" w14:textId="77777777" w:rsidR="00A250FD" w:rsidRPr="008E3A57" w:rsidRDefault="00A250FD" w:rsidP="00C10E18">
            <w:pPr>
              <w:jc w:val="both"/>
              <w:rPr>
                <w:color w:val="000000" w:themeColor="text1"/>
                <w:kern w:val="2"/>
                <w:szCs w:val="24"/>
              </w:rPr>
            </w:pPr>
          </w:p>
          <w:p w14:paraId="3F1BC824" w14:textId="77777777" w:rsidR="00A250FD" w:rsidRPr="008E3A57" w:rsidRDefault="00A250FD" w:rsidP="00634242">
            <w:pPr>
              <w:suppressAutoHyphens/>
              <w:ind w:firstLine="562"/>
              <w:jc w:val="both"/>
              <w:rPr>
                <w:rFonts w:eastAsia="Arial Unicode MS"/>
                <w:color w:val="000000" w:themeColor="text1"/>
                <w:szCs w:val="24"/>
                <w:bdr w:val="none" w:sz="0" w:space="0" w:color="auto" w:frame="1"/>
                <w:lang w:eastAsia="lt-LT"/>
              </w:rPr>
            </w:pPr>
            <w:r w:rsidRPr="008E3A57">
              <w:rPr>
                <w:rFonts w:eastAsia="Arial Unicode MS"/>
                <w:color w:val="000000" w:themeColor="text1"/>
                <w:szCs w:val="24"/>
                <w:bdr w:val="none" w:sz="0" w:space="0" w:color="auto" w:frame="1"/>
                <w:lang w:eastAsia="lt-LT"/>
              </w:rPr>
              <w:t>15</w:t>
            </w:r>
            <w:r w:rsidRPr="008E3A57">
              <w:rPr>
                <w:rFonts w:eastAsia="Arial Unicode MS"/>
                <w:color w:val="000000" w:themeColor="text1"/>
                <w:szCs w:val="24"/>
                <w:bdr w:val="none" w:sz="0" w:space="0" w:color="auto" w:frame="1"/>
                <w:vertAlign w:val="superscript"/>
                <w:lang w:eastAsia="lt-LT"/>
              </w:rPr>
              <w:t>1</w:t>
            </w:r>
            <w:r w:rsidRPr="008E3A57">
              <w:rPr>
                <w:rFonts w:eastAsia="Arial Unicode MS"/>
                <w:color w:val="000000" w:themeColor="text1"/>
                <w:szCs w:val="24"/>
                <w:bdr w:val="none" w:sz="0" w:space="0" w:color="auto" w:frame="1"/>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651E58B8" w14:textId="5BAF2847" w:rsidR="00027B83" w:rsidRDefault="00A250FD" w:rsidP="00C10E18">
            <w:pPr>
              <w:suppressAutoHyphens/>
              <w:ind w:firstLine="562"/>
              <w:jc w:val="both"/>
            </w:pPr>
            <w:r w:rsidRPr="008E3A57">
              <w:rPr>
                <w:rFonts w:eastAsia="Arial Unicode MS"/>
                <w:color w:val="000000" w:themeColor="text1"/>
                <w:szCs w:val="24"/>
                <w:bdr w:val="none" w:sz="0" w:space="0" w:color="auto" w:frame="1"/>
                <w:lang w:eastAsia="lt-LT"/>
              </w:rPr>
              <w:t>15</w:t>
            </w:r>
            <w:r w:rsidRPr="008E3A57">
              <w:rPr>
                <w:rFonts w:eastAsia="Arial Unicode MS"/>
                <w:color w:val="000000" w:themeColor="text1"/>
                <w:szCs w:val="24"/>
                <w:bdr w:val="none" w:sz="0" w:space="0" w:color="auto" w:frame="1"/>
                <w:vertAlign w:val="superscript"/>
                <w:lang w:eastAsia="lt-LT"/>
              </w:rPr>
              <w:t>1</w:t>
            </w:r>
            <w:r w:rsidRPr="008E3A57">
              <w:rPr>
                <w:rFonts w:eastAsia="Arial Unicode MS"/>
                <w:color w:val="000000" w:themeColor="text1"/>
                <w:szCs w:val="24"/>
                <w:bdr w:val="none" w:sz="0" w:space="0" w:color="auto" w:frame="1"/>
                <w:lang w:eastAsia="lt-LT"/>
              </w:rPr>
              <w:t>.2. Sutarties Šalys įsipareigoja apie korupcinio pobūdžio veikas, susijusias su šios Sutarties vykdymu, pranešti teisės aktų nustatyta tvarka.“.</w:t>
            </w:r>
          </w:p>
        </w:tc>
      </w:tr>
      <w:tr w:rsidR="00027B83" w14:paraId="71E97AA8" w14:textId="77777777" w:rsidTr="7CB1C46E">
        <w:trPr>
          <w:trHeight w:val="300"/>
        </w:trPr>
        <w:tc>
          <w:tcPr>
            <w:tcW w:w="2921" w:type="dxa"/>
          </w:tcPr>
          <w:p w14:paraId="70EDAE19" w14:textId="77777777" w:rsidR="00027B83" w:rsidRDefault="000B0897">
            <w:pPr>
              <w:rPr>
                <w:b/>
                <w:kern w:val="2"/>
                <w:szCs w:val="24"/>
              </w:rPr>
            </w:pPr>
            <w:r>
              <w:rPr>
                <w:b/>
                <w:kern w:val="2"/>
                <w:szCs w:val="24"/>
              </w:rPr>
              <w:lastRenderedPageBreak/>
              <w:t>14.3.</w:t>
            </w:r>
          </w:p>
        </w:tc>
        <w:tc>
          <w:tcPr>
            <w:tcW w:w="6613" w:type="dxa"/>
            <w:gridSpan w:val="3"/>
          </w:tcPr>
          <w:p w14:paraId="6391F824" w14:textId="4D559CB7" w:rsidR="00027B83" w:rsidRDefault="000B0897" w:rsidP="000C3413">
            <w:pPr>
              <w:jc w:val="both"/>
            </w:pPr>
            <w:r w:rsidRPr="616DE691">
              <w:rPr>
                <w:kern w:val="2"/>
              </w:rPr>
              <w:t xml:space="preserve">Šalys susitaria išbraukti nurodytą Sutarties Bendrųjų sąlygų punktą, tačiau kitų punktų numeracijos nekeisti: </w:t>
            </w:r>
            <w:r w:rsidR="1560389F">
              <w:t>Netaikoma</w:t>
            </w:r>
            <w:r w:rsidR="1560389F" w:rsidRPr="616DE691">
              <w:rPr>
                <w:kern w:val="2"/>
              </w:rPr>
              <w:t xml:space="preserve"> </w:t>
            </w:r>
            <w:r>
              <w:t>.</w:t>
            </w:r>
          </w:p>
        </w:tc>
      </w:tr>
      <w:tr w:rsidR="00027B83" w14:paraId="072A2A06" w14:textId="77777777" w:rsidTr="7CB1C46E">
        <w:trPr>
          <w:trHeight w:val="300"/>
        </w:trPr>
        <w:tc>
          <w:tcPr>
            <w:tcW w:w="2921" w:type="dxa"/>
          </w:tcPr>
          <w:p w14:paraId="24A4869B" w14:textId="21ABFC97" w:rsidR="00027B83" w:rsidRDefault="000B0897">
            <w:pPr>
              <w:rPr>
                <w:b/>
                <w:kern w:val="2"/>
                <w:szCs w:val="24"/>
              </w:rPr>
            </w:pPr>
            <w:r>
              <w:rPr>
                <w:b/>
                <w:kern w:val="2"/>
                <w:szCs w:val="24"/>
              </w:rPr>
              <w:t>14.</w:t>
            </w:r>
            <w:r w:rsidR="00254E1A">
              <w:rPr>
                <w:b/>
                <w:kern w:val="2"/>
                <w:szCs w:val="24"/>
              </w:rPr>
              <w:t>4</w:t>
            </w:r>
            <w:r>
              <w:rPr>
                <w:b/>
                <w:kern w:val="2"/>
                <w:szCs w:val="24"/>
              </w:rPr>
              <w:t>.</w:t>
            </w:r>
          </w:p>
        </w:tc>
        <w:tc>
          <w:tcPr>
            <w:tcW w:w="6613" w:type="dxa"/>
            <w:gridSpan w:val="3"/>
          </w:tcPr>
          <w:p w14:paraId="56CCBAE1" w14:textId="77777777" w:rsidR="00027B83" w:rsidRDefault="000B0897" w:rsidP="000C341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0D4252AD" w14:textId="77777777" w:rsidTr="7CB1C46E">
        <w:trPr>
          <w:trHeight w:val="300"/>
        </w:trPr>
        <w:tc>
          <w:tcPr>
            <w:tcW w:w="9534" w:type="dxa"/>
            <w:gridSpan w:val="4"/>
          </w:tcPr>
          <w:p w14:paraId="779AEB50" w14:textId="77777777" w:rsidR="00027B83" w:rsidRDefault="000B0897">
            <w:pPr>
              <w:jc w:val="center"/>
              <w:rPr>
                <w:b/>
                <w:kern w:val="2"/>
                <w:szCs w:val="24"/>
              </w:rPr>
            </w:pPr>
            <w:r>
              <w:rPr>
                <w:b/>
                <w:kern w:val="2"/>
                <w:szCs w:val="24"/>
              </w:rPr>
              <w:t>15. SUTARTIES PRIEDAI</w:t>
            </w:r>
          </w:p>
        </w:tc>
      </w:tr>
      <w:tr w:rsidR="00027B83" w14:paraId="74B878DD" w14:textId="77777777" w:rsidTr="7CB1C46E">
        <w:trPr>
          <w:trHeight w:val="300"/>
        </w:trPr>
        <w:tc>
          <w:tcPr>
            <w:tcW w:w="2921" w:type="dxa"/>
          </w:tcPr>
          <w:p w14:paraId="446A7F01" w14:textId="77777777" w:rsidR="00027B83" w:rsidRDefault="000B0897">
            <w:pPr>
              <w:jc w:val="center"/>
              <w:rPr>
                <w:b/>
                <w:kern w:val="2"/>
                <w:szCs w:val="24"/>
              </w:rPr>
            </w:pPr>
            <w:r>
              <w:rPr>
                <w:b/>
                <w:kern w:val="2"/>
                <w:szCs w:val="24"/>
              </w:rPr>
              <w:t>15.1. Priedas Nr. 1</w:t>
            </w:r>
          </w:p>
        </w:tc>
        <w:tc>
          <w:tcPr>
            <w:tcW w:w="6613" w:type="dxa"/>
            <w:gridSpan w:val="3"/>
          </w:tcPr>
          <w:p w14:paraId="44972021" w14:textId="1026E848" w:rsidR="00027B83" w:rsidRDefault="22C34146" w:rsidP="00375A92">
            <w:pPr>
              <w:rPr>
                <w:kern w:val="2"/>
                <w:szCs w:val="24"/>
              </w:rPr>
            </w:pPr>
            <w:r w:rsidRPr="7CB1C46E">
              <w:rPr>
                <w:color w:val="000000" w:themeColor="text1"/>
                <w:szCs w:val="24"/>
              </w:rPr>
              <w:t>Techninė specifikacija</w:t>
            </w:r>
          </w:p>
        </w:tc>
      </w:tr>
      <w:tr w:rsidR="00027B83" w14:paraId="3F9F7A06" w14:textId="77777777" w:rsidTr="7CB1C46E">
        <w:trPr>
          <w:trHeight w:val="300"/>
        </w:trPr>
        <w:tc>
          <w:tcPr>
            <w:tcW w:w="2921" w:type="dxa"/>
          </w:tcPr>
          <w:p w14:paraId="64019F2F" w14:textId="77777777" w:rsidR="00027B83" w:rsidRDefault="000B0897">
            <w:pPr>
              <w:jc w:val="center"/>
              <w:rPr>
                <w:b/>
                <w:kern w:val="2"/>
                <w:szCs w:val="24"/>
              </w:rPr>
            </w:pPr>
            <w:r>
              <w:rPr>
                <w:b/>
                <w:kern w:val="2"/>
                <w:szCs w:val="24"/>
              </w:rPr>
              <w:t>15.2. Priedas Nr. 2</w:t>
            </w:r>
          </w:p>
        </w:tc>
        <w:tc>
          <w:tcPr>
            <w:tcW w:w="6613" w:type="dxa"/>
            <w:gridSpan w:val="3"/>
          </w:tcPr>
          <w:p w14:paraId="2D44B34E" w14:textId="32E3D54B" w:rsidR="00027B83" w:rsidRDefault="0A3862A6" w:rsidP="00375A92">
            <w:pPr>
              <w:rPr>
                <w:kern w:val="2"/>
                <w:szCs w:val="24"/>
              </w:rPr>
            </w:pPr>
            <w:r w:rsidRPr="7CB1C46E">
              <w:rPr>
                <w:color w:val="000000" w:themeColor="text1"/>
                <w:szCs w:val="24"/>
              </w:rPr>
              <w:t>Pasiūlymas</w:t>
            </w:r>
          </w:p>
        </w:tc>
      </w:tr>
      <w:tr w:rsidR="00027B83" w14:paraId="06B06AD4" w14:textId="77777777" w:rsidTr="7CB1C46E">
        <w:trPr>
          <w:trHeight w:val="300"/>
        </w:trPr>
        <w:tc>
          <w:tcPr>
            <w:tcW w:w="2921" w:type="dxa"/>
          </w:tcPr>
          <w:p w14:paraId="641904FB" w14:textId="77777777" w:rsidR="00027B83" w:rsidRDefault="000B0897">
            <w:pPr>
              <w:jc w:val="center"/>
              <w:rPr>
                <w:b/>
                <w:kern w:val="2"/>
                <w:szCs w:val="24"/>
              </w:rPr>
            </w:pPr>
            <w:r>
              <w:rPr>
                <w:b/>
                <w:kern w:val="2"/>
                <w:szCs w:val="24"/>
              </w:rPr>
              <w:t>15.3. Priedas Nr. 3</w:t>
            </w:r>
          </w:p>
        </w:tc>
        <w:tc>
          <w:tcPr>
            <w:tcW w:w="6613" w:type="dxa"/>
            <w:gridSpan w:val="3"/>
          </w:tcPr>
          <w:p w14:paraId="2EE0F1FE" w14:textId="4904FA49" w:rsidR="00027B83" w:rsidRDefault="48D3C990" w:rsidP="00375A92">
            <w:pPr>
              <w:rPr>
                <w:kern w:val="2"/>
                <w:szCs w:val="24"/>
              </w:rPr>
            </w:pPr>
            <w:r w:rsidRPr="7CB1C46E">
              <w:rPr>
                <w:color w:val="000000" w:themeColor="text1"/>
                <w:szCs w:val="24"/>
              </w:rPr>
              <w:t>Atsakingi asmenys</w:t>
            </w:r>
          </w:p>
        </w:tc>
      </w:tr>
      <w:tr w:rsidR="00027B83" w14:paraId="40B1D5EA" w14:textId="77777777" w:rsidTr="7CB1C46E">
        <w:trPr>
          <w:trHeight w:val="300"/>
        </w:trPr>
        <w:tc>
          <w:tcPr>
            <w:tcW w:w="2921" w:type="dxa"/>
          </w:tcPr>
          <w:p w14:paraId="38FEFA6B" w14:textId="77777777" w:rsidR="00027B83" w:rsidRDefault="000B0897">
            <w:pPr>
              <w:jc w:val="center"/>
              <w:rPr>
                <w:b/>
                <w:kern w:val="2"/>
                <w:szCs w:val="24"/>
              </w:rPr>
            </w:pPr>
            <w:r>
              <w:rPr>
                <w:b/>
                <w:kern w:val="2"/>
                <w:szCs w:val="24"/>
              </w:rPr>
              <w:t>15.4. Priedas Nr. 4</w:t>
            </w:r>
          </w:p>
        </w:tc>
        <w:tc>
          <w:tcPr>
            <w:tcW w:w="6613" w:type="dxa"/>
            <w:gridSpan w:val="3"/>
          </w:tcPr>
          <w:p w14:paraId="28D9A594" w14:textId="4355ACC9" w:rsidR="00027B83" w:rsidRDefault="255F9357" w:rsidP="00375A92">
            <w:pPr>
              <w:rPr>
                <w:kern w:val="2"/>
                <w:szCs w:val="24"/>
              </w:rPr>
            </w:pPr>
            <w:r w:rsidRPr="7CB1C46E">
              <w:rPr>
                <w:color w:val="000000" w:themeColor="text1"/>
                <w:szCs w:val="24"/>
              </w:rPr>
              <w:t>Sutarties vykdymui pasitelkiami ūkio subjektai</w:t>
            </w:r>
          </w:p>
        </w:tc>
      </w:tr>
      <w:tr w:rsidR="00027B83" w14:paraId="589C20BF" w14:textId="77777777" w:rsidTr="7CB1C46E">
        <w:trPr>
          <w:trHeight w:val="300"/>
        </w:trPr>
        <w:tc>
          <w:tcPr>
            <w:tcW w:w="2921" w:type="dxa"/>
          </w:tcPr>
          <w:p w14:paraId="01683FDD" w14:textId="4A741D63" w:rsidR="00027B83" w:rsidRDefault="00027B83" w:rsidP="7CB1C46E">
            <w:pPr>
              <w:jc w:val="center"/>
              <w:rPr>
                <w:b/>
                <w:bCs/>
                <w:kern w:val="2"/>
              </w:rPr>
            </w:pPr>
          </w:p>
        </w:tc>
        <w:tc>
          <w:tcPr>
            <w:tcW w:w="6613" w:type="dxa"/>
            <w:gridSpan w:val="3"/>
          </w:tcPr>
          <w:p w14:paraId="1766AA33" w14:textId="77777777" w:rsidR="00027B83" w:rsidRDefault="00027B83">
            <w:pPr>
              <w:jc w:val="center"/>
              <w:rPr>
                <w:b/>
                <w:kern w:val="2"/>
                <w:szCs w:val="24"/>
              </w:rPr>
            </w:pPr>
          </w:p>
        </w:tc>
      </w:tr>
      <w:tr w:rsidR="00027B83" w14:paraId="59D12AEE" w14:textId="77777777" w:rsidTr="7CB1C46E">
        <w:tc>
          <w:tcPr>
            <w:tcW w:w="9534" w:type="dxa"/>
            <w:gridSpan w:val="4"/>
          </w:tcPr>
          <w:p w14:paraId="78A129E5" w14:textId="77777777" w:rsidR="00027B83" w:rsidRDefault="000B0897">
            <w:pPr>
              <w:jc w:val="center"/>
              <w:rPr>
                <w:b/>
                <w:kern w:val="2"/>
                <w:szCs w:val="24"/>
              </w:rPr>
            </w:pPr>
            <w:r>
              <w:rPr>
                <w:b/>
                <w:kern w:val="2"/>
                <w:szCs w:val="24"/>
              </w:rPr>
              <w:t>16. ŠALIŲ ATSTOVŲ PARAŠAI</w:t>
            </w:r>
          </w:p>
        </w:tc>
      </w:tr>
      <w:tr w:rsidR="00027B83" w14:paraId="7EF21854" w14:textId="77777777" w:rsidTr="7CB1C46E">
        <w:tc>
          <w:tcPr>
            <w:tcW w:w="5223" w:type="dxa"/>
            <w:gridSpan w:val="3"/>
          </w:tcPr>
          <w:p w14:paraId="4868C64D" w14:textId="77777777" w:rsidR="00027B83" w:rsidRDefault="000B0897">
            <w:pPr>
              <w:jc w:val="center"/>
              <w:rPr>
                <w:b/>
                <w:kern w:val="2"/>
                <w:szCs w:val="24"/>
              </w:rPr>
            </w:pPr>
            <w:r>
              <w:rPr>
                <w:b/>
                <w:kern w:val="2"/>
                <w:szCs w:val="24"/>
              </w:rPr>
              <w:t>PIRKĖJAS</w:t>
            </w:r>
          </w:p>
        </w:tc>
        <w:tc>
          <w:tcPr>
            <w:tcW w:w="4311" w:type="dxa"/>
          </w:tcPr>
          <w:p w14:paraId="768C49A4" w14:textId="77777777" w:rsidR="00027B83" w:rsidRDefault="000B0897">
            <w:pPr>
              <w:jc w:val="center"/>
              <w:rPr>
                <w:b/>
                <w:kern w:val="2"/>
                <w:szCs w:val="24"/>
              </w:rPr>
            </w:pPr>
            <w:r>
              <w:rPr>
                <w:b/>
                <w:kern w:val="2"/>
                <w:szCs w:val="24"/>
              </w:rPr>
              <w:t>TIEKĖJAS</w:t>
            </w:r>
          </w:p>
        </w:tc>
      </w:tr>
      <w:tr w:rsidR="00027B83" w14:paraId="1B9B600E" w14:textId="77777777" w:rsidTr="7CB1C46E">
        <w:tc>
          <w:tcPr>
            <w:tcW w:w="5223" w:type="dxa"/>
            <w:gridSpan w:val="3"/>
          </w:tcPr>
          <w:p w14:paraId="289C432E"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0DCA0E83" w14:textId="5DB508F8" w:rsidR="00027B83" w:rsidRDefault="00027B83">
            <w:pPr>
              <w:jc w:val="center"/>
              <w:rPr>
                <w:b/>
                <w:kern w:val="2"/>
                <w:szCs w:val="24"/>
              </w:rPr>
            </w:pPr>
          </w:p>
        </w:tc>
      </w:tr>
      <w:tr w:rsidR="00027B83" w14:paraId="3B39E91B" w14:textId="77777777" w:rsidTr="7CB1C46E">
        <w:tc>
          <w:tcPr>
            <w:tcW w:w="5223" w:type="dxa"/>
            <w:gridSpan w:val="3"/>
          </w:tcPr>
          <w:p w14:paraId="32C0AFDC" w14:textId="77777777" w:rsidR="00027B83" w:rsidRDefault="00027B83">
            <w:pPr>
              <w:jc w:val="center"/>
              <w:rPr>
                <w:b/>
                <w:color w:val="4472C4"/>
                <w:kern w:val="2"/>
                <w:szCs w:val="24"/>
              </w:rPr>
            </w:pPr>
          </w:p>
          <w:p w14:paraId="25275C4C" w14:textId="77777777" w:rsidR="00027B83" w:rsidRDefault="000B0897">
            <w:pPr>
              <w:jc w:val="center"/>
              <w:rPr>
                <w:b/>
                <w:color w:val="4472C4"/>
                <w:kern w:val="2"/>
                <w:szCs w:val="24"/>
              </w:rPr>
            </w:pPr>
            <w:r>
              <w:rPr>
                <w:b/>
                <w:color w:val="4472C4"/>
                <w:kern w:val="2"/>
                <w:szCs w:val="24"/>
              </w:rPr>
              <w:t>(parašas)</w:t>
            </w:r>
          </w:p>
          <w:p w14:paraId="720C8D1F" w14:textId="77777777" w:rsidR="00027B83" w:rsidRDefault="00027B83">
            <w:pPr>
              <w:jc w:val="center"/>
              <w:rPr>
                <w:b/>
                <w:color w:val="4472C4"/>
                <w:kern w:val="2"/>
                <w:szCs w:val="24"/>
              </w:rPr>
            </w:pPr>
          </w:p>
          <w:p w14:paraId="668EE355" w14:textId="77777777" w:rsidR="00027B83" w:rsidRDefault="00027B83">
            <w:pPr>
              <w:jc w:val="center"/>
              <w:rPr>
                <w:b/>
                <w:color w:val="4472C4"/>
                <w:kern w:val="2"/>
                <w:szCs w:val="24"/>
              </w:rPr>
            </w:pPr>
          </w:p>
        </w:tc>
        <w:tc>
          <w:tcPr>
            <w:tcW w:w="4311" w:type="dxa"/>
          </w:tcPr>
          <w:p w14:paraId="12B42480" w14:textId="77777777" w:rsidR="00027B83" w:rsidRDefault="00027B83">
            <w:pPr>
              <w:jc w:val="center"/>
              <w:rPr>
                <w:b/>
                <w:color w:val="4472C4"/>
                <w:kern w:val="2"/>
                <w:szCs w:val="24"/>
              </w:rPr>
            </w:pPr>
          </w:p>
          <w:p w14:paraId="23E8F634" w14:textId="77777777" w:rsidR="00027B83" w:rsidRDefault="000B0897">
            <w:pPr>
              <w:jc w:val="center"/>
              <w:rPr>
                <w:b/>
                <w:color w:val="4472C4"/>
                <w:kern w:val="2"/>
                <w:szCs w:val="24"/>
              </w:rPr>
            </w:pPr>
            <w:r>
              <w:rPr>
                <w:b/>
                <w:color w:val="4472C4"/>
                <w:kern w:val="2"/>
                <w:szCs w:val="24"/>
              </w:rPr>
              <w:t>(parašas)</w:t>
            </w:r>
          </w:p>
        </w:tc>
      </w:tr>
    </w:tbl>
    <w:p w14:paraId="37B07DD6" w14:textId="77777777" w:rsidR="00027B83" w:rsidRDefault="00027B83">
      <w:pPr>
        <w:rPr>
          <w:szCs w:val="24"/>
        </w:rPr>
      </w:pPr>
    </w:p>
    <w:p w14:paraId="08D84A18" w14:textId="77777777" w:rsidR="00027B83" w:rsidRDefault="00027B83">
      <w:pPr>
        <w:rPr>
          <w:szCs w:val="24"/>
        </w:rPr>
      </w:pPr>
    </w:p>
    <w:p w14:paraId="6C9F3BE7"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26872" w14:textId="77777777" w:rsidR="00D57665" w:rsidRDefault="00D57665">
      <w:pPr>
        <w:rPr>
          <w:sz w:val="20"/>
        </w:rPr>
      </w:pPr>
      <w:r>
        <w:rPr>
          <w:sz w:val="20"/>
        </w:rPr>
        <w:separator/>
      </w:r>
    </w:p>
  </w:endnote>
  <w:endnote w:type="continuationSeparator" w:id="0">
    <w:p w14:paraId="4548FEFB" w14:textId="77777777" w:rsidR="00D57665" w:rsidRDefault="00D57665">
      <w:pPr>
        <w:rPr>
          <w:sz w:val="20"/>
        </w:rPr>
      </w:pPr>
      <w:r>
        <w:rPr>
          <w:sz w:val="20"/>
        </w:rPr>
        <w:continuationSeparator/>
      </w:r>
    </w:p>
  </w:endnote>
  <w:endnote w:type="continuationNotice" w:id="1">
    <w:p w14:paraId="4441939B" w14:textId="77777777" w:rsidR="00D57665" w:rsidRDefault="00D576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691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EA125" w14:textId="77777777" w:rsidR="00D57665" w:rsidRDefault="00D57665">
      <w:pPr>
        <w:rPr>
          <w:sz w:val="20"/>
        </w:rPr>
      </w:pPr>
      <w:r>
        <w:rPr>
          <w:sz w:val="20"/>
        </w:rPr>
        <w:separator/>
      </w:r>
    </w:p>
  </w:footnote>
  <w:footnote w:type="continuationSeparator" w:id="0">
    <w:p w14:paraId="1B6E9E09" w14:textId="77777777" w:rsidR="00D57665" w:rsidRDefault="00D57665">
      <w:pPr>
        <w:rPr>
          <w:sz w:val="20"/>
        </w:rPr>
      </w:pPr>
      <w:r>
        <w:rPr>
          <w:sz w:val="20"/>
        </w:rPr>
        <w:continuationSeparator/>
      </w:r>
    </w:p>
  </w:footnote>
  <w:footnote w:type="continuationNotice" w:id="1">
    <w:p w14:paraId="1CD38C51" w14:textId="77777777" w:rsidR="00D57665" w:rsidRDefault="00D576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080B8"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B16DC58"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6858"/>
    <w:rsid w:val="00027B83"/>
    <w:rsid w:val="0004456A"/>
    <w:rsid w:val="00062229"/>
    <w:rsid w:val="00062688"/>
    <w:rsid w:val="00093BE7"/>
    <w:rsid w:val="000B0897"/>
    <w:rsid w:val="000C3413"/>
    <w:rsid w:val="000C54E6"/>
    <w:rsid w:val="000C7057"/>
    <w:rsid w:val="000E2899"/>
    <w:rsid w:val="000F35B9"/>
    <w:rsid w:val="00151CBA"/>
    <w:rsid w:val="00155BB9"/>
    <w:rsid w:val="00167D44"/>
    <w:rsid w:val="001711BA"/>
    <w:rsid w:val="001C09C0"/>
    <w:rsid w:val="001F4D62"/>
    <w:rsid w:val="0020075C"/>
    <w:rsid w:val="00206E52"/>
    <w:rsid w:val="0021772A"/>
    <w:rsid w:val="00254D40"/>
    <w:rsid w:val="00254E1A"/>
    <w:rsid w:val="002D0936"/>
    <w:rsid w:val="002E030F"/>
    <w:rsid w:val="003308EF"/>
    <w:rsid w:val="00375A92"/>
    <w:rsid w:val="003A56AA"/>
    <w:rsid w:val="003B61FB"/>
    <w:rsid w:val="003D3464"/>
    <w:rsid w:val="003E39A7"/>
    <w:rsid w:val="003F1122"/>
    <w:rsid w:val="004121DF"/>
    <w:rsid w:val="0042073D"/>
    <w:rsid w:val="004603CF"/>
    <w:rsid w:val="004A1CB1"/>
    <w:rsid w:val="00501E7A"/>
    <w:rsid w:val="00517055"/>
    <w:rsid w:val="005252F9"/>
    <w:rsid w:val="00527536"/>
    <w:rsid w:val="0053303A"/>
    <w:rsid w:val="00543F39"/>
    <w:rsid w:val="00583A48"/>
    <w:rsid w:val="005846A2"/>
    <w:rsid w:val="00634242"/>
    <w:rsid w:val="00637592"/>
    <w:rsid w:val="00661346"/>
    <w:rsid w:val="00664108"/>
    <w:rsid w:val="00675AA8"/>
    <w:rsid w:val="00685C61"/>
    <w:rsid w:val="00687FD8"/>
    <w:rsid w:val="006A1939"/>
    <w:rsid w:val="006C5106"/>
    <w:rsid w:val="006C7244"/>
    <w:rsid w:val="006D09BD"/>
    <w:rsid w:val="006D36E5"/>
    <w:rsid w:val="006D41B2"/>
    <w:rsid w:val="006E4FD3"/>
    <w:rsid w:val="0070039C"/>
    <w:rsid w:val="007256DE"/>
    <w:rsid w:val="007315C4"/>
    <w:rsid w:val="00746508"/>
    <w:rsid w:val="007662C8"/>
    <w:rsid w:val="0076646C"/>
    <w:rsid w:val="00780D43"/>
    <w:rsid w:val="007B27C7"/>
    <w:rsid w:val="007C5742"/>
    <w:rsid w:val="00807B73"/>
    <w:rsid w:val="008156C8"/>
    <w:rsid w:val="00821987"/>
    <w:rsid w:val="00831B21"/>
    <w:rsid w:val="00840B27"/>
    <w:rsid w:val="008420DB"/>
    <w:rsid w:val="008537F2"/>
    <w:rsid w:val="008755B9"/>
    <w:rsid w:val="0088095A"/>
    <w:rsid w:val="00895026"/>
    <w:rsid w:val="008A38BA"/>
    <w:rsid w:val="008B0645"/>
    <w:rsid w:val="008C5634"/>
    <w:rsid w:val="008C7E78"/>
    <w:rsid w:val="008E3A57"/>
    <w:rsid w:val="00904E91"/>
    <w:rsid w:val="0095322E"/>
    <w:rsid w:val="00960F8E"/>
    <w:rsid w:val="00967EF3"/>
    <w:rsid w:val="009728BC"/>
    <w:rsid w:val="0097694F"/>
    <w:rsid w:val="009A0593"/>
    <w:rsid w:val="009E6899"/>
    <w:rsid w:val="00A15FE1"/>
    <w:rsid w:val="00A250FD"/>
    <w:rsid w:val="00A41F65"/>
    <w:rsid w:val="00A72BDC"/>
    <w:rsid w:val="00AB4791"/>
    <w:rsid w:val="00AC71C1"/>
    <w:rsid w:val="00B21B3F"/>
    <w:rsid w:val="00B2530B"/>
    <w:rsid w:val="00B3563A"/>
    <w:rsid w:val="00B425A6"/>
    <w:rsid w:val="00B51319"/>
    <w:rsid w:val="00B7388D"/>
    <w:rsid w:val="00B82D1E"/>
    <w:rsid w:val="00BD1236"/>
    <w:rsid w:val="00BF0F92"/>
    <w:rsid w:val="00BF7765"/>
    <w:rsid w:val="00C01A58"/>
    <w:rsid w:val="00C10E18"/>
    <w:rsid w:val="00C331F0"/>
    <w:rsid w:val="00C40235"/>
    <w:rsid w:val="00C4729E"/>
    <w:rsid w:val="00C860B2"/>
    <w:rsid w:val="00CB0FD7"/>
    <w:rsid w:val="00CE65DD"/>
    <w:rsid w:val="00CE75B6"/>
    <w:rsid w:val="00D210D9"/>
    <w:rsid w:val="00D43D91"/>
    <w:rsid w:val="00D57665"/>
    <w:rsid w:val="00D60521"/>
    <w:rsid w:val="00D70E36"/>
    <w:rsid w:val="00DA4E0C"/>
    <w:rsid w:val="00DA6CF3"/>
    <w:rsid w:val="00DC3B1B"/>
    <w:rsid w:val="00DD6747"/>
    <w:rsid w:val="00E223E8"/>
    <w:rsid w:val="00E514D5"/>
    <w:rsid w:val="00E86219"/>
    <w:rsid w:val="00E96A33"/>
    <w:rsid w:val="00EC1950"/>
    <w:rsid w:val="00EC1A12"/>
    <w:rsid w:val="00EE5E1A"/>
    <w:rsid w:val="00EE642E"/>
    <w:rsid w:val="00EE7276"/>
    <w:rsid w:val="00EF33CE"/>
    <w:rsid w:val="00F00AB1"/>
    <w:rsid w:val="00F45A58"/>
    <w:rsid w:val="00F5313C"/>
    <w:rsid w:val="00F60BD9"/>
    <w:rsid w:val="00F60C13"/>
    <w:rsid w:val="00F72F89"/>
    <w:rsid w:val="01864677"/>
    <w:rsid w:val="024E7193"/>
    <w:rsid w:val="05C3B7A6"/>
    <w:rsid w:val="06141848"/>
    <w:rsid w:val="08111598"/>
    <w:rsid w:val="08F188D9"/>
    <w:rsid w:val="0A3862A6"/>
    <w:rsid w:val="0AB235A4"/>
    <w:rsid w:val="0AB2F30C"/>
    <w:rsid w:val="102F1DD3"/>
    <w:rsid w:val="1102DDE5"/>
    <w:rsid w:val="1103BDF3"/>
    <w:rsid w:val="1198BA03"/>
    <w:rsid w:val="12B70772"/>
    <w:rsid w:val="12F40E40"/>
    <w:rsid w:val="13207A75"/>
    <w:rsid w:val="1560389F"/>
    <w:rsid w:val="15D7BB4A"/>
    <w:rsid w:val="1688E8FD"/>
    <w:rsid w:val="169193AE"/>
    <w:rsid w:val="197D07B6"/>
    <w:rsid w:val="1A307E25"/>
    <w:rsid w:val="1D646353"/>
    <w:rsid w:val="1E22390D"/>
    <w:rsid w:val="1E64DB2B"/>
    <w:rsid w:val="1E6BE8EB"/>
    <w:rsid w:val="1FEDAFE3"/>
    <w:rsid w:val="20829BB7"/>
    <w:rsid w:val="20DDA54C"/>
    <w:rsid w:val="217C38BB"/>
    <w:rsid w:val="22C34146"/>
    <w:rsid w:val="2370BAE6"/>
    <w:rsid w:val="2492B7E5"/>
    <w:rsid w:val="24CD6DBB"/>
    <w:rsid w:val="255F9357"/>
    <w:rsid w:val="28232596"/>
    <w:rsid w:val="287444B8"/>
    <w:rsid w:val="2887471B"/>
    <w:rsid w:val="29A8951C"/>
    <w:rsid w:val="2DACD0B6"/>
    <w:rsid w:val="2DEB9C99"/>
    <w:rsid w:val="3122867B"/>
    <w:rsid w:val="316A2BA6"/>
    <w:rsid w:val="32944810"/>
    <w:rsid w:val="329A4283"/>
    <w:rsid w:val="33BEF69D"/>
    <w:rsid w:val="397679E5"/>
    <w:rsid w:val="39997DCE"/>
    <w:rsid w:val="3A3F119D"/>
    <w:rsid w:val="3BBB82AE"/>
    <w:rsid w:val="3E0B67FF"/>
    <w:rsid w:val="40ACD50D"/>
    <w:rsid w:val="40EF9BB8"/>
    <w:rsid w:val="44C40FBA"/>
    <w:rsid w:val="45975081"/>
    <w:rsid w:val="469EB5F6"/>
    <w:rsid w:val="482676EC"/>
    <w:rsid w:val="48D3C990"/>
    <w:rsid w:val="48EBE3A5"/>
    <w:rsid w:val="4BB72BF3"/>
    <w:rsid w:val="4D0FFF59"/>
    <w:rsid w:val="4FC9CBB3"/>
    <w:rsid w:val="4FDDB2F2"/>
    <w:rsid w:val="53029854"/>
    <w:rsid w:val="53538AA4"/>
    <w:rsid w:val="53DA356D"/>
    <w:rsid w:val="569B98DA"/>
    <w:rsid w:val="577409FD"/>
    <w:rsid w:val="582E8F95"/>
    <w:rsid w:val="59BAF561"/>
    <w:rsid w:val="5BA0BAFD"/>
    <w:rsid w:val="5ECFBE51"/>
    <w:rsid w:val="600552BA"/>
    <w:rsid w:val="616DE691"/>
    <w:rsid w:val="6258DBAA"/>
    <w:rsid w:val="63D55903"/>
    <w:rsid w:val="65140512"/>
    <w:rsid w:val="6623D07E"/>
    <w:rsid w:val="68CDF882"/>
    <w:rsid w:val="6A14E8E8"/>
    <w:rsid w:val="6B24C16C"/>
    <w:rsid w:val="6B3E559D"/>
    <w:rsid w:val="6B3FA712"/>
    <w:rsid w:val="6BA39E90"/>
    <w:rsid w:val="6BC2A6F0"/>
    <w:rsid w:val="6BD83214"/>
    <w:rsid w:val="6C89FB22"/>
    <w:rsid w:val="6E34A50E"/>
    <w:rsid w:val="6F2C023B"/>
    <w:rsid w:val="7029941A"/>
    <w:rsid w:val="71075F35"/>
    <w:rsid w:val="72651D81"/>
    <w:rsid w:val="735EC361"/>
    <w:rsid w:val="74913AA9"/>
    <w:rsid w:val="765B290A"/>
    <w:rsid w:val="7BB8AD02"/>
    <w:rsid w:val="7CB1C46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EFCF"/>
  <w15:docId w15:val="{EC5FE8BA-05E0-4810-8326-ECA84F1B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iPriority w:val="99"/>
    <w:unhideWhenUsed/>
    <w:rsid w:val="616DE691"/>
    <w:rPr>
      <w:color w:val="0563C1"/>
      <w:u w:val="single"/>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sz w:val="20"/>
    </w:rPr>
  </w:style>
  <w:style w:type="character" w:styleId="CommentReference">
    <w:name w:val="annotation reference"/>
    <w:basedOn w:val="DefaultParagraphFont"/>
    <w:semiHidden/>
    <w:unhideWhenUsed/>
    <w:rPr>
      <w:sz w:val="16"/>
      <w:szCs w:val="16"/>
    </w:rPr>
  </w:style>
  <w:style w:type="paragraph" w:styleId="Revision">
    <w:name w:val="Revision"/>
    <w:hidden/>
    <w:semiHidden/>
    <w:rsid w:val="0088095A"/>
  </w:style>
  <w:style w:type="paragraph" w:styleId="Header">
    <w:name w:val="header"/>
    <w:basedOn w:val="Normal"/>
    <w:link w:val="HeaderChar"/>
    <w:semiHidden/>
    <w:unhideWhenUsed/>
    <w:rsid w:val="0088095A"/>
    <w:pPr>
      <w:tabs>
        <w:tab w:val="center" w:pos="4819"/>
        <w:tab w:val="right" w:pos="9638"/>
      </w:tabs>
    </w:pPr>
  </w:style>
  <w:style w:type="character" w:customStyle="1" w:styleId="HeaderChar">
    <w:name w:val="Header Char"/>
    <w:basedOn w:val="DefaultParagraphFont"/>
    <w:link w:val="Header"/>
    <w:semiHidden/>
    <w:rsid w:val="0088095A"/>
  </w:style>
  <w:style w:type="paragraph" w:styleId="Footer">
    <w:name w:val="footer"/>
    <w:basedOn w:val="Normal"/>
    <w:link w:val="FooterChar"/>
    <w:semiHidden/>
    <w:unhideWhenUsed/>
    <w:rsid w:val="0088095A"/>
    <w:pPr>
      <w:tabs>
        <w:tab w:val="center" w:pos="4819"/>
        <w:tab w:val="right" w:pos="9638"/>
      </w:tabs>
    </w:pPr>
  </w:style>
  <w:style w:type="character" w:customStyle="1" w:styleId="FooterChar">
    <w:name w:val="Footer Char"/>
    <w:basedOn w:val="DefaultParagraphFont"/>
    <w:link w:val="Footer"/>
    <w:semiHidden/>
    <w:rsid w:val="0088095A"/>
  </w:style>
  <w:style w:type="paragraph" w:styleId="CommentSubject">
    <w:name w:val="annotation subject"/>
    <w:basedOn w:val="CommentText"/>
    <w:next w:val="CommentText"/>
    <w:link w:val="CommentSubjectChar"/>
    <w:semiHidden/>
    <w:unhideWhenUsed/>
    <w:rsid w:val="00DC3B1B"/>
    <w:rPr>
      <w:b/>
      <w:bCs/>
    </w:rPr>
  </w:style>
  <w:style w:type="character" w:customStyle="1" w:styleId="CommentSubjectChar">
    <w:name w:val="Comment Subject Char"/>
    <w:basedOn w:val="CommentTextChar"/>
    <w:link w:val="CommentSubject"/>
    <w:semiHidden/>
    <w:rsid w:val="00DC3B1B"/>
    <w:rPr>
      <w:b/>
      <w:bCs/>
      <w:sz w:val="20"/>
    </w:rPr>
  </w:style>
  <w:style w:type="paragraph" w:customStyle="1" w:styleId="pf0">
    <w:name w:val="pf0"/>
    <w:basedOn w:val="Normal"/>
    <w:rsid w:val="0070039C"/>
    <w:pPr>
      <w:spacing w:before="100" w:beforeAutospacing="1" w:after="100" w:afterAutospacing="1"/>
    </w:pPr>
    <w:rPr>
      <w:szCs w:val="24"/>
      <w:lang w:val="en-GB" w:eastAsia="en-GB"/>
    </w:rPr>
  </w:style>
  <w:style w:type="character" w:customStyle="1" w:styleId="cf01">
    <w:name w:val="cf01"/>
    <w:basedOn w:val="DefaultParagraphFont"/>
    <w:rsid w:val="0070039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615920">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41141076">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vss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6" ma:contentTypeDescription="Create a new document." ma:contentTypeScope="" ma:versionID="b6e01d594e2f03448cabe92dfb941335">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3eb17ea601dbdeadf8f9821e43b70f4f"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0286DE-940B-408E-9EDF-BBFB4E40E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8</Pages>
  <Words>2317</Words>
  <Characters>13207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Donata Stankūnienė</cp:lastModifiedBy>
  <cp:revision>28</cp:revision>
  <cp:lastPrinted>2017-06-30T09:42:00Z</cp:lastPrinted>
  <dcterms:created xsi:type="dcterms:W3CDTF">2025-03-18T11:07:00Z</dcterms:created>
  <dcterms:modified xsi:type="dcterms:W3CDTF">2025-04-14T12:59:00Z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y fmtid="{D5CDD505-2E9C-101B-9397-08002B2CF9AE}" pid="3" name="MediaServiceImageTags">
    <vt:lpwstr/>
  </property>
</Properties>
</file>