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CE19" w14:textId="77777777" w:rsidR="00F05F78" w:rsidRDefault="00700834">
      <w:pPr>
        <w:tabs>
          <w:tab w:val="left" w:pos="0"/>
        </w:tabs>
        <w:jc w:val="right"/>
        <w:outlineLvl w:val="0"/>
        <w:rPr>
          <w:szCs w:val="24"/>
        </w:rPr>
      </w:pPr>
      <w:r>
        <w:rPr>
          <w:szCs w:val="24"/>
        </w:rPr>
        <w:t xml:space="preserve">Apklausos sąlygų </w:t>
      </w:r>
    </w:p>
    <w:p w14:paraId="1C75828E" w14:textId="77777777" w:rsidR="00F05F78" w:rsidRDefault="00700834">
      <w:pPr>
        <w:tabs>
          <w:tab w:val="left" w:pos="0"/>
        </w:tabs>
        <w:jc w:val="right"/>
        <w:outlineLvl w:val="0"/>
        <w:rPr>
          <w:szCs w:val="24"/>
        </w:rPr>
      </w:pPr>
      <w:r>
        <w:rPr>
          <w:szCs w:val="24"/>
        </w:rPr>
        <w:t>1 priedas</w:t>
      </w:r>
    </w:p>
    <w:p w14:paraId="631E4399" w14:textId="77777777" w:rsidR="00F05F78" w:rsidRDefault="00700834">
      <w:pPr>
        <w:tabs>
          <w:tab w:val="left" w:pos="0"/>
        </w:tabs>
        <w:spacing w:before="240" w:after="240"/>
        <w:jc w:val="center"/>
        <w:outlineLvl w:val="0"/>
        <w:rPr>
          <w:rFonts w:eastAsia="Calibri"/>
          <w:b/>
          <w:bCs/>
          <w:kern w:val="2"/>
          <w:szCs w:val="24"/>
        </w:rPr>
      </w:pPr>
      <w:bookmarkStart w:id="0" w:name="_Hlk89800751"/>
      <w:r>
        <w:rPr>
          <w:rFonts w:eastAsia="Calibri"/>
          <w:b/>
          <w:bCs/>
          <w:kern w:val="2"/>
          <w:szCs w:val="24"/>
        </w:rPr>
        <w:t xml:space="preserve">IP TELEFONIJOS SPRENDIMO PIRKIMO </w:t>
      </w:r>
      <w:bookmarkEnd w:id="0"/>
      <w:r>
        <w:rPr>
          <w:rFonts w:eastAsia="Calibri"/>
          <w:b/>
          <w:bCs/>
          <w:kern w:val="2"/>
          <w:szCs w:val="24"/>
        </w:rPr>
        <w:t>TECHNINĖ SPECIFIKACIJA</w:t>
      </w:r>
    </w:p>
    <w:p w14:paraId="1B141F66" w14:textId="77777777" w:rsidR="00F05F78" w:rsidRDefault="00F05F78">
      <w:pPr>
        <w:jc w:val="both"/>
        <w:rPr>
          <w:b/>
          <w:bCs/>
        </w:rPr>
      </w:pPr>
    </w:p>
    <w:p w14:paraId="6E054539" w14:textId="77777777" w:rsidR="00F05F78" w:rsidRDefault="00F05F78">
      <w:pPr>
        <w:jc w:val="both"/>
        <w:rPr>
          <w:b/>
          <w:bCs/>
        </w:rPr>
      </w:pPr>
    </w:p>
    <w:p w14:paraId="5B3D8C3F" w14:textId="77777777" w:rsidR="00F05F78" w:rsidRDefault="00700834">
      <w:pPr>
        <w:jc w:val="both"/>
        <w:rPr>
          <w:b/>
          <w:bCs/>
        </w:rPr>
      </w:pPr>
      <w:r>
        <w:rPr>
          <w:b/>
          <w:bCs/>
        </w:rPr>
        <w:t xml:space="preserve">1. Pirkimo objektas – </w:t>
      </w:r>
      <w:r>
        <w:t>įsigyjamas IP telefonijos sprendimas, apimantis reikiamą aparatinę, programinę įrangą ir jos diegimo paslaugas.</w:t>
      </w:r>
    </w:p>
    <w:p w14:paraId="633A467E" w14:textId="77777777" w:rsidR="00F05F78" w:rsidRDefault="00F05F78">
      <w:pPr>
        <w:jc w:val="both"/>
        <w:rPr>
          <w:b/>
          <w:bCs/>
        </w:rPr>
      </w:pPr>
    </w:p>
    <w:p w14:paraId="4DAF4868" w14:textId="77777777" w:rsidR="00F05F78" w:rsidRDefault="00F05F78">
      <w:pPr>
        <w:jc w:val="both"/>
        <w:rPr>
          <w:b/>
          <w:bCs/>
        </w:rPr>
      </w:pPr>
    </w:p>
    <w:p w14:paraId="5879A88E" w14:textId="77777777" w:rsidR="00F05F78" w:rsidRDefault="00700834">
      <w:pPr>
        <w:jc w:val="both"/>
        <w:rPr>
          <w:b/>
          <w:bCs/>
        </w:rPr>
      </w:pPr>
      <w:r>
        <w:rPr>
          <w:b/>
          <w:bCs/>
        </w:rPr>
        <w:t>2. Pirkimo tikslas:</w:t>
      </w:r>
    </w:p>
    <w:p w14:paraId="4E442335" w14:textId="77777777" w:rsidR="00F05F78" w:rsidRDefault="00F05F78">
      <w:pPr>
        <w:jc w:val="both"/>
        <w:rPr>
          <w:b/>
          <w:bCs/>
        </w:rPr>
      </w:pPr>
      <w:bookmarkStart w:id="1" w:name="_Hlk73446075"/>
      <w:bookmarkStart w:id="2" w:name="_Hlk81576984"/>
      <w:bookmarkStart w:id="3" w:name="_Hlk81562782"/>
      <w:bookmarkEnd w:id="1"/>
      <w:bookmarkEnd w:id="2"/>
      <w:bookmarkEnd w:id="3"/>
    </w:p>
    <w:p w14:paraId="27077701" w14:textId="77777777" w:rsidR="00F05F78" w:rsidRDefault="00700834">
      <w:pPr>
        <w:numPr>
          <w:ilvl w:val="0"/>
          <w:numId w:val="1"/>
        </w:numPr>
        <w:jc w:val="both"/>
      </w:pPr>
      <w:r>
        <w:t>Užtikrinti organizacijos vidaus ir išorės komunikacijos efektyvumą.</w:t>
      </w:r>
    </w:p>
    <w:p w14:paraId="646D3787" w14:textId="77777777" w:rsidR="00F05F78" w:rsidRDefault="00700834">
      <w:pPr>
        <w:numPr>
          <w:ilvl w:val="0"/>
          <w:numId w:val="1"/>
        </w:numPr>
        <w:jc w:val="both"/>
      </w:pPr>
      <w:r>
        <w:t>Modernizuoti esamą telefonijos sistemą, pereinant prie IP telefonijos sprendimo.</w:t>
      </w:r>
    </w:p>
    <w:p w14:paraId="4CF831E6" w14:textId="77777777" w:rsidR="00F05F78" w:rsidRDefault="00700834">
      <w:pPr>
        <w:numPr>
          <w:ilvl w:val="0"/>
          <w:numId w:val="1"/>
        </w:numPr>
        <w:jc w:val="both"/>
      </w:pPr>
      <w:r>
        <w:t>Integruoti sprendimą su esama IT infrastruktūra, užtikrinant sklandų veikimą ir lengvą administravimą.</w:t>
      </w:r>
    </w:p>
    <w:p w14:paraId="689F280F" w14:textId="77777777" w:rsidR="00F05F78" w:rsidRDefault="00700834">
      <w:pPr>
        <w:numPr>
          <w:ilvl w:val="0"/>
          <w:numId w:val="1"/>
        </w:numPr>
        <w:jc w:val="both"/>
      </w:pPr>
      <w:r>
        <w:t>Užtikrinti aukštą garso kokybę, patikimumą ir saugumą.</w:t>
      </w:r>
    </w:p>
    <w:p w14:paraId="3CD0A9AE" w14:textId="77777777" w:rsidR="00F05F78" w:rsidRDefault="00F05F78">
      <w:pPr>
        <w:jc w:val="both"/>
        <w:rPr>
          <w:rFonts w:eastAsia="Calibri"/>
          <w:b/>
          <w:bCs/>
          <w:kern w:val="2"/>
        </w:rPr>
      </w:pPr>
    </w:p>
    <w:p w14:paraId="2C0A5712" w14:textId="77777777" w:rsidR="00F05F78" w:rsidRDefault="00F05F78">
      <w:pPr>
        <w:jc w:val="both"/>
        <w:rPr>
          <w:rFonts w:eastAsia="Calibri"/>
          <w:b/>
          <w:bCs/>
          <w:kern w:val="2"/>
        </w:rPr>
      </w:pPr>
    </w:p>
    <w:p w14:paraId="23BB25BB" w14:textId="77777777" w:rsidR="00F05F78" w:rsidRDefault="00700834">
      <w:pPr>
        <w:jc w:val="both"/>
        <w:rPr>
          <w:rFonts w:eastAsia="Calibri"/>
          <w:b/>
          <w:bCs/>
          <w:kern w:val="2"/>
        </w:rPr>
      </w:pPr>
      <w:r>
        <w:rPr>
          <w:rFonts w:eastAsia="Calibri"/>
          <w:b/>
          <w:bCs/>
          <w:kern w:val="2"/>
        </w:rPr>
        <w:t>3. Reikalavimai IP telefonijos sprendimui</w:t>
      </w:r>
    </w:p>
    <w:p w14:paraId="5DA348C1" w14:textId="77777777" w:rsidR="00F05F78" w:rsidRDefault="00F05F78">
      <w:pPr>
        <w:jc w:val="both"/>
        <w:rPr>
          <w:rFonts w:eastAsia="Calibri"/>
          <w:kern w:val="2"/>
        </w:rPr>
      </w:pPr>
    </w:p>
    <w:p w14:paraId="5C2AFB70" w14:textId="77777777" w:rsidR="00F05F78" w:rsidRDefault="00700834">
      <w:pPr>
        <w:jc w:val="both"/>
        <w:rPr>
          <w:rFonts w:eastAsia="Calibri"/>
          <w:kern w:val="2"/>
        </w:rPr>
      </w:pPr>
      <w:r>
        <w:rPr>
          <w:rFonts w:eastAsia="Calibri"/>
          <w:kern w:val="2"/>
        </w:rPr>
        <w:t>Funkcionalumas:</w:t>
      </w:r>
    </w:p>
    <w:p w14:paraId="77FCE408" w14:textId="77777777" w:rsidR="00F05F78" w:rsidRDefault="00F05F78">
      <w:pPr>
        <w:jc w:val="both"/>
        <w:rPr>
          <w:rFonts w:eastAsia="Calibri"/>
          <w:kern w:val="2"/>
        </w:rPr>
      </w:pPr>
    </w:p>
    <w:p w14:paraId="3BC4F9C6" w14:textId="77777777" w:rsidR="00F05F78" w:rsidRDefault="00700834">
      <w:pPr>
        <w:numPr>
          <w:ilvl w:val="0"/>
          <w:numId w:val="2"/>
        </w:numPr>
        <w:jc w:val="both"/>
        <w:rPr>
          <w:rFonts w:eastAsia="Calibri"/>
          <w:kern w:val="2"/>
        </w:rPr>
      </w:pPr>
      <w:r>
        <w:rPr>
          <w:rFonts w:eastAsia="Calibri"/>
          <w:kern w:val="2"/>
        </w:rPr>
        <w:t xml:space="preserve">IP telefonijos platforma turi palaikyti šiuos </w:t>
      </w:r>
      <w:proofErr w:type="spellStart"/>
      <w:r>
        <w:rPr>
          <w:rFonts w:eastAsia="Calibri"/>
          <w:kern w:val="2"/>
        </w:rPr>
        <w:t>VoIP</w:t>
      </w:r>
      <w:proofErr w:type="spellEnd"/>
      <w:r>
        <w:rPr>
          <w:rFonts w:eastAsia="Calibri"/>
          <w:kern w:val="2"/>
        </w:rPr>
        <w:t xml:space="preserve"> protokolus: RFC 3261, RFC 3262, RFC 4566, RFC 2617, RFC 3856, RFC 3711, RFC 4582, RFC 4583, RFC 5245, RFC 5389, RFC 5766, RFC 6347, RFC 6455, RFC 8860, RFC 4734, RFC 3665, RFC 3323, RFC 3550, RFC 3263, RFC 3264, RFC 3515, RFC 3311, RFC 4028. RFC 2976, RFC 3842, RFC 3892, RFC 3428, RFC 4733.</w:t>
      </w:r>
    </w:p>
    <w:p w14:paraId="0EAEE5F1" w14:textId="77777777" w:rsidR="00F05F78" w:rsidRDefault="00700834">
      <w:pPr>
        <w:numPr>
          <w:ilvl w:val="0"/>
          <w:numId w:val="2"/>
        </w:numPr>
        <w:jc w:val="both"/>
        <w:rPr>
          <w:rFonts w:eastAsia="Calibri"/>
          <w:kern w:val="2"/>
        </w:rPr>
      </w:pPr>
      <w:r>
        <w:rPr>
          <w:rFonts w:eastAsia="Calibri"/>
          <w:kern w:val="2"/>
        </w:rPr>
        <w:t>IP telefonijos platforma turi palaikyti šiuos šifravimo protokolus: DTLS-SRTP, TLS, HTTPS, SRTP .</w:t>
      </w:r>
    </w:p>
    <w:p w14:paraId="66B80D30" w14:textId="77777777" w:rsidR="00F05F78" w:rsidRDefault="00700834">
      <w:pPr>
        <w:numPr>
          <w:ilvl w:val="0"/>
          <w:numId w:val="2"/>
        </w:numPr>
        <w:jc w:val="both"/>
        <w:rPr>
          <w:rFonts w:eastAsia="Calibri"/>
          <w:kern w:val="2"/>
        </w:rPr>
      </w:pPr>
      <w:r>
        <w:rPr>
          <w:rFonts w:eastAsia="Calibri"/>
          <w:kern w:val="2"/>
        </w:rPr>
        <w:t>IP telefonijos platforma ir telefonai turi palaikyti šiuos balso kodavimo protokolus:  G.711 A-</w:t>
      </w:r>
      <w:proofErr w:type="spellStart"/>
      <w:r>
        <w:rPr>
          <w:rFonts w:eastAsia="Calibri"/>
          <w:kern w:val="2"/>
        </w:rPr>
        <w:t>law</w:t>
      </w:r>
      <w:proofErr w:type="spellEnd"/>
      <w:r>
        <w:rPr>
          <w:rFonts w:eastAsia="Calibri"/>
          <w:kern w:val="2"/>
        </w:rPr>
        <w:t>/U-</w:t>
      </w:r>
      <w:proofErr w:type="spellStart"/>
      <w:r>
        <w:rPr>
          <w:rFonts w:eastAsia="Calibri"/>
          <w:kern w:val="2"/>
        </w:rPr>
        <w:t>law</w:t>
      </w:r>
      <w:proofErr w:type="spellEnd"/>
      <w:r>
        <w:rPr>
          <w:rFonts w:eastAsia="Calibri"/>
          <w:kern w:val="2"/>
        </w:rPr>
        <w:t>, G.722, Opus.</w:t>
      </w:r>
    </w:p>
    <w:p w14:paraId="3DDEE4F2" w14:textId="77777777" w:rsidR="00F05F78" w:rsidRDefault="00700834">
      <w:pPr>
        <w:numPr>
          <w:ilvl w:val="0"/>
          <w:numId w:val="2"/>
        </w:numPr>
        <w:jc w:val="both"/>
        <w:rPr>
          <w:rFonts w:eastAsia="Calibri"/>
          <w:kern w:val="2"/>
        </w:rPr>
      </w:pPr>
      <w:r>
        <w:rPr>
          <w:rFonts w:eastAsia="Calibri"/>
          <w:kern w:val="2"/>
        </w:rPr>
        <w:t xml:space="preserve">Turi būti galimybė integruotis su organizacijos naudojamais darbo įrankiais (Microsoft </w:t>
      </w:r>
      <w:proofErr w:type="spellStart"/>
      <w:r>
        <w:rPr>
          <w:rFonts w:eastAsia="Calibri"/>
          <w:kern w:val="2"/>
        </w:rPr>
        <w:t>Teams</w:t>
      </w:r>
      <w:proofErr w:type="spellEnd"/>
      <w:r>
        <w:rPr>
          <w:rFonts w:eastAsia="Calibri"/>
          <w:kern w:val="2"/>
        </w:rPr>
        <w:t>, CRM, el. paštu).</w:t>
      </w:r>
    </w:p>
    <w:p w14:paraId="2B01F115" w14:textId="77777777" w:rsidR="00F05F78" w:rsidRDefault="00700834">
      <w:pPr>
        <w:numPr>
          <w:ilvl w:val="0"/>
          <w:numId w:val="2"/>
        </w:numPr>
        <w:jc w:val="both"/>
        <w:rPr>
          <w:rFonts w:eastAsia="Calibri"/>
          <w:kern w:val="2"/>
        </w:rPr>
      </w:pPr>
      <w:r>
        <w:rPr>
          <w:rFonts w:eastAsia="Calibri"/>
          <w:kern w:val="2"/>
        </w:rPr>
        <w:t xml:space="preserve">Skambučių </w:t>
      </w:r>
      <w:proofErr w:type="spellStart"/>
      <w:r>
        <w:rPr>
          <w:rFonts w:eastAsia="Calibri"/>
          <w:kern w:val="2"/>
        </w:rPr>
        <w:t>maršrutizavimas</w:t>
      </w:r>
      <w:proofErr w:type="spellEnd"/>
      <w:r>
        <w:rPr>
          <w:rFonts w:eastAsia="Calibri"/>
          <w:kern w:val="2"/>
        </w:rPr>
        <w:t>, laukimo ir peradresavimo funkcijos.</w:t>
      </w:r>
    </w:p>
    <w:p w14:paraId="048A6BF4" w14:textId="77777777" w:rsidR="00F05F78" w:rsidRDefault="00700834">
      <w:pPr>
        <w:numPr>
          <w:ilvl w:val="0"/>
          <w:numId w:val="2"/>
        </w:numPr>
        <w:jc w:val="both"/>
        <w:rPr>
          <w:rFonts w:eastAsia="Calibri"/>
          <w:kern w:val="2"/>
        </w:rPr>
      </w:pPr>
      <w:r>
        <w:rPr>
          <w:rFonts w:eastAsia="Calibri"/>
          <w:kern w:val="2"/>
        </w:rPr>
        <w:t>Balso pašto, autoatsakiklio, IVR (</w:t>
      </w:r>
      <w:proofErr w:type="spellStart"/>
      <w:r>
        <w:rPr>
          <w:rFonts w:eastAsia="Calibri"/>
          <w:kern w:val="2"/>
        </w:rPr>
        <w:t>Interactive</w:t>
      </w:r>
      <w:proofErr w:type="spellEnd"/>
      <w:r>
        <w:rPr>
          <w:rFonts w:eastAsia="Calibri"/>
          <w:kern w:val="2"/>
        </w:rPr>
        <w:t xml:space="preserve"> </w:t>
      </w:r>
      <w:proofErr w:type="spellStart"/>
      <w:r>
        <w:rPr>
          <w:rFonts w:eastAsia="Calibri"/>
          <w:kern w:val="2"/>
        </w:rPr>
        <w:t>Voice</w:t>
      </w:r>
      <w:proofErr w:type="spellEnd"/>
      <w:r>
        <w:rPr>
          <w:rFonts w:eastAsia="Calibri"/>
          <w:kern w:val="2"/>
        </w:rPr>
        <w:t xml:space="preserve"> </w:t>
      </w:r>
      <w:proofErr w:type="spellStart"/>
      <w:r>
        <w:rPr>
          <w:rFonts w:eastAsia="Calibri"/>
          <w:kern w:val="2"/>
        </w:rPr>
        <w:t>Response</w:t>
      </w:r>
      <w:proofErr w:type="spellEnd"/>
      <w:r>
        <w:rPr>
          <w:rFonts w:eastAsia="Calibri"/>
          <w:kern w:val="2"/>
        </w:rPr>
        <w:t>) funkcionalumas.</w:t>
      </w:r>
    </w:p>
    <w:p w14:paraId="4D5C2164" w14:textId="77777777" w:rsidR="00F05F78" w:rsidRDefault="00700834">
      <w:pPr>
        <w:numPr>
          <w:ilvl w:val="0"/>
          <w:numId w:val="2"/>
        </w:numPr>
        <w:jc w:val="both"/>
        <w:rPr>
          <w:rFonts w:eastAsia="Calibri"/>
          <w:kern w:val="2"/>
        </w:rPr>
      </w:pPr>
      <w:r>
        <w:rPr>
          <w:rFonts w:eastAsia="Calibri"/>
          <w:kern w:val="2"/>
        </w:rPr>
        <w:t>Integruotas skambučių įrašymas ir ataskaitų generavimas.</w:t>
      </w:r>
    </w:p>
    <w:p w14:paraId="6279EA8B" w14:textId="77777777" w:rsidR="00F05F78" w:rsidRDefault="00700834">
      <w:pPr>
        <w:numPr>
          <w:ilvl w:val="0"/>
          <w:numId w:val="2"/>
        </w:numPr>
        <w:jc w:val="both"/>
        <w:rPr>
          <w:rFonts w:eastAsia="Calibri"/>
          <w:kern w:val="2"/>
        </w:rPr>
      </w:pPr>
      <w:r>
        <w:rPr>
          <w:rFonts w:eastAsia="Calibri"/>
          <w:kern w:val="2"/>
        </w:rPr>
        <w:t>Balso ir vaizdo skambučiai, bei tekstinių žinučių siuntimas iš išmanių telefonų programėlės (</w:t>
      </w:r>
      <w:proofErr w:type="spellStart"/>
      <w:r>
        <w:rPr>
          <w:rFonts w:eastAsia="Calibri"/>
          <w:kern w:val="2"/>
        </w:rPr>
        <w:t>android</w:t>
      </w:r>
      <w:proofErr w:type="spellEnd"/>
      <w:r>
        <w:rPr>
          <w:rFonts w:eastAsia="Calibri"/>
          <w:kern w:val="2"/>
        </w:rPr>
        <w:t xml:space="preserve"> ir iOS) arba kompiuterio (Windows ir Apple OS). </w:t>
      </w:r>
    </w:p>
    <w:p w14:paraId="7A27C1F1" w14:textId="77777777" w:rsidR="00F05F78" w:rsidRDefault="00700834">
      <w:pPr>
        <w:numPr>
          <w:ilvl w:val="0"/>
          <w:numId w:val="2"/>
        </w:numPr>
        <w:jc w:val="both"/>
        <w:rPr>
          <w:rFonts w:eastAsia="Calibri"/>
          <w:kern w:val="2"/>
        </w:rPr>
      </w:pPr>
      <w:r>
        <w:rPr>
          <w:rFonts w:eastAsia="Calibri"/>
          <w:kern w:val="2"/>
        </w:rPr>
        <w:t>Duomenų šifravimas ir apsauga nuo nesankcionuoto pasiklausymo.</w:t>
      </w:r>
    </w:p>
    <w:p w14:paraId="62482685" w14:textId="77777777" w:rsidR="00F05F78" w:rsidRDefault="00F05F78">
      <w:pPr>
        <w:jc w:val="both"/>
        <w:rPr>
          <w:rFonts w:eastAsia="Calibri"/>
          <w:kern w:val="2"/>
        </w:rPr>
      </w:pPr>
    </w:p>
    <w:p w14:paraId="04FAB2C8" w14:textId="77777777" w:rsidR="00F05F78" w:rsidRDefault="00700834">
      <w:pPr>
        <w:jc w:val="both"/>
        <w:rPr>
          <w:rFonts w:eastAsia="Calibri"/>
          <w:kern w:val="2"/>
        </w:rPr>
      </w:pPr>
      <w:r>
        <w:rPr>
          <w:rFonts w:eastAsia="Calibri"/>
          <w:kern w:val="2"/>
        </w:rPr>
        <w:t>Reikalavimai įrangai:</w:t>
      </w:r>
    </w:p>
    <w:p w14:paraId="20A95CCE" w14:textId="77777777" w:rsidR="00F05F78" w:rsidRDefault="00F05F78">
      <w:pPr>
        <w:jc w:val="both"/>
        <w:rPr>
          <w:rFonts w:eastAsia="Calibri"/>
          <w:kern w:val="2"/>
        </w:rPr>
      </w:pPr>
    </w:p>
    <w:p w14:paraId="1C59FC84" w14:textId="77777777" w:rsidR="00F05F78" w:rsidRDefault="00700834">
      <w:pPr>
        <w:numPr>
          <w:ilvl w:val="0"/>
          <w:numId w:val="3"/>
        </w:numPr>
        <w:jc w:val="both"/>
        <w:rPr>
          <w:rFonts w:eastAsia="Calibri"/>
          <w:kern w:val="2"/>
        </w:rPr>
      </w:pPr>
      <w:r>
        <w:rPr>
          <w:rFonts w:eastAsia="Calibri"/>
          <w:kern w:val="2"/>
        </w:rPr>
        <w:t>Visa žemiau išvardinta įranga turi būti to paties gamintojo.</w:t>
      </w:r>
    </w:p>
    <w:p w14:paraId="433917D7" w14:textId="77777777" w:rsidR="00F05F78" w:rsidRDefault="00700834">
      <w:pPr>
        <w:numPr>
          <w:ilvl w:val="0"/>
          <w:numId w:val="3"/>
        </w:numPr>
        <w:jc w:val="both"/>
        <w:rPr>
          <w:rFonts w:eastAsia="Calibri"/>
          <w:kern w:val="2"/>
        </w:rPr>
      </w:pPr>
      <w:r>
        <w:rPr>
          <w:rFonts w:eastAsia="Calibri"/>
          <w:kern w:val="2"/>
        </w:rPr>
        <w:t>IP telefonijos serveris arba debesijos paslauga su aukštu prieinamumu ne mažiau nei 100 abonentų.</w:t>
      </w:r>
    </w:p>
    <w:p w14:paraId="00545C51" w14:textId="77777777" w:rsidR="00F05F78" w:rsidRDefault="00700834">
      <w:pPr>
        <w:numPr>
          <w:ilvl w:val="0"/>
          <w:numId w:val="3"/>
        </w:numPr>
        <w:jc w:val="both"/>
        <w:rPr>
          <w:rFonts w:eastAsia="Calibri"/>
          <w:kern w:val="2"/>
        </w:rPr>
      </w:pPr>
      <w:r>
        <w:rPr>
          <w:rFonts w:eastAsia="Calibri"/>
          <w:kern w:val="2"/>
        </w:rPr>
        <w:t xml:space="preserve">62 IP telefonai su spalvotu ekranu, HD garso kokybe ir </w:t>
      </w:r>
      <w:proofErr w:type="spellStart"/>
      <w:r>
        <w:rPr>
          <w:rFonts w:eastAsia="Calibri"/>
          <w:kern w:val="2"/>
        </w:rPr>
        <w:t>gigabitinėmis</w:t>
      </w:r>
      <w:proofErr w:type="spellEnd"/>
      <w:r>
        <w:rPr>
          <w:rFonts w:eastAsia="Calibri"/>
          <w:kern w:val="2"/>
        </w:rPr>
        <w:t xml:space="preserve"> prijungimo prie tinklo </w:t>
      </w:r>
      <w:proofErr w:type="spellStart"/>
      <w:r>
        <w:rPr>
          <w:rFonts w:eastAsia="Calibri"/>
          <w:kern w:val="2"/>
        </w:rPr>
        <w:t>sąsajomos</w:t>
      </w:r>
      <w:proofErr w:type="spellEnd"/>
      <w:r>
        <w:rPr>
          <w:rFonts w:eastAsia="Calibri"/>
          <w:kern w:val="2"/>
        </w:rPr>
        <w:t xml:space="preserve">. </w:t>
      </w:r>
      <w:proofErr w:type="spellStart"/>
      <w:r>
        <w:rPr>
          <w:rFonts w:eastAsia="Calibri"/>
          <w:kern w:val="2"/>
        </w:rPr>
        <w:t>Matinimas</w:t>
      </w:r>
      <w:proofErr w:type="spellEnd"/>
      <w:r>
        <w:rPr>
          <w:rFonts w:eastAsia="Calibri"/>
          <w:kern w:val="2"/>
        </w:rPr>
        <w:t xml:space="preserve"> iš tinklo komutatoriaus </w:t>
      </w:r>
      <w:proofErr w:type="spellStart"/>
      <w:r>
        <w:rPr>
          <w:rFonts w:eastAsia="Calibri"/>
          <w:kern w:val="2"/>
        </w:rPr>
        <w:t>PoE</w:t>
      </w:r>
      <w:proofErr w:type="spellEnd"/>
      <w:r>
        <w:rPr>
          <w:rFonts w:eastAsia="Calibri"/>
          <w:kern w:val="2"/>
        </w:rPr>
        <w:t xml:space="preserve"> protokolu.</w:t>
      </w:r>
    </w:p>
    <w:p w14:paraId="3F662E4C" w14:textId="77777777" w:rsidR="00F05F78" w:rsidRDefault="00700834">
      <w:pPr>
        <w:numPr>
          <w:ilvl w:val="0"/>
          <w:numId w:val="3"/>
        </w:numPr>
        <w:jc w:val="both"/>
        <w:rPr>
          <w:rFonts w:eastAsia="Calibri"/>
          <w:kern w:val="2"/>
        </w:rPr>
      </w:pPr>
      <w:r>
        <w:rPr>
          <w:rFonts w:eastAsia="Calibri"/>
          <w:kern w:val="2"/>
        </w:rPr>
        <w:t xml:space="preserve">4 </w:t>
      </w:r>
      <w:proofErr w:type="spellStart"/>
      <w:r>
        <w:rPr>
          <w:rFonts w:eastAsia="Calibri"/>
          <w:kern w:val="2"/>
          <w:lang w:val="en-US"/>
        </w:rPr>
        <w:t>tvirti</w:t>
      </w:r>
      <w:proofErr w:type="spellEnd"/>
      <w:r>
        <w:rPr>
          <w:rFonts w:eastAsia="Calibri"/>
          <w:kern w:val="2"/>
          <w:lang w:val="en-US"/>
        </w:rPr>
        <w:t xml:space="preserve"> </w:t>
      </w:r>
      <w:proofErr w:type="spellStart"/>
      <w:r>
        <w:rPr>
          <w:rFonts w:eastAsia="Calibri"/>
          <w:kern w:val="2"/>
          <w:lang w:val="en-US"/>
        </w:rPr>
        <w:t>ir</w:t>
      </w:r>
      <w:proofErr w:type="spellEnd"/>
      <w:r>
        <w:rPr>
          <w:rFonts w:eastAsia="Calibri"/>
          <w:kern w:val="2"/>
          <w:lang w:val="en-US"/>
        </w:rPr>
        <w:t xml:space="preserve"> </w:t>
      </w:r>
      <w:proofErr w:type="spellStart"/>
      <w:r>
        <w:rPr>
          <w:rFonts w:eastAsia="Calibri"/>
          <w:kern w:val="2"/>
          <w:lang w:val="en-US"/>
        </w:rPr>
        <w:t>vandeniui</w:t>
      </w:r>
      <w:proofErr w:type="spellEnd"/>
      <w:r>
        <w:rPr>
          <w:rFonts w:eastAsia="Calibri"/>
          <w:kern w:val="2"/>
          <w:lang w:val="en-US"/>
        </w:rPr>
        <w:t xml:space="preserve"> </w:t>
      </w:r>
      <w:r>
        <w:rPr>
          <w:rFonts w:eastAsia="Calibri"/>
          <w:kern w:val="2"/>
        </w:rPr>
        <w:t xml:space="preserve">atsparūs belaidžiai </w:t>
      </w:r>
      <w:proofErr w:type="spellStart"/>
      <w:r>
        <w:rPr>
          <w:rFonts w:eastAsia="Calibri"/>
          <w:kern w:val="2"/>
          <w:lang w:val="en-US"/>
        </w:rPr>
        <w:t>telefonai</w:t>
      </w:r>
      <w:proofErr w:type="spellEnd"/>
      <w:r>
        <w:rPr>
          <w:rFonts w:eastAsia="Calibri"/>
          <w:kern w:val="2"/>
          <w:lang w:val="en-US"/>
        </w:rPr>
        <w:t xml:space="preserve"> </w:t>
      </w:r>
      <w:r>
        <w:rPr>
          <w:rFonts w:eastAsia="Calibri"/>
          <w:kern w:val="2"/>
        </w:rPr>
        <w:t>kartu su DECT radijo stotelėm, skirti darbuotojams, dirbantiems mobiliai organizacijos patalpose.</w:t>
      </w:r>
    </w:p>
    <w:p w14:paraId="4E0AED28" w14:textId="77777777" w:rsidR="00F05F78" w:rsidRDefault="00700834">
      <w:pPr>
        <w:numPr>
          <w:ilvl w:val="0"/>
          <w:numId w:val="3"/>
        </w:numPr>
        <w:jc w:val="both"/>
        <w:rPr>
          <w:rFonts w:eastAsia="Calibri"/>
          <w:kern w:val="2"/>
        </w:rPr>
      </w:pPr>
      <w:r>
        <w:rPr>
          <w:rFonts w:eastAsia="Calibri"/>
          <w:kern w:val="2"/>
        </w:rPr>
        <w:t xml:space="preserve">1 </w:t>
      </w:r>
      <w:proofErr w:type="spellStart"/>
      <w:r>
        <w:rPr>
          <w:rFonts w:eastAsia="Calibri"/>
          <w:kern w:val="2"/>
        </w:rPr>
        <w:t>antivandalinis</w:t>
      </w:r>
      <w:proofErr w:type="spellEnd"/>
      <w:r>
        <w:rPr>
          <w:rFonts w:eastAsia="Calibri"/>
          <w:kern w:val="2"/>
        </w:rPr>
        <w:t xml:space="preserve"> durų vaizdo telefonas su IP telefonijos palaikymu ir durų sklendės valdymo galimybe.</w:t>
      </w:r>
    </w:p>
    <w:p w14:paraId="1438EDB4" w14:textId="77777777" w:rsidR="00F05F78" w:rsidRDefault="00F05F78">
      <w:pPr>
        <w:ind w:left="720"/>
        <w:jc w:val="both"/>
        <w:rPr>
          <w:rFonts w:eastAsia="Calibri"/>
          <w:kern w:val="2"/>
        </w:rPr>
      </w:pPr>
    </w:p>
    <w:p w14:paraId="6703C185" w14:textId="77777777" w:rsidR="00F05F78" w:rsidRDefault="00F05F78">
      <w:pPr>
        <w:jc w:val="both"/>
        <w:rPr>
          <w:rFonts w:eastAsia="Calibri"/>
          <w:kern w:val="2"/>
        </w:rPr>
      </w:pPr>
    </w:p>
    <w:p w14:paraId="1623EED3" w14:textId="77777777" w:rsidR="00F05F78" w:rsidRDefault="00700834">
      <w:pPr>
        <w:jc w:val="both"/>
        <w:rPr>
          <w:rFonts w:eastAsia="Calibri"/>
          <w:kern w:val="2"/>
        </w:rPr>
      </w:pPr>
      <w:r>
        <w:rPr>
          <w:rFonts w:eastAsia="Calibri"/>
          <w:kern w:val="2"/>
        </w:rPr>
        <w:t>Licencijos:</w:t>
      </w:r>
    </w:p>
    <w:p w14:paraId="7B8DD084" w14:textId="77777777" w:rsidR="00F05F78" w:rsidRDefault="00F05F78">
      <w:pPr>
        <w:jc w:val="both"/>
        <w:rPr>
          <w:rFonts w:eastAsia="Calibri"/>
          <w:kern w:val="2"/>
        </w:rPr>
      </w:pPr>
    </w:p>
    <w:p w14:paraId="0A855D2E" w14:textId="77777777" w:rsidR="00F05F78" w:rsidRDefault="00700834">
      <w:pPr>
        <w:numPr>
          <w:ilvl w:val="0"/>
          <w:numId w:val="4"/>
        </w:numPr>
        <w:jc w:val="both"/>
        <w:rPr>
          <w:rFonts w:eastAsia="Calibri"/>
          <w:kern w:val="2"/>
        </w:rPr>
      </w:pPr>
      <w:r>
        <w:rPr>
          <w:rFonts w:eastAsia="Calibri"/>
          <w:kern w:val="2"/>
        </w:rPr>
        <w:t>Licencija ne mažiau kaip 100 naudotojų.</w:t>
      </w:r>
    </w:p>
    <w:p w14:paraId="39545FB0" w14:textId="77777777" w:rsidR="00F05F78" w:rsidRDefault="00700834">
      <w:pPr>
        <w:numPr>
          <w:ilvl w:val="0"/>
          <w:numId w:val="4"/>
        </w:numPr>
        <w:jc w:val="both"/>
        <w:rPr>
          <w:rFonts w:eastAsia="Calibri"/>
          <w:b/>
          <w:bCs/>
          <w:kern w:val="2"/>
        </w:rPr>
      </w:pPr>
      <w:r>
        <w:rPr>
          <w:rFonts w:eastAsia="Calibri"/>
          <w:kern w:val="2"/>
        </w:rPr>
        <w:t>Licencijos turi galioti mažų mažiausiai 12 mėnesių.</w:t>
      </w:r>
    </w:p>
    <w:p w14:paraId="74E7C2B1" w14:textId="77777777" w:rsidR="00F05F78" w:rsidRDefault="00F05F78">
      <w:pPr>
        <w:jc w:val="both"/>
        <w:rPr>
          <w:rFonts w:eastAsia="Calibri"/>
          <w:kern w:val="2"/>
        </w:rPr>
      </w:pPr>
    </w:p>
    <w:p w14:paraId="7A2505BF" w14:textId="77777777" w:rsidR="00F05F78" w:rsidRDefault="00F05F78">
      <w:pPr>
        <w:jc w:val="both"/>
        <w:rPr>
          <w:rFonts w:eastAsia="Calibri"/>
          <w:b/>
          <w:bCs/>
          <w:kern w:val="2"/>
        </w:rPr>
      </w:pPr>
    </w:p>
    <w:p w14:paraId="795A5D8E" w14:textId="77777777" w:rsidR="00F05F78" w:rsidRDefault="00700834">
      <w:pPr>
        <w:jc w:val="both"/>
        <w:rPr>
          <w:rFonts w:eastAsia="Calibri"/>
          <w:b/>
          <w:bCs/>
          <w:kern w:val="2"/>
        </w:rPr>
      </w:pPr>
      <w:r>
        <w:rPr>
          <w:rFonts w:eastAsia="Calibri"/>
          <w:b/>
          <w:bCs/>
          <w:kern w:val="2"/>
        </w:rPr>
        <w:t>4. Diegimo paslaugų reikalavimai</w:t>
      </w:r>
    </w:p>
    <w:p w14:paraId="1AC40374" w14:textId="77777777" w:rsidR="00F05F78" w:rsidRDefault="00F05F78">
      <w:pPr>
        <w:jc w:val="both"/>
        <w:rPr>
          <w:rFonts w:eastAsia="Calibri"/>
          <w:b/>
          <w:bCs/>
          <w:kern w:val="2"/>
        </w:rPr>
      </w:pPr>
    </w:p>
    <w:p w14:paraId="6CC53E26" w14:textId="77777777" w:rsidR="00F05F78" w:rsidRDefault="00700834">
      <w:pPr>
        <w:numPr>
          <w:ilvl w:val="0"/>
          <w:numId w:val="5"/>
        </w:numPr>
        <w:jc w:val="both"/>
        <w:rPr>
          <w:rFonts w:eastAsia="Calibri"/>
          <w:kern w:val="2"/>
        </w:rPr>
      </w:pPr>
      <w:r>
        <w:rPr>
          <w:rFonts w:eastAsia="Calibri"/>
          <w:kern w:val="2"/>
        </w:rPr>
        <w:t>Diegimą ir konfigūravimą turi atlikti sertifikuotas IP telefonijos specialistas.</w:t>
      </w:r>
    </w:p>
    <w:p w14:paraId="65EE1CCE" w14:textId="77777777" w:rsidR="00F05F78" w:rsidRDefault="00700834">
      <w:pPr>
        <w:numPr>
          <w:ilvl w:val="0"/>
          <w:numId w:val="6"/>
        </w:numPr>
        <w:jc w:val="both"/>
        <w:rPr>
          <w:rFonts w:eastAsia="Calibri"/>
          <w:kern w:val="2"/>
        </w:rPr>
      </w:pPr>
      <w:r>
        <w:rPr>
          <w:rFonts w:eastAsia="Calibri"/>
          <w:kern w:val="2"/>
        </w:rPr>
        <w:t>Diegimo plano parengimas, atsižvelgiant į organizacijos IT infrastruktūrą.</w:t>
      </w:r>
    </w:p>
    <w:p w14:paraId="7AD40557" w14:textId="77777777" w:rsidR="00F05F78" w:rsidRDefault="00700834">
      <w:pPr>
        <w:numPr>
          <w:ilvl w:val="0"/>
          <w:numId w:val="6"/>
        </w:numPr>
        <w:jc w:val="both"/>
        <w:rPr>
          <w:rFonts w:eastAsia="Calibri"/>
          <w:kern w:val="2"/>
        </w:rPr>
      </w:pPr>
      <w:r>
        <w:rPr>
          <w:rFonts w:eastAsia="Calibri"/>
          <w:kern w:val="2"/>
        </w:rPr>
        <w:t>IP telefonijos sprendimo diegimas ir konfigūravimas.</w:t>
      </w:r>
    </w:p>
    <w:p w14:paraId="32DDDA22" w14:textId="77777777" w:rsidR="00F05F78" w:rsidRDefault="00700834">
      <w:pPr>
        <w:numPr>
          <w:ilvl w:val="0"/>
          <w:numId w:val="6"/>
        </w:numPr>
        <w:jc w:val="both"/>
        <w:rPr>
          <w:rFonts w:eastAsia="Calibri"/>
          <w:kern w:val="2"/>
        </w:rPr>
      </w:pPr>
      <w:r>
        <w:rPr>
          <w:rFonts w:eastAsia="Calibri"/>
          <w:kern w:val="2"/>
        </w:rPr>
        <w:t xml:space="preserve">Skambučių </w:t>
      </w:r>
      <w:proofErr w:type="spellStart"/>
      <w:r>
        <w:rPr>
          <w:rFonts w:eastAsia="Calibri"/>
          <w:kern w:val="2"/>
        </w:rPr>
        <w:t>maršrutizavimo</w:t>
      </w:r>
      <w:proofErr w:type="spellEnd"/>
      <w:r>
        <w:rPr>
          <w:rFonts w:eastAsia="Calibri"/>
          <w:kern w:val="2"/>
        </w:rPr>
        <w:t xml:space="preserve"> ir administravimo politikų nustatymas.</w:t>
      </w:r>
    </w:p>
    <w:p w14:paraId="04062A30" w14:textId="77777777" w:rsidR="00F05F78" w:rsidRDefault="00700834">
      <w:pPr>
        <w:numPr>
          <w:ilvl w:val="0"/>
          <w:numId w:val="6"/>
        </w:numPr>
        <w:jc w:val="both"/>
        <w:rPr>
          <w:rFonts w:eastAsia="Calibri"/>
          <w:kern w:val="2"/>
        </w:rPr>
      </w:pPr>
      <w:r>
        <w:rPr>
          <w:rFonts w:eastAsia="Calibri"/>
          <w:kern w:val="2"/>
        </w:rPr>
        <w:t>Darbuotojų mokymai, kaip naudotis sistema.</w:t>
      </w:r>
    </w:p>
    <w:p w14:paraId="7B8D3320" w14:textId="77777777" w:rsidR="00F05F78" w:rsidRDefault="00700834">
      <w:pPr>
        <w:numPr>
          <w:ilvl w:val="0"/>
          <w:numId w:val="6"/>
        </w:numPr>
        <w:jc w:val="both"/>
        <w:rPr>
          <w:rFonts w:eastAsia="Calibri"/>
          <w:kern w:val="2"/>
        </w:rPr>
      </w:pPr>
      <w:r>
        <w:rPr>
          <w:rFonts w:eastAsia="Calibri"/>
          <w:kern w:val="2"/>
        </w:rPr>
        <w:t>Sistemos testavimas ir optimizavimas.</w:t>
      </w:r>
    </w:p>
    <w:p w14:paraId="72EF3B99" w14:textId="5C4D4913" w:rsidR="00F05F78" w:rsidRDefault="00700834">
      <w:pPr>
        <w:numPr>
          <w:ilvl w:val="0"/>
          <w:numId w:val="7"/>
        </w:numPr>
        <w:jc w:val="both"/>
        <w:rPr>
          <w:rFonts w:eastAsia="Calibri"/>
          <w:kern w:val="2"/>
        </w:rPr>
      </w:pPr>
      <w:r>
        <w:rPr>
          <w:rFonts w:eastAsia="Calibri"/>
          <w:kern w:val="2"/>
        </w:rPr>
        <w:t xml:space="preserve">Diegimo paslaugos turi būti suteiktos per </w:t>
      </w:r>
      <w:r w:rsidR="00703294">
        <w:rPr>
          <w:rFonts w:eastAsia="Calibri"/>
          <w:kern w:val="2"/>
        </w:rPr>
        <w:t>45</w:t>
      </w:r>
      <w:r>
        <w:rPr>
          <w:rFonts w:eastAsia="Calibri"/>
          <w:kern w:val="2"/>
        </w:rPr>
        <w:t xml:space="preserve"> darbo dien</w:t>
      </w:r>
      <w:r w:rsidR="00703294">
        <w:rPr>
          <w:rFonts w:eastAsia="Calibri"/>
          <w:kern w:val="2"/>
        </w:rPr>
        <w:t>as</w:t>
      </w:r>
      <w:r>
        <w:rPr>
          <w:rFonts w:eastAsia="Calibri"/>
          <w:kern w:val="2"/>
        </w:rPr>
        <w:t xml:space="preserve"> nuo sutarties pasirašymo.</w:t>
      </w:r>
    </w:p>
    <w:p w14:paraId="5ECE48DA" w14:textId="77777777" w:rsidR="00F05F78" w:rsidRDefault="00F05F78">
      <w:pPr>
        <w:jc w:val="both"/>
        <w:rPr>
          <w:rFonts w:eastAsia="Calibri"/>
          <w:b/>
          <w:bCs/>
          <w:kern w:val="2"/>
        </w:rPr>
      </w:pPr>
    </w:p>
    <w:p w14:paraId="2ACDBF2B" w14:textId="77777777" w:rsidR="00F05F78" w:rsidRDefault="00F05F78">
      <w:pPr>
        <w:jc w:val="both"/>
        <w:rPr>
          <w:rFonts w:eastAsia="Calibri"/>
          <w:b/>
          <w:bCs/>
          <w:kern w:val="2"/>
        </w:rPr>
      </w:pPr>
    </w:p>
    <w:p w14:paraId="322BA4A5" w14:textId="77777777" w:rsidR="00F05F78" w:rsidRDefault="00700834">
      <w:pPr>
        <w:jc w:val="both"/>
        <w:rPr>
          <w:rFonts w:eastAsia="Calibri"/>
          <w:b/>
          <w:bCs/>
          <w:kern w:val="2"/>
        </w:rPr>
      </w:pPr>
      <w:r>
        <w:rPr>
          <w:rFonts w:eastAsia="Calibri"/>
          <w:b/>
          <w:bCs/>
          <w:kern w:val="2"/>
        </w:rPr>
        <w:t>5. Kiti reikalavimai</w:t>
      </w:r>
    </w:p>
    <w:p w14:paraId="4F58277B" w14:textId="77777777" w:rsidR="00F05F78" w:rsidRDefault="00F05F78">
      <w:pPr>
        <w:jc w:val="both"/>
        <w:rPr>
          <w:rFonts w:eastAsia="Calibri"/>
          <w:b/>
          <w:bCs/>
          <w:kern w:val="2"/>
        </w:rPr>
      </w:pPr>
    </w:p>
    <w:p w14:paraId="03EF75D9" w14:textId="77777777" w:rsidR="00F05F78" w:rsidRDefault="00700834">
      <w:pPr>
        <w:numPr>
          <w:ilvl w:val="0"/>
          <w:numId w:val="8"/>
        </w:numPr>
        <w:jc w:val="both"/>
        <w:rPr>
          <w:rFonts w:eastAsia="Calibri"/>
          <w:kern w:val="2"/>
        </w:rPr>
      </w:pPr>
      <w:r>
        <w:rPr>
          <w:rFonts w:eastAsia="Calibri"/>
          <w:kern w:val="2"/>
        </w:rPr>
        <w:t>Visi darbai ir komunikacija turi vykti lietuvių kalba.</w:t>
      </w:r>
    </w:p>
    <w:p w14:paraId="1488C958" w14:textId="77777777" w:rsidR="00F05F78" w:rsidRDefault="00700834">
      <w:pPr>
        <w:numPr>
          <w:ilvl w:val="0"/>
          <w:numId w:val="8"/>
        </w:numPr>
        <w:jc w:val="both"/>
        <w:rPr>
          <w:rFonts w:eastAsia="Calibri"/>
          <w:kern w:val="2"/>
        </w:rPr>
      </w:pPr>
      <w:r>
        <w:rPr>
          <w:rFonts w:eastAsia="Calibri"/>
          <w:kern w:val="2"/>
        </w:rPr>
        <w:t>Teikėjas turi užtikrinti duomenų apsaugą ir atitikimą BDAR bei nacionalinio saugumo reikalavimams.</w:t>
      </w:r>
    </w:p>
    <w:p w14:paraId="5EA101B2" w14:textId="77777777" w:rsidR="00F05F78" w:rsidRDefault="00700834">
      <w:pPr>
        <w:numPr>
          <w:ilvl w:val="0"/>
          <w:numId w:val="8"/>
        </w:numPr>
        <w:jc w:val="both"/>
        <w:rPr>
          <w:rFonts w:eastAsia="Calibri"/>
          <w:kern w:val="2"/>
        </w:rPr>
      </w:pPr>
      <w:r>
        <w:rPr>
          <w:rFonts w:eastAsia="Calibri"/>
          <w:kern w:val="2"/>
        </w:rPr>
        <w:t>Teikėjas gali pasiūlyti papildomus sprendimus, padedančius geriau pasiekti pirkimo tikslus.</w:t>
      </w:r>
    </w:p>
    <w:p w14:paraId="61CAE380" w14:textId="77777777" w:rsidR="00F05F78" w:rsidRDefault="00700834">
      <w:pPr>
        <w:numPr>
          <w:ilvl w:val="0"/>
          <w:numId w:val="8"/>
        </w:numPr>
        <w:jc w:val="both"/>
        <w:rPr>
          <w:rFonts w:eastAsia="Calibri"/>
          <w:kern w:val="2"/>
        </w:rPr>
      </w:pPr>
      <w:r>
        <w:rPr>
          <w:rFonts w:eastAsia="Calibri"/>
        </w:rPr>
        <w:t>Paslaugos teikimo vieta: Radiacinės saugos centras, Kalvarijų g. 153, LT-08352 Vilnius</w:t>
      </w:r>
      <w:r>
        <w:rPr>
          <w:rFonts w:eastAsia="Calibri"/>
          <w:kern w:val="2"/>
        </w:rPr>
        <w:t xml:space="preserve"> </w:t>
      </w:r>
    </w:p>
    <w:p w14:paraId="3F869D89" w14:textId="77777777" w:rsidR="00F05F78" w:rsidRDefault="00F05F78">
      <w:pPr>
        <w:ind w:left="720"/>
        <w:jc w:val="both"/>
        <w:rPr>
          <w:rFonts w:eastAsia="Calibri"/>
          <w:b/>
          <w:bCs/>
          <w:kern w:val="2"/>
        </w:rPr>
      </w:pPr>
    </w:p>
    <w:p w14:paraId="2A566A29" w14:textId="77777777" w:rsidR="00F05F78" w:rsidRDefault="00F05F78">
      <w:pPr>
        <w:jc w:val="both"/>
        <w:rPr>
          <w:rFonts w:eastAsia="Calibri"/>
          <w:b/>
          <w:bCs/>
          <w:kern w:val="2"/>
        </w:rPr>
      </w:pPr>
    </w:p>
    <w:p w14:paraId="5033751E" w14:textId="77777777" w:rsidR="00F05F78" w:rsidRDefault="00F05F78">
      <w:pPr>
        <w:jc w:val="both"/>
        <w:rPr>
          <w:rFonts w:eastAsia="Calibri"/>
          <w:b/>
          <w:bCs/>
          <w:kern w:val="2"/>
        </w:rPr>
      </w:pPr>
    </w:p>
    <w:p w14:paraId="6120F203" w14:textId="77777777" w:rsidR="00F05F78" w:rsidRDefault="00F05F78">
      <w:pPr>
        <w:jc w:val="both"/>
        <w:rPr>
          <w:color w:val="000000" w:themeColor="text1"/>
        </w:rPr>
      </w:pPr>
    </w:p>
    <w:p w14:paraId="47F14F6E" w14:textId="77777777" w:rsidR="00F05F78" w:rsidRDefault="00F05F78">
      <w:pPr>
        <w:jc w:val="both"/>
        <w:rPr>
          <w:color w:val="000000" w:themeColor="text1"/>
        </w:rPr>
      </w:pPr>
    </w:p>
    <w:p w14:paraId="0F810FD9" w14:textId="77777777" w:rsidR="00F05F78" w:rsidRDefault="00700834">
      <w:pPr>
        <w:tabs>
          <w:tab w:val="left" w:pos="0"/>
        </w:tabs>
        <w:jc w:val="center"/>
        <w:rPr>
          <w:rFonts w:eastAsia="Calibri"/>
          <w:bCs/>
          <w:szCs w:val="24"/>
        </w:rPr>
      </w:pPr>
      <w:r>
        <w:rPr>
          <w:rFonts w:eastAsia="Calibri"/>
          <w:bCs/>
          <w:szCs w:val="24"/>
        </w:rPr>
        <w:t>_____________</w:t>
      </w:r>
    </w:p>
    <w:p w14:paraId="6549A5FC" w14:textId="77777777" w:rsidR="00F05F78" w:rsidRDefault="00F05F78">
      <w:pPr>
        <w:pStyle w:val="ListParagraph"/>
        <w:tabs>
          <w:tab w:val="left" w:pos="0"/>
        </w:tabs>
        <w:ind w:left="1080"/>
        <w:jc w:val="both"/>
        <w:outlineLvl w:val="0"/>
        <w:rPr>
          <w:rFonts w:eastAsia="Calibri"/>
          <w:b/>
          <w:bCs/>
          <w:kern w:val="2"/>
          <w:szCs w:val="24"/>
        </w:rPr>
      </w:pPr>
    </w:p>
    <w:p w14:paraId="5571B08D" w14:textId="77777777" w:rsidR="00F05F78" w:rsidRDefault="00F05F78"/>
    <w:sectPr w:rsidR="00F05F78">
      <w:footerReference w:type="even" r:id="rId7"/>
      <w:footerReference w:type="default" r:id="rId8"/>
      <w:footerReference w:type="first" r:id="rId9"/>
      <w:pgSz w:w="11906" w:h="16838"/>
      <w:pgMar w:top="1134"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CF2D" w14:textId="77777777" w:rsidR="00CD35A0" w:rsidRDefault="00CD35A0">
      <w:r>
        <w:separator/>
      </w:r>
    </w:p>
  </w:endnote>
  <w:endnote w:type="continuationSeparator" w:id="0">
    <w:p w14:paraId="558D077C" w14:textId="77777777" w:rsidR="00CD35A0" w:rsidRDefault="00CD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8315" w14:textId="77777777" w:rsidR="00700834" w:rsidRDefault="00700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3A8B" w14:textId="77777777" w:rsidR="00700834" w:rsidRDefault="00700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3495" w14:textId="77777777" w:rsidR="00700834" w:rsidRDefault="00700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4316" w14:textId="77777777" w:rsidR="00CD35A0" w:rsidRDefault="00CD35A0">
      <w:r>
        <w:separator/>
      </w:r>
    </w:p>
  </w:footnote>
  <w:footnote w:type="continuationSeparator" w:id="0">
    <w:p w14:paraId="6CC064A3" w14:textId="77777777" w:rsidR="00CD35A0" w:rsidRDefault="00CD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03EF"/>
    <w:multiLevelType w:val="multilevel"/>
    <w:tmpl w:val="2F96D6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DAC03D6"/>
    <w:multiLevelType w:val="multilevel"/>
    <w:tmpl w:val="CCDCB6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332427E9"/>
    <w:multiLevelType w:val="multilevel"/>
    <w:tmpl w:val="B706EB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B211842"/>
    <w:multiLevelType w:val="multilevel"/>
    <w:tmpl w:val="AF1406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5838328D"/>
    <w:multiLevelType w:val="multilevel"/>
    <w:tmpl w:val="2072F5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AAF394C"/>
    <w:multiLevelType w:val="multilevel"/>
    <w:tmpl w:val="CE1236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729A5EEE"/>
    <w:multiLevelType w:val="multilevel"/>
    <w:tmpl w:val="1B0878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76684DDA"/>
    <w:multiLevelType w:val="multilevel"/>
    <w:tmpl w:val="E0ACB1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EE84F10"/>
    <w:multiLevelType w:val="multilevel"/>
    <w:tmpl w:val="DFC079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193305870">
    <w:abstractNumId w:val="1"/>
  </w:num>
  <w:num w:numId="2" w16cid:durableId="1037512306">
    <w:abstractNumId w:val="4"/>
  </w:num>
  <w:num w:numId="3" w16cid:durableId="193737818">
    <w:abstractNumId w:val="0"/>
  </w:num>
  <w:num w:numId="4" w16cid:durableId="1074595027">
    <w:abstractNumId w:val="6"/>
  </w:num>
  <w:num w:numId="5" w16cid:durableId="27341777">
    <w:abstractNumId w:val="2"/>
  </w:num>
  <w:num w:numId="6" w16cid:durableId="1893468865">
    <w:abstractNumId w:val="3"/>
  </w:num>
  <w:num w:numId="7" w16cid:durableId="528958369">
    <w:abstractNumId w:val="8"/>
  </w:num>
  <w:num w:numId="8" w16cid:durableId="796752365">
    <w:abstractNumId w:val="5"/>
  </w:num>
  <w:num w:numId="9" w16cid:durableId="1883402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78"/>
    <w:rsid w:val="000F2D88"/>
    <w:rsid w:val="006A49E3"/>
    <w:rsid w:val="00700834"/>
    <w:rsid w:val="00703294"/>
    <w:rsid w:val="00973399"/>
    <w:rsid w:val="00CD35A0"/>
    <w:rsid w:val="00F05F7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1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286"/>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4F54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4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4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4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4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4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4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4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4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F54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4F54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4F54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4F54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4F54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4F5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4F5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4F5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4F54E8"/>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4F54E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F54E8"/>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F54E8"/>
    <w:rPr>
      <w:i/>
      <w:iCs/>
      <w:color w:val="404040" w:themeColor="text1" w:themeTint="BF"/>
    </w:rPr>
  </w:style>
  <w:style w:type="character" w:styleId="IntenseEmphasis">
    <w:name w:val="Intense Emphasis"/>
    <w:basedOn w:val="DefaultParagraphFont"/>
    <w:uiPriority w:val="21"/>
    <w:qFormat/>
    <w:rsid w:val="004F54E8"/>
    <w:rPr>
      <w:i/>
      <w:iCs/>
      <w:color w:val="2F5496" w:themeColor="accent1" w:themeShade="BF"/>
    </w:rPr>
  </w:style>
  <w:style w:type="character" w:customStyle="1" w:styleId="IntenseQuoteChar">
    <w:name w:val="Intense Quote Char"/>
    <w:basedOn w:val="DefaultParagraphFont"/>
    <w:link w:val="IntenseQuote"/>
    <w:uiPriority w:val="30"/>
    <w:qFormat/>
    <w:rsid w:val="004F54E8"/>
    <w:rPr>
      <w:i/>
      <w:iCs/>
      <w:color w:val="2F5496" w:themeColor="accent1" w:themeShade="BF"/>
    </w:rPr>
  </w:style>
  <w:style w:type="character" w:styleId="IntenseReference">
    <w:name w:val="Intense Reference"/>
    <w:basedOn w:val="DefaultParagraphFont"/>
    <w:uiPriority w:val="32"/>
    <w:qFormat/>
    <w:rsid w:val="004F54E8"/>
    <w:rPr>
      <w:b/>
      <w:bCs/>
      <w:smallCaps/>
      <w:color w:val="2F5496" w:themeColor="accent1" w:themeShade="BF"/>
      <w:spacing w:val="5"/>
    </w:rPr>
  </w:style>
  <w:style w:type="character" w:customStyle="1" w:styleId="ListParagraphChar">
    <w:name w:val="List Paragraph Char"/>
    <w:link w:val="ListParagraph"/>
    <w:uiPriority w:val="34"/>
    <w:qFormat/>
    <w:locked/>
    <w:rsid w:val="00EE2286"/>
  </w:style>
  <w:style w:type="character" w:customStyle="1" w:styleId="HeaderChar">
    <w:name w:val="Header Char"/>
    <w:basedOn w:val="DefaultParagraphFont"/>
    <w:link w:val="Header"/>
    <w:uiPriority w:val="99"/>
    <w:qFormat/>
    <w:rsid w:val="00EE2286"/>
    <w:rPr>
      <w:rFonts w:ascii="Times New Roman" w:eastAsia="Times New Roman" w:hAnsi="Times New Roman" w:cs="Times New Roman"/>
      <w:kern w:val="0"/>
      <w:szCs w:val="20"/>
      <w:lang w:val="lt-LT"/>
      <w14:ligatures w14:val="non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Title">
    <w:name w:val="Title"/>
    <w:basedOn w:val="Normal"/>
    <w:next w:val="Normal"/>
    <w:link w:val="TitleChar"/>
    <w:uiPriority w:val="10"/>
    <w:qFormat/>
    <w:rsid w:val="004F54E8"/>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4F5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4E8"/>
    <w:pPr>
      <w:spacing w:before="160"/>
      <w:jc w:val="center"/>
    </w:pPr>
    <w:rPr>
      <w:i/>
      <w:iCs/>
      <w:color w:val="404040" w:themeColor="text1" w:themeTint="BF"/>
    </w:rPr>
  </w:style>
  <w:style w:type="paragraph" w:styleId="ListParagraph">
    <w:name w:val="List Paragraph"/>
    <w:basedOn w:val="Normal"/>
    <w:link w:val="ListParagraphChar"/>
    <w:uiPriority w:val="34"/>
    <w:qFormat/>
    <w:rsid w:val="004F54E8"/>
    <w:pPr>
      <w:ind w:left="720"/>
      <w:contextualSpacing/>
    </w:pPr>
  </w:style>
  <w:style w:type="paragraph" w:styleId="IntenseQuote">
    <w:name w:val="Intense Quote"/>
    <w:basedOn w:val="Normal"/>
    <w:next w:val="Normal"/>
    <w:link w:val="IntenseQuoteChar"/>
    <w:uiPriority w:val="30"/>
    <w:qFormat/>
    <w:rsid w:val="004F5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E2286"/>
    <w:pPr>
      <w:tabs>
        <w:tab w:val="center" w:pos="4513"/>
        <w:tab w:val="right" w:pos="9026"/>
      </w:tabs>
    </w:pPr>
  </w:style>
  <w:style w:type="paragraph" w:styleId="Footer">
    <w:name w:val="footer"/>
    <w:basedOn w:val="Normal"/>
    <w:link w:val="FooterChar"/>
    <w:uiPriority w:val="99"/>
    <w:unhideWhenUsed/>
    <w:rsid w:val="00700834"/>
    <w:pPr>
      <w:tabs>
        <w:tab w:val="center" w:pos="4819"/>
        <w:tab w:val="right" w:pos="9638"/>
      </w:tabs>
    </w:pPr>
  </w:style>
  <w:style w:type="character" w:customStyle="1" w:styleId="FooterChar">
    <w:name w:val="Footer Char"/>
    <w:basedOn w:val="DefaultParagraphFont"/>
    <w:link w:val="Footer"/>
    <w:uiPriority w:val="99"/>
    <w:rsid w:val="00700834"/>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2025-03-21T11:23:00Z</dcterms:created>
  <dcterms:modified xsi:type="dcterms:W3CDTF">2025-03-26T07:24:00Z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1c2d96-363f-43cf-9cda-bec2410639c7_Enabled">
    <vt:lpwstr>true</vt:lpwstr>
  </property>
  <property fmtid="{D5CDD505-2E9C-101B-9397-08002B2CF9AE}" pid="3" name="MSIP_Label_001c2d96-363f-43cf-9cda-bec2410639c7_SetDate">
    <vt:lpwstr>2025-03-21T11:25:28Z</vt:lpwstr>
  </property>
  <property fmtid="{D5CDD505-2E9C-101B-9397-08002B2CF9AE}" pid="4" name="MSIP_Label_001c2d96-363f-43cf-9cda-bec2410639c7_Method">
    <vt:lpwstr>Standard</vt:lpwstr>
  </property>
  <property fmtid="{D5CDD505-2E9C-101B-9397-08002B2CF9AE}" pid="5" name="MSIP_Label_001c2d96-363f-43cf-9cda-bec2410639c7_Name">
    <vt:lpwstr>Internal</vt:lpwstr>
  </property>
  <property fmtid="{D5CDD505-2E9C-101B-9397-08002B2CF9AE}" pid="6" name="MSIP_Label_001c2d96-363f-43cf-9cda-bec2410639c7_SiteId">
    <vt:lpwstr>69f33b89-7ef2-4798-adcb-2955362d285a</vt:lpwstr>
  </property>
  <property fmtid="{D5CDD505-2E9C-101B-9397-08002B2CF9AE}" pid="7" name="MSIP_Label_001c2d96-363f-43cf-9cda-bec2410639c7_ActionId">
    <vt:lpwstr>436b5d4c-5e67-48cd-96b3-6e6bed1c7d03</vt:lpwstr>
  </property>
  <property fmtid="{D5CDD505-2E9C-101B-9397-08002B2CF9AE}" pid="8" name="MSIP_Label_001c2d96-363f-43cf-9cda-bec2410639c7_ContentBits">
    <vt:lpwstr>2</vt:lpwstr>
  </property>
  <property fmtid="{D5CDD505-2E9C-101B-9397-08002B2CF9AE}" pid="9" name="MSIP_Label_001c2d96-363f-43cf-9cda-bec2410639c7_Tag">
    <vt:lpwstr>10, 3, 0, 1</vt:lpwstr>
  </property>
</Properties>
</file>