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584CE" w14:textId="0116021E" w:rsidR="00E64E3D" w:rsidRPr="00E64E3D" w:rsidRDefault="00E64E3D" w:rsidP="00E64E3D">
      <w:pPr>
        <w:suppressAutoHyphens w:val="0"/>
        <w:autoSpaceDN/>
        <w:spacing w:after="0" w:line="240" w:lineRule="auto"/>
        <w:jc w:val="center"/>
        <w:textAlignment w:val="auto"/>
        <w:rPr>
          <w:szCs w:val="24"/>
        </w:rPr>
      </w:pPr>
      <w:r>
        <w:rPr>
          <w:szCs w:val="24"/>
        </w:rPr>
        <w:t xml:space="preserve">                                                                    2025</w:t>
      </w:r>
      <w:r w:rsidRPr="00E64E3D">
        <w:rPr>
          <w:szCs w:val="24"/>
        </w:rPr>
        <w:t xml:space="preserve"> m.                             d. </w:t>
      </w:r>
    </w:p>
    <w:p w14:paraId="166495E6" w14:textId="77777777" w:rsidR="00E64E3D" w:rsidRPr="00E64E3D" w:rsidRDefault="00E64E3D" w:rsidP="00E64E3D">
      <w:pPr>
        <w:suppressAutoHyphens w:val="0"/>
        <w:autoSpaceDN/>
        <w:spacing w:after="0" w:line="240" w:lineRule="auto"/>
        <w:jc w:val="center"/>
        <w:textAlignment w:val="auto"/>
        <w:rPr>
          <w:szCs w:val="24"/>
        </w:rPr>
      </w:pPr>
      <w:r w:rsidRPr="00E64E3D">
        <w:rPr>
          <w:szCs w:val="24"/>
        </w:rPr>
        <w:t xml:space="preserve">                                                                                   Paslaugų viešojo pirkimo-pardavimo                     </w:t>
      </w:r>
    </w:p>
    <w:p w14:paraId="2BD761D6" w14:textId="77777777" w:rsidR="00E64E3D" w:rsidRPr="00E64E3D" w:rsidRDefault="00E64E3D" w:rsidP="00E64E3D">
      <w:pPr>
        <w:suppressAutoHyphens w:val="0"/>
        <w:autoSpaceDN/>
        <w:spacing w:after="0" w:line="240" w:lineRule="auto"/>
        <w:jc w:val="center"/>
        <w:textAlignment w:val="auto"/>
        <w:rPr>
          <w:szCs w:val="24"/>
        </w:rPr>
      </w:pPr>
      <w:r w:rsidRPr="00E64E3D">
        <w:rPr>
          <w:szCs w:val="24"/>
        </w:rPr>
        <w:t xml:space="preserve">                                                                   sutarties Nr.            priedas </w:t>
      </w:r>
    </w:p>
    <w:p w14:paraId="00D11AF3" w14:textId="77777777" w:rsidR="00E64E3D" w:rsidRPr="00E64E3D" w:rsidRDefault="00E64E3D" w:rsidP="00E64E3D">
      <w:pPr>
        <w:suppressAutoHyphens w:val="0"/>
        <w:autoSpaceDN/>
        <w:spacing w:after="0" w:line="360" w:lineRule="auto"/>
        <w:textAlignment w:val="auto"/>
        <w:rPr>
          <w:rFonts w:eastAsia="Times New Roman"/>
          <w:b/>
          <w:bCs/>
          <w:szCs w:val="24"/>
        </w:rPr>
      </w:pPr>
      <w:bookmarkStart w:id="0" w:name="part_3d002f34ccb645cfb2957ac8c92cb377"/>
      <w:bookmarkEnd w:id="0"/>
    </w:p>
    <w:tbl>
      <w:tblPr>
        <w:tblW w:w="95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25"/>
      </w:tblGrid>
      <w:tr w:rsidR="00E64E3D" w:rsidRPr="00E64E3D" w14:paraId="58857538" w14:textId="77777777" w:rsidTr="00F37552">
        <w:trPr>
          <w:trHeight w:val="409"/>
        </w:trPr>
        <w:tc>
          <w:tcPr>
            <w:tcW w:w="9525" w:type="dxa"/>
            <w:tcBorders>
              <w:top w:val="nil"/>
              <w:left w:val="nil"/>
              <w:bottom w:val="nil"/>
              <w:right w:val="nil"/>
            </w:tcBorders>
          </w:tcPr>
          <w:p w14:paraId="71038556" w14:textId="77777777" w:rsidR="00E64E3D" w:rsidRPr="00E64E3D" w:rsidRDefault="00E64E3D" w:rsidP="00E64E3D">
            <w:pPr>
              <w:pBdr>
                <w:top w:val="nil"/>
                <w:left w:val="nil"/>
                <w:bottom w:val="nil"/>
                <w:right w:val="nil"/>
                <w:between w:val="nil"/>
              </w:pBdr>
              <w:suppressAutoHyphens w:val="0"/>
              <w:autoSpaceDN/>
              <w:spacing w:after="0" w:line="240" w:lineRule="auto"/>
              <w:ind w:left="119" w:right="35"/>
              <w:jc w:val="center"/>
              <w:textAlignment w:val="auto"/>
              <w:rPr>
                <w:rFonts w:eastAsia="Arial"/>
                <w:b/>
                <w:szCs w:val="24"/>
              </w:rPr>
            </w:pPr>
            <w:r w:rsidRPr="00E64E3D">
              <w:rPr>
                <w:rFonts w:eastAsia="Arial"/>
                <w:b/>
                <w:szCs w:val="24"/>
              </w:rPr>
              <w:t>TECHNINĖ SPECIFIKACIJA</w:t>
            </w:r>
          </w:p>
          <w:p w14:paraId="2F1F22C4" w14:textId="77777777" w:rsidR="00E64E3D" w:rsidRPr="00E64E3D" w:rsidRDefault="00E64E3D" w:rsidP="00E64E3D">
            <w:pPr>
              <w:pBdr>
                <w:top w:val="nil"/>
                <w:left w:val="nil"/>
                <w:bottom w:val="nil"/>
                <w:right w:val="nil"/>
                <w:between w:val="nil"/>
              </w:pBdr>
              <w:suppressAutoHyphens w:val="0"/>
              <w:autoSpaceDN/>
              <w:spacing w:after="0" w:line="240" w:lineRule="auto"/>
              <w:ind w:left="119" w:right="35"/>
              <w:jc w:val="center"/>
              <w:textAlignment w:val="auto"/>
              <w:rPr>
                <w:rFonts w:eastAsia="Arial"/>
                <w:b/>
                <w:color w:val="000000"/>
                <w:szCs w:val="24"/>
              </w:rPr>
            </w:pPr>
          </w:p>
        </w:tc>
      </w:tr>
    </w:tbl>
    <w:p w14:paraId="6A281C3E" w14:textId="290D14DE" w:rsidR="001900CC" w:rsidRPr="00642834" w:rsidRDefault="00E64E3D" w:rsidP="00E64E3D">
      <w:pPr>
        <w:spacing w:after="0"/>
        <w:jc w:val="both"/>
        <w:rPr>
          <w:szCs w:val="24"/>
        </w:rPr>
      </w:pPr>
      <w:r>
        <w:rPr>
          <w:szCs w:val="24"/>
        </w:rPr>
        <w:t xml:space="preserve">              </w:t>
      </w:r>
      <w:r w:rsidR="001900CC" w:rsidRPr="00642834">
        <w:rPr>
          <w:szCs w:val="24"/>
        </w:rPr>
        <w:t>1. Lietuvos Respublikos vidaus reikalų ministerija (toliau- Perkančioji organizacija, PO arba Mini</w:t>
      </w:r>
      <w:r>
        <w:rPr>
          <w:szCs w:val="24"/>
        </w:rPr>
        <w:t>sterija) perka banko paslaugas.</w:t>
      </w:r>
      <w:r w:rsidR="001900CC" w:rsidRPr="00642834">
        <w:rPr>
          <w:szCs w:val="24"/>
        </w:rPr>
        <w:t xml:space="preserve"> </w:t>
      </w:r>
    </w:p>
    <w:p w14:paraId="70D5FAF9" w14:textId="0A173B82" w:rsidR="001900CC" w:rsidRPr="00642834" w:rsidRDefault="001900CC" w:rsidP="00E25B79">
      <w:pPr>
        <w:pStyle w:val="Pagrindinistekstas"/>
        <w:widowControl w:val="0"/>
        <w:spacing w:after="0" w:line="252" w:lineRule="auto"/>
        <w:ind w:right="1" w:firstLine="851"/>
        <w:rPr>
          <w:szCs w:val="24"/>
        </w:rPr>
      </w:pPr>
      <w:r w:rsidRPr="00642834">
        <w:rPr>
          <w:szCs w:val="24"/>
        </w:rPr>
        <w:t xml:space="preserve">2. Ministerija planuoja įsigyti atsiskaitomųjų banko sąskaitų atidarymo ir administravimo bei internetinės bankininkystės paslaugas (toliau </w:t>
      </w:r>
      <w:r w:rsidR="00775FBA">
        <w:rPr>
          <w:szCs w:val="24"/>
        </w:rPr>
        <w:t>–</w:t>
      </w:r>
      <w:r w:rsidR="00775FBA" w:rsidRPr="00642834">
        <w:rPr>
          <w:szCs w:val="24"/>
        </w:rPr>
        <w:t xml:space="preserve"> </w:t>
      </w:r>
      <w:r w:rsidRPr="00642834">
        <w:rPr>
          <w:szCs w:val="24"/>
        </w:rPr>
        <w:t>Paslaugos), kurios apima:</w:t>
      </w:r>
    </w:p>
    <w:p w14:paraId="5C0A2488" w14:textId="77777777" w:rsidR="001900CC" w:rsidRPr="00642834" w:rsidRDefault="001900CC" w:rsidP="00E25B79">
      <w:pPr>
        <w:pStyle w:val="Pagrindinistekstas"/>
        <w:widowControl w:val="0"/>
        <w:spacing w:after="0" w:line="252" w:lineRule="auto"/>
        <w:ind w:right="1" w:firstLine="851"/>
        <w:rPr>
          <w:szCs w:val="24"/>
        </w:rPr>
      </w:pPr>
      <w:r w:rsidRPr="00642834">
        <w:rPr>
          <w:szCs w:val="24"/>
        </w:rPr>
        <w:t xml:space="preserve">2.1. </w:t>
      </w:r>
      <w:r>
        <w:rPr>
          <w:szCs w:val="24"/>
        </w:rPr>
        <w:t xml:space="preserve">4 </w:t>
      </w:r>
      <w:r w:rsidRPr="00642834">
        <w:rPr>
          <w:szCs w:val="24"/>
        </w:rPr>
        <w:t xml:space="preserve">banko sąskaitų </w:t>
      </w:r>
      <w:r>
        <w:rPr>
          <w:szCs w:val="24"/>
        </w:rPr>
        <w:t>36</w:t>
      </w:r>
      <w:r w:rsidRPr="00642834">
        <w:rPr>
          <w:szCs w:val="24"/>
        </w:rPr>
        <w:t xml:space="preserve"> mėnesiams atidarymą, taip pat papildomų sąskaitų (esant poreikiui) atidarymą ne ilgesniam kaip Pirkimo sutarties (toliau – Sutartis) galiojimo laikotarpiui. Paslaugos pradedamos teikti nuo 202</w:t>
      </w:r>
      <w:r>
        <w:rPr>
          <w:szCs w:val="24"/>
        </w:rPr>
        <w:t>5</w:t>
      </w:r>
      <w:r w:rsidRPr="00642834">
        <w:rPr>
          <w:szCs w:val="24"/>
        </w:rPr>
        <w:t xml:space="preserve"> m. gegužės </w:t>
      </w:r>
      <w:r>
        <w:rPr>
          <w:szCs w:val="24"/>
        </w:rPr>
        <w:t>7</w:t>
      </w:r>
      <w:r w:rsidRPr="00642834">
        <w:rPr>
          <w:szCs w:val="24"/>
        </w:rPr>
        <w:t xml:space="preserve"> d.;</w:t>
      </w:r>
    </w:p>
    <w:p w14:paraId="0C285BD6" w14:textId="77777777" w:rsidR="001900CC" w:rsidRPr="00642834" w:rsidRDefault="001900CC" w:rsidP="00E25B79">
      <w:pPr>
        <w:pStyle w:val="Pagrindinistekstas"/>
        <w:widowControl w:val="0"/>
        <w:spacing w:after="0" w:line="252" w:lineRule="auto"/>
        <w:ind w:right="1" w:firstLine="851"/>
        <w:rPr>
          <w:szCs w:val="24"/>
        </w:rPr>
      </w:pPr>
      <w:r w:rsidRPr="00642834">
        <w:rPr>
          <w:szCs w:val="24"/>
        </w:rPr>
        <w:t>2.2. Perkančiosios organizacijos lėšų priėmimą ir įskaitymą į atidarytas sąskaitas.</w:t>
      </w:r>
    </w:p>
    <w:p w14:paraId="0357DFD6" w14:textId="77777777" w:rsidR="001900CC" w:rsidRPr="00642834" w:rsidRDefault="001900CC" w:rsidP="00E25B79">
      <w:pPr>
        <w:pStyle w:val="Pagrindinistekstas"/>
        <w:widowControl w:val="0"/>
        <w:spacing w:after="0" w:line="252" w:lineRule="auto"/>
        <w:ind w:right="1" w:firstLine="851"/>
        <w:rPr>
          <w:szCs w:val="24"/>
        </w:rPr>
      </w:pPr>
      <w:r w:rsidRPr="00642834">
        <w:rPr>
          <w:szCs w:val="24"/>
        </w:rPr>
        <w:t>2.3. Perkančiosios organizacijos nurodymų dėl lėšų pervedimo ir išmokėjimo iš banko sąskaitų vykdymą</w:t>
      </w:r>
      <w:r>
        <w:rPr>
          <w:szCs w:val="24"/>
        </w:rPr>
        <w:t>;</w:t>
      </w:r>
    </w:p>
    <w:p w14:paraId="5D32C5F8" w14:textId="77777777" w:rsidR="001900CC" w:rsidRPr="00642834" w:rsidRDefault="001900CC" w:rsidP="00E25B79">
      <w:pPr>
        <w:pStyle w:val="Pagrindinistekstas"/>
        <w:widowControl w:val="0"/>
        <w:spacing w:after="0" w:line="252" w:lineRule="auto"/>
        <w:ind w:right="1" w:firstLine="851"/>
        <w:rPr>
          <w:szCs w:val="24"/>
        </w:rPr>
      </w:pPr>
      <w:r w:rsidRPr="00642834">
        <w:rPr>
          <w:szCs w:val="24"/>
        </w:rPr>
        <w:t>2.</w:t>
      </w:r>
      <w:r>
        <w:rPr>
          <w:szCs w:val="24"/>
        </w:rPr>
        <w:t>4</w:t>
      </w:r>
      <w:r w:rsidRPr="00642834">
        <w:rPr>
          <w:szCs w:val="24"/>
        </w:rPr>
        <w:t>. konsultacijų Perkančiajai organizacijai sąskaitų tvarkymo, internetinės bankininkystės klausimais teikimą.</w:t>
      </w:r>
    </w:p>
    <w:p w14:paraId="7FE1A1E4" w14:textId="77777777" w:rsidR="001900CC" w:rsidRPr="00642834" w:rsidRDefault="001900CC" w:rsidP="00E25B79">
      <w:pPr>
        <w:pStyle w:val="Pagrindinistekstas"/>
        <w:widowControl w:val="0"/>
        <w:spacing w:after="220" w:line="252" w:lineRule="auto"/>
        <w:ind w:right="2550" w:firstLine="851"/>
        <w:rPr>
          <w:szCs w:val="24"/>
        </w:rPr>
      </w:pPr>
      <w:r w:rsidRPr="00642834">
        <w:rPr>
          <w:szCs w:val="24"/>
        </w:rPr>
        <w:t>2.</w:t>
      </w:r>
      <w:r>
        <w:rPr>
          <w:szCs w:val="24"/>
        </w:rPr>
        <w:t>5</w:t>
      </w:r>
      <w:r w:rsidRPr="00642834">
        <w:rPr>
          <w:szCs w:val="24"/>
        </w:rPr>
        <w:t>. Planuojamos įsigyti Paslaugos</w:t>
      </w:r>
      <w:r w:rsidRPr="00642834">
        <w:rPr>
          <w:szCs w:val="24"/>
          <w:vertAlign w:val="superscript"/>
        </w:rPr>
        <w:t xml:space="preserve">  </w:t>
      </w:r>
      <w:r w:rsidRPr="00642834">
        <w:rPr>
          <w:szCs w:val="24"/>
        </w:rPr>
        <w:t>pateiktos 1</w:t>
      </w:r>
      <w:r>
        <w:rPr>
          <w:szCs w:val="24"/>
        </w:rPr>
        <w:t xml:space="preserve"> </w:t>
      </w:r>
      <w:r w:rsidRPr="00642834">
        <w:rPr>
          <w:szCs w:val="24"/>
        </w:rPr>
        <w:t>lentelė</w:t>
      </w:r>
      <w:r>
        <w:rPr>
          <w:szCs w:val="24"/>
        </w:rPr>
        <w:t>j</w:t>
      </w:r>
      <w:r w:rsidRPr="00642834">
        <w:rPr>
          <w:szCs w:val="24"/>
        </w:rPr>
        <w:t>e:</w:t>
      </w:r>
    </w:p>
    <w:p w14:paraId="0E0CB020" w14:textId="455BBA12" w:rsidR="001900CC" w:rsidRPr="00BF3810" w:rsidRDefault="00BF3810" w:rsidP="00BF3810">
      <w:pPr>
        <w:pStyle w:val="Pagrindinistekstas"/>
        <w:widowControl w:val="0"/>
        <w:spacing w:after="220" w:line="252" w:lineRule="auto"/>
        <w:ind w:right="143"/>
        <w:jc w:val="left"/>
        <w:rPr>
          <w:b/>
          <w:szCs w:val="24"/>
        </w:rPr>
      </w:pPr>
      <w:r w:rsidRPr="00BF3810">
        <w:rPr>
          <w:b/>
          <w:szCs w:val="24"/>
        </w:rPr>
        <w:t>1 lentelė</w:t>
      </w:r>
    </w:p>
    <w:tbl>
      <w:tblPr>
        <w:tblW w:w="534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4119"/>
        <w:gridCol w:w="4536"/>
      </w:tblGrid>
      <w:tr w:rsidR="001900CC" w:rsidRPr="00642834" w14:paraId="34E5449E" w14:textId="77777777" w:rsidTr="002530CA">
        <w:trPr>
          <w:trHeight w:val="1281"/>
        </w:trPr>
        <w:tc>
          <w:tcPr>
            <w:tcW w:w="987" w:type="dxa"/>
            <w:tcBorders>
              <w:top w:val="single" w:sz="4" w:space="0" w:color="auto"/>
              <w:left w:val="single" w:sz="4" w:space="0" w:color="auto"/>
              <w:bottom w:val="single" w:sz="4" w:space="0" w:color="auto"/>
              <w:right w:val="single" w:sz="4" w:space="0" w:color="auto"/>
            </w:tcBorders>
            <w:vAlign w:val="center"/>
            <w:hideMark/>
          </w:tcPr>
          <w:p w14:paraId="17CD7EB0" w14:textId="77777777" w:rsidR="001900CC" w:rsidRPr="00642834" w:rsidRDefault="001900CC" w:rsidP="002530CA">
            <w:pPr>
              <w:tabs>
                <w:tab w:val="left" w:pos="1134"/>
                <w:tab w:val="left" w:pos="1276"/>
              </w:tabs>
              <w:spacing w:line="256" w:lineRule="auto"/>
              <w:jc w:val="center"/>
              <w:rPr>
                <w:b/>
                <w:szCs w:val="24"/>
              </w:rPr>
            </w:pPr>
            <w:bookmarkStart w:id="1" w:name="_Hlk67638062"/>
            <w:r w:rsidRPr="00642834">
              <w:rPr>
                <w:b/>
                <w:szCs w:val="24"/>
              </w:rPr>
              <w:t>Eil. Nr.</w:t>
            </w:r>
          </w:p>
        </w:tc>
        <w:tc>
          <w:tcPr>
            <w:tcW w:w="4119" w:type="dxa"/>
            <w:tcBorders>
              <w:top w:val="single" w:sz="4" w:space="0" w:color="auto"/>
              <w:left w:val="single" w:sz="4" w:space="0" w:color="auto"/>
              <w:bottom w:val="single" w:sz="4" w:space="0" w:color="auto"/>
              <w:right w:val="single" w:sz="4" w:space="0" w:color="auto"/>
            </w:tcBorders>
            <w:vAlign w:val="center"/>
            <w:hideMark/>
          </w:tcPr>
          <w:p w14:paraId="4181EF38" w14:textId="77777777" w:rsidR="001900CC" w:rsidRPr="00642834" w:rsidRDefault="001900CC" w:rsidP="002530CA">
            <w:pPr>
              <w:spacing w:line="256" w:lineRule="auto"/>
              <w:jc w:val="center"/>
              <w:rPr>
                <w:b/>
                <w:szCs w:val="24"/>
              </w:rPr>
            </w:pPr>
            <w:r w:rsidRPr="00642834">
              <w:rPr>
                <w:b/>
                <w:szCs w:val="24"/>
              </w:rPr>
              <w:t>Paslaugos pavadinimas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0C3038C" w14:textId="77777777" w:rsidR="001900CC" w:rsidRPr="00642834" w:rsidRDefault="001900CC" w:rsidP="002530CA">
            <w:pPr>
              <w:spacing w:line="256" w:lineRule="auto"/>
              <w:jc w:val="center"/>
              <w:rPr>
                <w:b/>
                <w:szCs w:val="24"/>
              </w:rPr>
            </w:pPr>
            <w:r w:rsidRPr="00642834">
              <w:rPr>
                <w:b/>
                <w:szCs w:val="24"/>
              </w:rPr>
              <w:t xml:space="preserve">Preliminarus* kiekis per </w:t>
            </w:r>
            <w:r>
              <w:rPr>
                <w:b/>
                <w:szCs w:val="24"/>
              </w:rPr>
              <w:t>36</w:t>
            </w:r>
            <w:r w:rsidRPr="00642834">
              <w:rPr>
                <w:b/>
                <w:szCs w:val="24"/>
              </w:rPr>
              <w:t xml:space="preserve"> mėn. laikotarpį, vnt.</w:t>
            </w:r>
            <w:r w:rsidRPr="00642834">
              <w:t xml:space="preserve"> </w:t>
            </w:r>
            <w:r w:rsidRPr="00642834">
              <w:rPr>
                <w:b/>
                <w:szCs w:val="24"/>
              </w:rPr>
              <w:t>(vienetų, operacijų, sąskaitų, mėnesių)</w:t>
            </w:r>
          </w:p>
        </w:tc>
      </w:tr>
      <w:tr w:rsidR="001900CC" w:rsidRPr="00642834" w14:paraId="795FC7E9" w14:textId="77777777" w:rsidTr="002530CA">
        <w:tc>
          <w:tcPr>
            <w:tcW w:w="987" w:type="dxa"/>
            <w:tcBorders>
              <w:top w:val="single" w:sz="4" w:space="0" w:color="auto"/>
              <w:left w:val="single" w:sz="4" w:space="0" w:color="auto"/>
              <w:bottom w:val="single" w:sz="4" w:space="0" w:color="auto"/>
              <w:right w:val="single" w:sz="4" w:space="0" w:color="auto"/>
            </w:tcBorders>
            <w:hideMark/>
          </w:tcPr>
          <w:p w14:paraId="5A86220F" w14:textId="77777777" w:rsidR="001900CC" w:rsidRPr="00642834" w:rsidRDefault="001900CC" w:rsidP="00E302A1">
            <w:pPr>
              <w:tabs>
                <w:tab w:val="left" w:pos="1134"/>
                <w:tab w:val="left" w:pos="1276"/>
              </w:tabs>
              <w:spacing w:line="256" w:lineRule="auto"/>
              <w:jc w:val="center"/>
              <w:rPr>
                <w:b/>
                <w:szCs w:val="24"/>
              </w:rPr>
            </w:pPr>
            <w:r w:rsidRPr="00642834">
              <w:rPr>
                <w:b/>
                <w:szCs w:val="24"/>
              </w:rPr>
              <w:t>1</w:t>
            </w:r>
          </w:p>
        </w:tc>
        <w:tc>
          <w:tcPr>
            <w:tcW w:w="4119" w:type="dxa"/>
            <w:tcBorders>
              <w:top w:val="single" w:sz="4" w:space="0" w:color="auto"/>
              <w:left w:val="single" w:sz="4" w:space="0" w:color="auto"/>
              <w:bottom w:val="single" w:sz="4" w:space="0" w:color="auto"/>
              <w:right w:val="single" w:sz="4" w:space="0" w:color="auto"/>
            </w:tcBorders>
            <w:hideMark/>
          </w:tcPr>
          <w:p w14:paraId="66D59049" w14:textId="77777777" w:rsidR="001900CC" w:rsidRPr="00642834" w:rsidRDefault="001900CC" w:rsidP="00E302A1">
            <w:pPr>
              <w:spacing w:line="256" w:lineRule="auto"/>
              <w:jc w:val="center"/>
              <w:rPr>
                <w:b/>
                <w:szCs w:val="24"/>
              </w:rPr>
            </w:pPr>
            <w:r w:rsidRPr="00642834">
              <w:rPr>
                <w:b/>
                <w:szCs w:val="24"/>
              </w:rPr>
              <w:t>2</w:t>
            </w:r>
          </w:p>
        </w:tc>
        <w:tc>
          <w:tcPr>
            <w:tcW w:w="4536" w:type="dxa"/>
            <w:tcBorders>
              <w:top w:val="single" w:sz="4" w:space="0" w:color="auto"/>
              <w:left w:val="single" w:sz="4" w:space="0" w:color="auto"/>
              <w:bottom w:val="single" w:sz="4" w:space="0" w:color="auto"/>
              <w:right w:val="single" w:sz="4" w:space="0" w:color="auto"/>
            </w:tcBorders>
            <w:hideMark/>
          </w:tcPr>
          <w:p w14:paraId="2A0D1D82" w14:textId="77777777" w:rsidR="001900CC" w:rsidRPr="00642834" w:rsidRDefault="001900CC" w:rsidP="00E302A1">
            <w:pPr>
              <w:spacing w:line="256" w:lineRule="auto"/>
              <w:jc w:val="center"/>
              <w:rPr>
                <w:b/>
                <w:szCs w:val="24"/>
              </w:rPr>
            </w:pPr>
            <w:r w:rsidRPr="00642834">
              <w:rPr>
                <w:b/>
                <w:szCs w:val="24"/>
              </w:rPr>
              <w:t>3</w:t>
            </w:r>
          </w:p>
        </w:tc>
      </w:tr>
      <w:tr w:rsidR="001900CC" w:rsidRPr="00642834" w14:paraId="1227E653" w14:textId="2BDDE642" w:rsidTr="002530CA">
        <w:tc>
          <w:tcPr>
            <w:tcW w:w="9642" w:type="dxa"/>
            <w:gridSpan w:val="3"/>
            <w:tcBorders>
              <w:top w:val="single" w:sz="4" w:space="0" w:color="auto"/>
              <w:left w:val="single" w:sz="4" w:space="0" w:color="auto"/>
              <w:bottom w:val="single" w:sz="4" w:space="0" w:color="auto"/>
              <w:right w:val="single" w:sz="4" w:space="0" w:color="auto"/>
            </w:tcBorders>
          </w:tcPr>
          <w:p w14:paraId="6A852D4E" w14:textId="77777777" w:rsidR="001900CC" w:rsidRPr="00642834" w:rsidRDefault="001900CC" w:rsidP="00E302A1">
            <w:pPr>
              <w:spacing w:line="256" w:lineRule="auto"/>
              <w:jc w:val="center"/>
              <w:rPr>
                <w:b/>
                <w:szCs w:val="24"/>
              </w:rPr>
            </w:pPr>
            <w:r w:rsidRPr="00642834">
              <w:rPr>
                <w:b/>
                <w:szCs w:val="24"/>
              </w:rPr>
              <w:t>Sąskaitų sutartys ir sąskaitų tvarkymas</w:t>
            </w:r>
          </w:p>
        </w:tc>
      </w:tr>
      <w:bookmarkEnd w:id="1"/>
      <w:tr w:rsidR="001900CC" w:rsidRPr="00642834" w14:paraId="49CF36EF" w14:textId="77777777" w:rsidTr="002530CA">
        <w:tc>
          <w:tcPr>
            <w:tcW w:w="987" w:type="dxa"/>
            <w:tcBorders>
              <w:top w:val="single" w:sz="4" w:space="0" w:color="auto"/>
              <w:left w:val="single" w:sz="4" w:space="0" w:color="auto"/>
              <w:bottom w:val="single" w:sz="4" w:space="0" w:color="auto"/>
              <w:right w:val="single" w:sz="4" w:space="0" w:color="auto"/>
            </w:tcBorders>
            <w:hideMark/>
          </w:tcPr>
          <w:p w14:paraId="1FBBC197" w14:textId="77777777" w:rsidR="001900CC" w:rsidRPr="00642834" w:rsidRDefault="001900CC" w:rsidP="00E302A1">
            <w:pPr>
              <w:tabs>
                <w:tab w:val="left" w:pos="1134"/>
                <w:tab w:val="left" w:pos="1276"/>
              </w:tabs>
              <w:spacing w:line="256" w:lineRule="auto"/>
              <w:jc w:val="center"/>
              <w:rPr>
                <w:b/>
                <w:szCs w:val="24"/>
              </w:rPr>
            </w:pPr>
            <w:r w:rsidRPr="00642834">
              <w:rPr>
                <w:b/>
                <w:szCs w:val="24"/>
              </w:rPr>
              <w:t>1.</w:t>
            </w:r>
          </w:p>
        </w:tc>
        <w:tc>
          <w:tcPr>
            <w:tcW w:w="8655" w:type="dxa"/>
            <w:gridSpan w:val="2"/>
            <w:tcBorders>
              <w:top w:val="single" w:sz="4" w:space="0" w:color="auto"/>
              <w:left w:val="single" w:sz="4" w:space="0" w:color="auto"/>
              <w:bottom w:val="single" w:sz="4" w:space="0" w:color="auto"/>
              <w:right w:val="single" w:sz="4" w:space="0" w:color="auto"/>
            </w:tcBorders>
            <w:hideMark/>
          </w:tcPr>
          <w:p w14:paraId="00FE839E" w14:textId="77777777" w:rsidR="001900CC" w:rsidRPr="00642834" w:rsidRDefault="001900CC" w:rsidP="00E302A1">
            <w:pPr>
              <w:spacing w:line="256" w:lineRule="auto"/>
              <w:rPr>
                <w:b/>
                <w:szCs w:val="24"/>
              </w:rPr>
            </w:pPr>
            <w:r w:rsidRPr="00642834">
              <w:rPr>
                <w:b/>
                <w:bCs/>
                <w:szCs w:val="24"/>
              </w:rPr>
              <w:t>Minimalus kasdienių paslaugų mokestis banko sąskaitoms:</w:t>
            </w:r>
          </w:p>
        </w:tc>
      </w:tr>
      <w:tr w:rsidR="001900CC" w:rsidRPr="00642834" w14:paraId="5B2C3020" w14:textId="77777777" w:rsidTr="002530CA">
        <w:tc>
          <w:tcPr>
            <w:tcW w:w="987" w:type="dxa"/>
            <w:tcBorders>
              <w:top w:val="single" w:sz="4" w:space="0" w:color="auto"/>
              <w:left w:val="single" w:sz="4" w:space="0" w:color="auto"/>
              <w:bottom w:val="single" w:sz="4" w:space="0" w:color="auto"/>
              <w:right w:val="single" w:sz="4" w:space="0" w:color="auto"/>
            </w:tcBorders>
            <w:hideMark/>
          </w:tcPr>
          <w:p w14:paraId="2D7B5733" w14:textId="77777777" w:rsidR="001900CC" w:rsidRPr="00642834" w:rsidRDefault="001900CC" w:rsidP="00E302A1">
            <w:pPr>
              <w:tabs>
                <w:tab w:val="left" w:pos="1134"/>
                <w:tab w:val="left" w:pos="1276"/>
              </w:tabs>
              <w:spacing w:line="256" w:lineRule="auto"/>
              <w:jc w:val="center"/>
              <w:rPr>
                <w:szCs w:val="24"/>
              </w:rPr>
            </w:pPr>
            <w:r w:rsidRPr="00642834">
              <w:rPr>
                <w:szCs w:val="24"/>
              </w:rPr>
              <w:t>1.1.</w:t>
            </w:r>
          </w:p>
        </w:tc>
        <w:tc>
          <w:tcPr>
            <w:tcW w:w="4119" w:type="dxa"/>
            <w:tcBorders>
              <w:top w:val="single" w:sz="4" w:space="0" w:color="auto"/>
              <w:left w:val="single" w:sz="4" w:space="0" w:color="auto"/>
              <w:bottom w:val="single" w:sz="4" w:space="0" w:color="auto"/>
              <w:right w:val="single" w:sz="4" w:space="0" w:color="auto"/>
            </w:tcBorders>
            <w:hideMark/>
          </w:tcPr>
          <w:p w14:paraId="6FCD1A56" w14:textId="77777777" w:rsidR="001900CC" w:rsidRPr="00642834" w:rsidRDefault="001900CC" w:rsidP="00E302A1">
            <w:pPr>
              <w:spacing w:line="256" w:lineRule="auto"/>
              <w:rPr>
                <w:iCs/>
                <w:szCs w:val="24"/>
              </w:rPr>
            </w:pPr>
            <w:r w:rsidRPr="00642834">
              <w:rPr>
                <w:szCs w:val="24"/>
              </w:rPr>
              <w:t>Atsiskaitomųjų banko sąskaitų (toliau – sąskaitos) atidarymas</w:t>
            </w:r>
            <w:r w:rsidRPr="00642834">
              <w:rPr>
                <w:b/>
                <w:i/>
                <w:iCs/>
                <w:szCs w:val="24"/>
              </w:rPr>
              <w:t xml:space="preserve"> </w:t>
            </w:r>
            <w:r w:rsidRPr="00642834">
              <w:rPr>
                <w:iCs/>
                <w:szCs w:val="24"/>
              </w:rPr>
              <w:t>ir papildomų sąskaitų atidarymas Sutarties galiojimo laikotarpiu</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A785B24" w14:textId="77777777" w:rsidR="001900CC" w:rsidRPr="00642834" w:rsidRDefault="001900CC" w:rsidP="00E302A1">
            <w:pPr>
              <w:spacing w:line="256" w:lineRule="auto"/>
              <w:jc w:val="center"/>
              <w:rPr>
                <w:bCs/>
                <w:szCs w:val="24"/>
              </w:rPr>
            </w:pPr>
            <w:r>
              <w:rPr>
                <w:szCs w:val="24"/>
              </w:rPr>
              <w:t xml:space="preserve"> 4</w:t>
            </w:r>
            <w:r w:rsidRPr="00642834">
              <w:rPr>
                <w:szCs w:val="24"/>
              </w:rPr>
              <w:t xml:space="preserve"> sąskaitos</w:t>
            </w:r>
          </w:p>
        </w:tc>
      </w:tr>
      <w:tr w:rsidR="001900CC" w:rsidRPr="00642834" w14:paraId="3E9F5745" w14:textId="77777777" w:rsidTr="002530CA">
        <w:tc>
          <w:tcPr>
            <w:tcW w:w="987" w:type="dxa"/>
            <w:tcBorders>
              <w:top w:val="single" w:sz="4" w:space="0" w:color="auto"/>
              <w:left w:val="single" w:sz="4" w:space="0" w:color="auto"/>
              <w:bottom w:val="single" w:sz="4" w:space="0" w:color="auto"/>
              <w:right w:val="single" w:sz="4" w:space="0" w:color="auto"/>
            </w:tcBorders>
            <w:hideMark/>
          </w:tcPr>
          <w:p w14:paraId="493F2F04" w14:textId="77777777" w:rsidR="001900CC" w:rsidRPr="00642834" w:rsidRDefault="001900CC" w:rsidP="00E302A1">
            <w:pPr>
              <w:tabs>
                <w:tab w:val="left" w:pos="1134"/>
                <w:tab w:val="left" w:pos="1276"/>
              </w:tabs>
              <w:spacing w:line="256" w:lineRule="auto"/>
              <w:jc w:val="center"/>
              <w:rPr>
                <w:szCs w:val="24"/>
              </w:rPr>
            </w:pPr>
            <w:r w:rsidRPr="00642834">
              <w:rPr>
                <w:szCs w:val="24"/>
              </w:rPr>
              <w:t>1.2.</w:t>
            </w:r>
          </w:p>
        </w:tc>
        <w:tc>
          <w:tcPr>
            <w:tcW w:w="4119" w:type="dxa"/>
            <w:tcBorders>
              <w:top w:val="single" w:sz="4" w:space="0" w:color="auto"/>
              <w:left w:val="single" w:sz="4" w:space="0" w:color="auto"/>
              <w:bottom w:val="single" w:sz="4" w:space="0" w:color="auto"/>
              <w:right w:val="single" w:sz="4" w:space="0" w:color="auto"/>
            </w:tcBorders>
            <w:hideMark/>
          </w:tcPr>
          <w:p w14:paraId="17FB7BCE" w14:textId="77777777" w:rsidR="001900CC" w:rsidRPr="00642834" w:rsidRDefault="001900CC" w:rsidP="00E302A1">
            <w:pPr>
              <w:spacing w:line="256" w:lineRule="auto"/>
              <w:rPr>
                <w:bCs/>
                <w:szCs w:val="24"/>
              </w:rPr>
            </w:pPr>
            <w:r w:rsidRPr="00642834">
              <w:rPr>
                <w:szCs w:val="24"/>
              </w:rPr>
              <w:t>Mėnesinis sąskaitų, nurodytų 1.1 punkte, administravimo mokestis**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5C94F07" w14:textId="77777777" w:rsidR="001900CC" w:rsidRPr="00642834" w:rsidRDefault="001900CC" w:rsidP="00E302A1">
            <w:pPr>
              <w:spacing w:line="256" w:lineRule="auto"/>
              <w:jc w:val="center"/>
              <w:rPr>
                <w:bCs/>
                <w:szCs w:val="24"/>
              </w:rPr>
            </w:pPr>
            <w:r>
              <w:rPr>
                <w:bCs/>
                <w:szCs w:val="24"/>
              </w:rPr>
              <w:t>36</w:t>
            </w:r>
            <w:r w:rsidRPr="00642834">
              <w:rPr>
                <w:bCs/>
                <w:szCs w:val="24"/>
              </w:rPr>
              <w:t xml:space="preserve"> mėn.</w:t>
            </w:r>
          </w:p>
        </w:tc>
      </w:tr>
      <w:tr w:rsidR="001900CC" w:rsidRPr="00642834" w14:paraId="664A300A" w14:textId="77777777" w:rsidTr="002530CA">
        <w:tc>
          <w:tcPr>
            <w:tcW w:w="987" w:type="dxa"/>
            <w:tcBorders>
              <w:top w:val="single" w:sz="4" w:space="0" w:color="auto"/>
              <w:left w:val="single" w:sz="4" w:space="0" w:color="auto"/>
              <w:bottom w:val="single" w:sz="4" w:space="0" w:color="auto"/>
              <w:right w:val="single" w:sz="4" w:space="0" w:color="auto"/>
            </w:tcBorders>
            <w:hideMark/>
          </w:tcPr>
          <w:p w14:paraId="01E3C58A" w14:textId="77777777" w:rsidR="001900CC" w:rsidRPr="00642834" w:rsidRDefault="001900CC" w:rsidP="00E302A1">
            <w:pPr>
              <w:tabs>
                <w:tab w:val="left" w:pos="1134"/>
                <w:tab w:val="left" w:pos="1276"/>
              </w:tabs>
              <w:spacing w:line="256" w:lineRule="auto"/>
              <w:jc w:val="center"/>
              <w:rPr>
                <w:szCs w:val="24"/>
              </w:rPr>
            </w:pPr>
            <w:r w:rsidRPr="00642834">
              <w:rPr>
                <w:szCs w:val="24"/>
              </w:rPr>
              <w:t>1.3.</w:t>
            </w:r>
          </w:p>
        </w:tc>
        <w:tc>
          <w:tcPr>
            <w:tcW w:w="4119" w:type="dxa"/>
            <w:tcBorders>
              <w:top w:val="single" w:sz="4" w:space="0" w:color="auto"/>
              <w:left w:val="single" w:sz="4" w:space="0" w:color="auto"/>
              <w:bottom w:val="single" w:sz="4" w:space="0" w:color="auto"/>
              <w:right w:val="single" w:sz="4" w:space="0" w:color="auto"/>
            </w:tcBorders>
          </w:tcPr>
          <w:p w14:paraId="1A1DFFF3" w14:textId="77777777" w:rsidR="001900CC" w:rsidRPr="00642834" w:rsidRDefault="001900CC" w:rsidP="00E302A1">
            <w:pPr>
              <w:spacing w:line="256" w:lineRule="auto"/>
              <w:rPr>
                <w:bCs/>
                <w:szCs w:val="24"/>
              </w:rPr>
            </w:pPr>
            <w:r w:rsidRPr="00642834">
              <w:rPr>
                <w:bCs/>
                <w:szCs w:val="24"/>
              </w:rPr>
              <w:t>tapatybės patvirtinimo priemonės ir operacijų tvirtinimo/pasirašymo procedūra:</w:t>
            </w:r>
          </w:p>
          <w:p w14:paraId="0BF0C554" w14:textId="77777777" w:rsidR="001900CC" w:rsidRPr="00642834" w:rsidRDefault="001900CC" w:rsidP="00E302A1">
            <w:pPr>
              <w:spacing w:line="256" w:lineRule="auto"/>
              <w:rPr>
                <w:bCs/>
                <w:szCs w:val="24"/>
              </w:rPr>
            </w:pPr>
            <w:r w:rsidRPr="00642834">
              <w:rPr>
                <w:bCs/>
                <w:szCs w:val="24"/>
              </w:rPr>
              <w:t>- identifikavimo kodų priemonės išdavimas;</w:t>
            </w:r>
          </w:p>
          <w:p w14:paraId="2ECEECE7" w14:textId="77777777" w:rsidR="001900CC" w:rsidRPr="00642834" w:rsidRDefault="001900CC" w:rsidP="00E302A1">
            <w:pPr>
              <w:spacing w:line="256" w:lineRule="auto"/>
              <w:rPr>
                <w:bCs/>
                <w:szCs w:val="24"/>
              </w:rPr>
            </w:pPr>
            <w:r w:rsidRPr="00642834">
              <w:rPr>
                <w:bCs/>
                <w:szCs w:val="24"/>
              </w:rPr>
              <w:t>- identifikavimo kodų priemonės pakeitimas;</w:t>
            </w:r>
          </w:p>
          <w:p w14:paraId="53631509" w14:textId="77777777" w:rsidR="001900CC" w:rsidRPr="00642834" w:rsidRDefault="001900CC" w:rsidP="00E302A1">
            <w:pPr>
              <w:spacing w:line="256" w:lineRule="auto"/>
              <w:rPr>
                <w:bCs/>
                <w:szCs w:val="24"/>
              </w:rPr>
            </w:pPr>
            <w:r w:rsidRPr="00642834">
              <w:rPr>
                <w:bCs/>
                <w:szCs w:val="24"/>
              </w:rPr>
              <w:t>- identifikavimo kodų priemonės blokavimas;</w:t>
            </w:r>
          </w:p>
          <w:p w14:paraId="1B2AE02D" w14:textId="77777777" w:rsidR="001900CC" w:rsidRPr="00642834" w:rsidRDefault="001900CC" w:rsidP="00E302A1">
            <w:pPr>
              <w:spacing w:line="256" w:lineRule="auto"/>
              <w:rPr>
                <w:bCs/>
                <w:szCs w:val="24"/>
              </w:rPr>
            </w:pPr>
            <w:r w:rsidRPr="00642834">
              <w:rPr>
                <w:bCs/>
                <w:szCs w:val="24"/>
              </w:rPr>
              <w:lastRenderedPageBreak/>
              <w:t>- identifikavimo kodų priemonės atblokavimas.</w:t>
            </w:r>
          </w:p>
        </w:tc>
        <w:tc>
          <w:tcPr>
            <w:tcW w:w="4536" w:type="dxa"/>
            <w:tcBorders>
              <w:top w:val="single" w:sz="4" w:space="0" w:color="auto"/>
              <w:left w:val="single" w:sz="4" w:space="0" w:color="auto"/>
              <w:bottom w:val="single" w:sz="4" w:space="0" w:color="auto"/>
              <w:right w:val="single" w:sz="4" w:space="0" w:color="auto"/>
            </w:tcBorders>
            <w:vAlign w:val="center"/>
          </w:tcPr>
          <w:p w14:paraId="56E6D305" w14:textId="77777777" w:rsidR="001900CC" w:rsidRPr="00642834" w:rsidRDefault="001900CC" w:rsidP="00E302A1">
            <w:pPr>
              <w:spacing w:line="256" w:lineRule="auto"/>
              <w:jc w:val="center"/>
              <w:rPr>
                <w:bCs/>
                <w:szCs w:val="24"/>
              </w:rPr>
            </w:pPr>
            <w:r>
              <w:rPr>
                <w:bCs/>
                <w:szCs w:val="24"/>
              </w:rPr>
              <w:lastRenderedPageBreak/>
              <w:t xml:space="preserve"> 6</w:t>
            </w:r>
            <w:r w:rsidRPr="00642834">
              <w:rPr>
                <w:bCs/>
                <w:szCs w:val="24"/>
              </w:rPr>
              <w:t xml:space="preserve"> vnt.</w:t>
            </w:r>
          </w:p>
        </w:tc>
      </w:tr>
      <w:tr w:rsidR="001900CC" w:rsidRPr="00642834" w14:paraId="1C176C3F" w14:textId="77777777" w:rsidTr="002530CA">
        <w:tc>
          <w:tcPr>
            <w:tcW w:w="987" w:type="dxa"/>
            <w:tcBorders>
              <w:top w:val="single" w:sz="4" w:space="0" w:color="auto"/>
              <w:left w:val="single" w:sz="4" w:space="0" w:color="auto"/>
              <w:bottom w:val="single" w:sz="4" w:space="0" w:color="auto"/>
              <w:right w:val="single" w:sz="4" w:space="0" w:color="auto"/>
            </w:tcBorders>
          </w:tcPr>
          <w:p w14:paraId="4721D6BC" w14:textId="77777777" w:rsidR="001900CC" w:rsidRPr="00642834" w:rsidRDefault="001900CC" w:rsidP="00E302A1">
            <w:pPr>
              <w:tabs>
                <w:tab w:val="left" w:pos="1134"/>
                <w:tab w:val="left" w:pos="1276"/>
              </w:tabs>
              <w:spacing w:line="256" w:lineRule="auto"/>
              <w:jc w:val="center"/>
              <w:rPr>
                <w:szCs w:val="24"/>
              </w:rPr>
            </w:pPr>
            <w:r w:rsidRPr="00642834">
              <w:rPr>
                <w:szCs w:val="24"/>
              </w:rPr>
              <w:t>1.4</w:t>
            </w:r>
          </w:p>
        </w:tc>
        <w:tc>
          <w:tcPr>
            <w:tcW w:w="4119" w:type="dxa"/>
            <w:tcBorders>
              <w:top w:val="single" w:sz="4" w:space="0" w:color="auto"/>
              <w:left w:val="single" w:sz="4" w:space="0" w:color="auto"/>
              <w:bottom w:val="single" w:sz="4" w:space="0" w:color="auto"/>
              <w:right w:val="single" w:sz="4" w:space="0" w:color="auto"/>
            </w:tcBorders>
          </w:tcPr>
          <w:p w14:paraId="7837C1BC" w14:textId="77777777" w:rsidR="001900CC" w:rsidRPr="000E01FA" w:rsidRDefault="001900CC" w:rsidP="00E302A1">
            <w:pPr>
              <w:tabs>
                <w:tab w:val="left" w:pos="0"/>
                <w:tab w:val="left" w:pos="567"/>
              </w:tabs>
              <w:spacing w:after="0" w:line="240" w:lineRule="auto"/>
              <w:contextualSpacing/>
              <w:rPr>
                <w:szCs w:val="24"/>
              </w:rPr>
            </w:pPr>
            <w:r w:rsidRPr="000E01FA">
              <w:rPr>
                <w:szCs w:val="24"/>
              </w:rPr>
              <w:t>Debeto kortelės išdavimas /  aptarnavimas</w:t>
            </w:r>
          </w:p>
        </w:tc>
        <w:tc>
          <w:tcPr>
            <w:tcW w:w="4536" w:type="dxa"/>
            <w:tcBorders>
              <w:top w:val="single" w:sz="4" w:space="0" w:color="auto"/>
              <w:left w:val="single" w:sz="4" w:space="0" w:color="auto"/>
              <w:bottom w:val="single" w:sz="4" w:space="0" w:color="auto"/>
              <w:right w:val="single" w:sz="4" w:space="0" w:color="auto"/>
            </w:tcBorders>
            <w:vAlign w:val="center"/>
          </w:tcPr>
          <w:p w14:paraId="0E104887" w14:textId="77777777" w:rsidR="001900CC" w:rsidRPr="00642834" w:rsidDel="008A7773" w:rsidRDefault="001900CC" w:rsidP="00E302A1">
            <w:pPr>
              <w:spacing w:line="256" w:lineRule="auto"/>
              <w:jc w:val="center"/>
              <w:rPr>
                <w:bCs/>
                <w:szCs w:val="24"/>
              </w:rPr>
            </w:pPr>
            <w:r w:rsidRPr="00642834">
              <w:rPr>
                <w:bCs/>
                <w:szCs w:val="24"/>
              </w:rPr>
              <w:t>1 vnt.</w:t>
            </w:r>
          </w:p>
        </w:tc>
      </w:tr>
      <w:tr w:rsidR="001900CC" w:rsidRPr="00642834" w14:paraId="5EC6A197" w14:textId="77777777" w:rsidTr="002530CA">
        <w:tc>
          <w:tcPr>
            <w:tcW w:w="987" w:type="dxa"/>
            <w:tcBorders>
              <w:top w:val="single" w:sz="4" w:space="0" w:color="auto"/>
              <w:left w:val="single" w:sz="4" w:space="0" w:color="auto"/>
              <w:bottom w:val="single" w:sz="4" w:space="0" w:color="auto"/>
              <w:right w:val="single" w:sz="4" w:space="0" w:color="auto"/>
            </w:tcBorders>
          </w:tcPr>
          <w:p w14:paraId="49A080CE" w14:textId="77777777" w:rsidR="001900CC" w:rsidRPr="00642834" w:rsidRDefault="001900CC" w:rsidP="00E302A1">
            <w:pPr>
              <w:tabs>
                <w:tab w:val="left" w:pos="1134"/>
                <w:tab w:val="left" w:pos="1276"/>
              </w:tabs>
              <w:spacing w:line="256" w:lineRule="auto"/>
              <w:jc w:val="center"/>
              <w:rPr>
                <w:szCs w:val="24"/>
              </w:rPr>
            </w:pPr>
            <w:r w:rsidRPr="00642834">
              <w:rPr>
                <w:szCs w:val="24"/>
              </w:rPr>
              <w:t>1.5</w:t>
            </w:r>
          </w:p>
        </w:tc>
        <w:tc>
          <w:tcPr>
            <w:tcW w:w="4119" w:type="dxa"/>
            <w:tcBorders>
              <w:top w:val="single" w:sz="4" w:space="0" w:color="auto"/>
              <w:left w:val="single" w:sz="4" w:space="0" w:color="auto"/>
              <w:bottom w:val="single" w:sz="4" w:space="0" w:color="auto"/>
              <w:right w:val="single" w:sz="4" w:space="0" w:color="auto"/>
            </w:tcBorders>
          </w:tcPr>
          <w:p w14:paraId="2D7A4976" w14:textId="77777777" w:rsidR="001900CC" w:rsidRPr="000E01FA" w:rsidRDefault="001900CC" w:rsidP="00E302A1">
            <w:pPr>
              <w:spacing w:line="256" w:lineRule="auto"/>
              <w:rPr>
                <w:bCs/>
                <w:szCs w:val="24"/>
              </w:rPr>
            </w:pPr>
            <w:r w:rsidRPr="000E01FA">
              <w:rPr>
                <w:szCs w:val="24"/>
              </w:rPr>
              <w:t>Kredito kortelės išdavimas /  aptarnavimas</w:t>
            </w:r>
          </w:p>
        </w:tc>
        <w:tc>
          <w:tcPr>
            <w:tcW w:w="4536" w:type="dxa"/>
            <w:tcBorders>
              <w:top w:val="single" w:sz="4" w:space="0" w:color="auto"/>
              <w:left w:val="single" w:sz="4" w:space="0" w:color="auto"/>
              <w:bottom w:val="single" w:sz="4" w:space="0" w:color="auto"/>
              <w:right w:val="single" w:sz="4" w:space="0" w:color="auto"/>
            </w:tcBorders>
            <w:vAlign w:val="center"/>
          </w:tcPr>
          <w:p w14:paraId="4760F98D" w14:textId="77777777" w:rsidR="001900CC" w:rsidRPr="00642834" w:rsidDel="008A7773" w:rsidRDefault="001900CC" w:rsidP="00E302A1">
            <w:pPr>
              <w:spacing w:line="256" w:lineRule="auto"/>
              <w:jc w:val="center"/>
              <w:rPr>
                <w:bCs/>
                <w:szCs w:val="24"/>
              </w:rPr>
            </w:pPr>
            <w:r w:rsidRPr="00642834">
              <w:rPr>
                <w:bCs/>
                <w:szCs w:val="24"/>
              </w:rPr>
              <w:t xml:space="preserve">1 vnt. </w:t>
            </w:r>
          </w:p>
        </w:tc>
      </w:tr>
      <w:tr w:rsidR="002530CA" w:rsidRPr="00642834" w14:paraId="2374C438" w14:textId="77CBAD9F" w:rsidTr="002530CA">
        <w:tc>
          <w:tcPr>
            <w:tcW w:w="987" w:type="dxa"/>
            <w:tcBorders>
              <w:top w:val="single" w:sz="4" w:space="0" w:color="auto"/>
              <w:left w:val="single" w:sz="4" w:space="0" w:color="auto"/>
              <w:bottom w:val="single" w:sz="4" w:space="0" w:color="auto"/>
              <w:right w:val="single" w:sz="4" w:space="0" w:color="auto"/>
            </w:tcBorders>
            <w:hideMark/>
          </w:tcPr>
          <w:p w14:paraId="05320449" w14:textId="77777777" w:rsidR="002530CA" w:rsidRPr="00642834" w:rsidRDefault="002530CA" w:rsidP="002530CA">
            <w:pPr>
              <w:tabs>
                <w:tab w:val="left" w:pos="1134"/>
                <w:tab w:val="left" w:pos="1276"/>
              </w:tabs>
              <w:spacing w:after="0" w:line="240" w:lineRule="auto"/>
              <w:jc w:val="center"/>
              <w:rPr>
                <w:b/>
                <w:szCs w:val="24"/>
              </w:rPr>
            </w:pPr>
            <w:r w:rsidRPr="00642834">
              <w:rPr>
                <w:b/>
                <w:szCs w:val="24"/>
              </w:rPr>
              <w:t>2.</w:t>
            </w:r>
          </w:p>
        </w:tc>
        <w:tc>
          <w:tcPr>
            <w:tcW w:w="8653" w:type="dxa"/>
            <w:gridSpan w:val="2"/>
          </w:tcPr>
          <w:p w14:paraId="5BD0B428" w14:textId="709C450F" w:rsidR="002530CA" w:rsidRPr="00642834" w:rsidRDefault="002530CA" w:rsidP="002530CA">
            <w:pPr>
              <w:suppressAutoHyphens w:val="0"/>
              <w:autoSpaceDN/>
              <w:spacing w:after="0" w:line="240" w:lineRule="auto"/>
              <w:textAlignment w:val="auto"/>
            </w:pPr>
            <w:r w:rsidRPr="00642834">
              <w:rPr>
                <w:b/>
                <w:bCs/>
                <w:szCs w:val="24"/>
              </w:rPr>
              <w:t>Lėšų į banko sąskaitas įskaitymas:</w:t>
            </w:r>
          </w:p>
        </w:tc>
      </w:tr>
      <w:tr w:rsidR="002530CA" w:rsidRPr="00642834" w14:paraId="3A752985" w14:textId="77777777" w:rsidTr="002530CA">
        <w:tc>
          <w:tcPr>
            <w:tcW w:w="987" w:type="dxa"/>
            <w:tcBorders>
              <w:top w:val="single" w:sz="4" w:space="0" w:color="auto"/>
              <w:left w:val="single" w:sz="4" w:space="0" w:color="auto"/>
              <w:bottom w:val="single" w:sz="4" w:space="0" w:color="auto"/>
              <w:right w:val="single" w:sz="4" w:space="0" w:color="auto"/>
            </w:tcBorders>
            <w:hideMark/>
          </w:tcPr>
          <w:p w14:paraId="51985AF4" w14:textId="77777777" w:rsidR="002530CA" w:rsidRPr="00642834" w:rsidRDefault="002530CA" w:rsidP="002530CA">
            <w:pPr>
              <w:tabs>
                <w:tab w:val="left" w:pos="1134"/>
                <w:tab w:val="left" w:pos="1276"/>
              </w:tabs>
              <w:spacing w:line="256" w:lineRule="auto"/>
              <w:jc w:val="center"/>
              <w:rPr>
                <w:szCs w:val="24"/>
              </w:rPr>
            </w:pPr>
            <w:r w:rsidRPr="00642834">
              <w:rPr>
                <w:szCs w:val="24"/>
              </w:rPr>
              <w:t>2.1.</w:t>
            </w:r>
          </w:p>
        </w:tc>
        <w:tc>
          <w:tcPr>
            <w:tcW w:w="4119" w:type="dxa"/>
            <w:tcBorders>
              <w:top w:val="single" w:sz="4" w:space="0" w:color="auto"/>
              <w:left w:val="single" w:sz="4" w:space="0" w:color="auto"/>
              <w:bottom w:val="single" w:sz="4" w:space="0" w:color="auto"/>
              <w:right w:val="single" w:sz="4" w:space="0" w:color="auto"/>
            </w:tcBorders>
            <w:hideMark/>
          </w:tcPr>
          <w:p w14:paraId="5CE62ED6" w14:textId="77777777" w:rsidR="002530CA" w:rsidRPr="00642834" w:rsidRDefault="002530CA" w:rsidP="002530CA">
            <w:pPr>
              <w:spacing w:line="256" w:lineRule="auto"/>
              <w:rPr>
                <w:b/>
                <w:szCs w:val="24"/>
              </w:rPr>
            </w:pPr>
            <w:r w:rsidRPr="00642834">
              <w:rPr>
                <w:bCs/>
                <w:szCs w:val="24"/>
              </w:rPr>
              <w:t>į kliento sąskaitas gautų mokėjimų banko viduje įskaitymas</w:t>
            </w:r>
          </w:p>
        </w:tc>
        <w:tc>
          <w:tcPr>
            <w:tcW w:w="4536" w:type="dxa"/>
            <w:tcBorders>
              <w:top w:val="single" w:sz="4" w:space="0" w:color="auto"/>
              <w:left w:val="single" w:sz="4" w:space="0" w:color="auto"/>
              <w:bottom w:val="single" w:sz="4" w:space="0" w:color="auto"/>
              <w:right w:val="single" w:sz="4" w:space="0" w:color="auto"/>
            </w:tcBorders>
            <w:vAlign w:val="center"/>
          </w:tcPr>
          <w:p w14:paraId="059FACAD" w14:textId="77777777" w:rsidR="002530CA" w:rsidRPr="00642834" w:rsidRDefault="002530CA" w:rsidP="002530CA">
            <w:pPr>
              <w:spacing w:line="256" w:lineRule="auto"/>
              <w:jc w:val="center"/>
              <w:rPr>
                <w:bCs/>
                <w:szCs w:val="24"/>
              </w:rPr>
            </w:pPr>
            <w:r>
              <w:rPr>
                <w:bCs/>
                <w:szCs w:val="24"/>
              </w:rPr>
              <w:t>10</w:t>
            </w:r>
            <w:r w:rsidRPr="00642834">
              <w:rPr>
                <w:bCs/>
                <w:szCs w:val="24"/>
              </w:rPr>
              <w:t xml:space="preserve"> operacijų</w:t>
            </w:r>
          </w:p>
        </w:tc>
      </w:tr>
      <w:tr w:rsidR="002530CA" w:rsidRPr="00642834" w14:paraId="3E39E8CA" w14:textId="77777777" w:rsidTr="002530CA">
        <w:tc>
          <w:tcPr>
            <w:tcW w:w="987" w:type="dxa"/>
            <w:tcBorders>
              <w:top w:val="single" w:sz="4" w:space="0" w:color="auto"/>
              <w:left w:val="single" w:sz="4" w:space="0" w:color="auto"/>
              <w:bottom w:val="single" w:sz="4" w:space="0" w:color="auto"/>
              <w:right w:val="single" w:sz="4" w:space="0" w:color="auto"/>
            </w:tcBorders>
            <w:hideMark/>
          </w:tcPr>
          <w:p w14:paraId="3BC6AEF4" w14:textId="77777777" w:rsidR="002530CA" w:rsidRPr="00642834" w:rsidRDefault="002530CA" w:rsidP="002530CA">
            <w:pPr>
              <w:tabs>
                <w:tab w:val="left" w:pos="1134"/>
                <w:tab w:val="left" w:pos="1276"/>
              </w:tabs>
              <w:spacing w:line="256" w:lineRule="auto"/>
              <w:jc w:val="center"/>
              <w:rPr>
                <w:szCs w:val="24"/>
              </w:rPr>
            </w:pPr>
            <w:r w:rsidRPr="00642834">
              <w:rPr>
                <w:szCs w:val="24"/>
              </w:rPr>
              <w:t>2.2.</w:t>
            </w:r>
          </w:p>
        </w:tc>
        <w:tc>
          <w:tcPr>
            <w:tcW w:w="4119" w:type="dxa"/>
            <w:tcBorders>
              <w:top w:val="single" w:sz="4" w:space="0" w:color="auto"/>
              <w:left w:val="single" w:sz="4" w:space="0" w:color="auto"/>
              <w:bottom w:val="single" w:sz="4" w:space="0" w:color="auto"/>
              <w:right w:val="single" w:sz="4" w:space="0" w:color="auto"/>
            </w:tcBorders>
            <w:hideMark/>
          </w:tcPr>
          <w:p w14:paraId="5032A619" w14:textId="77777777" w:rsidR="002530CA" w:rsidRPr="00642834" w:rsidRDefault="002530CA" w:rsidP="002530CA">
            <w:pPr>
              <w:spacing w:line="256" w:lineRule="auto"/>
              <w:rPr>
                <w:b/>
                <w:szCs w:val="24"/>
              </w:rPr>
            </w:pPr>
            <w:r w:rsidRPr="00642834">
              <w:rPr>
                <w:bCs/>
                <w:szCs w:val="24"/>
              </w:rPr>
              <w:t>į kliento sąskaitas gautų mokėjimų eurais iš kitų Lietuvoje registruotų bankų įskaitymas</w:t>
            </w:r>
          </w:p>
        </w:tc>
        <w:tc>
          <w:tcPr>
            <w:tcW w:w="4536" w:type="dxa"/>
            <w:tcBorders>
              <w:top w:val="single" w:sz="4" w:space="0" w:color="auto"/>
              <w:left w:val="single" w:sz="4" w:space="0" w:color="auto"/>
              <w:bottom w:val="single" w:sz="4" w:space="0" w:color="auto"/>
              <w:right w:val="single" w:sz="4" w:space="0" w:color="auto"/>
            </w:tcBorders>
            <w:vAlign w:val="center"/>
          </w:tcPr>
          <w:p w14:paraId="421AF6A8" w14:textId="77777777" w:rsidR="002530CA" w:rsidRPr="00642834" w:rsidRDefault="002530CA" w:rsidP="002530CA">
            <w:pPr>
              <w:spacing w:line="256" w:lineRule="auto"/>
              <w:jc w:val="center"/>
              <w:rPr>
                <w:bCs/>
                <w:szCs w:val="24"/>
              </w:rPr>
            </w:pPr>
            <w:r>
              <w:rPr>
                <w:bCs/>
                <w:szCs w:val="24"/>
              </w:rPr>
              <w:t xml:space="preserve">150 </w:t>
            </w:r>
            <w:r w:rsidRPr="00642834">
              <w:rPr>
                <w:bCs/>
                <w:szCs w:val="24"/>
              </w:rPr>
              <w:t xml:space="preserve">operacijų </w:t>
            </w:r>
          </w:p>
        </w:tc>
      </w:tr>
      <w:tr w:rsidR="002530CA" w:rsidRPr="00642834" w14:paraId="129B77A3" w14:textId="77777777" w:rsidTr="002530CA">
        <w:tc>
          <w:tcPr>
            <w:tcW w:w="987" w:type="dxa"/>
            <w:tcBorders>
              <w:top w:val="single" w:sz="4" w:space="0" w:color="auto"/>
              <w:left w:val="single" w:sz="4" w:space="0" w:color="auto"/>
              <w:bottom w:val="single" w:sz="4" w:space="0" w:color="auto"/>
              <w:right w:val="single" w:sz="4" w:space="0" w:color="auto"/>
            </w:tcBorders>
            <w:hideMark/>
          </w:tcPr>
          <w:p w14:paraId="4EA47502" w14:textId="77777777" w:rsidR="002530CA" w:rsidRPr="00642834" w:rsidRDefault="002530CA" w:rsidP="002530CA">
            <w:pPr>
              <w:tabs>
                <w:tab w:val="left" w:pos="1134"/>
                <w:tab w:val="left" w:pos="1276"/>
              </w:tabs>
              <w:spacing w:line="256" w:lineRule="auto"/>
              <w:jc w:val="center"/>
              <w:rPr>
                <w:szCs w:val="24"/>
              </w:rPr>
            </w:pPr>
            <w:r w:rsidRPr="00642834">
              <w:rPr>
                <w:szCs w:val="24"/>
              </w:rPr>
              <w:t>2.3.</w:t>
            </w:r>
          </w:p>
        </w:tc>
        <w:tc>
          <w:tcPr>
            <w:tcW w:w="4119" w:type="dxa"/>
            <w:tcBorders>
              <w:top w:val="single" w:sz="4" w:space="0" w:color="auto"/>
              <w:left w:val="single" w:sz="4" w:space="0" w:color="auto"/>
              <w:bottom w:val="single" w:sz="4" w:space="0" w:color="auto"/>
              <w:right w:val="single" w:sz="4" w:space="0" w:color="auto"/>
            </w:tcBorders>
            <w:hideMark/>
          </w:tcPr>
          <w:p w14:paraId="1629AF96" w14:textId="77777777" w:rsidR="002530CA" w:rsidRPr="00642834" w:rsidRDefault="002530CA" w:rsidP="002530CA">
            <w:pPr>
              <w:spacing w:line="256" w:lineRule="auto"/>
              <w:rPr>
                <w:b/>
                <w:szCs w:val="24"/>
              </w:rPr>
            </w:pPr>
            <w:r w:rsidRPr="00642834">
              <w:rPr>
                <w:bCs/>
                <w:szCs w:val="24"/>
              </w:rPr>
              <w:t>į kliento sąskaitas gautų mokėjimų eurais – (iš vieningos euro mokėjimo erdvės (SEPA) šalių ) – įskaitymas</w:t>
            </w:r>
          </w:p>
        </w:tc>
        <w:tc>
          <w:tcPr>
            <w:tcW w:w="4536" w:type="dxa"/>
            <w:tcBorders>
              <w:top w:val="single" w:sz="4" w:space="0" w:color="auto"/>
              <w:left w:val="single" w:sz="4" w:space="0" w:color="auto"/>
              <w:bottom w:val="single" w:sz="4" w:space="0" w:color="auto"/>
              <w:right w:val="single" w:sz="4" w:space="0" w:color="auto"/>
            </w:tcBorders>
            <w:vAlign w:val="center"/>
          </w:tcPr>
          <w:p w14:paraId="5841C982" w14:textId="77777777" w:rsidR="002530CA" w:rsidRPr="00642834" w:rsidRDefault="002530CA" w:rsidP="002530CA">
            <w:pPr>
              <w:spacing w:line="256" w:lineRule="auto"/>
              <w:rPr>
                <w:bCs/>
                <w:szCs w:val="24"/>
              </w:rPr>
            </w:pPr>
            <w:r>
              <w:rPr>
                <w:bCs/>
                <w:szCs w:val="24"/>
              </w:rPr>
              <w:t xml:space="preserve"> 10</w:t>
            </w:r>
            <w:r w:rsidRPr="00642834">
              <w:t xml:space="preserve"> </w:t>
            </w:r>
            <w:r w:rsidRPr="00642834">
              <w:rPr>
                <w:bCs/>
                <w:szCs w:val="24"/>
              </w:rPr>
              <w:t xml:space="preserve">operacijų </w:t>
            </w:r>
          </w:p>
        </w:tc>
      </w:tr>
      <w:tr w:rsidR="002530CA" w:rsidRPr="00642834" w14:paraId="0980423A" w14:textId="77777777" w:rsidTr="002530CA">
        <w:tc>
          <w:tcPr>
            <w:tcW w:w="987" w:type="dxa"/>
            <w:tcBorders>
              <w:top w:val="single" w:sz="4" w:space="0" w:color="auto"/>
              <w:left w:val="single" w:sz="4" w:space="0" w:color="auto"/>
              <w:bottom w:val="single" w:sz="4" w:space="0" w:color="auto"/>
              <w:right w:val="single" w:sz="4" w:space="0" w:color="auto"/>
            </w:tcBorders>
            <w:hideMark/>
          </w:tcPr>
          <w:p w14:paraId="7149691A" w14:textId="77777777" w:rsidR="002530CA" w:rsidRPr="00642834" w:rsidRDefault="002530CA" w:rsidP="002530CA">
            <w:pPr>
              <w:tabs>
                <w:tab w:val="left" w:pos="1134"/>
                <w:tab w:val="left" w:pos="1276"/>
              </w:tabs>
              <w:spacing w:line="256" w:lineRule="auto"/>
              <w:jc w:val="center"/>
              <w:rPr>
                <w:b/>
                <w:szCs w:val="24"/>
              </w:rPr>
            </w:pPr>
            <w:r w:rsidRPr="00642834">
              <w:rPr>
                <w:b/>
                <w:szCs w:val="24"/>
              </w:rPr>
              <w:t>3.</w:t>
            </w:r>
          </w:p>
        </w:tc>
        <w:tc>
          <w:tcPr>
            <w:tcW w:w="8655" w:type="dxa"/>
            <w:gridSpan w:val="2"/>
            <w:tcBorders>
              <w:top w:val="single" w:sz="4" w:space="0" w:color="auto"/>
              <w:left w:val="single" w:sz="4" w:space="0" w:color="auto"/>
              <w:bottom w:val="single" w:sz="4" w:space="0" w:color="auto"/>
              <w:right w:val="single" w:sz="4" w:space="0" w:color="auto"/>
            </w:tcBorders>
          </w:tcPr>
          <w:p w14:paraId="2851EFD3" w14:textId="77777777" w:rsidR="002530CA" w:rsidRPr="00642834" w:rsidRDefault="002530CA" w:rsidP="002530CA">
            <w:pPr>
              <w:spacing w:line="256" w:lineRule="auto"/>
              <w:ind w:firstLine="139"/>
              <w:rPr>
                <w:b/>
                <w:szCs w:val="24"/>
              </w:rPr>
            </w:pPr>
            <w:r w:rsidRPr="00642834">
              <w:rPr>
                <w:b/>
                <w:szCs w:val="24"/>
              </w:rPr>
              <w:t>Kredito pervedimai</w:t>
            </w:r>
          </w:p>
        </w:tc>
      </w:tr>
      <w:tr w:rsidR="002530CA" w:rsidRPr="00642834" w14:paraId="3E1C7E11" w14:textId="77777777" w:rsidTr="002530CA">
        <w:tc>
          <w:tcPr>
            <w:tcW w:w="987" w:type="dxa"/>
            <w:tcBorders>
              <w:top w:val="single" w:sz="4" w:space="0" w:color="auto"/>
              <w:left w:val="single" w:sz="4" w:space="0" w:color="auto"/>
              <w:bottom w:val="single" w:sz="4" w:space="0" w:color="auto"/>
              <w:right w:val="single" w:sz="4" w:space="0" w:color="auto"/>
            </w:tcBorders>
            <w:hideMark/>
          </w:tcPr>
          <w:p w14:paraId="18796225" w14:textId="77777777" w:rsidR="002530CA" w:rsidRPr="00642834" w:rsidRDefault="002530CA" w:rsidP="002530CA">
            <w:pPr>
              <w:tabs>
                <w:tab w:val="left" w:pos="1134"/>
                <w:tab w:val="left" w:pos="1276"/>
              </w:tabs>
              <w:spacing w:line="256" w:lineRule="auto"/>
              <w:jc w:val="center"/>
              <w:rPr>
                <w:szCs w:val="24"/>
              </w:rPr>
            </w:pPr>
            <w:r w:rsidRPr="00642834">
              <w:rPr>
                <w:szCs w:val="24"/>
              </w:rPr>
              <w:t>3.1.</w:t>
            </w:r>
          </w:p>
        </w:tc>
        <w:tc>
          <w:tcPr>
            <w:tcW w:w="8655" w:type="dxa"/>
            <w:gridSpan w:val="2"/>
            <w:tcBorders>
              <w:top w:val="single" w:sz="4" w:space="0" w:color="auto"/>
              <w:left w:val="single" w:sz="4" w:space="0" w:color="auto"/>
              <w:bottom w:val="single" w:sz="4" w:space="0" w:color="auto"/>
              <w:right w:val="single" w:sz="4" w:space="0" w:color="auto"/>
            </w:tcBorders>
            <w:hideMark/>
          </w:tcPr>
          <w:p w14:paraId="03B6EC54" w14:textId="77777777" w:rsidR="002530CA" w:rsidRPr="00642834" w:rsidRDefault="002530CA" w:rsidP="002530CA">
            <w:pPr>
              <w:spacing w:line="256" w:lineRule="auto"/>
              <w:jc w:val="center"/>
              <w:rPr>
                <w:i/>
                <w:szCs w:val="24"/>
              </w:rPr>
            </w:pPr>
            <w:r w:rsidRPr="00642834">
              <w:rPr>
                <w:i/>
                <w:szCs w:val="24"/>
              </w:rPr>
              <w:t>Banko viduje:</w:t>
            </w:r>
          </w:p>
        </w:tc>
      </w:tr>
      <w:tr w:rsidR="002530CA" w:rsidRPr="00642834" w14:paraId="0FBEF5DC" w14:textId="77777777" w:rsidTr="002530CA">
        <w:tc>
          <w:tcPr>
            <w:tcW w:w="987" w:type="dxa"/>
            <w:tcBorders>
              <w:top w:val="single" w:sz="4" w:space="0" w:color="auto"/>
              <w:left w:val="single" w:sz="4" w:space="0" w:color="auto"/>
              <w:bottom w:val="single" w:sz="4" w:space="0" w:color="auto"/>
              <w:right w:val="single" w:sz="4" w:space="0" w:color="auto"/>
            </w:tcBorders>
            <w:hideMark/>
          </w:tcPr>
          <w:p w14:paraId="661D34B4" w14:textId="77777777" w:rsidR="002530CA" w:rsidRPr="00642834" w:rsidRDefault="002530CA" w:rsidP="002530CA">
            <w:pPr>
              <w:tabs>
                <w:tab w:val="left" w:pos="1134"/>
                <w:tab w:val="left" w:pos="1276"/>
              </w:tabs>
              <w:spacing w:line="256" w:lineRule="auto"/>
              <w:jc w:val="center"/>
              <w:rPr>
                <w:szCs w:val="24"/>
              </w:rPr>
            </w:pPr>
            <w:r w:rsidRPr="00642834">
              <w:rPr>
                <w:szCs w:val="24"/>
              </w:rPr>
              <w:t>3.1.1.</w:t>
            </w:r>
          </w:p>
        </w:tc>
        <w:tc>
          <w:tcPr>
            <w:tcW w:w="4119" w:type="dxa"/>
            <w:tcBorders>
              <w:top w:val="single" w:sz="4" w:space="0" w:color="auto"/>
              <w:left w:val="single" w:sz="4" w:space="0" w:color="auto"/>
              <w:bottom w:val="single" w:sz="4" w:space="0" w:color="auto"/>
              <w:right w:val="single" w:sz="4" w:space="0" w:color="auto"/>
            </w:tcBorders>
            <w:hideMark/>
          </w:tcPr>
          <w:p w14:paraId="097BD820" w14:textId="77777777" w:rsidR="002530CA" w:rsidRPr="00642834" w:rsidRDefault="002530CA" w:rsidP="002530CA">
            <w:pPr>
              <w:spacing w:line="256" w:lineRule="auto"/>
              <w:rPr>
                <w:szCs w:val="24"/>
              </w:rPr>
            </w:pPr>
            <w:r w:rsidRPr="00642834">
              <w:rPr>
                <w:szCs w:val="24"/>
              </w:rPr>
              <w:t>į savo sąskaitas</w:t>
            </w:r>
          </w:p>
        </w:tc>
        <w:tc>
          <w:tcPr>
            <w:tcW w:w="4536" w:type="dxa"/>
            <w:tcBorders>
              <w:top w:val="single" w:sz="4" w:space="0" w:color="auto"/>
              <w:left w:val="single" w:sz="4" w:space="0" w:color="auto"/>
              <w:bottom w:val="single" w:sz="4" w:space="0" w:color="auto"/>
              <w:right w:val="single" w:sz="4" w:space="0" w:color="auto"/>
            </w:tcBorders>
            <w:vAlign w:val="center"/>
          </w:tcPr>
          <w:p w14:paraId="6F1F0B54" w14:textId="77777777" w:rsidR="002530CA" w:rsidRPr="00642834" w:rsidRDefault="002530CA" w:rsidP="002530CA">
            <w:pPr>
              <w:spacing w:line="256" w:lineRule="auto"/>
              <w:jc w:val="center"/>
              <w:rPr>
                <w:bCs/>
                <w:szCs w:val="24"/>
              </w:rPr>
            </w:pPr>
            <w:r>
              <w:rPr>
                <w:bCs/>
                <w:szCs w:val="24"/>
              </w:rPr>
              <w:t>10</w:t>
            </w:r>
            <w:r w:rsidRPr="00642834">
              <w:t xml:space="preserve"> </w:t>
            </w:r>
            <w:r w:rsidRPr="00642834">
              <w:rPr>
                <w:bCs/>
                <w:szCs w:val="24"/>
              </w:rPr>
              <w:t>operacijų</w:t>
            </w:r>
          </w:p>
        </w:tc>
      </w:tr>
      <w:tr w:rsidR="002530CA" w:rsidRPr="00642834" w14:paraId="6743D9C6" w14:textId="77777777" w:rsidTr="002530CA">
        <w:tc>
          <w:tcPr>
            <w:tcW w:w="987" w:type="dxa"/>
            <w:tcBorders>
              <w:top w:val="single" w:sz="4" w:space="0" w:color="auto"/>
              <w:left w:val="single" w:sz="4" w:space="0" w:color="auto"/>
              <w:bottom w:val="single" w:sz="4" w:space="0" w:color="auto"/>
              <w:right w:val="single" w:sz="4" w:space="0" w:color="auto"/>
            </w:tcBorders>
            <w:hideMark/>
          </w:tcPr>
          <w:p w14:paraId="2BEAA68E" w14:textId="77777777" w:rsidR="002530CA" w:rsidRPr="00642834" w:rsidRDefault="002530CA" w:rsidP="002530CA">
            <w:pPr>
              <w:tabs>
                <w:tab w:val="left" w:pos="1134"/>
                <w:tab w:val="left" w:pos="1276"/>
              </w:tabs>
              <w:spacing w:line="256" w:lineRule="auto"/>
              <w:jc w:val="center"/>
              <w:rPr>
                <w:szCs w:val="24"/>
              </w:rPr>
            </w:pPr>
            <w:r w:rsidRPr="00642834">
              <w:rPr>
                <w:szCs w:val="24"/>
              </w:rPr>
              <w:t>3.2.</w:t>
            </w:r>
          </w:p>
        </w:tc>
        <w:tc>
          <w:tcPr>
            <w:tcW w:w="8655" w:type="dxa"/>
            <w:gridSpan w:val="2"/>
            <w:tcBorders>
              <w:top w:val="single" w:sz="4" w:space="0" w:color="auto"/>
              <w:left w:val="single" w:sz="4" w:space="0" w:color="auto"/>
              <w:bottom w:val="single" w:sz="4" w:space="0" w:color="auto"/>
              <w:right w:val="single" w:sz="4" w:space="0" w:color="auto"/>
            </w:tcBorders>
            <w:hideMark/>
          </w:tcPr>
          <w:p w14:paraId="640460D0" w14:textId="77777777" w:rsidR="002530CA" w:rsidRPr="00642834" w:rsidRDefault="002530CA" w:rsidP="002530CA">
            <w:pPr>
              <w:spacing w:line="256" w:lineRule="auto"/>
              <w:jc w:val="center"/>
              <w:rPr>
                <w:i/>
                <w:szCs w:val="24"/>
              </w:rPr>
            </w:pPr>
            <w:r w:rsidRPr="00642834">
              <w:rPr>
                <w:i/>
                <w:szCs w:val="24"/>
              </w:rPr>
              <w:t xml:space="preserve">Į Lietuvoje registruotus bankus: </w:t>
            </w:r>
          </w:p>
        </w:tc>
      </w:tr>
      <w:tr w:rsidR="002530CA" w:rsidRPr="00642834" w14:paraId="74008523" w14:textId="77777777" w:rsidTr="002530CA">
        <w:tc>
          <w:tcPr>
            <w:tcW w:w="987" w:type="dxa"/>
            <w:tcBorders>
              <w:top w:val="single" w:sz="4" w:space="0" w:color="auto"/>
              <w:left w:val="single" w:sz="4" w:space="0" w:color="auto"/>
              <w:bottom w:val="single" w:sz="4" w:space="0" w:color="auto"/>
              <w:right w:val="single" w:sz="4" w:space="0" w:color="auto"/>
            </w:tcBorders>
            <w:hideMark/>
          </w:tcPr>
          <w:p w14:paraId="31067931" w14:textId="77777777" w:rsidR="002530CA" w:rsidRPr="00642834" w:rsidRDefault="002530CA" w:rsidP="002530CA">
            <w:pPr>
              <w:tabs>
                <w:tab w:val="left" w:pos="1134"/>
                <w:tab w:val="left" w:pos="1276"/>
              </w:tabs>
              <w:spacing w:line="256" w:lineRule="auto"/>
              <w:jc w:val="center"/>
              <w:rPr>
                <w:szCs w:val="24"/>
              </w:rPr>
            </w:pPr>
            <w:r w:rsidRPr="00642834">
              <w:rPr>
                <w:szCs w:val="24"/>
              </w:rPr>
              <w:t>3.2.1.</w:t>
            </w:r>
          </w:p>
        </w:tc>
        <w:tc>
          <w:tcPr>
            <w:tcW w:w="4119" w:type="dxa"/>
            <w:tcBorders>
              <w:top w:val="single" w:sz="4" w:space="0" w:color="auto"/>
              <w:left w:val="single" w:sz="4" w:space="0" w:color="auto"/>
              <w:bottom w:val="single" w:sz="4" w:space="0" w:color="auto"/>
              <w:right w:val="single" w:sz="4" w:space="0" w:color="auto"/>
            </w:tcBorders>
            <w:hideMark/>
          </w:tcPr>
          <w:p w14:paraId="606414BB" w14:textId="77777777" w:rsidR="002530CA" w:rsidRPr="00642834" w:rsidRDefault="002530CA" w:rsidP="002530CA">
            <w:pPr>
              <w:spacing w:line="256" w:lineRule="auto"/>
              <w:rPr>
                <w:szCs w:val="24"/>
              </w:rPr>
            </w:pPr>
            <w:r w:rsidRPr="00642834">
              <w:rPr>
                <w:szCs w:val="24"/>
              </w:rPr>
              <w:t>paprastas</w:t>
            </w:r>
          </w:p>
        </w:tc>
        <w:tc>
          <w:tcPr>
            <w:tcW w:w="4536" w:type="dxa"/>
            <w:tcBorders>
              <w:top w:val="single" w:sz="4" w:space="0" w:color="auto"/>
              <w:left w:val="single" w:sz="4" w:space="0" w:color="auto"/>
              <w:bottom w:val="single" w:sz="4" w:space="0" w:color="auto"/>
              <w:right w:val="single" w:sz="4" w:space="0" w:color="auto"/>
            </w:tcBorders>
            <w:vAlign w:val="center"/>
          </w:tcPr>
          <w:p w14:paraId="7A7C3228" w14:textId="77777777" w:rsidR="002530CA" w:rsidRPr="00642834" w:rsidRDefault="002530CA" w:rsidP="002530CA">
            <w:pPr>
              <w:spacing w:line="256" w:lineRule="auto"/>
              <w:jc w:val="center"/>
              <w:rPr>
                <w:bCs/>
                <w:szCs w:val="24"/>
              </w:rPr>
            </w:pPr>
            <w:r w:rsidRPr="00642834">
              <w:rPr>
                <w:bCs/>
                <w:szCs w:val="24"/>
              </w:rPr>
              <w:t xml:space="preserve"> </w:t>
            </w:r>
            <w:r>
              <w:rPr>
                <w:bCs/>
                <w:szCs w:val="24"/>
              </w:rPr>
              <w:t xml:space="preserve"> 15</w:t>
            </w:r>
            <w:r w:rsidRPr="00642834">
              <w:rPr>
                <w:bCs/>
                <w:szCs w:val="24"/>
              </w:rPr>
              <w:t>0</w:t>
            </w:r>
            <w:r w:rsidRPr="00642834">
              <w:t xml:space="preserve"> </w:t>
            </w:r>
            <w:r w:rsidRPr="00642834">
              <w:rPr>
                <w:bCs/>
                <w:szCs w:val="24"/>
              </w:rPr>
              <w:t>operacijų</w:t>
            </w:r>
          </w:p>
        </w:tc>
      </w:tr>
      <w:tr w:rsidR="002530CA" w:rsidRPr="00642834" w14:paraId="0442F6C8" w14:textId="77777777" w:rsidTr="002530CA">
        <w:tc>
          <w:tcPr>
            <w:tcW w:w="987" w:type="dxa"/>
            <w:tcBorders>
              <w:top w:val="single" w:sz="4" w:space="0" w:color="auto"/>
              <w:left w:val="single" w:sz="4" w:space="0" w:color="auto"/>
              <w:bottom w:val="single" w:sz="4" w:space="0" w:color="auto"/>
              <w:right w:val="single" w:sz="4" w:space="0" w:color="auto"/>
            </w:tcBorders>
            <w:hideMark/>
          </w:tcPr>
          <w:p w14:paraId="0CDF390B" w14:textId="77777777" w:rsidR="002530CA" w:rsidRPr="00642834" w:rsidRDefault="002530CA" w:rsidP="002530CA">
            <w:pPr>
              <w:tabs>
                <w:tab w:val="left" w:pos="1134"/>
                <w:tab w:val="left" w:pos="1276"/>
              </w:tabs>
              <w:spacing w:line="256" w:lineRule="auto"/>
              <w:jc w:val="center"/>
              <w:rPr>
                <w:szCs w:val="24"/>
              </w:rPr>
            </w:pPr>
            <w:r w:rsidRPr="00642834">
              <w:rPr>
                <w:szCs w:val="24"/>
              </w:rPr>
              <w:t>3.3.</w:t>
            </w:r>
          </w:p>
        </w:tc>
        <w:tc>
          <w:tcPr>
            <w:tcW w:w="8655" w:type="dxa"/>
            <w:gridSpan w:val="2"/>
            <w:tcBorders>
              <w:top w:val="single" w:sz="4" w:space="0" w:color="auto"/>
              <w:left w:val="single" w:sz="4" w:space="0" w:color="auto"/>
              <w:bottom w:val="single" w:sz="4" w:space="0" w:color="auto"/>
              <w:right w:val="single" w:sz="4" w:space="0" w:color="auto"/>
            </w:tcBorders>
            <w:hideMark/>
          </w:tcPr>
          <w:p w14:paraId="6A9C00D5" w14:textId="77777777" w:rsidR="002530CA" w:rsidRPr="00642834" w:rsidRDefault="002530CA" w:rsidP="002530CA">
            <w:pPr>
              <w:spacing w:line="256" w:lineRule="auto"/>
              <w:jc w:val="center"/>
              <w:rPr>
                <w:i/>
                <w:szCs w:val="24"/>
              </w:rPr>
            </w:pPr>
            <w:r w:rsidRPr="00642834">
              <w:rPr>
                <w:i/>
                <w:szCs w:val="24"/>
              </w:rPr>
              <w:t>Europinis mokėjimas:</w:t>
            </w:r>
          </w:p>
        </w:tc>
      </w:tr>
      <w:tr w:rsidR="002530CA" w:rsidRPr="00642834" w14:paraId="4BD1DA39" w14:textId="77777777" w:rsidTr="002530CA">
        <w:trPr>
          <w:trHeight w:val="433"/>
        </w:trPr>
        <w:tc>
          <w:tcPr>
            <w:tcW w:w="987" w:type="dxa"/>
            <w:tcBorders>
              <w:top w:val="single" w:sz="4" w:space="0" w:color="auto"/>
              <w:left w:val="single" w:sz="4" w:space="0" w:color="auto"/>
              <w:bottom w:val="single" w:sz="4" w:space="0" w:color="auto"/>
              <w:right w:val="single" w:sz="4" w:space="0" w:color="auto"/>
            </w:tcBorders>
            <w:hideMark/>
          </w:tcPr>
          <w:p w14:paraId="18020723" w14:textId="77777777" w:rsidR="002530CA" w:rsidRPr="00642834" w:rsidRDefault="002530CA" w:rsidP="002530CA">
            <w:pPr>
              <w:tabs>
                <w:tab w:val="left" w:pos="1134"/>
                <w:tab w:val="left" w:pos="1276"/>
              </w:tabs>
              <w:spacing w:line="256" w:lineRule="auto"/>
              <w:jc w:val="center"/>
              <w:rPr>
                <w:szCs w:val="24"/>
              </w:rPr>
            </w:pPr>
            <w:r w:rsidRPr="00642834">
              <w:rPr>
                <w:szCs w:val="24"/>
              </w:rPr>
              <w:t>3.3.1.</w:t>
            </w:r>
          </w:p>
        </w:tc>
        <w:tc>
          <w:tcPr>
            <w:tcW w:w="4119" w:type="dxa"/>
            <w:tcBorders>
              <w:top w:val="single" w:sz="4" w:space="0" w:color="auto"/>
              <w:left w:val="single" w:sz="4" w:space="0" w:color="auto"/>
              <w:bottom w:val="single" w:sz="4" w:space="0" w:color="auto"/>
              <w:right w:val="single" w:sz="4" w:space="0" w:color="auto"/>
            </w:tcBorders>
            <w:hideMark/>
          </w:tcPr>
          <w:p w14:paraId="20D89133" w14:textId="77777777" w:rsidR="002530CA" w:rsidRPr="00642834" w:rsidRDefault="002530CA" w:rsidP="002530CA">
            <w:pPr>
              <w:tabs>
                <w:tab w:val="left" w:pos="1134"/>
                <w:tab w:val="left" w:pos="1276"/>
              </w:tabs>
              <w:spacing w:line="256" w:lineRule="auto"/>
              <w:rPr>
                <w:b/>
                <w:szCs w:val="24"/>
              </w:rPr>
            </w:pPr>
            <w:r w:rsidRPr="00642834">
              <w:rPr>
                <w:szCs w:val="24"/>
              </w:rPr>
              <w:t xml:space="preserve">Paprastas ( į </w:t>
            </w:r>
            <w:r w:rsidRPr="00642834">
              <w:rPr>
                <w:bCs/>
                <w:szCs w:val="24"/>
              </w:rPr>
              <w:t>vieningos euro mokėjimo erdvės (SEPA) šalis)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F470FF2" w14:textId="77777777" w:rsidR="002530CA" w:rsidRPr="00642834" w:rsidRDefault="002530CA" w:rsidP="002530CA">
            <w:pPr>
              <w:spacing w:line="256" w:lineRule="auto"/>
              <w:jc w:val="center"/>
              <w:rPr>
                <w:bCs/>
                <w:szCs w:val="24"/>
              </w:rPr>
            </w:pPr>
            <w:r w:rsidRPr="00642834">
              <w:rPr>
                <w:bCs/>
                <w:szCs w:val="24"/>
              </w:rPr>
              <w:t xml:space="preserve"> </w:t>
            </w:r>
            <w:r>
              <w:rPr>
                <w:bCs/>
                <w:szCs w:val="24"/>
              </w:rPr>
              <w:t>3</w:t>
            </w:r>
            <w:r w:rsidRPr="00642834">
              <w:rPr>
                <w:bCs/>
                <w:szCs w:val="24"/>
              </w:rPr>
              <w:t>0</w:t>
            </w:r>
            <w:r w:rsidRPr="00642834">
              <w:t xml:space="preserve"> </w:t>
            </w:r>
            <w:r w:rsidRPr="00642834">
              <w:rPr>
                <w:bCs/>
                <w:szCs w:val="24"/>
              </w:rPr>
              <w:t>operacijų</w:t>
            </w:r>
          </w:p>
        </w:tc>
      </w:tr>
    </w:tbl>
    <w:p w14:paraId="29A9A67C" w14:textId="6C649E50" w:rsidR="00122FBC" w:rsidRDefault="001900CC" w:rsidP="00122FBC">
      <w:pPr>
        <w:widowControl w:val="0"/>
        <w:spacing w:after="0" w:line="280" w:lineRule="auto"/>
        <w:ind w:left="142" w:hanging="142"/>
        <w:rPr>
          <w:rFonts w:eastAsia="Times New Roman"/>
          <w:bCs/>
          <w:szCs w:val="24"/>
          <w:lang w:eastAsia="lt-LT" w:bidi="lt-LT"/>
        </w:rPr>
      </w:pPr>
      <w:r w:rsidRPr="00642834">
        <w:rPr>
          <w:szCs w:val="24"/>
        </w:rPr>
        <w:t>*Nurodomas preliminarus kiekis sutarties galiojimo laikotarpiui (</w:t>
      </w:r>
      <w:r>
        <w:rPr>
          <w:szCs w:val="24"/>
        </w:rPr>
        <w:t>36</w:t>
      </w:r>
      <w:r w:rsidRPr="00642834">
        <w:rPr>
          <w:szCs w:val="24"/>
        </w:rPr>
        <w:t xml:space="preserve"> mėn.). </w:t>
      </w:r>
    </w:p>
    <w:p w14:paraId="35650E25" w14:textId="09DC8CE7" w:rsidR="001900CC" w:rsidRPr="002530CA" w:rsidRDefault="001900CC" w:rsidP="002530CA">
      <w:pPr>
        <w:widowControl w:val="0"/>
        <w:spacing w:after="0" w:line="280" w:lineRule="auto"/>
        <w:ind w:left="142" w:hanging="142"/>
      </w:pPr>
      <w:r w:rsidRPr="00642834">
        <w:rPr>
          <w:szCs w:val="24"/>
        </w:rPr>
        <w:t>**Mėnesinis sąskaitų administravimo mokestis ir mokesčiai už kitas paslaugas, kuriomis Perkančioji organizacija faktiškai pasinaudojo, už visas sąskaitas nuskaitomas iš vienos sąskaitos</w:t>
      </w:r>
      <w:r>
        <w:rPr>
          <w:szCs w:val="24"/>
        </w:rPr>
        <w:t>.</w:t>
      </w:r>
      <w:r w:rsidRPr="00642834">
        <w:rPr>
          <w:szCs w:val="24"/>
        </w:rPr>
        <w:t xml:space="preserve"> Į mėnesinį sąskaitų administravimo mokestį turi būti įskaičiuotas internetinės bankininkystės palaikymo mokestis, banko nurodymų ir lėšų įskaitymo išlaidos</w:t>
      </w:r>
    </w:p>
    <w:p w14:paraId="00DC6FD2" w14:textId="77777777" w:rsidR="001900CC" w:rsidRPr="00642834" w:rsidRDefault="001900CC" w:rsidP="001900CC">
      <w:pPr>
        <w:spacing w:after="0"/>
        <w:rPr>
          <w:szCs w:val="24"/>
        </w:rPr>
      </w:pPr>
    </w:p>
    <w:p w14:paraId="23BA7E9E" w14:textId="77777777" w:rsidR="001900CC" w:rsidRPr="00642834" w:rsidRDefault="001900CC" w:rsidP="001900CC">
      <w:pPr>
        <w:widowControl w:val="0"/>
        <w:tabs>
          <w:tab w:val="left" w:pos="569"/>
        </w:tabs>
        <w:spacing w:after="0" w:line="240" w:lineRule="auto"/>
        <w:ind w:left="569" w:hanging="427"/>
        <w:rPr>
          <w:rFonts w:eastAsia="Times New Roman"/>
          <w:b/>
          <w:bCs/>
          <w:szCs w:val="24"/>
          <w:lang w:eastAsia="lt-LT" w:bidi="lt-LT"/>
        </w:rPr>
      </w:pPr>
      <w:r w:rsidRPr="00642834">
        <w:rPr>
          <w:rFonts w:eastAsia="Times New Roman"/>
          <w:szCs w:val="24"/>
          <w:lang w:eastAsia="lt-LT" w:bidi="lt-LT"/>
        </w:rPr>
        <w:t xml:space="preserve">2.7. Perkamoms banko </w:t>
      </w:r>
      <w:r w:rsidRPr="00642834">
        <w:rPr>
          <w:rFonts w:eastAsia="Times New Roman"/>
          <w:bCs/>
          <w:szCs w:val="24"/>
          <w:lang w:eastAsia="lt-LT" w:bidi="lt-LT"/>
        </w:rPr>
        <w:t xml:space="preserve">paslaugoms keliami reikalavimai pateikti </w:t>
      </w:r>
      <w:r>
        <w:rPr>
          <w:rFonts w:eastAsia="Times New Roman"/>
          <w:bCs/>
          <w:szCs w:val="24"/>
          <w:lang w:eastAsia="lt-LT" w:bidi="lt-LT"/>
        </w:rPr>
        <w:t>2</w:t>
      </w:r>
      <w:r w:rsidRPr="00642834">
        <w:rPr>
          <w:rFonts w:eastAsia="Times New Roman"/>
          <w:bCs/>
          <w:szCs w:val="24"/>
          <w:lang w:eastAsia="lt-LT" w:bidi="lt-LT"/>
        </w:rPr>
        <w:t xml:space="preserve"> lentelėje</w:t>
      </w:r>
      <w:r w:rsidRPr="00642834">
        <w:rPr>
          <w:rFonts w:eastAsia="Times New Roman"/>
          <w:b/>
          <w:bCs/>
          <w:szCs w:val="24"/>
          <w:lang w:eastAsia="lt-LT" w:bidi="lt-LT"/>
        </w:rPr>
        <w:t>:</w:t>
      </w:r>
    </w:p>
    <w:p w14:paraId="44983723" w14:textId="77777777" w:rsidR="001900CC" w:rsidRPr="00642834" w:rsidRDefault="001900CC" w:rsidP="001900CC">
      <w:pPr>
        <w:widowControl w:val="0"/>
        <w:tabs>
          <w:tab w:val="left" w:pos="569"/>
        </w:tabs>
        <w:spacing w:after="0" w:line="240" w:lineRule="auto"/>
        <w:ind w:left="569" w:hanging="427"/>
        <w:rPr>
          <w:rFonts w:eastAsia="Times New Roman"/>
          <w:b/>
          <w:bCs/>
          <w:szCs w:val="24"/>
          <w:lang w:eastAsia="lt-LT" w:bidi="lt-LT"/>
        </w:rPr>
      </w:pPr>
      <w:r w:rsidRPr="00642834">
        <w:rPr>
          <w:rFonts w:eastAsia="Times New Roman"/>
          <w:b/>
          <w:bCs/>
          <w:szCs w:val="24"/>
          <w:lang w:eastAsia="lt-LT" w:bidi="lt-LT"/>
        </w:rPr>
        <w:t xml:space="preserve">                                                                                                                                                         </w:t>
      </w:r>
      <w:r>
        <w:rPr>
          <w:rFonts w:eastAsia="Times New Roman"/>
          <w:b/>
          <w:bCs/>
          <w:szCs w:val="24"/>
          <w:lang w:eastAsia="lt-LT" w:bidi="lt-LT"/>
        </w:rPr>
        <w:t>2</w:t>
      </w:r>
      <w:r w:rsidRPr="00642834">
        <w:rPr>
          <w:rFonts w:eastAsia="Times New Roman"/>
          <w:b/>
          <w:bCs/>
          <w:szCs w:val="24"/>
          <w:lang w:eastAsia="lt-LT" w:bidi="lt-LT"/>
        </w:rPr>
        <w:t xml:space="preserve"> lentelė</w:t>
      </w:r>
    </w:p>
    <w:tbl>
      <w:tblPr>
        <w:tblOverlap w:val="neve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2"/>
        <w:gridCol w:w="8921"/>
      </w:tblGrid>
      <w:tr w:rsidR="00122FBC" w:rsidRPr="00642834" w14:paraId="33EC06B7" w14:textId="77777777" w:rsidTr="00122FBC">
        <w:trPr>
          <w:trHeight w:hRule="exact" w:val="984"/>
          <w:jc w:val="center"/>
        </w:trPr>
        <w:tc>
          <w:tcPr>
            <w:tcW w:w="572" w:type="dxa"/>
            <w:shd w:val="clear" w:color="auto" w:fill="FFFFFF"/>
            <w:vAlign w:val="center"/>
          </w:tcPr>
          <w:p w14:paraId="1E88007D" w14:textId="77777777" w:rsidR="00122FBC" w:rsidRPr="00642834" w:rsidRDefault="00122FBC" w:rsidP="00E302A1">
            <w:pPr>
              <w:widowControl w:val="0"/>
              <w:spacing w:after="0"/>
              <w:jc w:val="center"/>
              <w:rPr>
                <w:rFonts w:eastAsia="Times New Roman"/>
                <w:lang w:eastAsia="lt-LT" w:bidi="lt-LT"/>
              </w:rPr>
            </w:pPr>
            <w:r w:rsidRPr="00642834">
              <w:rPr>
                <w:rFonts w:eastAsia="Times New Roman"/>
                <w:b/>
                <w:bCs/>
                <w:lang w:eastAsia="lt-LT" w:bidi="lt-LT"/>
              </w:rPr>
              <w:t>Eil. Nr.</w:t>
            </w:r>
          </w:p>
        </w:tc>
        <w:tc>
          <w:tcPr>
            <w:tcW w:w="8921" w:type="dxa"/>
            <w:shd w:val="clear" w:color="auto" w:fill="FFFFFF"/>
            <w:vAlign w:val="center"/>
          </w:tcPr>
          <w:p w14:paraId="62877135" w14:textId="77777777" w:rsidR="00122FBC" w:rsidRPr="00642834" w:rsidRDefault="00122FBC" w:rsidP="00E302A1">
            <w:pPr>
              <w:widowControl w:val="0"/>
              <w:spacing w:after="0" w:line="240" w:lineRule="auto"/>
              <w:jc w:val="center"/>
              <w:rPr>
                <w:rFonts w:eastAsia="Times New Roman"/>
                <w:lang w:eastAsia="lt-LT" w:bidi="lt-LT"/>
              </w:rPr>
            </w:pPr>
            <w:r w:rsidRPr="00642834">
              <w:rPr>
                <w:rFonts w:eastAsia="Times New Roman"/>
                <w:b/>
                <w:bCs/>
                <w:lang w:eastAsia="lt-LT" w:bidi="lt-LT"/>
              </w:rPr>
              <w:t xml:space="preserve">Perkamoms banko paslaugoms keliami reikalavimai   </w:t>
            </w:r>
          </w:p>
        </w:tc>
      </w:tr>
      <w:tr w:rsidR="00122FBC" w:rsidRPr="00642834" w14:paraId="5BD01AEB" w14:textId="77777777" w:rsidTr="00315B4E">
        <w:trPr>
          <w:trHeight w:hRule="exact" w:val="940"/>
          <w:jc w:val="center"/>
        </w:trPr>
        <w:tc>
          <w:tcPr>
            <w:tcW w:w="572" w:type="dxa"/>
            <w:shd w:val="clear" w:color="auto" w:fill="FFFFFF"/>
            <w:vAlign w:val="center"/>
          </w:tcPr>
          <w:p w14:paraId="00CA7453" w14:textId="77777777" w:rsidR="00122FBC" w:rsidRPr="00642834" w:rsidRDefault="00122FBC" w:rsidP="00315B4E">
            <w:pPr>
              <w:widowControl w:val="0"/>
              <w:spacing w:after="0" w:line="240" w:lineRule="auto"/>
              <w:jc w:val="center"/>
              <w:rPr>
                <w:rFonts w:eastAsia="Times New Roman"/>
                <w:lang w:eastAsia="lt-LT" w:bidi="lt-LT"/>
              </w:rPr>
            </w:pPr>
            <w:r w:rsidRPr="00642834">
              <w:rPr>
                <w:rFonts w:eastAsia="Times New Roman"/>
                <w:lang w:eastAsia="lt-LT" w:bidi="lt-LT"/>
              </w:rPr>
              <w:t>1.</w:t>
            </w:r>
          </w:p>
        </w:tc>
        <w:tc>
          <w:tcPr>
            <w:tcW w:w="8921" w:type="dxa"/>
            <w:shd w:val="clear" w:color="auto" w:fill="FFFFFF"/>
            <w:vAlign w:val="center"/>
          </w:tcPr>
          <w:p w14:paraId="71DD4AF6" w14:textId="77777777" w:rsidR="00122FBC" w:rsidRPr="00642834" w:rsidRDefault="00122FBC" w:rsidP="00315B4E">
            <w:pPr>
              <w:widowControl w:val="0"/>
              <w:spacing w:after="0" w:line="240" w:lineRule="auto"/>
              <w:jc w:val="center"/>
              <w:rPr>
                <w:rFonts w:eastAsia="Times New Roman"/>
                <w:lang w:eastAsia="lt-LT" w:bidi="lt-LT"/>
              </w:rPr>
            </w:pPr>
            <w:r w:rsidRPr="00642834">
              <w:rPr>
                <w:rFonts w:eastAsia="Times New Roman"/>
                <w:lang w:eastAsia="lt-LT" w:bidi="lt-LT"/>
              </w:rPr>
              <w:t>Turi būti galimybė atlikti pervedimus iš Perkančiosios organizacijos vidaus informacinių sistemų (importuojant / eksportuojant ISO 20022 XML formatu ir Excel formatu)</w:t>
            </w:r>
          </w:p>
        </w:tc>
      </w:tr>
      <w:tr w:rsidR="00122FBC" w:rsidRPr="00642834" w14:paraId="493C69D4" w14:textId="77777777" w:rsidTr="00122FBC">
        <w:trPr>
          <w:trHeight w:hRule="exact" w:val="940"/>
          <w:jc w:val="center"/>
        </w:trPr>
        <w:tc>
          <w:tcPr>
            <w:tcW w:w="572" w:type="dxa"/>
            <w:shd w:val="clear" w:color="auto" w:fill="FFFFFF"/>
            <w:vAlign w:val="center"/>
          </w:tcPr>
          <w:p w14:paraId="59A596EA" w14:textId="77777777" w:rsidR="00122FBC" w:rsidRPr="00642834" w:rsidRDefault="00122FBC" w:rsidP="00E302A1">
            <w:pPr>
              <w:widowControl w:val="0"/>
              <w:spacing w:after="0" w:line="240" w:lineRule="auto"/>
              <w:jc w:val="center"/>
              <w:rPr>
                <w:rFonts w:eastAsia="Times New Roman"/>
                <w:lang w:eastAsia="lt-LT" w:bidi="lt-LT"/>
              </w:rPr>
            </w:pPr>
            <w:r w:rsidRPr="00642834">
              <w:rPr>
                <w:rFonts w:eastAsia="Times New Roman"/>
                <w:lang w:eastAsia="lt-LT" w:bidi="lt-LT"/>
              </w:rPr>
              <w:lastRenderedPageBreak/>
              <w:t>2.</w:t>
            </w:r>
          </w:p>
        </w:tc>
        <w:tc>
          <w:tcPr>
            <w:tcW w:w="8921" w:type="dxa"/>
            <w:shd w:val="clear" w:color="auto" w:fill="FFFFFF"/>
            <w:vAlign w:val="bottom"/>
          </w:tcPr>
          <w:p w14:paraId="409B7E47" w14:textId="77777777" w:rsidR="00122FBC" w:rsidRPr="00642834" w:rsidRDefault="00122FBC" w:rsidP="00E302A1">
            <w:pPr>
              <w:widowControl w:val="0"/>
              <w:shd w:val="clear" w:color="auto" w:fill="FFFFFF"/>
              <w:tabs>
                <w:tab w:val="left" w:pos="569"/>
              </w:tabs>
              <w:spacing w:after="0" w:line="240" w:lineRule="auto"/>
              <w:rPr>
                <w:rFonts w:eastAsia="Times New Roman"/>
                <w:lang w:eastAsia="lt-LT" w:bidi="lt-LT"/>
              </w:rPr>
            </w:pPr>
            <w:r w:rsidRPr="00642834">
              <w:rPr>
                <w:rFonts w:eastAsia="Times New Roman"/>
                <w:lang w:eastAsia="lt-LT" w:bidi="lt-LT"/>
              </w:rPr>
              <w:t>Turi būti galimybė atlikti banko išrašų    importą / eksportą ISO 20022 XML formatu ir Excel formatu iš/į  Perkančiosios organizacijos vidaus informacines sistemas</w:t>
            </w:r>
          </w:p>
          <w:p w14:paraId="28483985" w14:textId="77777777" w:rsidR="00122FBC" w:rsidRPr="00642834" w:rsidRDefault="00122FBC" w:rsidP="00E302A1">
            <w:pPr>
              <w:widowControl w:val="0"/>
              <w:spacing w:after="0" w:line="240" w:lineRule="auto"/>
              <w:rPr>
                <w:rFonts w:eastAsia="Times New Roman"/>
                <w:lang w:eastAsia="lt-LT" w:bidi="lt-LT"/>
              </w:rPr>
            </w:pPr>
          </w:p>
        </w:tc>
      </w:tr>
      <w:tr w:rsidR="00122FBC" w:rsidRPr="00642834" w14:paraId="2BA68E9F" w14:textId="77777777" w:rsidTr="00315B4E">
        <w:trPr>
          <w:trHeight w:hRule="exact" w:val="528"/>
          <w:jc w:val="center"/>
        </w:trPr>
        <w:tc>
          <w:tcPr>
            <w:tcW w:w="572" w:type="dxa"/>
            <w:shd w:val="clear" w:color="auto" w:fill="FFFFFF"/>
            <w:vAlign w:val="center"/>
          </w:tcPr>
          <w:p w14:paraId="2DB4D28B" w14:textId="77777777" w:rsidR="00122FBC" w:rsidRPr="00642834" w:rsidRDefault="00122FBC" w:rsidP="00315B4E">
            <w:pPr>
              <w:widowControl w:val="0"/>
              <w:spacing w:after="0" w:line="240" w:lineRule="auto"/>
              <w:jc w:val="center"/>
              <w:rPr>
                <w:rFonts w:eastAsia="Times New Roman"/>
                <w:lang w:eastAsia="lt-LT" w:bidi="lt-LT"/>
              </w:rPr>
            </w:pPr>
            <w:r w:rsidRPr="00642834">
              <w:rPr>
                <w:rFonts w:eastAsia="Times New Roman"/>
                <w:lang w:eastAsia="lt-LT" w:bidi="lt-LT"/>
              </w:rPr>
              <w:t>3.</w:t>
            </w:r>
          </w:p>
        </w:tc>
        <w:tc>
          <w:tcPr>
            <w:tcW w:w="8921" w:type="dxa"/>
            <w:shd w:val="clear" w:color="auto" w:fill="FFFFFF"/>
            <w:vAlign w:val="center"/>
          </w:tcPr>
          <w:p w14:paraId="0CFDE0E3" w14:textId="77777777" w:rsidR="00122FBC" w:rsidRPr="00642834" w:rsidRDefault="00122FBC" w:rsidP="00315B4E">
            <w:pPr>
              <w:widowControl w:val="0"/>
              <w:spacing w:after="0" w:line="240" w:lineRule="auto"/>
              <w:jc w:val="center"/>
              <w:rPr>
                <w:rFonts w:eastAsia="Times New Roman"/>
                <w:lang w:eastAsia="lt-LT" w:bidi="lt-LT"/>
              </w:rPr>
            </w:pPr>
            <w:r w:rsidRPr="00642834">
              <w:rPr>
                <w:rFonts w:eastAsia="Times New Roman"/>
                <w:lang w:eastAsia="lt-LT" w:bidi="lt-LT"/>
              </w:rPr>
              <w:t>Turi būti galimybė atlikti pervedimus naudojantis elektronine bankininkyste (lietuvių kalba)</w:t>
            </w:r>
          </w:p>
        </w:tc>
      </w:tr>
      <w:tr w:rsidR="00122FBC" w:rsidRPr="00642834" w14:paraId="192634BC" w14:textId="77777777" w:rsidTr="00122FBC">
        <w:trPr>
          <w:trHeight w:hRule="exact" w:val="592"/>
          <w:jc w:val="center"/>
        </w:trPr>
        <w:tc>
          <w:tcPr>
            <w:tcW w:w="572" w:type="dxa"/>
            <w:shd w:val="clear" w:color="auto" w:fill="FFFFFF"/>
          </w:tcPr>
          <w:p w14:paraId="2FBA35D1" w14:textId="77777777" w:rsidR="00122FBC" w:rsidRPr="00642834" w:rsidRDefault="00122FBC" w:rsidP="00E302A1">
            <w:pPr>
              <w:widowControl w:val="0"/>
              <w:spacing w:after="0" w:line="240" w:lineRule="auto"/>
              <w:jc w:val="center"/>
              <w:rPr>
                <w:rFonts w:eastAsia="Times New Roman"/>
                <w:lang w:eastAsia="lt-LT" w:bidi="lt-LT"/>
              </w:rPr>
            </w:pPr>
            <w:r w:rsidRPr="00642834">
              <w:rPr>
                <w:rFonts w:eastAsia="Times New Roman"/>
                <w:lang w:eastAsia="lt-LT" w:bidi="lt-LT"/>
              </w:rPr>
              <w:t>4.</w:t>
            </w:r>
          </w:p>
        </w:tc>
        <w:tc>
          <w:tcPr>
            <w:tcW w:w="8921" w:type="dxa"/>
            <w:shd w:val="clear" w:color="auto" w:fill="FFFFFF"/>
            <w:vAlign w:val="bottom"/>
          </w:tcPr>
          <w:p w14:paraId="15AF6B6B" w14:textId="77777777" w:rsidR="00122FBC" w:rsidRPr="00642834" w:rsidRDefault="00122FBC" w:rsidP="00E302A1">
            <w:pPr>
              <w:widowControl w:val="0"/>
              <w:spacing w:after="0" w:line="240" w:lineRule="auto"/>
              <w:rPr>
                <w:rFonts w:eastAsia="Times New Roman"/>
                <w:lang w:eastAsia="lt-LT" w:bidi="lt-LT"/>
              </w:rPr>
            </w:pPr>
            <w:r w:rsidRPr="00642834">
              <w:rPr>
                <w:rFonts w:eastAsia="Times New Roman"/>
                <w:lang w:eastAsia="lt-LT" w:bidi="lt-LT"/>
              </w:rPr>
              <w:t>Turi būti užtikrintas elektroninės bankininkystės saugumas (būtina bent 3 (trijų) privalomų lygių kodavimo sistema)</w:t>
            </w:r>
          </w:p>
        </w:tc>
      </w:tr>
      <w:tr w:rsidR="00122FBC" w:rsidRPr="00642834" w14:paraId="5CB2649B" w14:textId="77777777" w:rsidTr="00122FBC">
        <w:trPr>
          <w:trHeight w:hRule="exact" w:val="366"/>
          <w:jc w:val="center"/>
        </w:trPr>
        <w:tc>
          <w:tcPr>
            <w:tcW w:w="572" w:type="dxa"/>
            <w:shd w:val="clear" w:color="auto" w:fill="FFFFFF"/>
          </w:tcPr>
          <w:p w14:paraId="69C1D7C7" w14:textId="77777777" w:rsidR="00122FBC" w:rsidRPr="00642834" w:rsidRDefault="00122FBC" w:rsidP="00E302A1">
            <w:pPr>
              <w:widowControl w:val="0"/>
              <w:spacing w:after="0" w:line="240" w:lineRule="auto"/>
              <w:jc w:val="center"/>
              <w:rPr>
                <w:rFonts w:eastAsia="Times New Roman"/>
                <w:lang w:eastAsia="lt-LT" w:bidi="lt-LT"/>
              </w:rPr>
            </w:pPr>
            <w:r w:rsidRPr="00642834">
              <w:rPr>
                <w:rFonts w:eastAsia="Times New Roman"/>
                <w:lang w:eastAsia="lt-LT" w:bidi="lt-LT"/>
              </w:rPr>
              <w:t>5.</w:t>
            </w:r>
          </w:p>
        </w:tc>
        <w:tc>
          <w:tcPr>
            <w:tcW w:w="8921" w:type="dxa"/>
            <w:shd w:val="clear" w:color="auto" w:fill="FFFFFF"/>
          </w:tcPr>
          <w:p w14:paraId="4C7FD212" w14:textId="77777777" w:rsidR="00122FBC" w:rsidRPr="00642834" w:rsidRDefault="00122FBC" w:rsidP="00E302A1">
            <w:pPr>
              <w:widowControl w:val="0"/>
              <w:spacing w:after="0" w:line="240" w:lineRule="auto"/>
              <w:rPr>
                <w:rFonts w:eastAsia="Times New Roman"/>
                <w:lang w:eastAsia="lt-LT" w:bidi="lt-LT"/>
              </w:rPr>
            </w:pPr>
            <w:r w:rsidRPr="00642834">
              <w:rPr>
                <w:rFonts w:eastAsia="Times New Roman"/>
                <w:lang w:eastAsia="lt-LT" w:bidi="lt-LT"/>
              </w:rPr>
              <w:t>Turi būti galimybė valdyti banko sąskaitas internetu (lietuvių kalba)</w:t>
            </w:r>
          </w:p>
        </w:tc>
      </w:tr>
      <w:tr w:rsidR="00122FBC" w:rsidRPr="007E4264" w14:paraId="3498B11E" w14:textId="77777777" w:rsidTr="00122FBC">
        <w:trPr>
          <w:trHeight w:hRule="exact" w:val="1074"/>
          <w:jc w:val="center"/>
        </w:trPr>
        <w:tc>
          <w:tcPr>
            <w:tcW w:w="572" w:type="dxa"/>
            <w:shd w:val="clear" w:color="auto" w:fill="FFFFFF"/>
          </w:tcPr>
          <w:p w14:paraId="42CA6CDE" w14:textId="77777777" w:rsidR="00122FBC" w:rsidRPr="00642834" w:rsidRDefault="00122FBC" w:rsidP="00E302A1">
            <w:pPr>
              <w:widowControl w:val="0"/>
              <w:spacing w:after="0" w:line="240" w:lineRule="auto"/>
              <w:jc w:val="center"/>
              <w:rPr>
                <w:rFonts w:eastAsia="Times New Roman"/>
                <w:lang w:eastAsia="lt-LT" w:bidi="lt-LT"/>
              </w:rPr>
            </w:pPr>
            <w:r w:rsidRPr="00642834">
              <w:rPr>
                <w:rFonts w:eastAsia="Times New Roman"/>
                <w:lang w:eastAsia="lt-LT" w:bidi="lt-LT"/>
              </w:rPr>
              <w:t>6.</w:t>
            </w:r>
          </w:p>
        </w:tc>
        <w:tc>
          <w:tcPr>
            <w:tcW w:w="8921" w:type="dxa"/>
            <w:shd w:val="clear" w:color="auto" w:fill="FFFFFF"/>
            <w:vAlign w:val="bottom"/>
          </w:tcPr>
          <w:p w14:paraId="6ABF6354" w14:textId="77777777" w:rsidR="00122FBC" w:rsidRPr="00642834" w:rsidRDefault="00122FBC" w:rsidP="00E302A1">
            <w:pPr>
              <w:widowControl w:val="0"/>
              <w:spacing w:after="0" w:line="240" w:lineRule="auto"/>
              <w:rPr>
                <w:rFonts w:eastAsia="Times New Roman"/>
                <w:lang w:eastAsia="lt-LT" w:bidi="lt-LT"/>
              </w:rPr>
            </w:pPr>
            <w:r w:rsidRPr="00642834">
              <w:rPr>
                <w:rFonts w:eastAsia="Times New Roman"/>
                <w:lang w:eastAsia="lt-LT" w:bidi="lt-LT"/>
              </w:rPr>
              <w:t>Paprasti vietiniai mokėjimo nurodymai to paties banko, t. y. tiekėjo, viduje turi būti įvykdyti tą pačią dieną, jei mokėjimo nurodymas tiekėjui pateikiamas iki 16.00 val. (imtinai). Jeigu mokėjimo nurodymas pateikiamas po nurodytų valandų, pinigai turi būti pervesti ne vėliau kaip kitą darbo dieną</w:t>
            </w:r>
          </w:p>
        </w:tc>
      </w:tr>
      <w:tr w:rsidR="00122FBC" w:rsidRPr="007E4264" w14:paraId="6C8A00AD" w14:textId="77777777" w:rsidTr="00122FBC">
        <w:trPr>
          <w:trHeight w:hRule="exact" w:val="994"/>
          <w:jc w:val="center"/>
        </w:trPr>
        <w:tc>
          <w:tcPr>
            <w:tcW w:w="572" w:type="dxa"/>
            <w:shd w:val="clear" w:color="auto" w:fill="FFFFFF"/>
          </w:tcPr>
          <w:p w14:paraId="60CF9FF7" w14:textId="77777777" w:rsidR="00122FBC" w:rsidRPr="00642834" w:rsidRDefault="00122FBC" w:rsidP="00E302A1">
            <w:pPr>
              <w:widowControl w:val="0"/>
              <w:spacing w:after="0" w:line="240" w:lineRule="auto"/>
              <w:jc w:val="center"/>
              <w:rPr>
                <w:rFonts w:eastAsia="Times New Roman"/>
                <w:lang w:eastAsia="lt-LT" w:bidi="lt-LT"/>
              </w:rPr>
            </w:pPr>
            <w:r>
              <w:rPr>
                <w:rFonts w:eastAsia="Times New Roman"/>
                <w:lang w:eastAsia="lt-LT" w:bidi="lt-LT"/>
              </w:rPr>
              <w:t>7</w:t>
            </w:r>
            <w:r w:rsidRPr="00642834">
              <w:rPr>
                <w:rFonts w:eastAsia="Times New Roman"/>
                <w:lang w:eastAsia="lt-LT" w:bidi="lt-LT"/>
              </w:rPr>
              <w:t>.</w:t>
            </w:r>
          </w:p>
        </w:tc>
        <w:tc>
          <w:tcPr>
            <w:tcW w:w="8921" w:type="dxa"/>
            <w:shd w:val="clear" w:color="auto" w:fill="FFFFFF"/>
            <w:vAlign w:val="bottom"/>
          </w:tcPr>
          <w:p w14:paraId="1838BF4B" w14:textId="77777777" w:rsidR="00122FBC" w:rsidRPr="00642834" w:rsidRDefault="00122FBC" w:rsidP="00E302A1">
            <w:pPr>
              <w:widowControl w:val="0"/>
              <w:spacing w:after="240" w:line="240" w:lineRule="auto"/>
              <w:rPr>
                <w:rFonts w:eastAsia="Times New Roman"/>
                <w:lang w:eastAsia="lt-LT" w:bidi="lt-LT"/>
              </w:rPr>
            </w:pPr>
            <w:r w:rsidRPr="00642834">
              <w:rPr>
                <w:rFonts w:eastAsia="Times New Roman"/>
                <w:lang w:eastAsia="lt-LT" w:bidi="lt-LT"/>
              </w:rPr>
              <w:t>Paprasti tarptautiniai mokėjimai, pateikti banko darbo dieną iki 16 val., turi būti atlikti ne vėliau kaip per 2 (dvi) banko darbo dienas (su sąlyga, kad šios dienos taip pat yra darbo dienos bankui tarpininkui ir lėšų gavėjo bankui)</w:t>
            </w:r>
          </w:p>
        </w:tc>
      </w:tr>
      <w:tr w:rsidR="00122FBC" w:rsidRPr="007E4264" w14:paraId="4B73E99D" w14:textId="77777777" w:rsidTr="00122FBC">
        <w:trPr>
          <w:trHeight w:hRule="exact" w:val="853"/>
          <w:jc w:val="center"/>
        </w:trPr>
        <w:tc>
          <w:tcPr>
            <w:tcW w:w="572" w:type="dxa"/>
            <w:shd w:val="clear" w:color="auto" w:fill="FFFFFF"/>
          </w:tcPr>
          <w:p w14:paraId="0548E197" w14:textId="77777777" w:rsidR="00122FBC" w:rsidRPr="00642834" w:rsidRDefault="00122FBC" w:rsidP="00E302A1">
            <w:pPr>
              <w:widowControl w:val="0"/>
              <w:spacing w:after="0" w:line="240" w:lineRule="auto"/>
              <w:jc w:val="center"/>
              <w:rPr>
                <w:rFonts w:eastAsia="Times New Roman"/>
                <w:lang w:eastAsia="lt-LT" w:bidi="lt-LT"/>
              </w:rPr>
            </w:pPr>
            <w:r>
              <w:rPr>
                <w:rFonts w:eastAsia="Times New Roman"/>
                <w:lang w:eastAsia="lt-LT" w:bidi="lt-LT"/>
              </w:rPr>
              <w:t>8</w:t>
            </w:r>
            <w:r w:rsidRPr="00642834">
              <w:rPr>
                <w:rFonts w:eastAsia="Times New Roman"/>
                <w:lang w:eastAsia="lt-LT" w:bidi="lt-LT"/>
              </w:rPr>
              <w:t>.</w:t>
            </w:r>
          </w:p>
        </w:tc>
        <w:tc>
          <w:tcPr>
            <w:tcW w:w="8921" w:type="dxa"/>
            <w:shd w:val="clear" w:color="auto" w:fill="FFFFFF"/>
            <w:vAlign w:val="bottom"/>
          </w:tcPr>
          <w:p w14:paraId="58031154" w14:textId="77777777" w:rsidR="00122FBC" w:rsidRPr="00642834" w:rsidRDefault="00122FBC" w:rsidP="00E302A1">
            <w:pPr>
              <w:widowControl w:val="0"/>
              <w:spacing w:after="0" w:line="240" w:lineRule="auto"/>
              <w:rPr>
                <w:rFonts w:eastAsia="Times New Roman"/>
                <w:lang w:eastAsia="lt-LT" w:bidi="lt-LT"/>
              </w:rPr>
            </w:pPr>
            <w:r w:rsidRPr="00642834">
              <w:rPr>
                <w:rFonts w:eastAsia="Times New Roman"/>
                <w:lang w:eastAsia="lt-LT" w:bidi="lt-LT"/>
              </w:rPr>
              <w:t xml:space="preserve">Sutarties galiojimo laikotarpiu turi būti galimybė atidaryti ir tvarkyti ne mažiau kaip </w:t>
            </w:r>
            <w:r>
              <w:rPr>
                <w:rFonts w:eastAsia="Times New Roman"/>
                <w:lang w:eastAsia="lt-LT" w:bidi="lt-LT"/>
              </w:rPr>
              <w:t xml:space="preserve"> 4</w:t>
            </w:r>
            <w:r w:rsidRPr="00642834">
              <w:rPr>
                <w:rFonts w:eastAsia="Times New Roman"/>
                <w:lang w:eastAsia="lt-LT" w:bidi="lt-LT"/>
              </w:rPr>
              <w:t xml:space="preserve"> banko sąskaitas, kilus papildomam banko sąskaitų poreikiui, tiekėjas turi atidaryti papildomas sąskaitas ir teikti paslaugas, nurodytas 1 lentelėje</w:t>
            </w:r>
          </w:p>
        </w:tc>
      </w:tr>
      <w:tr w:rsidR="00122FBC" w:rsidRPr="00642834" w14:paraId="7F5DC98B" w14:textId="77777777" w:rsidTr="00122FBC">
        <w:trPr>
          <w:trHeight w:hRule="exact" w:val="336"/>
          <w:jc w:val="center"/>
        </w:trPr>
        <w:tc>
          <w:tcPr>
            <w:tcW w:w="572" w:type="dxa"/>
            <w:shd w:val="clear" w:color="auto" w:fill="FFFFFF"/>
          </w:tcPr>
          <w:p w14:paraId="38D5FA43" w14:textId="77777777" w:rsidR="00122FBC" w:rsidRPr="00642834" w:rsidRDefault="00122FBC" w:rsidP="00E302A1">
            <w:pPr>
              <w:widowControl w:val="0"/>
              <w:spacing w:after="0" w:line="240" w:lineRule="auto"/>
              <w:jc w:val="center"/>
              <w:rPr>
                <w:rFonts w:eastAsia="Times New Roman"/>
                <w:lang w:eastAsia="lt-LT" w:bidi="lt-LT"/>
              </w:rPr>
            </w:pPr>
            <w:r>
              <w:rPr>
                <w:rFonts w:eastAsia="Times New Roman"/>
                <w:lang w:eastAsia="lt-LT" w:bidi="lt-LT"/>
              </w:rPr>
              <w:t>9</w:t>
            </w:r>
            <w:r w:rsidRPr="00642834">
              <w:rPr>
                <w:rFonts w:eastAsia="Times New Roman"/>
                <w:lang w:eastAsia="lt-LT" w:bidi="lt-LT"/>
              </w:rPr>
              <w:t>.</w:t>
            </w:r>
          </w:p>
        </w:tc>
        <w:tc>
          <w:tcPr>
            <w:tcW w:w="8921" w:type="dxa"/>
            <w:shd w:val="clear" w:color="auto" w:fill="FFFFFF"/>
          </w:tcPr>
          <w:p w14:paraId="03EEA819" w14:textId="77777777" w:rsidR="00122FBC" w:rsidRPr="00642834" w:rsidRDefault="00122FBC" w:rsidP="00E302A1">
            <w:pPr>
              <w:widowControl w:val="0"/>
              <w:spacing w:after="0" w:line="240" w:lineRule="auto"/>
              <w:rPr>
                <w:rFonts w:eastAsia="Times New Roman"/>
                <w:lang w:eastAsia="lt-LT" w:bidi="lt-LT"/>
              </w:rPr>
            </w:pPr>
            <w:r w:rsidRPr="00642834">
              <w:rPr>
                <w:rFonts w:eastAsia="Times New Roman"/>
                <w:lang w:eastAsia="lt-LT" w:bidi="lt-LT"/>
              </w:rPr>
              <w:t>Visos banko sąskaitos turi būti tvarkomos visomis valiutomis</w:t>
            </w:r>
          </w:p>
        </w:tc>
      </w:tr>
      <w:tr w:rsidR="00122FBC" w:rsidRPr="007E4264" w14:paraId="36277B35" w14:textId="77777777" w:rsidTr="00122FBC">
        <w:trPr>
          <w:trHeight w:hRule="exact" w:val="1497"/>
          <w:jc w:val="center"/>
        </w:trPr>
        <w:tc>
          <w:tcPr>
            <w:tcW w:w="572" w:type="dxa"/>
            <w:shd w:val="clear" w:color="auto" w:fill="FFFFFF"/>
          </w:tcPr>
          <w:p w14:paraId="4C09D474" w14:textId="77777777" w:rsidR="00122FBC" w:rsidRPr="00642834" w:rsidRDefault="00122FBC" w:rsidP="00E302A1">
            <w:pPr>
              <w:widowControl w:val="0"/>
              <w:spacing w:after="0" w:line="240" w:lineRule="auto"/>
              <w:jc w:val="center"/>
              <w:rPr>
                <w:rFonts w:eastAsia="Times New Roman"/>
                <w:lang w:eastAsia="lt-LT" w:bidi="lt-LT"/>
              </w:rPr>
            </w:pPr>
            <w:r w:rsidRPr="00642834">
              <w:rPr>
                <w:rFonts w:eastAsia="Times New Roman"/>
                <w:lang w:eastAsia="lt-LT" w:bidi="lt-LT"/>
              </w:rPr>
              <w:t>1</w:t>
            </w:r>
            <w:r>
              <w:rPr>
                <w:rFonts w:eastAsia="Times New Roman"/>
                <w:lang w:eastAsia="lt-LT" w:bidi="lt-LT"/>
              </w:rPr>
              <w:t>0</w:t>
            </w:r>
            <w:r w:rsidRPr="00642834">
              <w:rPr>
                <w:rFonts w:eastAsia="Times New Roman"/>
                <w:lang w:eastAsia="lt-LT" w:bidi="lt-LT"/>
              </w:rPr>
              <w:t>.</w:t>
            </w:r>
          </w:p>
        </w:tc>
        <w:tc>
          <w:tcPr>
            <w:tcW w:w="8921" w:type="dxa"/>
            <w:shd w:val="clear" w:color="auto" w:fill="FFFFFF"/>
          </w:tcPr>
          <w:p w14:paraId="302842D4" w14:textId="77777777" w:rsidR="00122FBC" w:rsidRPr="00642834" w:rsidRDefault="00122FBC" w:rsidP="00E302A1">
            <w:pPr>
              <w:widowControl w:val="0"/>
              <w:shd w:val="clear" w:color="auto" w:fill="FFFFFF"/>
              <w:tabs>
                <w:tab w:val="left" w:pos="569"/>
              </w:tabs>
              <w:spacing w:after="0" w:line="240" w:lineRule="auto"/>
              <w:rPr>
                <w:rFonts w:eastAsia="Times New Roman"/>
                <w:lang w:eastAsia="lt-LT" w:bidi="lt-LT"/>
              </w:rPr>
            </w:pPr>
            <w:r w:rsidRPr="00642834">
              <w:rPr>
                <w:rFonts w:eastAsia="Times New Roman"/>
                <w:lang w:eastAsia="lt-LT" w:bidi="lt-LT"/>
              </w:rPr>
              <w:t>Mėnesinis sąskaitų administravimo mokestis ir mokesčiai už kitas paslaugas, kuriomis Perkančioji organizacija faktiškai pasinaudojo, už visas sąskaitas nuskaitomas iš vienos sąskaitos. Į mėnesinį sąskaitų administravimo mokestį turi būti įskaičiuotas internetinės bankininkystės palaikymo mokestis, banko nurodymų ir lėšų įskaitymo išlaidos.</w:t>
            </w:r>
          </w:p>
          <w:p w14:paraId="13988CF2" w14:textId="77777777" w:rsidR="00122FBC" w:rsidRPr="00642834" w:rsidRDefault="00122FBC" w:rsidP="00E302A1">
            <w:pPr>
              <w:widowControl w:val="0"/>
              <w:spacing w:after="0" w:line="240" w:lineRule="auto"/>
              <w:rPr>
                <w:rFonts w:eastAsia="Times New Roman"/>
                <w:lang w:eastAsia="lt-LT" w:bidi="lt-LT"/>
              </w:rPr>
            </w:pPr>
          </w:p>
        </w:tc>
      </w:tr>
      <w:tr w:rsidR="00122FBC" w:rsidRPr="00642834" w14:paraId="6E66C577" w14:textId="77777777" w:rsidTr="00122FBC">
        <w:trPr>
          <w:trHeight w:hRule="exact" w:val="568"/>
          <w:jc w:val="center"/>
        </w:trPr>
        <w:tc>
          <w:tcPr>
            <w:tcW w:w="572" w:type="dxa"/>
            <w:shd w:val="clear" w:color="auto" w:fill="FFFFFF"/>
          </w:tcPr>
          <w:p w14:paraId="23AE7FA4" w14:textId="77777777" w:rsidR="00122FBC" w:rsidRPr="00642834" w:rsidRDefault="00122FBC" w:rsidP="00E302A1">
            <w:pPr>
              <w:widowControl w:val="0"/>
              <w:spacing w:after="0" w:line="240" w:lineRule="auto"/>
              <w:jc w:val="center"/>
              <w:rPr>
                <w:rFonts w:eastAsia="Times New Roman"/>
                <w:lang w:eastAsia="lt-LT" w:bidi="lt-LT"/>
              </w:rPr>
            </w:pPr>
            <w:r w:rsidRPr="00642834">
              <w:rPr>
                <w:rFonts w:eastAsia="Times New Roman"/>
                <w:lang w:eastAsia="lt-LT" w:bidi="lt-LT"/>
              </w:rPr>
              <w:t>1</w:t>
            </w:r>
            <w:r>
              <w:rPr>
                <w:rFonts w:eastAsia="Times New Roman"/>
                <w:lang w:eastAsia="lt-LT" w:bidi="lt-LT"/>
              </w:rPr>
              <w:t>1</w:t>
            </w:r>
            <w:r w:rsidRPr="00642834">
              <w:rPr>
                <w:rFonts w:eastAsia="Times New Roman"/>
                <w:lang w:eastAsia="lt-LT" w:bidi="lt-LT"/>
              </w:rPr>
              <w:t>.</w:t>
            </w:r>
          </w:p>
        </w:tc>
        <w:tc>
          <w:tcPr>
            <w:tcW w:w="8921" w:type="dxa"/>
            <w:shd w:val="clear" w:color="auto" w:fill="FFFFFF"/>
          </w:tcPr>
          <w:p w14:paraId="786372D1" w14:textId="77777777" w:rsidR="00122FBC" w:rsidRPr="00642834" w:rsidRDefault="00122FBC" w:rsidP="00E302A1">
            <w:pPr>
              <w:widowControl w:val="0"/>
              <w:shd w:val="clear" w:color="auto" w:fill="FFFFFF"/>
              <w:tabs>
                <w:tab w:val="left" w:pos="569"/>
              </w:tabs>
              <w:spacing w:after="0" w:line="240" w:lineRule="auto"/>
              <w:rPr>
                <w:rFonts w:eastAsia="Times New Roman"/>
                <w:lang w:eastAsia="lt-LT" w:bidi="lt-LT"/>
              </w:rPr>
            </w:pPr>
            <w:r w:rsidRPr="00642834">
              <w:rPr>
                <w:rFonts w:eastAsia="Times New Roman"/>
                <w:lang w:eastAsia="lt-LT" w:bidi="lt-LT"/>
              </w:rPr>
              <w:t>Centrinis (pagrindinis) banko filialo ar klientų aptarnavimo skyrius turi būti Vilniuje</w:t>
            </w:r>
          </w:p>
          <w:p w14:paraId="1A38BDA1" w14:textId="77777777" w:rsidR="00122FBC" w:rsidRPr="00642834" w:rsidRDefault="00122FBC" w:rsidP="00E302A1">
            <w:pPr>
              <w:widowControl w:val="0"/>
              <w:spacing w:after="0" w:line="240" w:lineRule="auto"/>
              <w:rPr>
                <w:rFonts w:eastAsia="Times New Roman"/>
                <w:lang w:eastAsia="lt-LT" w:bidi="lt-LT"/>
              </w:rPr>
            </w:pPr>
          </w:p>
        </w:tc>
      </w:tr>
    </w:tbl>
    <w:p w14:paraId="59CAB02E" w14:textId="77777777" w:rsidR="001B525A" w:rsidRPr="00F65E94" w:rsidRDefault="001B525A" w:rsidP="00122FBC">
      <w:pPr>
        <w:tabs>
          <w:tab w:val="left" w:pos="993"/>
        </w:tabs>
        <w:suppressAutoHyphens w:val="0"/>
        <w:autoSpaceDN/>
        <w:spacing w:after="0" w:line="240" w:lineRule="auto"/>
        <w:jc w:val="both"/>
        <w:textAlignment w:val="auto"/>
      </w:pPr>
    </w:p>
    <w:p w14:paraId="0809376D" w14:textId="3EBF1CBF" w:rsidR="00E66666" w:rsidRDefault="001B525A">
      <w:pPr>
        <w:rPr>
          <w:szCs w:val="24"/>
        </w:rPr>
      </w:pPr>
      <w:r w:rsidRPr="00F65E94">
        <w:rPr>
          <w:szCs w:val="24"/>
        </w:rPr>
        <w:t>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613A1C" w:rsidRPr="00F65E94">
        <w:rPr>
          <w:szCs w:val="24"/>
        </w:rPr>
        <w:t>4.</w:t>
      </w:r>
      <w:r w:rsidRPr="00F65E94">
        <w:rPr>
          <w:szCs w:val="24"/>
        </w:rPr>
        <w:t>3</w:t>
      </w:r>
      <w:r w:rsidR="00B12B6F" w:rsidRPr="00F65E94">
        <w:rPr>
          <w:szCs w:val="24"/>
        </w:rPr>
        <w:t>.</w:t>
      </w:r>
      <w:r w:rsidRPr="00F65E94">
        <w:rPr>
          <w:szCs w:val="24"/>
        </w:rPr>
        <w:t xml:space="preserve"> papunktis.</w:t>
      </w:r>
    </w:p>
    <w:tbl>
      <w:tblPr>
        <w:tblW w:w="9374" w:type="dxa"/>
        <w:tblInd w:w="165" w:type="dxa"/>
        <w:tblLook w:val="0000" w:firstRow="0" w:lastRow="0" w:firstColumn="0" w:lastColumn="0" w:noHBand="0" w:noVBand="0"/>
      </w:tblPr>
      <w:tblGrid>
        <w:gridCol w:w="4659"/>
        <w:gridCol w:w="4715"/>
      </w:tblGrid>
      <w:tr w:rsidR="00E64E3D" w:rsidRPr="00E64E3D" w14:paraId="5B9B0323" w14:textId="77777777" w:rsidTr="00F37552">
        <w:trPr>
          <w:trHeight w:val="4041"/>
        </w:trPr>
        <w:tc>
          <w:tcPr>
            <w:tcW w:w="4659" w:type="dxa"/>
          </w:tcPr>
          <w:p w14:paraId="40643258" w14:textId="77777777" w:rsidR="00E64E3D" w:rsidRPr="00E64E3D" w:rsidRDefault="00E64E3D" w:rsidP="00E64E3D">
            <w:pPr>
              <w:tabs>
                <w:tab w:val="left" w:pos="720"/>
                <w:tab w:val="left" w:pos="1008"/>
                <w:tab w:val="left" w:pos="9630"/>
              </w:tabs>
              <w:suppressAutoHyphens w:val="0"/>
              <w:autoSpaceDN/>
              <w:spacing w:after="0" w:line="240" w:lineRule="auto"/>
              <w:ind w:right="8"/>
              <w:textAlignment w:val="auto"/>
              <w:rPr>
                <w:rFonts w:eastAsia="Times New Roman"/>
                <w:szCs w:val="24"/>
              </w:rPr>
            </w:pPr>
          </w:p>
          <w:p w14:paraId="5EEC292B" w14:textId="77777777" w:rsidR="00E64E3D" w:rsidRPr="00E64E3D" w:rsidRDefault="00E64E3D" w:rsidP="00E64E3D">
            <w:pPr>
              <w:tabs>
                <w:tab w:val="left" w:pos="9630"/>
              </w:tabs>
              <w:suppressAutoHyphens w:val="0"/>
              <w:autoSpaceDN/>
              <w:spacing w:after="0" w:line="240" w:lineRule="auto"/>
              <w:textAlignment w:val="auto"/>
              <w:rPr>
                <w:rFonts w:eastAsia="Times New Roman"/>
                <w:b/>
                <w:szCs w:val="24"/>
              </w:rPr>
            </w:pPr>
            <w:r w:rsidRPr="00E64E3D">
              <w:rPr>
                <w:rFonts w:eastAsia="Times New Roman"/>
                <w:b/>
                <w:szCs w:val="24"/>
              </w:rPr>
              <w:t>KLIENTAS</w:t>
            </w:r>
          </w:p>
          <w:p w14:paraId="24F4303D" w14:textId="77777777" w:rsidR="00E64E3D" w:rsidRPr="00E64E3D" w:rsidRDefault="00E64E3D" w:rsidP="00E64E3D">
            <w:pPr>
              <w:tabs>
                <w:tab w:val="left" w:pos="9630"/>
              </w:tabs>
              <w:suppressAutoHyphens w:val="0"/>
              <w:autoSpaceDN/>
              <w:spacing w:after="0" w:line="240" w:lineRule="auto"/>
              <w:textAlignment w:val="auto"/>
              <w:rPr>
                <w:rFonts w:eastAsia="Times New Roman"/>
                <w:szCs w:val="24"/>
              </w:rPr>
            </w:pPr>
          </w:p>
          <w:p w14:paraId="46EB50ED" w14:textId="77777777" w:rsidR="00E64E3D" w:rsidRPr="00E64E3D" w:rsidRDefault="00E64E3D" w:rsidP="00E64E3D">
            <w:pPr>
              <w:suppressAutoHyphens w:val="0"/>
              <w:autoSpaceDN/>
              <w:spacing w:after="0" w:line="240" w:lineRule="auto"/>
              <w:jc w:val="both"/>
              <w:textAlignment w:val="auto"/>
              <w:rPr>
                <w:rFonts w:eastAsia="Times New Roman"/>
                <w:b/>
                <w:bCs/>
                <w:szCs w:val="24"/>
              </w:rPr>
            </w:pPr>
            <w:r w:rsidRPr="00E64E3D">
              <w:rPr>
                <w:rFonts w:eastAsia="Times New Roman"/>
                <w:b/>
                <w:bCs/>
                <w:szCs w:val="24"/>
              </w:rPr>
              <w:t xml:space="preserve">Lietuvos Respublikos vidaus </w:t>
            </w:r>
          </w:p>
          <w:p w14:paraId="4C8C79DA" w14:textId="77777777" w:rsidR="00E64E3D" w:rsidRPr="00E64E3D" w:rsidRDefault="00E64E3D" w:rsidP="00E64E3D">
            <w:pPr>
              <w:suppressAutoHyphens w:val="0"/>
              <w:autoSpaceDN/>
              <w:spacing w:after="0" w:line="240" w:lineRule="auto"/>
              <w:jc w:val="both"/>
              <w:textAlignment w:val="auto"/>
              <w:rPr>
                <w:rFonts w:eastAsia="Times New Roman"/>
                <w:b/>
                <w:bCs/>
                <w:szCs w:val="24"/>
              </w:rPr>
            </w:pPr>
            <w:r w:rsidRPr="00E64E3D">
              <w:rPr>
                <w:rFonts w:eastAsia="Times New Roman"/>
                <w:b/>
                <w:bCs/>
                <w:szCs w:val="24"/>
              </w:rPr>
              <w:t>reikalų ministerija</w:t>
            </w:r>
          </w:p>
          <w:p w14:paraId="442B6D4C" w14:textId="77777777" w:rsidR="00E64E3D" w:rsidRPr="00E64E3D" w:rsidRDefault="00E64E3D" w:rsidP="00E64E3D">
            <w:pPr>
              <w:suppressAutoHyphens w:val="0"/>
              <w:autoSpaceDN/>
              <w:spacing w:after="0" w:line="240" w:lineRule="auto"/>
              <w:jc w:val="both"/>
              <w:textAlignment w:val="auto"/>
              <w:rPr>
                <w:rFonts w:eastAsia="Times New Roman"/>
                <w:szCs w:val="24"/>
              </w:rPr>
            </w:pPr>
          </w:p>
          <w:p w14:paraId="384C05F0" w14:textId="77777777" w:rsidR="00E64E3D" w:rsidRPr="00E64E3D" w:rsidRDefault="00E64E3D" w:rsidP="00E64E3D">
            <w:pPr>
              <w:suppressAutoHyphens w:val="0"/>
              <w:autoSpaceDN/>
              <w:spacing w:after="0" w:line="240" w:lineRule="auto"/>
              <w:jc w:val="both"/>
              <w:textAlignment w:val="auto"/>
              <w:rPr>
                <w:szCs w:val="24"/>
              </w:rPr>
            </w:pPr>
          </w:p>
          <w:p w14:paraId="578C94B0" w14:textId="77777777" w:rsidR="00E64E3D" w:rsidRPr="00E64E3D" w:rsidRDefault="00E64E3D" w:rsidP="00E64E3D">
            <w:pPr>
              <w:suppressAutoHyphens w:val="0"/>
              <w:autoSpaceDN/>
              <w:spacing w:after="0" w:line="240" w:lineRule="auto"/>
              <w:textAlignment w:val="auto"/>
              <w:rPr>
                <w:szCs w:val="24"/>
              </w:rPr>
            </w:pPr>
            <w:r w:rsidRPr="00E64E3D">
              <w:rPr>
                <w:szCs w:val="24"/>
              </w:rPr>
              <w:t>Ministerijos kancleris</w:t>
            </w:r>
          </w:p>
          <w:p w14:paraId="47310F3C" w14:textId="77777777" w:rsidR="00E64E3D" w:rsidRPr="00E64E3D" w:rsidRDefault="00E64E3D" w:rsidP="00E64E3D">
            <w:pPr>
              <w:suppressAutoHyphens w:val="0"/>
              <w:autoSpaceDN/>
              <w:spacing w:after="0" w:line="240" w:lineRule="auto"/>
              <w:textAlignment w:val="auto"/>
              <w:rPr>
                <w:szCs w:val="24"/>
              </w:rPr>
            </w:pPr>
          </w:p>
          <w:p w14:paraId="40224ED5" w14:textId="77777777" w:rsidR="00E64E3D" w:rsidRPr="00E64E3D" w:rsidRDefault="00E64E3D" w:rsidP="00E64E3D">
            <w:pPr>
              <w:suppressAutoHyphens w:val="0"/>
              <w:autoSpaceDN/>
              <w:spacing w:after="0" w:line="240" w:lineRule="auto"/>
              <w:textAlignment w:val="auto"/>
              <w:rPr>
                <w:szCs w:val="24"/>
              </w:rPr>
            </w:pPr>
            <w:r w:rsidRPr="00E64E3D">
              <w:rPr>
                <w:szCs w:val="24"/>
              </w:rPr>
              <w:t xml:space="preserve">Dalius Kuliešius </w:t>
            </w:r>
          </w:p>
          <w:p w14:paraId="7F3719A4" w14:textId="77777777" w:rsidR="00E64E3D" w:rsidRPr="00E64E3D" w:rsidRDefault="00E64E3D" w:rsidP="00E64E3D">
            <w:pPr>
              <w:tabs>
                <w:tab w:val="left" w:pos="9630"/>
              </w:tabs>
              <w:suppressAutoHyphens w:val="0"/>
              <w:autoSpaceDN/>
              <w:spacing w:after="0" w:line="240" w:lineRule="auto"/>
              <w:textAlignment w:val="auto"/>
              <w:rPr>
                <w:rFonts w:eastAsia="Times New Roman"/>
                <w:szCs w:val="24"/>
              </w:rPr>
            </w:pPr>
          </w:p>
        </w:tc>
        <w:tc>
          <w:tcPr>
            <w:tcW w:w="4715" w:type="dxa"/>
          </w:tcPr>
          <w:p w14:paraId="7FDFA7BA" w14:textId="77777777" w:rsidR="00E64E3D" w:rsidRPr="00E64E3D" w:rsidRDefault="00E64E3D" w:rsidP="00E64E3D">
            <w:pPr>
              <w:keepNext/>
              <w:tabs>
                <w:tab w:val="left" w:pos="9630"/>
              </w:tabs>
              <w:suppressAutoHyphens w:val="0"/>
              <w:autoSpaceDN/>
              <w:spacing w:after="0" w:line="240" w:lineRule="auto"/>
              <w:ind w:right="8"/>
              <w:jc w:val="both"/>
              <w:textAlignment w:val="auto"/>
              <w:outlineLvl w:val="0"/>
              <w:rPr>
                <w:rFonts w:eastAsia="Arial Unicode MS"/>
                <w:b/>
                <w:bCs/>
                <w:szCs w:val="24"/>
              </w:rPr>
            </w:pPr>
          </w:p>
          <w:p w14:paraId="42329437" w14:textId="77777777" w:rsidR="00E64E3D" w:rsidRPr="00E64E3D" w:rsidRDefault="00E64E3D" w:rsidP="00E64E3D">
            <w:pPr>
              <w:keepNext/>
              <w:tabs>
                <w:tab w:val="left" w:pos="9630"/>
              </w:tabs>
              <w:suppressAutoHyphens w:val="0"/>
              <w:autoSpaceDN/>
              <w:spacing w:after="0" w:line="240" w:lineRule="auto"/>
              <w:ind w:right="8"/>
              <w:jc w:val="both"/>
              <w:textAlignment w:val="auto"/>
              <w:outlineLvl w:val="0"/>
              <w:rPr>
                <w:rFonts w:eastAsia="Arial Unicode MS"/>
                <w:b/>
                <w:bCs/>
                <w:szCs w:val="24"/>
              </w:rPr>
            </w:pPr>
            <w:r w:rsidRPr="00E64E3D">
              <w:rPr>
                <w:rFonts w:eastAsia="Arial Unicode MS"/>
                <w:b/>
                <w:bCs/>
                <w:szCs w:val="24"/>
              </w:rPr>
              <w:t>PASLAUGŲ TEIKĖJAS</w:t>
            </w:r>
          </w:p>
          <w:p w14:paraId="296CCF62" w14:textId="77777777" w:rsidR="00E64E3D" w:rsidRPr="00E64E3D" w:rsidRDefault="00E64E3D" w:rsidP="00E64E3D">
            <w:pPr>
              <w:tabs>
                <w:tab w:val="left" w:pos="9630"/>
              </w:tabs>
              <w:suppressAutoHyphens w:val="0"/>
              <w:autoSpaceDN/>
              <w:spacing w:after="0" w:line="240" w:lineRule="auto"/>
              <w:ind w:right="8"/>
              <w:jc w:val="both"/>
              <w:textAlignment w:val="auto"/>
              <w:rPr>
                <w:rFonts w:eastAsia="Times New Roman"/>
                <w:b/>
                <w:szCs w:val="24"/>
                <w:lang w:eastAsia="lt-LT"/>
              </w:rPr>
            </w:pPr>
          </w:p>
          <w:p w14:paraId="4E5CAE6E" w14:textId="77777777" w:rsidR="00E64E3D" w:rsidRPr="00E64E3D" w:rsidRDefault="00E64E3D" w:rsidP="00E64E3D">
            <w:pPr>
              <w:keepNext/>
              <w:tabs>
                <w:tab w:val="left" w:pos="9360"/>
              </w:tabs>
              <w:suppressAutoHyphens w:val="0"/>
              <w:autoSpaceDN/>
              <w:spacing w:after="0" w:line="240" w:lineRule="auto"/>
              <w:jc w:val="both"/>
              <w:textAlignment w:val="auto"/>
              <w:outlineLvl w:val="0"/>
              <w:rPr>
                <w:rFonts w:eastAsia="Times New Roman"/>
                <w:bCs/>
                <w:szCs w:val="24"/>
              </w:rPr>
            </w:pPr>
            <w:r w:rsidRPr="00E64E3D">
              <w:rPr>
                <w:rFonts w:eastAsia="Times New Roman"/>
                <w:b/>
                <w:bCs/>
                <w:szCs w:val="24"/>
                <w:lang w:val="en-GB"/>
              </w:rPr>
              <w:t xml:space="preserve"> </w:t>
            </w:r>
            <w:r w:rsidRPr="00E64E3D">
              <w:rPr>
                <w:rFonts w:eastAsia="Times New Roman"/>
                <w:szCs w:val="24"/>
                <w:lang w:val="en-GB"/>
              </w:rPr>
              <w:t xml:space="preserve"> </w:t>
            </w:r>
            <w:r w:rsidRPr="00E64E3D">
              <w:rPr>
                <w:rFonts w:eastAsia="Times New Roman"/>
                <w:b/>
                <w:bCs/>
                <w:szCs w:val="24"/>
                <w:lang w:val="en-GB"/>
              </w:rPr>
              <w:t>AS „Citadele banka“  Lietuvos skyrius</w:t>
            </w:r>
          </w:p>
          <w:p w14:paraId="549C84E8" w14:textId="77777777" w:rsidR="00E64E3D" w:rsidRPr="00E64E3D" w:rsidRDefault="00E64E3D" w:rsidP="00E64E3D">
            <w:pPr>
              <w:suppressAutoHyphens w:val="0"/>
              <w:autoSpaceDN/>
              <w:spacing w:after="0" w:line="240" w:lineRule="auto"/>
              <w:textAlignment w:val="auto"/>
              <w:rPr>
                <w:rFonts w:eastAsia="Times New Roman"/>
                <w:szCs w:val="24"/>
              </w:rPr>
            </w:pPr>
          </w:p>
          <w:p w14:paraId="68367F42" w14:textId="77777777" w:rsidR="00E64E3D" w:rsidRDefault="00E64E3D" w:rsidP="00E64E3D">
            <w:pPr>
              <w:suppressAutoHyphens w:val="0"/>
              <w:autoSpaceDN/>
              <w:spacing w:after="0" w:line="240" w:lineRule="auto"/>
              <w:textAlignment w:val="auto"/>
              <w:rPr>
                <w:rFonts w:eastAsia="Times New Roman"/>
                <w:color w:val="000000"/>
                <w:szCs w:val="24"/>
              </w:rPr>
            </w:pPr>
          </w:p>
          <w:p w14:paraId="6A05461B" w14:textId="77777777" w:rsidR="00E64E3D" w:rsidRPr="00E64E3D" w:rsidRDefault="00E64E3D" w:rsidP="00E64E3D">
            <w:pPr>
              <w:suppressAutoHyphens w:val="0"/>
              <w:autoSpaceDN/>
              <w:spacing w:after="0" w:line="240" w:lineRule="auto"/>
              <w:textAlignment w:val="auto"/>
              <w:rPr>
                <w:rFonts w:eastAsia="Times New Roman"/>
                <w:color w:val="000000"/>
                <w:szCs w:val="24"/>
              </w:rPr>
            </w:pPr>
          </w:p>
          <w:p w14:paraId="620521AF" w14:textId="77777777" w:rsidR="00F033D5" w:rsidRDefault="00F033D5" w:rsidP="00F033D5">
            <w:pPr>
              <w:tabs>
                <w:tab w:val="left" w:pos="720"/>
                <w:tab w:val="left" w:pos="9630"/>
              </w:tabs>
              <w:ind w:right="8"/>
            </w:pPr>
            <w:r>
              <w:t>Lietuvos filialo vadovas</w:t>
            </w:r>
          </w:p>
          <w:p w14:paraId="25341F21" w14:textId="26646313" w:rsidR="00E64E3D" w:rsidRPr="00E64E3D" w:rsidRDefault="00F033D5" w:rsidP="00F033D5">
            <w:pPr>
              <w:tabs>
                <w:tab w:val="left" w:pos="720"/>
                <w:tab w:val="left" w:pos="9630"/>
              </w:tabs>
              <w:suppressAutoHyphens w:val="0"/>
              <w:autoSpaceDN/>
              <w:spacing w:after="0" w:line="240" w:lineRule="auto"/>
              <w:ind w:right="8"/>
              <w:textAlignment w:val="auto"/>
              <w:rPr>
                <w:rFonts w:eastAsia="Times New Roman"/>
                <w:szCs w:val="24"/>
              </w:rPr>
            </w:pPr>
            <w:r>
              <w:t>Darius Burdaitis</w:t>
            </w:r>
          </w:p>
        </w:tc>
      </w:tr>
    </w:tbl>
    <w:p w14:paraId="75E6494F" w14:textId="77777777" w:rsidR="00E64E3D" w:rsidRPr="00F65E94" w:rsidRDefault="00E64E3D">
      <w:pPr>
        <w:rPr>
          <w:szCs w:val="24"/>
        </w:rPr>
      </w:pPr>
    </w:p>
    <w:sectPr w:rsidR="00E64E3D" w:rsidRPr="00F65E94" w:rsidSect="00E64E3D">
      <w:headerReference w:type="default" r:id="rId7"/>
      <w:pgSz w:w="11906" w:h="16838"/>
      <w:pgMar w:top="426"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AC289" w14:textId="77777777" w:rsidR="00713A39" w:rsidRDefault="00713A39" w:rsidP="008202E2">
      <w:pPr>
        <w:spacing w:after="0" w:line="240" w:lineRule="auto"/>
      </w:pPr>
      <w:r>
        <w:separator/>
      </w:r>
    </w:p>
  </w:endnote>
  <w:endnote w:type="continuationSeparator" w:id="0">
    <w:p w14:paraId="1EDA44DB" w14:textId="77777777" w:rsidR="00713A39" w:rsidRDefault="00713A39" w:rsidP="00820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2C3B0" w14:textId="77777777" w:rsidR="00713A39" w:rsidRDefault="00713A39" w:rsidP="008202E2">
      <w:pPr>
        <w:spacing w:after="0" w:line="240" w:lineRule="auto"/>
      </w:pPr>
      <w:r>
        <w:separator/>
      </w:r>
    </w:p>
  </w:footnote>
  <w:footnote w:type="continuationSeparator" w:id="0">
    <w:p w14:paraId="1CE95C61" w14:textId="77777777" w:rsidR="00713A39" w:rsidRDefault="00713A39" w:rsidP="00820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259940"/>
      <w:docPartObj>
        <w:docPartGallery w:val="Page Numbers (Top of Page)"/>
        <w:docPartUnique/>
      </w:docPartObj>
    </w:sdtPr>
    <w:sdtContent>
      <w:p w14:paraId="16978337" w14:textId="669F3A78" w:rsidR="00E64E3D" w:rsidRDefault="00E64E3D">
        <w:pPr>
          <w:pStyle w:val="Antrats"/>
          <w:jc w:val="center"/>
        </w:pPr>
        <w:r>
          <w:fldChar w:fldCharType="begin"/>
        </w:r>
        <w:r>
          <w:instrText>PAGE   \* MERGEFORMAT</w:instrText>
        </w:r>
        <w:r>
          <w:fldChar w:fldCharType="separate"/>
        </w:r>
        <w:r w:rsidR="00DC0455" w:rsidRPr="00DC0455">
          <w:rPr>
            <w:noProof/>
            <w:lang w:val="lt-LT"/>
          </w:rPr>
          <w:t>3</w:t>
        </w:r>
        <w:r>
          <w:fldChar w:fldCharType="end"/>
        </w:r>
      </w:p>
    </w:sdtContent>
  </w:sdt>
  <w:p w14:paraId="1AAA4386" w14:textId="77777777" w:rsidR="00E64E3D" w:rsidRDefault="00E64E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05F65150"/>
    <w:multiLevelType w:val="hybridMultilevel"/>
    <w:tmpl w:val="63F29FA8"/>
    <w:lvl w:ilvl="0" w:tplc="1A60519A">
      <w:start w:val="1"/>
      <w:numFmt w:val="decimal"/>
      <w:lvlText w:val="10.5.%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3D4127"/>
    <w:multiLevelType w:val="multilevel"/>
    <w:tmpl w:val="4C828E40"/>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4" w15:restartNumberingAfterBreak="0">
    <w:nsid w:val="088B5FB4"/>
    <w:multiLevelType w:val="multilevel"/>
    <w:tmpl w:val="FFD63B8A"/>
    <w:lvl w:ilvl="0">
      <w:start w:val="1"/>
      <w:numFmt w:val="decimal"/>
      <w:lvlText w:val="%1."/>
      <w:lvlJc w:val="left"/>
      <w:pPr>
        <w:ind w:left="4329" w:hanging="360"/>
      </w:pPr>
      <w:rPr>
        <w:rFonts w:hint="default"/>
        <w:b/>
        <w:i w:val="0"/>
        <w:color w:val="auto"/>
        <w:sz w:val="24"/>
        <w:szCs w:val="24"/>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AF2A38"/>
    <w:multiLevelType w:val="hybridMultilevel"/>
    <w:tmpl w:val="5E9A8D26"/>
    <w:lvl w:ilvl="0" w:tplc="53CC1FF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18BD4634"/>
    <w:multiLevelType w:val="multilevel"/>
    <w:tmpl w:val="E99A665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4.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46655C"/>
    <w:multiLevelType w:val="hybridMultilevel"/>
    <w:tmpl w:val="D56E5794"/>
    <w:lvl w:ilvl="0" w:tplc="2E3282C0">
      <w:start w:val="1"/>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6"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18"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9"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5"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7"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63975D2C"/>
    <w:multiLevelType w:val="hybridMultilevel"/>
    <w:tmpl w:val="5F86F562"/>
    <w:lvl w:ilvl="0" w:tplc="E3944FE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1"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2" w15:restartNumberingAfterBreak="0">
    <w:nsid w:val="6C33235F"/>
    <w:multiLevelType w:val="multilevel"/>
    <w:tmpl w:val="118A61F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FB00D7D"/>
    <w:multiLevelType w:val="multilevel"/>
    <w:tmpl w:val="177A2B3C"/>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03D1601"/>
    <w:multiLevelType w:val="multilevel"/>
    <w:tmpl w:val="7996CC90"/>
    <w:lvl w:ilvl="0">
      <w:start w:val="1"/>
      <w:numFmt w:val="upperRoman"/>
      <w:lvlText w:val="%1."/>
      <w:lvlJc w:val="left"/>
      <w:pPr>
        <w:ind w:left="1080" w:hanging="720"/>
      </w:pPr>
      <w:rPr>
        <w:b/>
      </w:rPr>
    </w:lvl>
    <w:lvl w:ilvl="1">
      <w:start w:val="4"/>
      <w:numFmt w:val="decimal"/>
      <w:isLgl/>
      <w:lvlText w:val="%1.%2."/>
      <w:lvlJc w:val="left"/>
      <w:pPr>
        <w:ind w:left="870" w:hanging="5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16cid:durableId="1720979495">
    <w:abstractNumId w:val="1"/>
  </w:num>
  <w:num w:numId="2" w16cid:durableId="877203866">
    <w:abstractNumId w:val="25"/>
  </w:num>
  <w:num w:numId="3" w16cid:durableId="1738670939">
    <w:abstractNumId w:val="5"/>
  </w:num>
  <w:num w:numId="4" w16cid:durableId="987515161">
    <w:abstractNumId w:val="37"/>
  </w:num>
  <w:num w:numId="5" w16cid:durableId="224797636">
    <w:abstractNumId w:val="35"/>
  </w:num>
  <w:num w:numId="6" w16cid:durableId="2063015143">
    <w:abstractNumId w:val="22"/>
  </w:num>
  <w:num w:numId="7" w16cid:durableId="1305890502">
    <w:abstractNumId w:val="28"/>
  </w:num>
  <w:num w:numId="8" w16cid:durableId="362287875">
    <w:abstractNumId w:val="14"/>
  </w:num>
  <w:num w:numId="9" w16cid:durableId="1090657321">
    <w:abstractNumId w:val="18"/>
  </w:num>
  <w:num w:numId="10" w16cid:durableId="599872924">
    <w:abstractNumId w:val="10"/>
  </w:num>
  <w:num w:numId="11" w16cid:durableId="1909917719">
    <w:abstractNumId w:val="24"/>
  </w:num>
  <w:num w:numId="12" w16cid:durableId="98838700">
    <w:abstractNumId w:val="15"/>
  </w:num>
  <w:num w:numId="13" w16cid:durableId="1512597515">
    <w:abstractNumId w:val="19"/>
  </w:num>
  <w:num w:numId="14" w16cid:durableId="2039432243">
    <w:abstractNumId w:val="13"/>
  </w:num>
  <w:num w:numId="15" w16cid:durableId="1383360366">
    <w:abstractNumId w:val="27"/>
  </w:num>
  <w:num w:numId="16" w16cid:durableId="1777019726">
    <w:abstractNumId w:val="23"/>
  </w:num>
  <w:num w:numId="17" w16cid:durableId="860241555">
    <w:abstractNumId w:val="0"/>
  </w:num>
  <w:num w:numId="18" w16cid:durableId="1082603239">
    <w:abstractNumId w:val="4"/>
  </w:num>
  <w:num w:numId="19" w16cid:durableId="1253782714">
    <w:abstractNumId w:val="6"/>
  </w:num>
  <w:num w:numId="20" w16cid:durableId="1342319843">
    <w:abstractNumId w:val="31"/>
  </w:num>
  <w:num w:numId="21" w16cid:durableId="2090426002">
    <w:abstractNumId w:val="2"/>
  </w:num>
  <w:num w:numId="22" w16cid:durableId="298733635">
    <w:abstractNumId w:val="12"/>
  </w:num>
  <w:num w:numId="23" w16cid:durableId="359161702">
    <w:abstractNumId w:val="26"/>
  </w:num>
  <w:num w:numId="24" w16cid:durableId="1459909599">
    <w:abstractNumId w:val="36"/>
  </w:num>
  <w:num w:numId="25" w16cid:durableId="1444301978">
    <w:abstractNumId w:val="11"/>
  </w:num>
  <w:num w:numId="26" w16cid:durableId="1579443593">
    <w:abstractNumId w:val="21"/>
  </w:num>
  <w:num w:numId="27" w16cid:durableId="1029065612">
    <w:abstractNumId w:val="7"/>
  </w:num>
  <w:num w:numId="28" w16cid:durableId="1379745445">
    <w:abstractNumId w:val="8"/>
  </w:num>
  <w:num w:numId="29" w16cid:durableId="165051711">
    <w:abstractNumId w:val="20"/>
  </w:num>
  <w:num w:numId="30" w16cid:durableId="1675571778">
    <w:abstractNumId w:val="9"/>
  </w:num>
  <w:num w:numId="31" w16cid:durableId="592469801">
    <w:abstractNumId w:val="16"/>
  </w:num>
  <w:num w:numId="32" w16cid:durableId="1214541962">
    <w:abstractNumId w:val="32"/>
  </w:num>
  <w:num w:numId="33" w16cid:durableId="579749633">
    <w:abstractNumId w:val="3"/>
  </w:num>
  <w:num w:numId="34" w16cid:durableId="952394914">
    <w:abstractNumId w:val="29"/>
  </w:num>
  <w:num w:numId="35" w16cid:durableId="179664590">
    <w:abstractNumId w:val="30"/>
  </w:num>
  <w:num w:numId="36" w16cid:durableId="104202651">
    <w:abstractNumId w:val="33"/>
  </w:num>
  <w:num w:numId="37" w16cid:durableId="783614516">
    <w:abstractNumId w:val="38"/>
  </w:num>
  <w:num w:numId="38" w16cid:durableId="721907122">
    <w:abstractNumId w:val="17"/>
  </w:num>
  <w:num w:numId="39" w16cid:durableId="873005760">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046D6"/>
    <w:rsid w:val="00015E33"/>
    <w:rsid w:val="00037267"/>
    <w:rsid w:val="000D77EF"/>
    <w:rsid w:val="000E1C43"/>
    <w:rsid w:val="00122FBC"/>
    <w:rsid w:val="00172103"/>
    <w:rsid w:val="001900CC"/>
    <w:rsid w:val="001A2D79"/>
    <w:rsid w:val="001B525A"/>
    <w:rsid w:val="001D3FDB"/>
    <w:rsid w:val="001E7A02"/>
    <w:rsid w:val="002262DB"/>
    <w:rsid w:val="002530CA"/>
    <w:rsid w:val="00270238"/>
    <w:rsid w:val="0029411E"/>
    <w:rsid w:val="002C49B6"/>
    <w:rsid w:val="002C601E"/>
    <w:rsid w:val="00315B4E"/>
    <w:rsid w:val="003269C5"/>
    <w:rsid w:val="00326B6E"/>
    <w:rsid w:val="003A1710"/>
    <w:rsid w:val="003C3231"/>
    <w:rsid w:val="004440E7"/>
    <w:rsid w:val="00452D65"/>
    <w:rsid w:val="00473511"/>
    <w:rsid w:val="004E4C0D"/>
    <w:rsid w:val="004F5A08"/>
    <w:rsid w:val="0057797F"/>
    <w:rsid w:val="005B2E7C"/>
    <w:rsid w:val="005D40DB"/>
    <w:rsid w:val="0060376B"/>
    <w:rsid w:val="00613A1C"/>
    <w:rsid w:val="00683C0C"/>
    <w:rsid w:val="00713A39"/>
    <w:rsid w:val="00735D34"/>
    <w:rsid w:val="007411C3"/>
    <w:rsid w:val="007570CB"/>
    <w:rsid w:val="00775FBA"/>
    <w:rsid w:val="007E433E"/>
    <w:rsid w:val="007F2E15"/>
    <w:rsid w:val="007F6F4F"/>
    <w:rsid w:val="00817602"/>
    <w:rsid w:val="008202E2"/>
    <w:rsid w:val="008974A9"/>
    <w:rsid w:val="008D3B2D"/>
    <w:rsid w:val="00940D93"/>
    <w:rsid w:val="00977E80"/>
    <w:rsid w:val="009F69B1"/>
    <w:rsid w:val="00A43B0A"/>
    <w:rsid w:val="00A64B2E"/>
    <w:rsid w:val="00B11304"/>
    <w:rsid w:val="00B12B6F"/>
    <w:rsid w:val="00B1515D"/>
    <w:rsid w:val="00BE36C7"/>
    <w:rsid w:val="00BF3810"/>
    <w:rsid w:val="00C32ED5"/>
    <w:rsid w:val="00C61A10"/>
    <w:rsid w:val="00D04B91"/>
    <w:rsid w:val="00D12884"/>
    <w:rsid w:val="00D2056B"/>
    <w:rsid w:val="00D27088"/>
    <w:rsid w:val="00D40DF5"/>
    <w:rsid w:val="00DC0455"/>
    <w:rsid w:val="00DC38BE"/>
    <w:rsid w:val="00DF1711"/>
    <w:rsid w:val="00E25B79"/>
    <w:rsid w:val="00E4261C"/>
    <w:rsid w:val="00E53C87"/>
    <w:rsid w:val="00E64E3D"/>
    <w:rsid w:val="00E66666"/>
    <w:rsid w:val="00E7788A"/>
    <w:rsid w:val="00EE6FAF"/>
    <w:rsid w:val="00F033D5"/>
    <w:rsid w:val="00F50B14"/>
    <w:rsid w:val="00F65E94"/>
    <w:rsid w:val="00F74122"/>
    <w:rsid w:val="00FA3652"/>
    <w:rsid w:val="00FA6037"/>
    <w:rsid w:val="00FE1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8202E2"/>
    <w:pPr>
      <w:keepNext/>
      <w:suppressAutoHyphens w:val="0"/>
      <w:autoSpaceDN/>
      <w:spacing w:before="240" w:after="60" w:line="264" w:lineRule="auto"/>
      <w:ind w:firstLine="567"/>
      <w:jc w:val="both"/>
      <w:textAlignment w:val="auto"/>
      <w:outlineLvl w:val="0"/>
    </w:pPr>
    <w:rPr>
      <w:rFonts w:ascii="Arial" w:eastAsia="Times New Roman" w:hAnsi="Arial"/>
      <w:b/>
      <w:bCs/>
      <w:kern w:val="32"/>
      <w:sz w:val="32"/>
      <w:szCs w:val="32"/>
      <w:lang w:eastAsia="lt-LT"/>
    </w:rPr>
  </w:style>
  <w:style w:type="paragraph" w:styleId="Antrat2">
    <w:name w:val="heading 2"/>
    <w:basedOn w:val="prastasis"/>
    <w:next w:val="prastasis"/>
    <w:link w:val="Antrat2Diagrama"/>
    <w:qFormat/>
    <w:rsid w:val="008202E2"/>
    <w:pPr>
      <w:keepNext/>
      <w:suppressAutoHyphens w:val="0"/>
      <w:autoSpaceDN/>
      <w:spacing w:before="240" w:after="60" w:line="264" w:lineRule="auto"/>
      <w:ind w:firstLine="567"/>
      <w:jc w:val="both"/>
      <w:textAlignment w:val="auto"/>
      <w:outlineLvl w:val="1"/>
    </w:pPr>
    <w:rPr>
      <w:rFonts w:ascii="Arial" w:eastAsia="Times New Roman" w:hAnsi="Arial"/>
      <w:b/>
      <w:bCs/>
      <w:i/>
      <w:iCs/>
      <w:sz w:val="28"/>
      <w:szCs w:val="28"/>
      <w:lang w:eastAsia="lt-LT"/>
    </w:rPr>
  </w:style>
  <w:style w:type="paragraph" w:styleId="Antrat3">
    <w:name w:val="heading 3"/>
    <w:basedOn w:val="prastasis"/>
    <w:next w:val="prastasis"/>
    <w:link w:val="Antrat3Diagrama"/>
    <w:qFormat/>
    <w:rsid w:val="008202E2"/>
    <w:pPr>
      <w:keepNext/>
      <w:suppressAutoHyphens w:val="0"/>
      <w:autoSpaceDN/>
      <w:spacing w:before="240" w:after="60" w:line="264" w:lineRule="auto"/>
      <w:ind w:firstLine="567"/>
      <w:jc w:val="both"/>
      <w:textAlignment w:val="auto"/>
      <w:outlineLvl w:val="2"/>
    </w:pPr>
    <w:rPr>
      <w:rFonts w:ascii="Arial" w:eastAsia="Times New Roman" w:hAnsi="Arial"/>
      <w:b/>
      <w:bCs/>
      <w:sz w:val="26"/>
      <w:szCs w:val="26"/>
      <w:lang w:eastAsia="lt-LT"/>
    </w:rPr>
  </w:style>
  <w:style w:type="paragraph" w:styleId="Antrat4">
    <w:name w:val="heading 4"/>
    <w:basedOn w:val="prastasis"/>
    <w:next w:val="prastasis"/>
    <w:link w:val="Antrat4Diagrama"/>
    <w:qFormat/>
    <w:rsid w:val="008202E2"/>
    <w:pPr>
      <w:keepNext/>
      <w:suppressAutoHyphens w:val="0"/>
      <w:autoSpaceDN/>
      <w:spacing w:before="240" w:after="60" w:line="264" w:lineRule="auto"/>
      <w:ind w:firstLine="567"/>
      <w:jc w:val="both"/>
      <w:textAlignment w:val="auto"/>
      <w:outlineLvl w:val="3"/>
    </w:pPr>
    <w:rPr>
      <w:rFonts w:eastAsia="Times New Roman"/>
      <w:b/>
      <w:bCs/>
      <w:sz w:val="28"/>
      <w:szCs w:val="28"/>
      <w:lang w:eastAsia="lt-LT"/>
    </w:rPr>
  </w:style>
  <w:style w:type="paragraph" w:styleId="Antrat5">
    <w:name w:val="heading 5"/>
    <w:basedOn w:val="prastasis"/>
    <w:link w:val="Antrat5Diagrama"/>
    <w:qFormat/>
    <w:rsid w:val="008202E2"/>
    <w:pPr>
      <w:suppressAutoHyphens w:val="0"/>
      <w:autoSpaceDN/>
      <w:spacing w:before="100" w:beforeAutospacing="1" w:after="100" w:afterAutospacing="1" w:line="264" w:lineRule="auto"/>
      <w:ind w:firstLine="567"/>
      <w:jc w:val="both"/>
      <w:textAlignment w:val="auto"/>
      <w:outlineLvl w:val="4"/>
    </w:pPr>
    <w:rPr>
      <w:rFonts w:ascii="Tahoma" w:eastAsia="Times New Roman" w:hAnsi="Tahoma"/>
      <w:b/>
      <w:bCs/>
      <w:sz w:val="20"/>
      <w:szCs w:val="20"/>
      <w:lang w:eastAsia="lt-LT"/>
    </w:rPr>
  </w:style>
  <w:style w:type="paragraph" w:styleId="Antrat6">
    <w:name w:val="heading 6"/>
    <w:basedOn w:val="prastasis"/>
    <w:next w:val="prastasis"/>
    <w:link w:val="Antrat6Diagrama"/>
    <w:qFormat/>
    <w:rsid w:val="008202E2"/>
    <w:pPr>
      <w:keepNext/>
      <w:suppressAutoHyphens w:val="0"/>
      <w:autoSpaceDN/>
      <w:spacing w:after="0" w:line="360" w:lineRule="auto"/>
      <w:jc w:val="both"/>
      <w:textAlignment w:val="auto"/>
      <w:outlineLvl w:val="5"/>
    </w:pPr>
    <w:rPr>
      <w:rFonts w:ascii="Calibri" w:eastAsia="Times New Roman" w:hAnsi="Calibri"/>
      <w:b/>
      <w:bCs/>
      <w:sz w:val="20"/>
      <w:szCs w:val="20"/>
      <w:lang w:val="ru-RU"/>
    </w:rPr>
  </w:style>
  <w:style w:type="paragraph" w:styleId="Antrat7">
    <w:name w:val="heading 7"/>
    <w:basedOn w:val="prastasis"/>
    <w:next w:val="prastasis"/>
    <w:link w:val="Antrat7Diagrama"/>
    <w:unhideWhenUsed/>
    <w:qFormat/>
    <w:rsid w:val="008202E2"/>
    <w:pPr>
      <w:suppressAutoHyphens w:val="0"/>
      <w:autoSpaceDN/>
      <w:spacing w:before="240" w:after="60" w:line="264" w:lineRule="auto"/>
      <w:ind w:firstLine="567"/>
      <w:jc w:val="both"/>
      <w:textAlignment w:val="auto"/>
      <w:outlineLvl w:val="6"/>
    </w:pPr>
    <w:rPr>
      <w:rFonts w:ascii="Calibri" w:eastAsia="Times New Roman" w:hAnsi="Calibri"/>
      <w:szCs w:val="24"/>
      <w:lang w:eastAsia="lt-LT"/>
    </w:rPr>
  </w:style>
  <w:style w:type="paragraph" w:styleId="Antrat8">
    <w:name w:val="heading 8"/>
    <w:basedOn w:val="prastasis"/>
    <w:next w:val="prastasis"/>
    <w:link w:val="Antrat8Diagrama"/>
    <w:qFormat/>
    <w:rsid w:val="008202E2"/>
    <w:pPr>
      <w:keepNext/>
      <w:suppressAutoHyphens w:val="0"/>
      <w:autoSpaceDN/>
      <w:spacing w:after="0" w:line="360" w:lineRule="auto"/>
      <w:jc w:val="right"/>
      <w:textAlignment w:val="auto"/>
      <w:outlineLvl w:val="7"/>
    </w:pPr>
    <w:rPr>
      <w:rFonts w:eastAsia="Times New Roman"/>
      <w:b/>
      <w:bCs/>
      <w:szCs w:val="24"/>
    </w:rPr>
  </w:style>
  <w:style w:type="paragraph" w:styleId="Antrat9">
    <w:name w:val="heading 9"/>
    <w:basedOn w:val="prastasis"/>
    <w:next w:val="prastasis"/>
    <w:link w:val="Antrat9Diagrama"/>
    <w:qFormat/>
    <w:rsid w:val="008202E2"/>
    <w:pPr>
      <w:suppressAutoHyphens w:val="0"/>
      <w:autoSpaceDN/>
      <w:spacing w:before="240" w:after="60" w:line="240" w:lineRule="auto"/>
      <w:textAlignment w:val="auto"/>
      <w:outlineLvl w:val="8"/>
    </w:pPr>
    <w:rPr>
      <w:rFonts w:ascii="Arial" w:eastAsia="Times New Roman" w:hAnsi="Arial"/>
      <w:b/>
      <w:i/>
      <w:sz w:val="1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nhideWhenUsed/>
    <w:rsid w:val="00683C0C"/>
    <w:rPr>
      <w:sz w:val="16"/>
      <w:szCs w:val="16"/>
    </w:rPr>
  </w:style>
  <w:style w:type="paragraph" w:styleId="Komentarotekstas">
    <w:name w:val="annotation text"/>
    <w:basedOn w:val="prastasis"/>
    <w:link w:val="KomentarotekstasDiagrama"/>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nhideWhenUsed/>
    <w:rsid w:val="00683C0C"/>
    <w:rPr>
      <w:b/>
      <w:bCs/>
    </w:rPr>
  </w:style>
  <w:style w:type="character" w:customStyle="1" w:styleId="KomentarotemaDiagrama">
    <w:name w:val="Komentaro tema Diagrama"/>
    <w:basedOn w:val="KomentarotekstasDiagrama"/>
    <w:link w:val="Komentarotema"/>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8202E2"/>
    <w:rPr>
      <w:rFonts w:ascii="Arial" w:eastAsia="Times New Roman" w:hAnsi="Arial" w:cs="Times New Roman"/>
      <w:b/>
      <w:bCs/>
      <w:kern w:val="32"/>
      <w:sz w:val="32"/>
      <w:szCs w:val="32"/>
      <w:lang w:val="lt-LT" w:eastAsia="lt-LT"/>
    </w:rPr>
  </w:style>
  <w:style w:type="character" w:customStyle="1" w:styleId="Antrat2Diagrama">
    <w:name w:val="Antraštė 2 Diagrama"/>
    <w:basedOn w:val="Numatytasispastraiposriftas"/>
    <w:link w:val="Antrat2"/>
    <w:rsid w:val="008202E2"/>
    <w:rPr>
      <w:rFonts w:ascii="Arial" w:eastAsia="Times New Roman" w:hAnsi="Arial" w:cs="Times New Roman"/>
      <w:b/>
      <w:bCs/>
      <w:i/>
      <w:iCs/>
      <w:sz w:val="28"/>
      <w:szCs w:val="28"/>
      <w:lang w:val="lt-LT" w:eastAsia="lt-LT"/>
    </w:rPr>
  </w:style>
  <w:style w:type="character" w:customStyle="1" w:styleId="Antrat3Diagrama">
    <w:name w:val="Antraštė 3 Diagrama"/>
    <w:basedOn w:val="Numatytasispastraiposriftas"/>
    <w:link w:val="Antrat3"/>
    <w:rsid w:val="008202E2"/>
    <w:rPr>
      <w:rFonts w:ascii="Arial" w:eastAsia="Times New Roman" w:hAnsi="Arial" w:cs="Times New Roman"/>
      <w:b/>
      <w:bCs/>
      <w:sz w:val="26"/>
      <w:szCs w:val="26"/>
      <w:lang w:val="lt-LT" w:eastAsia="lt-LT"/>
    </w:rPr>
  </w:style>
  <w:style w:type="character" w:customStyle="1" w:styleId="Antrat4Diagrama">
    <w:name w:val="Antraštė 4 Diagrama"/>
    <w:basedOn w:val="Numatytasispastraiposriftas"/>
    <w:link w:val="Antrat4"/>
    <w:rsid w:val="008202E2"/>
    <w:rPr>
      <w:rFonts w:ascii="Times New Roman" w:eastAsia="Times New Roman" w:hAnsi="Times New Roman" w:cs="Times New Roman"/>
      <w:b/>
      <w:bCs/>
      <w:sz w:val="28"/>
      <w:szCs w:val="28"/>
      <w:lang w:val="lt-LT" w:eastAsia="lt-LT"/>
    </w:rPr>
  </w:style>
  <w:style w:type="character" w:customStyle="1" w:styleId="Antrat5Diagrama">
    <w:name w:val="Antraštė 5 Diagrama"/>
    <w:basedOn w:val="Numatytasispastraiposriftas"/>
    <w:link w:val="Antrat5"/>
    <w:rsid w:val="008202E2"/>
    <w:rPr>
      <w:rFonts w:ascii="Tahoma" w:eastAsia="Times New Roman" w:hAnsi="Tahoma" w:cs="Times New Roman"/>
      <w:b/>
      <w:bCs/>
      <w:sz w:val="20"/>
      <w:szCs w:val="20"/>
      <w:lang w:val="lt-LT" w:eastAsia="lt-LT"/>
    </w:rPr>
  </w:style>
  <w:style w:type="character" w:customStyle="1" w:styleId="Antrat6Diagrama">
    <w:name w:val="Antraštė 6 Diagrama"/>
    <w:basedOn w:val="Numatytasispastraiposriftas"/>
    <w:link w:val="Antrat6"/>
    <w:rsid w:val="008202E2"/>
    <w:rPr>
      <w:rFonts w:ascii="Calibri" w:eastAsia="Times New Roman" w:hAnsi="Calibri" w:cs="Times New Roman"/>
      <w:b/>
      <w:bCs/>
      <w:sz w:val="20"/>
      <w:szCs w:val="20"/>
      <w:lang w:val="ru-RU"/>
    </w:rPr>
  </w:style>
  <w:style w:type="character" w:customStyle="1" w:styleId="Antrat7Diagrama">
    <w:name w:val="Antraštė 7 Diagrama"/>
    <w:basedOn w:val="Numatytasispastraiposriftas"/>
    <w:link w:val="Antrat7"/>
    <w:rsid w:val="008202E2"/>
    <w:rPr>
      <w:rFonts w:ascii="Calibri" w:eastAsia="Times New Roman" w:hAnsi="Calibri" w:cs="Times New Roman"/>
      <w:sz w:val="24"/>
      <w:szCs w:val="24"/>
      <w:lang w:val="lt-LT" w:eastAsia="lt-LT"/>
    </w:rPr>
  </w:style>
  <w:style w:type="character" w:customStyle="1" w:styleId="Antrat8Diagrama">
    <w:name w:val="Antraštė 8 Diagrama"/>
    <w:basedOn w:val="Numatytasispastraiposriftas"/>
    <w:link w:val="Antrat8"/>
    <w:rsid w:val="008202E2"/>
    <w:rPr>
      <w:rFonts w:ascii="Times New Roman" w:eastAsia="Times New Roman" w:hAnsi="Times New Roman" w:cs="Times New Roman"/>
      <w:b/>
      <w:bCs/>
      <w:sz w:val="24"/>
      <w:szCs w:val="24"/>
      <w:lang w:val="lt-LT"/>
    </w:rPr>
  </w:style>
  <w:style w:type="character" w:customStyle="1" w:styleId="Antrat9Diagrama">
    <w:name w:val="Antraštė 9 Diagrama"/>
    <w:basedOn w:val="Numatytasispastraiposriftas"/>
    <w:link w:val="Antrat9"/>
    <w:rsid w:val="008202E2"/>
    <w:rPr>
      <w:rFonts w:ascii="Arial" w:eastAsia="Times New Roman" w:hAnsi="Arial" w:cs="Times New Roman"/>
      <w:b/>
      <w:i/>
      <w:sz w:val="18"/>
      <w:szCs w:val="24"/>
      <w:lang w:val="lt-LT" w:eastAsia="lt-LT"/>
    </w:rPr>
  </w:style>
  <w:style w:type="numbering" w:customStyle="1" w:styleId="NoList1">
    <w:name w:val="No List1"/>
    <w:next w:val="Sraonra"/>
    <w:uiPriority w:val="99"/>
    <w:semiHidden/>
    <w:unhideWhenUsed/>
    <w:rsid w:val="008202E2"/>
  </w:style>
  <w:style w:type="character" w:styleId="Emfaz">
    <w:name w:val="Emphasis"/>
    <w:qFormat/>
    <w:rsid w:val="008202E2"/>
    <w:rPr>
      <w:i/>
      <w:iCs/>
    </w:rPr>
  </w:style>
  <w:style w:type="character" w:styleId="Grietas">
    <w:name w:val="Strong"/>
    <w:qFormat/>
    <w:rsid w:val="008202E2"/>
    <w:rPr>
      <w:b/>
      <w:bCs/>
    </w:rPr>
  </w:style>
  <w:style w:type="paragraph" w:styleId="prastasiniatinklio">
    <w:name w:val="Normal (Web)"/>
    <w:basedOn w:val="prastasis"/>
    <w:uiPriority w:val="99"/>
    <w:rsid w:val="008202E2"/>
    <w:pPr>
      <w:suppressAutoHyphens w:val="0"/>
      <w:autoSpaceDN/>
      <w:spacing w:before="100" w:beforeAutospacing="1" w:after="100" w:afterAutospacing="1" w:line="264" w:lineRule="auto"/>
      <w:ind w:firstLine="567"/>
      <w:jc w:val="both"/>
      <w:textAlignment w:val="auto"/>
    </w:pPr>
    <w:rPr>
      <w:rFonts w:ascii="Tahoma" w:eastAsia="Times New Roman" w:hAnsi="Tahoma" w:cs="Tahoma"/>
      <w:sz w:val="13"/>
      <w:szCs w:val="13"/>
      <w:lang w:eastAsia="lt-LT"/>
    </w:rPr>
  </w:style>
  <w:style w:type="paragraph" w:customStyle="1" w:styleId="DiagramaCharChar">
    <w:name w:val="Diagrama Char Char"/>
    <w:basedOn w:val="prastasis"/>
    <w:next w:val="prastasis"/>
    <w:semiHidden/>
    <w:rsid w:val="008202E2"/>
    <w:pPr>
      <w:suppressAutoHyphens w:val="0"/>
      <w:autoSpaceDN/>
      <w:spacing w:after="160" w:line="240" w:lineRule="exact"/>
      <w:ind w:firstLine="567"/>
      <w:jc w:val="both"/>
      <w:textAlignment w:val="auto"/>
    </w:pPr>
    <w:rPr>
      <w:rFonts w:eastAsia="Times New Roman" w:cs="Verdana"/>
      <w:szCs w:val="20"/>
      <w:lang w:eastAsia="lt-LT"/>
    </w:rPr>
  </w:style>
  <w:style w:type="table" w:styleId="Lentelstinklelis">
    <w:name w:val="Table Grid"/>
    <w:basedOn w:val="prastojilentel"/>
    <w:rsid w:val="008202E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rsid w:val="008202E2"/>
    <w:pPr>
      <w:suppressAutoHyphens w:val="0"/>
      <w:autoSpaceDN/>
      <w:spacing w:after="0" w:line="264" w:lineRule="auto"/>
      <w:ind w:firstLine="567"/>
      <w:jc w:val="both"/>
      <w:textAlignment w:val="auto"/>
    </w:pPr>
    <w:rPr>
      <w:rFonts w:eastAsia="Times New Roman"/>
      <w:sz w:val="20"/>
      <w:szCs w:val="24"/>
      <w:lang w:eastAsia="lt-LT"/>
    </w:rPr>
  </w:style>
  <w:style w:type="character" w:customStyle="1" w:styleId="PuslapioinaostekstasDiagrama">
    <w:name w:val="Puslapio išnašos tekstas Diagrama"/>
    <w:basedOn w:val="Numatytasispastraiposriftas"/>
    <w:link w:val="Puslapioinaostekstas"/>
    <w:uiPriority w:val="99"/>
    <w:semiHidden/>
    <w:rsid w:val="008202E2"/>
    <w:rPr>
      <w:rFonts w:ascii="Times New Roman" w:eastAsia="Times New Roman" w:hAnsi="Times New Roman" w:cs="Times New Roman"/>
      <w:sz w:val="20"/>
      <w:szCs w:val="24"/>
      <w:lang w:val="lt-LT" w:eastAsia="lt-LT"/>
    </w:rPr>
  </w:style>
  <w:style w:type="character" w:styleId="Puslapioinaosnuoroda">
    <w:name w:val="footnote reference"/>
    <w:uiPriority w:val="99"/>
    <w:semiHidden/>
    <w:rsid w:val="008202E2"/>
    <w:rPr>
      <w:vertAlign w:val="superscript"/>
    </w:rPr>
  </w:style>
  <w:style w:type="paragraph" w:styleId="Antrats">
    <w:name w:val="header"/>
    <w:basedOn w:val="prastasis"/>
    <w:link w:val="AntratsDiagrama"/>
    <w:uiPriority w:val="99"/>
    <w:unhideWhenUsed/>
    <w:rsid w:val="008202E2"/>
    <w:pPr>
      <w:tabs>
        <w:tab w:val="center" w:pos="4680"/>
        <w:tab w:val="right" w:pos="9360"/>
      </w:tabs>
      <w:suppressAutoHyphens w:val="0"/>
      <w:autoSpaceDN/>
      <w:ind w:firstLine="567"/>
      <w:jc w:val="both"/>
      <w:textAlignment w:val="auto"/>
    </w:pPr>
    <w:rPr>
      <w:rFonts w:ascii="Calibri" w:hAnsi="Calibri"/>
      <w:sz w:val="22"/>
      <w:lang w:val="en-US"/>
    </w:rPr>
  </w:style>
  <w:style w:type="character" w:customStyle="1" w:styleId="AntratsDiagrama">
    <w:name w:val="Antraštės Diagrama"/>
    <w:basedOn w:val="Numatytasispastraiposriftas"/>
    <w:link w:val="Antrats"/>
    <w:uiPriority w:val="99"/>
    <w:rsid w:val="008202E2"/>
    <w:rPr>
      <w:rFonts w:ascii="Calibri" w:eastAsia="Calibri" w:hAnsi="Calibri" w:cs="Times New Roman"/>
      <w:lang w:val="en-US"/>
    </w:rPr>
  </w:style>
  <w:style w:type="character" w:styleId="Hipersaitas">
    <w:name w:val="Hyperlink"/>
    <w:aliases w:val="Alna"/>
    <w:rsid w:val="008202E2"/>
    <w:rPr>
      <w:color w:val="0000FF"/>
      <w:u w:val="single"/>
    </w:rPr>
  </w:style>
  <w:style w:type="paragraph" w:customStyle="1" w:styleId="CentrBoldm">
    <w:name w:val="CentrBoldm"/>
    <w:basedOn w:val="prastasis"/>
    <w:rsid w:val="008202E2"/>
    <w:pPr>
      <w:suppressAutoHyphens w:val="0"/>
      <w:autoSpaceDE w:val="0"/>
      <w:adjustRightInd w:val="0"/>
      <w:spacing w:after="0" w:line="264" w:lineRule="auto"/>
      <w:ind w:firstLine="567"/>
      <w:jc w:val="center"/>
      <w:textAlignment w:val="auto"/>
    </w:pPr>
    <w:rPr>
      <w:rFonts w:ascii="TimesLT" w:eastAsia="Times New Roman" w:hAnsi="TimesLT"/>
      <w:b/>
      <w:bCs/>
      <w:sz w:val="20"/>
      <w:szCs w:val="24"/>
      <w:lang w:val="en-US"/>
    </w:rPr>
  </w:style>
  <w:style w:type="paragraph" w:styleId="Betarp">
    <w:name w:val="No Spacing"/>
    <w:uiPriority w:val="1"/>
    <w:qFormat/>
    <w:rsid w:val="008202E2"/>
    <w:pPr>
      <w:spacing w:after="0" w:line="264" w:lineRule="auto"/>
      <w:ind w:firstLine="567"/>
      <w:jc w:val="both"/>
    </w:pPr>
    <w:rPr>
      <w:rFonts w:ascii="Times New Roman" w:eastAsia="Times New Roman" w:hAnsi="Times New Roman" w:cs="Times New Roman"/>
      <w:sz w:val="24"/>
      <w:szCs w:val="24"/>
      <w:lang w:val="en-US" w:bidi="en-US"/>
    </w:rPr>
  </w:style>
  <w:style w:type="paragraph" w:customStyle="1" w:styleId="Headnorm3">
    <w:name w:val="Headnorm3"/>
    <w:basedOn w:val="Antrat4"/>
    <w:rsid w:val="008202E2"/>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prastasis"/>
    <w:rsid w:val="008202E2"/>
    <w:pPr>
      <w:suppressAutoHyphens w:val="0"/>
      <w:autoSpaceDN/>
      <w:spacing w:before="120" w:after="120" w:line="264" w:lineRule="auto"/>
      <w:ind w:left="1418" w:hanging="567"/>
      <w:jc w:val="both"/>
      <w:textAlignment w:val="auto"/>
    </w:pPr>
    <w:rPr>
      <w:rFonts w:eastAsia="Times New Roman"/>
      <w:szCs w:val="20"/>
      <w:lang w:val="en-GB"/>
    </w:rPr>
  </w:style>
  <w:style w:type="paragraph" w:styleId="Porat">
    <w:name w:val="footer"/>
    <w:basedOn w:val="prastasis"/>
    <w:link w:val="PoratDiagrama"/>
    <w:uiPriority w:val="99"/>
    <w:rsid w:val="008202E2"/>
    <w:pPr>
      <w:tabs>
        <w:tab w:val="center" w:pos="4320"/>
        <w:tab w:val="right" w:pos="8640"/>
      </w:tabs>
      <w:suppressAutoHyphens w:val="0"/>
      <w:autoSpaceDN/>
      <w:spacing w:after="0" w:line="264" w:lineRule="auto"/>
      <w:ind w:firstLine="567"/>
      <w:jc w:val="both"/>
      <w:textAlignment w:val="auto"/>
    </w:pPr>
    <w:rPr>
      <w:rFonts w:eastAsia="Times New Roman"/>
      <w:szCs w:val="20"/>
    </w:rPr>
  </w:style>
  <w:style w:type="character" w:customStyle="1" w:styleId="PoratDiagrama">
    <w:name w:val="Poraštė Diagrama"/>
    <w:basedOn w:val="Numatytasispastraiposriftas"/>
    <w:link w:val="Porat"/>
    <w:uiPriority w:val="99"/>
    <w:rsid w:val="008202E2"/>
    <w:rPr>
      <w:rFonts w:ascii="Times New Roman" w:eastAsia="Times New Roman" w:hAnsi="Times New Roman" w:cs="Times New Roman"/>
      <w:sz w:val="24"/>
      <w:szCs w:val="20"/>
      <w:lang w:val="lt-LT"/>
    </w:rPr>
  </w:style>
  <w:style w:type="paragraph" w:customStyle="1" w:styleId="Punktas1">
    <w:name w:val="Punktas 1"/>
    <w:basedOn w:val="prastasis"/>
    <w:autoRedefine/>
    <w:rsid w:val="008202E2"/>
    <w:pPr>
      <w:suppressAutoHyphens w:val="0"/>
      <w:autoSpaceDN/>
      <w:spacing w:after="0" w:line="264" w:lineRule="auto"/>
      <w:ind w:firstLine="851"/>
      <w:jc w:val="both"/>
      <w:textAlignment w:val="auto"/>
    </w:pPr>
    <w:rPr>
      <w:bCs/>
      <w:color w:val="000000"/>
      <w:szCs w:val="24"/>
    </w:rPr>
  </w:style>
  <w:style w:type="paragraph" w:customStyle="1" w:styleId="ATekstas">
    <w:name w:val="A Tekstas"/>
    <w:basedOn w:val="prastasis"/>
    <w:rsid w:val="008202E2"/>
    <w:pPr>
      <w:suppressAutoHyphens w:val="0"/>
      <w:autoSpaceDN/>
      <w:spacing w:before="120" w:after="0" w:line="300" w:lineRule="auto"/>
      <w:ind w:firstLine="567"/>
      <w:jc w:val="both"/>
      <w:textAlignment w:val="auto"/>
    </w:pPr>
    <w:rPr>
      <w:rFonts w:eastAsia="Times New Roman"/>
      <w:szCs w:val="24"/>
      <w:lang w:eastAsia="lt-LT"/>
    </w:rPr>
  </w:style>
  <w:style w:type="paragraph" w:customStyle="1" w:styleId="Pagrindinistekstas1">
    <w:name w:val="Pagrindinis tekstas1"/>
    <w:rsid w:val="008202E2"/>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styleId="Pavadinimas">
    <w:name w:val="Title"/>
    <w:basedOn w:val="prastasis"/>
    <w:link w:val="PavadinimasDiagrama"/>
    <w:qFormat/>
    <w:rsid w:val="008202E2"/>
    <w:pPr>
      <w:suppressAutoHyphens w:val="0"/>
      <w:autoSpaceDN/>
      <w:spacing w:after="0" w:line="264" w:lineRule="auto"/>
      <w:ind w:firstLine="567"/>
      <w:jc w:val="center"/>
      <w:textAlignment w:val="auto"/>
    </w:pPr>
    <w:rPr>
      <w:rFonts w:eastAsia="Times New Roman"/>
      <w:b/>
      <w:szCs w:val="20"/>
    </w:rPr>
  </w:style>
  <w:style w:type="character" w:customStyle="1" w:styleId="PavadinimasDiagrama">
    <w:name w:val="Pavadinimas Diagrama"/>
    <w:basedOn w:val="Numatytasispastraiposriftas"/>
    <w:link w:val="Pavadinimas"/>
    <w:rsid w:val="008202E2"/>
    <w:rPr>
      <w:rFonts w:ascii="Times New Roman" w:eastAsia="Times New Roman" w:hAnsi="Times New Roman" w:cs="Times New Roman"/>
      <w:b/>
      <w:sz w:val="24"/>
      <w:szCs w:val="20"/>
      <w:lang w:val="lt-LT"/>
    </w:rPr>
  </w:style>
  <w:style w:type="paragraph" w:customStyle="1" w:styleId="Patvirtinta">
    <w:name w:val="Patvirtinta"/>
    <w:rsid w:val="008202E2"/>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820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64" w:lineRule="auto"/>
      <w:ind w:firstLine="567"/>
      <w:jc w:val="both"/>
      <w:textAlignment w:val="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202E2"/>
    <w:rPr>
      <w:rFonts w:ascii="Courier New" w:eastAsia="Times New Roman" w:hAnsi="Courier New" w:cs="Courier New"/>
      <w:sz w:val="20"/>
      <w:szCs w:val="20"/>
      <w:lang w:val="lt-LT" w:eastAsia="lt-LT"/>
    </w:rPr>
  </w:style>
  <w:style w:type="paragraph" w:customStyle="1" w:styleId="MAZAS">
    <w:name w:val="MAZAS"/>
    <w:rsid w:val="008202E2"/>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8202E2"/>
    <w:pPr>
      <w:suppressAutoHyphens/>
      <w:spacing w:line="298" w:lineRule="auto"/>
      <w:ind w:firstLine="0"/>
      <w:jc w:val="center"/>
      <w:textAlignment w:val="center"/>
    </w:pPr>
    <w:rPr>
      <w:rFonts w:ascii="Times New Roman" w:hAnsi="Times New Roman"/>
      <w:color w:val="000000"/>
      <w:lang w:eastAsia="lt-LT"/>
    </w:rPr>
  </w:style>
  <w:style w:type="paragraph" w:styleId="Pagrindinistekstas">
    <w:name w:val="Body Text"/>
    <w:aliases w:val="Char,Char Char,body text,contents,bt,Corps de texte,body tesx,heading_txt,bodytxy2...,bodytxy2,Body Text - Level 2,??2,Head3NoNumber,?drad,ändrad,Body Text Ro,body indent,Body single,EHPT,Body Text2,Body Text1,Standard paragraph, Cha"/>
    <w:basedOn w:val="prastasis"/>
    <w:link w:val="PagrindinistekstasDiagrama"/>
    <w:qFormat/>
    <w:rsid w:val="008202E2"/>
    <w:pPr>
      <w:suppressAutoHyphens w:val="0"/>
      <w:autoSpaceDN/>
      <w:spacing w:after="120" w:line="264" w:lineRule="auto"/>
      <w:ind w:firstLine="567"/>
      <w:jc w:val="both"/>
      <w:textAlignment w:val="auto"/>
    </w:pPr>
    <w:rPr>
      <w:rFonts w:eastAsia="Times New Roman"/>
      <w:szCs w:val="20"/>
    </w:rPr>
  </w:style>
  <w:style w:type="character" w:customStyle="1" w:styleId="PagrindinistekstasDiagrama">
    <w:name w:val="Pagrindinis tekstas Diagrama"/>
    <w:aliases w:val="Char Diagrama1,Char Char Diagrama1,body text Diagrama,contents Diagrama,bt Diagrama,Corps de texte Diagrama,body tesx Diagrama,heading_txt Diagrama,bodytxy2... Diagrama,bodytxy2 Diagrama,Body Text - Level 2 Diagrama"/>
    <w:basedOn w:val="Numatytasispastraiposriftas"/>
    <w:link w:val="Pagrindinistekstas"/>
    <w:rsid w:val="008202E2"/>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rsid w:val="008202E2"/>
    <w:pPr>
      <w:suppressAutoHyphens w:val="0"/>
      <w:autoSpaceDN/>
      <w:spacing w:after="120" w:line="480" w:lineRule="auto"/>
      <w:ind w:firstLine="567"/>
      <w:jc w:val="both"/>
      <w:textAlignment w:val="auto"/>
    </w:pPr>
    <w:rPr>
      <w:rFonts w:eastAsia="Times New Roman"/>
      <w:szCs w:val="20"/>
    </w:rPr>
  </w:style>
  <w:style w:type="character" w:customStyle="1" w:styleId="Pagrindinistekstas2Diagrama">
    <w:name w:val="Pagrindinis tekstas 2 Diagrama"/>
    <w:basedOn w:val="Numatytasispastraiposriftas"/>
    <w:link w:val="Pagrindinistekstas2"/>
    <w:rsid w:val="008202E2"/>
    <w:rPr>
      <w:rFonts w:ascii="Times New Roman" w:eastAsia="Times New Roman" w:hAnsi="Times New Roman" w:cs="Times New Roman"/>
      <w:sz w:val="24"/>
      <w:szCs w:val="20"/>
      <w:lang w:val="lt-LT"/>
    </w:rPr>
  </w:style>
  <w:style w:type="paragraph" w:customStyle="1" w:styleId="1">
    <w:name w:val="Стиль1"/>
    <w:basedOn w:val="prastasis"/>
    <w:rsid w:val="008202E2"/>
    <w:pPr>
      <w:suppressAutoHyphens w:val="0"/>
      <w:autoSpaceDN/>
      <w:spacing w:after="0" w:line="264" w:lineRule="auto"/>
      <w:ind w:firstLine="567"/>
      <w:jc w:val="center"/>
      <w:textAlignment w:val="auto"/>
    </w:pPr>
    <w:rPr>
      <w:rFonts w:eastAsia="Times New Roman"/>
      <w:szCs w:val="20"/>
      <w:lang w:val="ru-RU"/>
    </w:rPr>
  </w:style>
  <w:style w:type="character" w:styleId="Puslapionumeris">
    <w:name w:val="page number"/>
    <w:basedOn w:val="Numatytasispastraiposriftas"/>
    <w:rsid w:val="008202E2"/>
  </w:style>
  <w:style w:type="paragraph" w:customStyle="1" w:styleId="linija">
    <w:name w:val="linija"/>
    <w:basedOn w:val="prastasis"/>
    <w:rsid w:val="008202E2"/>
    <w:pPr>
      <w:suppressAutoHyphens w:val="0"/>
      <w:autoSpaceDN/>
      <w:spacing w:before="100" w:beforeAutospacing="1" w:after="100" w:afterAutospacing="1" w:line="264" w:lineRule="auto"/>
      <w:ind w:firstLine="567"/>
      <w:jc w:val="both"/>
      <w:textAlignment w:val="auto"/>
    </w:pPr>
    <w:rPr>
      <w:szCs w:val="24"/>
      <w:lang w:eastAsia="lt-LT"/>
    </w:rPr>
  </w:style>
  <w:style w:type="paragraph" w:customStyle="1" w:styleId="3lyg">
    <w:name w:val="3lyg"/>
    <w:basedOn w:val="Antrat3"/>
    <w:rsid w:val="008202E2"/>
    <w:pPr>
      <w:spacing w:before="0" w:after="0"/>
    </w:pPr>
    <w:rPr>
      <w:rFonts w:ascii="Times New Roman" w:eastAsia="Calibri" w:hAnsi="Times New Roman"/>
      <w:b w:val="0"/>
      <w:sz w:val="24"/>
      <w:szCs w:val="24"/>
      <w:u w:val="single"/>
      <w:lang w:eastAsia="en-US"/>
    </w:rPr>
  </w:style>
  <w:style w:type="paragraph" w:customStyle="1" w:styleId="Table">
    <w:name w:val="Table"/>
    <w:basedOn w:val="prastasis"/>
    <w:link w:val="TableChar"/>
    <w:rsid w:val="008202E2"/>
    <w:pPr>
      <w:suppressAutoHyphens w:val="0"/>
      <w:autoSpaceDN/>
      <w:spacing w:after="0" w:line="264" w:lineRule="auto"/>
      <w:ind w:firstLine="567"/>
      <w:jc w:val="both"/>
      <w:textAlignment w:val="auto"/>
    </w:pPr>
    <w:rPr>
      <w:rFonts w:ascii="Calibri" w:eastAsia="Times New Roman" w:hAnsi="Calibri"/>
      <w:sz w:val="20"/>
      <w:szCs w:val="20"/>
      <w:lang w:eastAsia="lt-LT"/>
    </w:rPr>
  </w:style>
  <w:style w:type="character" w:customStyle="1" w:styleId="TableChar">
    <w:name w:val="Table Char"/>
    <w:link w:val="Table"/>
    <w:locked/>
    <w:rsid w:val="008202E2"/>
    <w:rPr>
      <w:rFonts w:ascii="Calibri" w:eastAsia="Times New Roman" w:hAnsi="Calibri" w:cs="Times New Roman"/>
      <w:sz w:val="20"/>
      <w:szCs w:val="20"/>
      <w:lang w:val="lt-LT" w:eastAsia="lt-LT"/>
    </w:rPr>
  </w:style>
  <w:style w:type="paragraph" w:styleId="Paprastasistekstas">
    <w:name w:val="Plain Text"/>
    <w:basedOn w:val="prastasis"/>
    <w:link w:val="PaprastasistekstasDiagrama"/>
    <w:semiHidden/>
    <w:rsid w:val="008202E2"/>
    <w:pPr>
      <w:suppressAutoHyphens w:val="0"/>
      <w:autoSpaceDN/>
      <w:spacing w:after="0" w:line="264" w:lineRule="auto"/>
      <w:ind w:firstLine="567"/>
      <w:jc w:val="both"/>
      <w:textAlignment w:val="auto"/>
    </w:pPr>
    <w:rPr>
      <w:rFonts w:ascii="Consolas" w:eastAsia="Times New Roman" w:hAnsi="Consolas"/>
      <w:sz w:val="21"/>
      <w:szCs w:val="21"/>
    </w:rPr>
  </w:style>
  <w:style w:type="character" w:customStyle="1" w:styleId="PaprastasistekstasDiagrama">
    <w:name w:val="Paprastasis tekstas Diagrama"/>
    <w:basedOn w:val="Numatytasispastraiposriftas"/>
    <w:link w:val="Paprastasistekstas"/>
    <w:semiHidden/>
    <w:rsid w:val="008202E2"/>
    <w:rPr>
      <w:rFonts w:ascii="Consolas" w:eastAsia="Times New Roman" w:hAnsi="Consolas" w:cs="Times New Roman"/>
      <w:sz w:val="21"/>
      <w:szCs w:val="21"/>
      <w:lang w:val="lt-LT"/>
    </w:rPr>
  </w:style>
  <w:style w:type="paragraph" w:customStyle="1" w:styleId="Default">
    <w:name w:val="Default"/>
    <w:rsid w:val="008202E2"/>
    <w:pPr>
      <w:autoSpaceDE w:val="0"/>
      <w:autoSpaceDN w:val="0"/>
      <w:adjustRightInd w:val="0"/>
      <w:spacing w:after="0" w:line="264" w:lineRule="auto"/>
      <w:ind w:firstLine="567"/>
      <w:jc w:val="both"/>
    </w:pPr>
    <w:rPr>
      <w:rFonts w:ascii="Times New Roman" w:eastAsia="Times New Roman" w:hAnsi="Times New Roman" w:cs="Times New Roman"/>
      <w:color w:val="000000"/>
      <w:sz w:val="24"/>
      <w:szCs w:val="24"/>
      <w:lang w:val="lt-LT" w:eastAsia="lt-LT"/>
    </w:rPr>
  </w:style>
  <w:style w:type="paragraph" w:styleId="Paantrat">
    <w:name w:val="Subtitle"/>
    <w:basedOn w:val="prastasis"/>
    <w:link w:val="PaantratDiagrama"/>
    <w:qFormat/>
    <w:rsid w:val="008202E2"/>
    <w:pPr>
      <w:suppressAutoHyphens w:val="0"/>
      <w:autoSpaceDN/>
      <w:spacing w:after="0" w:line="264" w:lineRule="auto"/>
      <w:ind w:firstLine="567"/>
      <w:jc w:val="center"/>
      <w:textAlignment w:val="auto"/>
    </w:pPr>
    <w:rPr>
      <w:rFonts w:eastAsia="Times New Roman"/>
      <w:b/>
      <w:bCs/>
      <w:szCs w:val="24"/>
    </w:rPr>
  </w:style>
  <w:style w:type="character" w:customStyle="1" w:styleId="PaantratDiagrama">
    <w:name w:val="Paantraštė Diagrama"/>
    <w:basedOn w:val="Numatytasispastraiposriftas"/>
    <w:link w:val="Paantrat"/>
    <w:rsid w:val="008202E2"/>
    <w:rPr>
      <w:rFonts w:ascii="Times New Roman" w:eastAsia="Times New Roman" w:hAnsi="Times New Roman" w:cs="Times New Roman"/>
      <w:b/>
      <w:bCs/>
      <w:sz w:val="24"/>
      <w:szCs w:val="24"/>
      <w:lang w:val="lt-LT"/>
    </w:rPr>
  </w:style>
  <w:style w:type="paragraph" w:customStyle="1" w:styleId="pavadinimai">
    <w:name w:val="pavadinimai"/>
    <w:basedOn w:val="prastasis"/>
    <w:rsid w:val="008202E2"/>
    <w:pPr>
      <w:suppressAutoHyphens w:val="0"/>
      <w:autoSpaceDN/>
      <w:spacing w:before="360" w:after="240" w:line="264" w:lineRule="auto"/>
      <w:ind w:firstLine="567"/>
      <w:jc w:val="center"/>
      <w:textAlignment w:val="auto"/>
    </w:pPr>
    <w:rPr>
      <w:b/>
      <w:szCs w:val="24"/>
    </w:rPr>
  </w:style>
  <w:style w:type="paragraph" w:customStyle="1" w:styleId="TURINYS">
    <w:name w:val="TURINYS *****"/>
    <w:basedOn w:val="Indeksas11"/>
    <w:link w:val="TURINYSDiagrama"/>
    <w:autoRedefine/>
    <w:qFormat/>
    <w:rsid w:val="008202E2"/>
    <w:pPr>
      <w:widowControl w:val="0"/>
      <w:numPr>
        <w:numId w:val="5"/>
      </w:numPr>
      <w:spacing w:before="240" w:after="60" w:line="240" w:lineRule="auto"/>
      <w:ind w:left="357" w:hanging="357"/>
      <w:jc w:val="center"/>
    </w:pPr>
    <w:rPr>
      <w:rFonts w:eastAsia="Calibri"/>
      <w:b/>
      <w:szCs w:val="22"/>
    </w:rPr>
  </w:style>
  <w:style w:type="paragraph" w:customStyle="1" w:styleId="TEKSTAS0">
    <w:name w:val="TEKSTAS *****"/>
    <w:basedOn w:val="prastasis"/>
    <w:link w:val="TEKSTASDiagrama"/>
    <w:autoRedefine/>
    <w:qFormat/>
    <w:rsid w:val="008202E2"/>
    <w:pPr>
      <w:numPr>
        <w:ilvl w:val="1"/>
        <w:numId w:val="5"/>
      </w:numPr>
      <w:tabs>
        <w:tab w:val="left" w:pos="426"/>
        <w:tab w:val="left" w:pos="567"/>
      </w:tabs>
      <w:suppressAutoHyphens w:val="0"/>
      <w:autoSpaceDE w:val="0"/>
      <w:adjustRightInd w:val="0"/>
      <w:spacing w:after="0" w:line="264" w:lineRule="auto"/>
      <w:ind w:left="0" w:firstLine="0"/>
      <w:jc w:val="both"/>
      <w:textAlignment w:val="auto"/>
    </w:pPr>
    <w:rPr>
      <w:rFonts w:eastAsia="Times New Roman"/>
      <w:sz w:val="22"/>
      <w:lang w:eastAsia="ar-SA"/>
    </w:rPr>
  </w:style>
  <w:style w:type="paragraph" w:customStyle="1" w:styleId="TEXT2">
    <w:name w:val="TEXT2"/>
    <w:basedOn w:val="TEKSTAS0"/>
    <w:link w:val="TEXT2Diagrama"/>
    <w:qFormat/>
    <w:rsid w:val="008202E2"/>
    <w:pPr>
      <w:numPr>
        <w:ilvl w:val="2"/>
        <w:numId w:val="3"/>
      </w:numPr>
      <w:tabs>
        <w:tab w:val="left" w:pos="1276"/>
      </w:tabs>
    </w:pPr>
    <w:rPr>
      <w:spacing w:val="-6"/>
      <w:sz w:val="24"/>
      <w:szCs w:val="24"/>
    </w:rPr>
  </w:style>
  <w:style w:type="character" w:customStyle="1" w:styleId="TEKSTASDiagrama">
    <w:name w:val="TEKSTAS ***** Diagrama"/>
    <w:link w:val="TEKSTAS0"/>
    <w:rsid w:val="008202E2"/>
    <w:rPr>
      <w:rFonts w:ascii="Times New Roman" w:eastAsia="Times New Roman" w:hAnsi="Times New Roman" w:cs="Times New Roman"/>
      <w:lang w:val="lt-LT" w:eastAsia="ar-SA"/>
    </w:rPr>
  </w:style>
  <w:style w:type="paragraph" w:customStyle="1" w:styleId="Indeksas11">
    <w:name w:val="Indeksas 11"/>
    <w:basedOn w:val="prastasis"/>
    <w:next w:val="prastasis"/>
    <w:autoRedefine/>
    <w:rsid w:val="008202E2"/>
    <w:pPr>
      <w:suppressAutoHyphens w:val="0"/>
      <w:autoSpaceDN/>
      <w:spacing w:after="0" w:line="264" w:lineRule="auto"/>
      <w:ind w:left="240" w:hanging="240"/>
      <w:jc w:val="both"/>
      <w:textAlignment w:val="auto"/>
    </w:pPr>
    <w:rPr>
      <w:rFonts w:eastAsia="Times New Roman"/>
      <w:szCs w:val="24"/>
      <w:lang w:eastAsia="lt-LT"/>
    </w:rPr>
  </w:style>
  <w:style w:type="character" w:customStyle="1" w:styleId="TURINYSDiagrama">
    <w:name w:val="TURINYS ***** Diagrama"/>
    <w:link w:val="TURINYS"/>
    <w:rsid w:val="008202E2"/>
    <w:rPr>
      <w:rFonts w:ascii="Times New Roman" w:eastAsia="Calibri" w:hAnsi="Times New Roman" w:cs="Times New Roman"/>
      <w:b/>
      <w:sz w:val="24"/>
      <w:lang w:val="lt-LT" w:eastAsia="lt-LT"/>
    </w:rPr>
  </w:style>
  <w:style w:type="paragraph" w:styleId="Turinys1">
    <w:name w:val="toc 1"/>
    <w:aliases w:val="TURINYS TURINYS"/>
    <w:basedOn w:val="prastasis"/>
    <w:next w:val="prastasis"/>
    <w:link w:val="Turinys1Diagrama"/>
    <w:uiPriority w:val="39"/>
    <w:unhideWhenUsed/>
    <w:qFormat/>
    <w:rsid w:val="008202E2"/>
    <w:pPr>
      <w:suppressAutoHyphens w:val="0"/>
      <w:autoSpaceDN/>
      <w:spacing w:before="120" w:after="120" w:line="264" w:lineRule="auto"/>
      <w:ind w:firstLine="567"/>
      <w:textAlignment w:val="auto"/>
    </w:pPr>
    <w:rPr>
      <w:rFonts w:ascii="Calibri" w:eastAsia="Times New Roman" w:hAnsi="Calibri"/>
      <w:b/>
      <w:bCs/>
      <w:caps/>
      <w:sz w:val="20"/>
      <w:szCs w:val="20"/>
      <w:lang w:eastAsia="lt-LT"/>
    </w:rPr>
  </w:style>
  <w:style w:type="character" w:customStyle="1" w:styleId="Turinys1Diagrama">
    <w:name w:val="Turinys 1 Diagrama"/>
    <w:aliases w:val="TURINYS TURINYS Diagrama"/>
    <w:link w:val="Turinys1"/>
    <w:uiPriority w:val="39"/>
    <w:rsid w:val="008202E2"/>
    <w:rPr>
      <w:rFonts w:ascii="Calibri" w:eastAsia="Times New Roman" w:hAnsi="Calibri" w:cs="Times New Roman"/>
      <w:b/>
      <w:bCs/>
      <w:caps/>
      <w:sz w:val="20"/>
      <w:szCs w:val="20"/>
      <w:lang w:val="lt-LT" w:eastAsia="lt-LT"/>
    </w:rPr>
  </w:style>
  <w:style w:type="paragraph" w:styleId="Turinioantrat">
    <w:name w:val="TOC Heading"/>
    <w:basedOn w:val="Antrat1"/>
    <w:next w:val="prastasis"/>
    <w:uiPriority w:val="39"/>
    <w:unhideWhenUsed/>
    <w:qFormat/>
    <w:rsid w:val="008202E2"/>
    <w:pPr>
      <w:keepLines/>
      <w:spacing w:before="480" w:after="0" w:line="276" w:lineRule="auto"/>
      <w:ind w:firstLine="0"/>
      <w:jc w:val="left"/>
      <w:outlineLvl w:val="9"/>
    </w:pPr>
    <w:rPr>
      <w:rFonts w:ascii="Cambria" w:hAnsi="Cambria"/>
      <w:color w:val="365F91"/>
      <w:kern w:val="0"/>
      <w:sz w:val="28"/>
      <w:szCs w:val="28"/>
    </w:rPr>
  </w:style>
  <w:style w:type="paragraph" w:styleId="Turinys3">
    <w:name w:val="toc 3"/>
    <w:basedOn w:val="prastasis"/>
    <w:next w:val="prastasis"/>
    <w:autoRedefine/>
    <w:uiPriority w:val="39"/>
    <w:qFormat/>
    <w:rsid w:val="008202E2"/>
    <w:pPr>
      <w:suppressAutoHyphens w:val="0"/>
      <w:autoSpaceDN/>
      <w:spacing w:after="0" w:line="264" w:lineRule="auto"/>
      <w:ind w:left="480" w:firstLine="567"/>
      <w:textAlignment w:val="auto"/>
    </w:pPr>
    <w:rPr>
      <w:rFonts w:ascii="Calibri" w:eastAsia="Times New Roman" w:hAnsi="Calibri" w:cs="Calibri"/>
      <w:i/>
      <w:iCs/>
      <w:sz w:val="20"/>
      <w:szCs w:val="20"/>
      <w:lang w:eastAsia="lt-LT"/>
    </w:rPr>
  </w:style>
  <w:style w:type="paragraph" w:styleId="Turinys2">
    <w:name w:val="toc 2"/>
    <w:basedOn w:val="prastasis"/>
    <w:next w:val="prastasis"/>
    <w:autoRedefine/>
    <w:uiPriority w:val="39"/>
    <w:qFormat/>
    <w:rsid w:val="008202E2"/>
    <w:pPr>
      <w:suppressAutoHyphens w:val="0"/>
      <w:autoSpaceDN/>
      <w:spacing w:after="0" w:line="264" w:lineRule="auto"/>
      <w:ind w:left="240" w:firstLine="567"/>
      <w:textAlignment w:val="auto"/>
    </w:pPr>
    <w:rPr>
      <w:rFonts w:ascii="Calibri" w:eastAsia="Times New Roman" w:hAnsi="Calibri" w:cs="Calibri"/>
      <w:smallCaps/>
      <w:sz w:val="20"/>
      <w:szCs w:val="20"/>
      <w:lang w:eastAsia="lt-LT"/>
    </w:rPr>
  </w:style>
  <w:style w:type="paragraph" w:styleId="Turinys4">
    <w:name w:val="toc 4"/>
    <w:basedOn w:val="prastasis"/>
    <w:next w:val="prastasis"/>
    <w:autoRedefine/>
    <w:rsid w:val="008202E2"/>
    <w:pPr>
      <w:suppressAutoHyphens w:val="0"/>
      <w:autoSpaceDN/>
      <w:spacing w:after="0" w:line="264" w:lineRule="auto"/>
      <w:ind w:left="720" w:firstLine="567"/>
      <w:textAlignment w:val="auto"/>
    </w:pPr>
    <w:rPr>
      <w:rFonts w:ascii="Calibri" w:eastAsia="Times New Roman" w:hAnsi="Calibri" w:cs="Calibri"/>
      <w:sz w:val="18"/>
      <w:szCs w:val="18"/>
      <w:lang w:eastAsia="lt-LT"/>
    </w:rPr>
  </w:style>
  <w:style w:type="paragraph" w:styleId="Turinys5">
    <w:name w:val="toc 5"/>
    <w:basedOn w:val="prastasis"/>
    <w:next w:val="prastasis"/>
    <w:autoRedefine/>
    <w:rsid w:val="008202E2"/>
    <w:pPr>
      <w:suppressAutoHyphens w:val="0"/>
      <w:autoSpaceDN/>
      <w:spacing w:after="0" w:line="264" w:lineRule="auto"/>
      <w:ind w:left="960" w:firstLine="567"/>
      <w:textAlignment w:val="auto"/>
    </w:pPr>
    <w:rPr>
      <w:rFonts w:ascii="Calibri" w:eastAsia="Times New Roman" w:hAnsi="Calibri" w:cs="Calibri"/>
      <w:sz w:val="18"/>
      <w:szCs w:val="18"/>
      <w:lang w:eastAsia="lt-LT"/>
    </w:rPr>
  </w:style>
  <w:style w:type="paragraph" w:styleId="Turinys6">
    <w:name w:val="toc 6"/>
    <w:basedOn w:val="prastasis"/>
    <w:next w:val="prastasis"/>
    <w:autoRedefine/>
    <w:rsid w:val="008202E2"/>
    <w:pPr>
      <w:suppressAutoHyphens w:val="0"/>
      <w:autoSpaceDN/>
      <w:spacing w:after="0" w:line="264" w:lineRule="auto"/>
      <w:ind w:left="1200" w:firstLine="567"/>
      <w:textAlignment w:val="auto"/>
    </w:pPr>
    <w:rPr>
      <w:rFonts w:ascii="Calibri" w:eastAsia="Times New Roman" w:hAnsi="Calibri" w:cs="Calibri"/>
      <w:sz w:val="18"/>
      <w:szCs w:val="18"/>
      <w:lang w:eastAsia="lt-LT"/>
    </w:rPr>
  </w:style>
  <w:style w:type="paragraph" w:styleId="Turinys7">
    <w:name w:val="toc 7"/>
    <w:basedOn w:val="prastasis"/>
    <w:next w:val="prastasis"/>
    <w:autoRedefine/>
    <w:rsid w:val="008202E2"/>
    <w:pPr>
      <w:suppressAutoHyphens w:val="0"/>
      <w:autoSpaceDN/>
      <w:spacing w:after="0" w:line="264" w:lineRule="auto"/>
      <w:ind w:left="1440" w:firstLine="567"/>
      <w:textAlignment w:val="auto"/>
    </w:pPr>
    <w:rPr>
      <w:rFonts w:ascii="Calibri" w:eastAsia="Times New Roman" w:hAnsi="Calibri" w:cs="Calibri"/>
      <w:sz w:val="18"/>
      <w:szCs w:val="18"/>
      <w:lang w:eastAsia="lt-LT"/>
    </w:rPr>
  </w:style>
  <w:style w:type="paragraph" w:styleId="Turinys8">
    <w:name w:val="toc 8"/>
    <w:basedOn w:val="prastasis"/>
    <w:next w:val="prastasis"/>
    <w:autoRedefine/>
    <w:rsid w:val="008202E2"/>
    <w:pPr>
      <w:suppressAutoHyphens w:val="0"/>
      <w:autoSpaceDN/>
      <w:spacing w:after="0" w:line="264" w:lineRule="auto"/>
      <w:ind w:left="1680" w:firstLine="567"/>
      <w:textAlignment w:val="auto"/>
    </w:pPr>
    <w:rPr>
      <w:rFonts w:ascii="Calibri" w:eastAsia="Times New Roman" w:hAnsi="Calibri" w:cs="Calibri"/>
      <w:sz w:val="18"/>
      <w:szCs w:val="18"/>
      <w:lang w:eastAsia="lt-LT"/>
    </w:rPr>
  </w:style>
  <w:style w:type="paragraph" w:styleId="Turinys9">
    <w:name w:val="toc 9"/>
    <w:basedOn w:val="prastasis"/>
    <w:next w:val="prastasis"/>
    <w:autoRedefine/>
    <w:rsid w:val="008202E2"/>
    <w:pPr>
      <w:suppressAutoHyphens w:val="0"/>
      <w:autoSpaceDN/>
      <w:spacing w:after="0" w:line="264" w:lineRule="auto"/>
      <w:ind w:left="1920" w:firstLine="567"/>
      <w:textAlignment w:val="auto"/>
    </w:pPr>
    <w:rPr>
      <w:rFonts w:ascii="Calibri" w:eastAsia="Times New Roman" w:hAnsi="Calibri" w:cs="Calibri"/>
      <w:sz w:val="18"/>
      <w:szCs w:val="18"/>
      <w:lang w:eastAsia="lt-LT"/>
    </w:rPr>
  </w:style>
  <w:style w:type="paragraph" w:customStyle="1" w:styleId="TURINIOSRAAS">
    <w:name w:val="TURINIO SĄRAŠAS"/>
    <w:basedOn w:val="Turinys1"/>
    <w:link w:val="TURINIOSRAASDiagrama"/>
    <w:qFormat/>
    <w:rsid w:val="008202E2"/>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prastasis"/>
    <w:link w:val="SutartiesSKYRIAIDiagrama"/>
    <w:qFormat/>
    <w:rsid w:val="008202E2"/>
    <w:pPr>
      <w:suppressAutoHyphens w:val="0"/>
      <w:autoSpaceDN/>
      <w:spacing w:before="240" w:after="120" w:line="264" w:lineRule="auto"/>
      <w:jc w:val="center"/>
      <w:textAlignment w:val="auto"/>
    </w:pPr>
    <w:rPr>
      <w:rFonts w:eastAsia="Times New Roman"/>
      <w:szCs w:val="24"/>
      <w:lang w:eastAsia="lt-LT"/>
    </w:rPr>
  </w:style>
  <w:style w:type="character" w:customStyle="1" w:styleId="TURINIOSRAASDiagrama">
    <w:name w:val="TURINIO SĄRAŠAS Diagrama"/>
    <w:link w:val="TURINIOSRAAS"/>
    <w:rsid w:val="008202E2"/>
    <w:rPr>
      <w:rFonts w:ascii="Calibri" w:eastAsia="Times New Roman" w:hAnsi="Calibri" w:cs="Times New Roman"/>
      <w:b/>
      <w:bCs/>
      <w:caps/>
      <w:noProof/>
      <w:sz w:val="24"/>
      <w:szCs w:val="20"/>
      <w:lang w:val="lt-LT" w:eastAsia="lt-LT"/>
    </w:rPr>
  </w:style>
  <w:style w:type="paragraph" w:customStyle="1" w:styleId="SutartiesTEKSTAS0">
    <w:name w:val="Sutarties TEKSTAS"/>
    <w:basedOn w:val="TEKSTAS0"/>
    <w:link w:val="SutartiesTEKSTASDiagrama"/>
    <w:qFormat/>
    <w:rsid w:val="008202E2"/>
    <w:pPr>
      <w:numPr>
        <w:ilvl w:val="0"/>
        <w:numId w:val="0"/>
      </w:numPr>
      <w:tabs>
        <w:tab w:val="left" w:pos="993"/>
      </w:tabs>
      <w:ind w:firstLine="567"/>
    </w:pPr>
  </w:style>
  <w:style w:type="character" w:customStyle="1" w:styleId="SutartiesSKYRIAIDiagrama">
    <w:name w:val="Sutarties SKYRIAI Diagrama"/>
    <w:link w:val="SutartiesSKYRIAI"/>
    <w:rsid w:val="008202E2"/>
    <w:rPr>
      <w:rFonts w:ascii="Times New Roman" w:eastAsia="Times New Roman" w:hAnsi="Times New Roman" w:cs="Times New Roman"/>
      <w:sz w:val="24"/>
      <w:szCs w:val="24"/>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8202E2"/>
    <w:pPr>
      <w:suppressAutoHyphens w:val="0"/>
      <w:autoSpaceDN/>
      <w:spacing w:after="0" w:line="264" w:lineRule="auto"/>
      <w:ind w:left="1296" w:firstLine="567"/>
      <w:jc w:val="both"/>
      <w:textAlignment w:val="auto"/>
    </w:pPr>
    <w:rPr>
      <w:rFonts w:eastAsia="Times New Roman"/>
      <w:szCs w:val="24"/>
      <w:lang w:eastAsia="lt-LT"/>
    </w:rPr>
  </w:style>
  <w:style w:type="character" w:customStyle="1" w:styleId="SutartiesTEKSTASDiagrama">
    <w:name w:val="Sutarties TEKSTAS Diagrama"/>
    <w:link w:val="SutartiesTEKSTAS0"/>
    <w:rsid w:val="008202E2"/>
    <w:rPr>
      <w:rFonts w:ascii="Times New Roman" w:eastAsia="Times New Roman" w:hAnsi="Times New Roman" w:cs="Times New Roman"/>
      <w:lang w:val="lt-LT" w:eastAsia="ar-SA"/>
    </w:rPr>
  </w:style>
  <w:style w:type="paragraph" w:customStyle="1" w:styleId="SutartiesTEKSTAS2">
    <w:name w:val="Sutarties TEKSTAS2"/>
    <w:basedOn w:val="SutartiesTEKSTAS0"/>
    <w:link w:val="SutartiesTEKSTAS2Diagrama"/>
    <w:qFormat/>
    <w:rsid w:val="008202E2"/>
    <w:pPr>
      <w:numPr>
        <w:ilvl w:val="2"/>
        <w:numId w:val="4"/>
      </w:numPr>
      <w:tabs>
        <w:tab w:val="clear" w:pos="993"/>
        <w:tab w:val="left" w:pos="1418"/>
      </w:tabs>
    </w:pPr>
  </w:style>
  <w:style w:type="character" w:customStyle="1" w:styleId="TEXT2Diagrama">
    <w:name w:val="TEXT2 Diagrama"/>
    <w:link w:val="TEXT2"/>
    <w:rsid w:val="008202E2"/>
    <w:rPr>
      <w:rFonts w:ascii="Times New Roman" w:eastAsia="Times New Roman" w:hAnsi="Times New Roman" w:cs="Times New Roman"/>
      <w:spacing w:val="-6"/>
      <w:sz w:val="24"/>
      <w:szCs w:val="24"/>
      <w:lang w:val="lt-LT" w:eastAsia="ar-SA"/>
    </w:rPr>
  </w:style>
  <w:style w:type="character" w:customStyle="1" w:styleId="SutartiesTEKSTAS2Diagrama">
    <w:name w:val="Sutarties TEKSTAS2 Diagrama"/>
    <w:link w:val="SutartiesTEKSTAS2"/>
    <w:rsid w:val="008202E2"/>
    <w:rPr>
      <w:rFonts w:ascii="Times New Roman" w:eastAsia="Times New Roman" w:hAnsi="Times New Roman" w:cs="Times New Roman"/>
      <w:lang w:val="lt-LT" w:eastAsia="ar-SA"/>
    </w:rPr>
  </w:style>
  <w:style w:type="paragraph" w:styleId="Pagrindiniotekstotrauka2">
    <w:name w:val="Body Text Indent 2"/>
    <w:basedOn w:val="prastasis"/>
    <w:link w:val="Pagrindiniotekstotrauka2Diagrama"/>
    <w:rsid w:val="008202E2"/>
    <w:pPr>
      <w:suppressAutoHyphens w:val="0"/>
      <w:autoSpaceDN/>
      <w:spacing w:after="120" w:line="480" w:lineRule="auto"/>
      <w:ind w:left="283" w:firstLine="567"/>
      <w:jc w:val="both"/>
      <w:textAlignment w:val="auto"/>
    </w:pPr>
    <w:rPr>
      <w:rFonts w:eastAsia="Times New Roman"/>
      <w:szCs w:val="24"/>
      <w:lang w:eastAsia="lt-LT"/>
    </w:rPr>
  </w:style>
  <w:style w:type="character" w:customStyle="1" w:styleId="Pagrindiniotekstotrauka2Diagrama">
    <w:name w:val="Pagrindinio teksto įtrauka 2 Diagrama"/>
    <w:basedOn w:val="Numatytasispastraiposriftas"/>
    <w:link w:val="Pagrindiniotekstotrauka2"/>
    <w:rsid w:val="008202E2"/>
    <w:rPr>
      <w:rFonts w:ascii="Times New Roman" w:eastAsia="Times New Roman" w:hAnsi="Times New Roman" w:cs="Times New Roman"/>
      <w:sz w:val="24"/>
      <w:szCs w:val="24"/>
      <w:lang w:val="lt-LT" w:eastAsia="lt-LT"/>
    </w:rPr>
  </w:style>
  <w:style w:type="paragraph" w:customStyle="1" w:styleId="Pagrindinistekstas11">
    <w:name w:val="Pagrindinis tekstas11"/>
    <w:link w:val="Pagrindinistekstas1Diagrama"/>
    <w:uiPriority w:val="99"/>
    <w:rsid w:val="008202E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Pagrindinistekstas"/>
    <w:link w:val="Stilius1Diagrama"/>
    <w:qFormat/>
    <w:rsid w:val="008202E2"/>
    <w:pPr>
      <w:numPr>
        <w:numId w:val="6"/>
      </w:numPr>
      <w:tabs>
        <w:tab w:val="left" w:pos="993"/>
      </w:tabs>
      <w:spacing w:after="0"/>
      <w:ind w:left="0" w:firstLine="567"/>
    </w:pPr>
    <w:rPr>
      <w:szCs w:val="24"/>
    </w:rPr>
  </w:style>
  <w:style w:type="paragraph" w:customStyle="1" w:styleId="Stilius2">
    <w:name w:val="Stilius2"/>
    <w:basedOn w:val="Stilius1"/>
    <w:link w:val="Stilius2Diagrama"/>
    <w:qFormat/>
    <w:rsid w:val="008202E2"/>
    <w:pPr>
      <w:numPr>
        <w:ilvl w:val="1"/>
      </w:numPr>
      <w:tabs>
        <w:tab w:val="clear" w:pos="993"/>
        <w:tab w:val="left" w:pos="1560"/>
      </w:tabs>
      <w:ind w:left="993" w:firstLine="0"/>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rsid w:val="008202E2"/>
    <w:rPr>
      <w:rFonts w:ascii="Times New Roman" w:eastAsia="Times New Roman" w:hAnsi="Times New Roman" w:cs="Times New Roman"/>
      <w:sz w:val="24"/>
      <w:szCs w:val="24"/>
      <w:lang w:val="lt-LT" w:eastAsia="lt-LT"/>
    </w:rPr>
  </w:style>
  <w:style w:type="character" w:customStyle="1" w:styleId="Stilius1Diagrama">
    <w:name w:val="Stilius1 Diagrama"/>
    <w:link w:val="Stilius1"/>
    <w:rsid w:val="008202E2"/>
    <w:rPr>
      <w:rFonts w:ascii="Times New Roman" w:eastAsia="Times New Roman" w:hAnsi="Times New Roman" w:cs="Times New Roman"/>
      <w:sz w:val="24"/>
      <w:szCs w:val="24"/>
      <w:lang w:val="lt-LT"/>
    </w:rPr>
  </w:style>
  <w:style w:type="character" w:customStyle="1" w:styleId="Pagrindinistekstas1Diagrama">
    <w:name w:val="Pagrindinis tekstas1 Diagrama"/>
    <w:link w:val="Pagrindinistekstas11"/>
    <w:uiPriority w:val="99"/>
    <w:rsid w:val="008202E2"/>
    <w:rPr>
      <w:rFonts w:ascii="TimesLT" w:eastAsia="Times New Roman" w:hAnsi="TimesLT" w:cs="Times New Roman"/>
      <w:sz w:val="20"/>
      <w:szCs w:val="20"/>
      <w:lang w:val="en-US"/>
    </w:rPr>
  </w:style>
  <w:style w:type="character" w:customStyle="1" w:styleId="Stilius2Diagrama">
    <w:name w:val="Stilius2 Diagrama"/>
    <w:link w:val="Stilius2"/>
    <w:rsid w:val="008202E2"/>
    <w:rPr>
      <w:rFonts w:ascii="Times New Roman" w:eastAsia="Times New Roman" w:hAnsi="Times New Roman" w:cs="Times New Roman"/>
      <w:sz w:val="24"/>
      <w:szCs w:val="24"/>
      <w:lang w:val="lt-LT"/>
    </w:rPr>
  </w:style>
  <w:style w:type="character" w:styleId="Perirtashipersaitas">
    <w:name w:val="FollowedHyperlink"/>
    <w:rsid w:val="008202E2"/>
    <w:rPr>
      <w:color w:val="800080"/>
      <w:u w:val="single"/>
    </w:rPr>
  </w:style>
  <w:style w:type="paragraph" w:customStyle="1" w:styleId="Sraas1">
    <w:name w:val="Sąrašas 1"/>
    <w:basedOn w:val="Antrat1"/>
    <w:link w:val="Sraas1Char"/>
    <w:rsid w:val="008202E2"/>
    <w:pPr>
      <w:widowControl w:val="0"/>
      <w:numPr>
        <w:numId w:val="7"/>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Antrat1"/>
    <w:autoRedefine/>
    <w:rsid w:val="008202E2"/>
    <w:pPr>
      <w:widowControl w:val="0"/>
      <w:numPr>
        <w:ilvl w:val="1"/>
        <w:numId w:val="7"/>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Antrat7"/>
    <w:link w:val="Sraas31Diagrama"/>
    <w:rsid w:val="008202E2"/>
    <w:pPr>
      <w:widowControl w:val="0"/>
      <w:numPr>
        <w:ilvl w:val="2"/>
        <w:numId w:val="7"/>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prastasis"/>
    <w:rsid w:val="008202E2"/>
    <w:pPr>
      <w:widowControl w:val="0"/>
      <w:numPr>
        <w:ilvl w:val="3"/>
        <w:numId w:val="7"/>
      </w:numPr>
      <w:suppressAutoHyphens w:val="0"/>
      <w:autoSpaceDE w:val="0"/>
      <w:adjustRightInd w:val="0"/>
      <w:spacing w:after="0" w:line="240" w:lineRule="auto"/>
      <w:jc w:val="both"/>
      <w:textAlignment w:val="auto"/>
    </w:pPr>
    <w:rPr>
      <w:rFonts w:eastAsia="Times New Roman"/>
      <w:szCs w:val="24"/>
      <w:lang w:eastAsia="lt-LT"/>
    </w:rPr>
  </w:style>
  <w:style w:type="paragraph" w:customStyle="1" w:styleId="Sraas51">
    <w:name w:val="Sąrašas 51"/>
    <w:basedOn w:val="prastasis"/>
    <w:rsid w:val="008202E2"/>
    <w:pPr>
      <w:widowControl w:val="0"/>
      <w:numPr>
        <w:ilvl w:val="4"/>
        <w:numId w:val="7"/>
      </w:numPr>
      <w:suppressAutoHyphens w:val="0"/>
      <w:autoSpaceDE w:val="0"/>
      <w:adjustRightInd w:val="0"/>
      <w:spacing w:after="0" w:line="240" w:lineRule="auto"/>
      <w:jc w:val="both"/>
      <w:textAlignment w:val="auto"/>
    </w:pPr>
    <w:rPr>
      <w:rFonts w:eastAsia="Times New Roman"/>
      <w:szCs w:val="24"/>
      <w:lang w:eastAsia="lt-LT"/>
    </w:rPr>
  </w:style>
  <w:style w:type="paragraph" w:customStyle="1" w:styleId="Sraas6">
    <w:name w:val="Sąrašas 6"/>
    <w:basedOn w:val="prastasis"/>
    <w:rsid w:val="008202E2"/>
    <w:pPr>
      <w:widowControl w:val="0"/>
      <w:numPr>
        <w:ilvl w:val="5"/>
        <w:numId w:val="7"/>
      </w:numPr>
      <w:suppressAutoHyphens w:val="0"/>
      <w:autoSpaceDE w:val="0"/>
      <w:adjustRightInd w:val="0"/>
      <w:spacing w:after="0" w:line="240" w:lineRule="auto"/>
      <w:jc w:val="both"/>
      <w:textAlignment w:val="auto"/>
    </w:pPr>
    <w:rPr>
      <w:rFonts w:eastAsia="Times New Roman"/>
      <w:szCs w:val="24"/>
      <w:lang w:eastAsia="lt-LT"/>
    </w:rPr>
  </w:style>
  <w:style w:type="character" w:customStyle="1" w:styleId="Sraas1Char">
    <w:name w:val="Sąrašas 1 Char"/>
    <w:link w:val="Sraas1"/>
    <w:locked/>
    <w:rsid w:val="008202E2"/>
    <w:rPr>
      <w:rFonts w:ascii="Times New Roman" w:eastAsia="Times New Roman" w:hAnsi="Times New Roman" w:cs="Times New Roman"/>
      <w:b/>
      <w:sz w:val="24"/>
      <w:szCs w:val="20"/>
      <w:lang w:val="lt-LT" w:eastAsia="lt-LT"/>
    </w:rPr>
  </w:style>
  <w:style w:type="paragraph" w:customStyle="1" w:styleId="NumPar1">
    <w:name w:val="NumPar 1"/>
    <w:basedOn w:val="prastasis"/>
    <w:next w:val="prastasis"/>
    <w:rsid w:val="008202E2"/>
    <w:pPr>
      <w:tabs>
        <w:tab w:val="num" w:pos="360"/>
      </w:tabs>
      <w:suppressAutoHyphens w:val="0"/>
      <w:autoSpaceDN/>
      <w:spacing w:before="120" w:after="120" w:line="240" w:lineRule="auto"/>
      <w:jc w:val="both"/>
      <w:textAlignment w:val="auto"/>
    </w:pPr>
    <w:rPr>
      <w:rFonts w:eastAsia="Times New Roman"/>
      <w:szCs w:val="20"/>
    </w:rPr>
  </w:style>
  <w:style w:type="numbering" w:customStyle="1" w:styleId="Sraonra1">
    <w:name w:val="Sąrašo nėra1"/>
    <w:next w:val="Sraonra"/>
    <w:uiPriority w:val="99"/>
    <w:semiHidden/>
    <w:unhideWhenUsed/>
    <w:rsid w:val="008202E2"/>
  </w:style>
  <w:style w:type="paragraph" w:customStyle="1" w:styleId="TOCHeading1">
    <w:name w:val="TOC Heading1"/>
    <w:basedOn w:val="Antrat1"/>
    <w:next w:val="prastasis"/>
    <w:qFormat/>
    <w:rsid w:val="008202E2"/>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Dokumentoinaostekstas">
    <w:name w:val="endnote text"/>
    <w:basedOn w:val="prastasis"/>
    <w:link w:val="DokumentoinaostekstasDiagrama"/>
    <w:uiPriority w:val="99"/>
    <w:unhideWhenUsed/>
    <w:rsid w:val="008202E2"/>
    <w:pPr>
      <w:widowControl w:val="0"/>
      <w:suppressAutoHyphens w:val="0"/>
      <w:autoSpaceDE w:val="0"/>
      <w:adjustRightInd w:val="0"/>
      <w:spacing w:after="0" w:line="240" w:lineRule="auto"/>
      <w:textAlignment w:val="auto"/>
    </w:pPr>
    <w:rPr>
      <w:rFonts w:eastAsia="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8202E2"/>
    <w:rPr>
      <w:rFonts w:ascii="Times New Roman" w:eastAsia="Times New Roman" w:hAnsi="Times New Roman" w:cs="Times New Roman"/>
      <w:sz w:val="20"/>
      <w:szCs w:val="20"/>
      <w:lang w:val="lt-LT" w:eastAsia="lt-LT"/>
    </w:rPr>
  </w:style>
  <w:style w:type="character" w:styleId="Dokumentoinaosnumeris">
    <w:name w:val="endnote reference"/>
    <w:uiPriority w:val="99"/>
    <w:unhideWhenUsed/>
    <w:rsid w:val="008202E2"/>
    <w:rPr>
      <w:vertAlign w:val="superscript"/>
    </w:rPr>
  </w:style>
  <w:style w:type="character" w:customStyle="1" w:styleId="TEKSTASDiagrama0">
    <w:name w:val="TEKSTAS Diagrama"/>
    <w:rsid w:val="008202E2"/>
    <w:rPr>
      <w:rFonts w:ascii="Times New Roman" w:eastAsia="Times New Roman" w:hAnsi="Times New Roman" w:cs="Times New Roman"/>
      <w:lang w:eastAsia="ar-SA"/>
    </w:rPr>
  </w:style>
  <w:style w:type="paragraph" w:customStyle="1" w:styleId="TEXTAS1">
    <w:name w:val="TEXTAS1"/>
    <w:basedOn w:val="prastasis"/>
    <w:link w:val="TEXTAS1Diagrama"/>
    <w:qFormat/>
    <w:rsid w:val="008202E2"/>
    <w:pPr>
      <w:numPr>
        <w:ilvl w:val="1"/>
        <w:numId w:val="8"/>
      </w:numPr>
      <w:tabs>
        <w:tab w:val="left" w:pos="567"/>
        <w:tab w:val="left" w:pos="709"/>
      </w:tabs>
      <w:suppressAutoHyphens w:val="0"/>
      <w:autoSpaceDN/>
      <w:spacing w:after="0" w:line="264" w:lineRule="auto"/>
      <w:ind w:left="0" w:firstLine="0"/>
      <w:jc w:val="both"/>
      <w:textAlignment w:val="auto"/>
    </w:pPr>
    <w:rPr>
      <w:rFonts w:eastAsia="Times New Roman"/>
      <w:szCs w:val="24"/>
      <w:lang w:eastAsia="lt-LT"/>
    </w:rPr>
  </w:style>
  <w:style w:type="character" w:customStyle="1" w:styleId="TEXTAS1Diagrama">
    <w:name w:val="TEXTAS1 Diagrama"/>
    <w:link w:val="TEXTAS1"/>
    <w:rsid w:val="008202E2"/>
    <w:rPr>
      <w:rFonts w:ascii="Times New Roman" w:eastAsia="Times New Roman" w:hAnsi="Times New Roman" w:cs="Times New Roman"/>
      <w:sz w:val="24"/>
      <w:szCs w:val="24"/>
      <w:lang w:val="lt-LT" w:eastAsia="lt-LT"/>
    </w:rPr>
  </w:style>
  <w:style w:type="paragraph" w:customStyle="1" w:styleId="0PIRMAS">
    <w:name w:val="0 PIRMAS"/>
    <w:basedOn w:val="Pagrindinistekstas"/>
    <w:link w:val="0PIRMASChar"/>
    <w:autoRedefine/>
    <w:rsid w:val="008202E2"/>
    <w:pPr>
      <w:tabs>
        <w:tab w:val="left" w:pos="1134"/>
        <w:tab w:val="left" w:pos="3119"/>
      </w:tabs>
      <w:spacing w:after="0" w:line="240" w:lineRule="auto"/>
      <w:ind w:firstLine="0"/>
      <w:jc w:val="right"/>
    </w:pPr>
    <w:rPr>
      <w:szCs w:val="24"/>
    </w:rPr>
  </w:style>
  <w:style w:type="paragraph" w:styleId="Pagrindiniotekstotrauka">
    <w:name w:val="Body Text Indent"/>
    <w:basedOn w:val="prastasis"/>
    <w:link w:val="PagrindiniotekstotraukaDiagrama"/>
    <w:rsid w:val="008202E2"/>
    <w:pPr>
      <w:suppressAutoHyphens w:val="0"/>
      <w:autoSpaceDN/>
      <w:spacing w:after="120" w:line="240" w:lineRule="auto"/>
      <w:ind w:left="283"/>
      <w:textAlignment w:val="auto"/>
    </w:pPr>
    <w:rPr>
      <w:rFonts w:eastAsia="Times New Roman"/>
      <w:szCs w:val="24"/>
      <w:lang w:eastAsia="lt-LT"/>
    </w:rPr>
  </w:style>
  <w:style w:type="character" w:customStyle="1" w:styleId="PagrindiniotekstotraukaDiagrama">
    <w:name w:val="Pagrindinio teksto įtrauka Diagrama"/>
    <w:basedOn w:val="Numatytasispastraiposriftas"/>
    <w:link w:val="Pagrindiniotekstotrauka"/>
    <w:rsid w:val="008202E2"/>
    <w:rPr>
      <w:rFonts w:ascii="Times New Roman" w:eastAsia="Times New Roman" w:hAnsi="Times New Roman" w:cs="Times New Roman"/>
      <w:sz w:val="24"/>
      <w:szCs w:val="24"/>
      <w:lang w:val="lt-LT" w:eastAsia="lt-LT"/>
    </w:rPr>
  </w:style>
  <w:style w:type="character" w:customStyle="1" w:styleId="0PIRMASChar">
    <w:name w:val="0 PIRMAS Char"/>
    <w:link w:val="0PIRMAS"/>
    <w:rsid w:val="008202E2"/>
    <w:rPr>
      <w:rFonts w:ascii="Times New Roman" w:eastAsia="Times New Roman" w:hAnsi="Times New Roman" w:cs="Times New Roman"/>
      <w:sz w:val="24"/>
      <w:szCs w:val="24"/>
      <w:lang w:val="lt-LT"/>
    </w:rPr>
  </w:style>
  <w:style w:type="paragraph" w:styleId="Pagrindinistekstas3">
    <w:name w:val="Body Text 3"/>
    <w:basedOn w:val="prastasis"/>
    <w:link w:val="Pagrindinistekstas3Diagrama"/>
    <w:rsid w:val="008202E2"/>
    <w:pPr>
      <w:suppressAutoHyphens w:val="0"/>
      <w:autoSpaceDN/>
      <w:spacing w:after="120" w:line="264" w:lineRule="auto"/>
      <w:ind w:firstLine="567"/>
      <w:jc w:val="both"/>
      <w:textAlignment w:val="auto"/>
    </w:pPr>
    <w:rPr>
      <w:rFonts w:eastAsia="Times New Roman"/>
      <w:sz w:val="16"/>
      <w:szCs w:val="16"/>
      <w:lang w:eastAsia="lt-LT"/>
    </w:rPr>
  </w:style>
  <w:style w:type="character" w:customStyle="1" w:styleId="Pagrindinistekstas3Diagrama">
    <w:name w:val="Pagrindinis tekstas 3 Diagrama"/>
    <w:basedOn w:val="Numatytasispastraiposriftas"/>
    <w:link w:val="Pagrindinistekstas3"/>
    <w:rsid w:val="008202E2"/>
    <w:rPr>
      <w:rFonts w:ascii="Times New Roman" w:eastAsia="Times New Roman" w:hAnsi="Times New Roman" w:cs="Times New Roman"/>
      <w:sz w:val="16"/>
      <w:szCs w:val="16"/>
      <w:lang w:val="lt-LT" w:eastAsia="lt-LT"/>
    </w:rPr>
  </w:style>
  <w:style w:type="paragraph" w:customStyle="1" w:styleId="Sutartiestekstas">
    <w:name w:val="Sutarties tekstas"/>
    <w:basedOn w:val="prastasis"/>
    <w:link w:val="SutartiestekstasDiagrama0"/>
    <w:qFormat/>
    <w:rsid w:val="008202E2"/>
    <w:pPr>
      <w:keepNext/>
      <w:keepLines/>
      <w:numPr>
        <w:numId w:val="10"/>
      </w:numPr>
      <w:suppressLineNumbers/>
      <w:tabs>
        <w:tab w:val="left" w:pos="0"/>
        <w:tab w:val="left" w:pos="851"/>
      </w:tabs>
      <w:autoSpaceDN/>
      <w:spacing w:after="20" w:line="264" w:lineRule="auto"/>
      <w:ind w:left="927"/>
      <w:contextualSpacing/>
      <w:jc w:val="both"/>
      <w:textAlignment w:val="auto"/>
    </w:pPr>
    <w:rPr>
      <w:rFonts w:eastAsia="Times New Roman"/>
      <w:sz w:val="22"/>
      <w:lang w:eastAsia="ar-SA"/>
    </w:rPr>
  </w:style>
  <w:style w:type="paragraph" w:customStyle="1" w:styleId="SutartiesSKYRIUS">
    <w:name w:val="Sutarties SKYRIUS"/>
    <w:basedOn w:val="prastasis"/>
    <w:link w:val="SutartiesSKYRIUSDiagrama"/>
    <w:qFormat/>
    <w:rsid w:val="008202E2"/>
    <w:pPr>
      <w:keepNext/>
      <w:keepLines/>
      <w:numPr>
        <w:numId w:val="9"/>
      </w:numPr>
      <w:tabs>
        <w:tab w:val="left" w:pos="360"/>
      </w:tabs>
      <w:suppressAutoHyphens w:val="0"/>
      <w:autoSpaceDN/>
      <w:spacing w:before="300" w:after="120" w:line="240" w:lineRule="auto"/>
      <w:jc w:val="center"/>
      <w:textAlignment w:val="auto"/>
    </w:pPr>
    <w:rPr>
      <w:b/>
      <w:sz w:val="22"/>
      <w:lang w:eastAsia="ar-SA"/>
    </w:rPr>
  </w:style>
  <w:style w:type="character" w:customStyle="1" w:styleId="SutartiestekstasDiagrama0">
    <w:name w:val="Sutarties tekstas Diagrama"/>
    <w:link w:val="Sutartiestekstas"/>
    <w:rsid w:val="008202E2"/>
    <w:rPr>
      <w:rFonts w:ascii="Times New Roman" w:eastAsia="Times New Roman" w:hAnsi="Times New Roman" w:cs="Times New Roman"/>
      <w:lang w:val="lt-LT" w:eastAsia="ar-SA"/>
    </w:rPr>
  </w:style>
  <w:style w:type="character" w:customStyle="1" w:styleId="SutartiesSKYRIUSDiagrama">
    <w:name w:val="Sutarties SKYRIUS Diagrama"/>
    <w:link w:val="SutartiesSKYRIUS"/>
    <w:rsid w:val="008202E2"/>
    <w:rPr>
      <w:rFonts w:ascii="Times New Roman" w:eastAsia="Calibri" w:hAnsi="Times New Roman" w:cs="Times New Roman"/>
      <w:b/>
      <w:lang w:val="lt-LT" w:eastAsia="ar-SA"/>
    </w:rPr>
  </w:style>
  <w:style w:type="paragraph" w:customStyle="1" w:styleId="Straipsnis">
    <w:name w:val="Straipsnis"/>
    <w:basedOn w:val="prastasis"/>
    <w:link w:val="StraipsnisDiagrama"/>
    <w:qFormat/>
    <w:rsid w:val="008202E2"/>
    <w:pPr>
      <w:widowControl w:val="0"/>
      <w:tabs>
        <w:tab w:val="left" w:pos="720"/>
        <w:tab w:val="left" w:pos="8010"/>
      </w:tabs>
      <w:suppressAutoHyphens w:val="0"/>
      <w:autoSpaceDN/>
      <w:spacing w:after="80" w:line="240" w:lineRule="auto"/>
      <w:contextualSpacing/>
      <w:jc w:val="center"/>
      <w:textAlignment w:val="auto"/>
    </w:pPr>
    <w:rPr>
      <w:rFonts w:eastAsia="Times New Roman"/>
      <w:b/>
      <w:sz w:val="22"/>
      <w:lang w:val="ru-RU"/>
    </w:rPr>
  </w:style>
  <w:style w:type="character" w:customStyle="1" w:styleId="StraipsnisDiagrama">
    <w:name w:val="Straipsnis Diagrama"/>
    <w:link w:val="Straipsnis"/>
    <w:rsid w:val="008202E2"/>
    <w:rPr>
      <w:rFonts w:ascii="Times New Roman" w:eastAsia="Times New Roman" w:hAnsi="Times New Roman" w:cs="Times New Roman"/>
      <w:b/>
      <w:lang w:val="ru-RU"/>
    </w:rPr>
  </w:style>
  <w:style w:type="paragraph" w:customStyle="1" w:styleId="TEKSTAS1">
    <w:name w:val="TEKSTAS 1"/>
    <w:basedOn w:val="prastasis"/>
    <w:link w:val="TEKSTAS1Diagrama"/>
    <w:qFormat/>
    <w:rsid w:val="008202E2"/>
    <w:pPr>
      <w:widowControl w:val="0"/>
      <w:tabs>
        <w:tab w:val="num" w:pos="6331"/>
      </w:tabs>
      <w:suppressAutoHyphens w:val="0"/>
      <w:autoSpaceDE w:val="0"/>
      <w:adjustRightInd w:val="0"/>
      <w:spacing w:after="0" w:line="240" w:lineRule="auto"/>
      <w:jc w:val="both"/>
      <w:textAlignment w:val="auto"/>
      <w:outlineLvl w:val="6"/>
    </w:pPr>
    <w:rPr>
      <w:rFonts w:eastAsia="Times New Roman"/>
      <w:bCs/>
      <w:sz w:val="22"/>
      <w:lang w:eastAsia="lt-LT"/>
    </w:rPr>
  </w:style>
  <w:style w:type="character" w:customStyle="1" w:styleId="TEKSTAS1Diagrama">
    <w:name w:val="TEKSTAS 1 Diagrama"/>
    <w:link w:val="TEKSTAS1"/>
    <w:rsid w:val="008202E2"/>
    <w:rPr>
      <w:rFonts w:ascii="Times New Roman" w:eastAsia="Times New Roman" w:hAnsi="Times New Roman" w:cs="Times New Roman"/>
      <w:bCs/>
      <w:lang w:val="lt-LT" w:eastAsia="lt-LT"/>
    </w:rPr>
  </w:style>
  <w:style w:type="paragraph" w:customStyle="1" w:styleId="TEXTAS2">
    <w:name w:val="TEXTAS2"/>
    <w:basedOn w:val="Sraas31"/>
    <w:link w:val="TEXTAS2Diagrama"/>
    <w:qFormat/>
    <w:rsid w:val="008202E2"/>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8202E2"/>
    <w:rPr>
      <w:rFonts w:ascii="Times New Roman" w:eastAsia="Times New Roman" w:hAnsi="Times New Roman" w:cs="Times New Roman"/>
      <w:bCs/>
      <w:kern w:val="16"/>
      <w:lang w:val="lt-LT" w:eastAsia="lt-LT"/>
    </w:rPr>
  </w:style>
  <w:style w:type="paragraph" w:customStyle="1" w:styleId="Antraslygis">
    <w:name w:val="Antras lygis"/>
    <w:basedOn w:val="prastasis"/>
    <w:rsid w:val="008202E2"/>
    <w:pPr>
      <w:numPr>
        <w:ilvl w:val="1"/>
        <w:numId w:val="11"/>
      </w:numPr>
      <w:suppressAutoHyphens w:val="0"/>
      <w:autoSpaceDN/>
      <w:spacing w:after="0" w:line="240" w:lineRule="auto"/>
      <w:ind w:left="567"/>
      <w:jc w:val="both"/>
      <w:textAlignment w:val="auto"/>
    </w:pPr>
    <w:rPr>
      <w:rFonts w:eastAsia="Times New Roman"/>
      <w:szCs w:val="20"/>
    </w:rPr>
  </w:style>
  <w:style w:type="paragraph" w:customStyle="1" w:styleId="47">
    <w:name w:val="47"/>
    <w:basedOn w:val="prastasis"/>
    <w:rsid w:val="008202E2"/>
    <w:pPr>
      <w:numPr>
        <w:ilvl w:val="1"/>
        <w:numId w:val="12"/>
      </w:numPr>
      <w:tabs>
        <w:tab w:val="left" w:pos="1080"/>
      </w:tabs>
      <w:suppressAutoHyphens w:val="0"/>
      <w:autoSpaceDN/>
      <w:spacing w:after="0" w:line="240" w:lineRule="auto"/>
      <w:jc w:val="both"/>
      <w:textAlignment w:val="auto"/>
    </w:pPr>
    <w:rPr>
      <w:rFonts w:eastAsia="Times New Roman"/>
      <w:iCs/>
      <w:szCs w:val="24"/>
    </w:rPr>
  </w:style>
  <w:style w:type="paragraph" w:customStyle="1" w:styleId="DiagramaDiagramaDiagrama">
    <w:name w:val="Diagrama Diagrama Diagrama"/>
    <w:basedOn w:val="prastasis"/>
    <w:rsid w:val="008202E2"/>
    <w:pPr>
      <w:suppressAutoHyphens w:val="0"/>
      <w:autoSpaceDN/>
      <w:spacing w:after="160" w:line="240" w:lineRule="exact"/>
      <w:textAlignment w:val="auto"/>
    </w:pPr>
    <w:rPr>
      <w:rFonts w:ascii="Tahoma" w:eastAsia="Times New Roman" w:hAnsi="Tahoma" w:cs="Tahoma"/>
      <w:sz w:val="20"/>
      <w:szCs w:val="20"/>
      <w:lang w:val="en-US"/>
    </w:rPr>
  </w:style>
  <w:style w:type="paragraph" w:styleId="Pagrindiniotekstotrauka3">
    <w:name w:val="Body Text Indent 3"/>
    <w:basedOn w:val="prastasis"/>
    <w:link w:val="Pagrindiniotekstotrauka3Diagrama"/>
    <w:rsid w:val="008202E2"/>
    <w:pPr>
      <w:suppressAutoHyphens w:val="0"/>
      <w:autoSpaceDN/>
      <w:spacing w:after="120" w:line="264" w:lineRule="auto"/>
      <w:ind w:left="283" w:firstLine="567"/>
      <w:jc w:val="both"/>
      <w:textAlignment w:val="auto"/>
    </w:pPr>
    <w:rPr>
      <w:rFonts w:eastAsia="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8202E2"/>
    <w:rPr>
      <w:rFonts w:ascii="Times New Roman" w:eastAsia="Times New Roman" w:hAnsi="Times New Roman" w:cs="Times New Roman"/>
      <w:sz w:val="16"/>
      <w:szCs w:val="16"/>
      <w:lang w:val="lt-LT" w:eastAsia="lt-LT"/>
    </w:rPr>
  </w:style>
  <w:style w:type="paragraph" w:customStyle="1" w:styleId="SKYRIUS1">
    <w:name w:val="SKYRIUS 1"/>
    <w:basedOn w:val="Sraas1"/>
    <w:link w:val="SKYRIUS1Diagrama"/>
    <w:qFormat/>
    <w:rsid w:val="008202E2"/>
    <w:pPr>
      <w:numPr>
        <w:numId w:val="4"/>
      </w:numPr>
      <w:tabs>
        <w:tab w:val="num" w:pos="737"/>
        <w:tab w:val="num" w:pos="7397"/>
      </w:tabs>
      <w:spacing w:after="160"/>
      <w:ind w:left="567" w:hanging="210"/>
    </w:pPr>
    <w:rPr>
      <w:sz w:val="22"/>
      <w:szCs w:val="22"/>
    </w:rPr>
  </w:style>
  <w:style w:type="character" w:customStyle="1" w:styleId="SKYRIUS1Diagrama">
    <w:name w:val="SKYRIUS 1 Diagrama"/>
    <w:link w:val="SKYRIUS1"/>
    <w:rsid w:val="008202E2"/>
    <w:rPr>
      <w:rFonts w:ascii="Times New Roman" w:eastAsia="Times New Roman" w:hAnsi="Times New Roman" w:cs="Times New Roman"/>
      <w:b/>
      <w:lang w:val="lt-LT" w:eastAsia="lt-LT"/>
    </w:rPr>
  </w:style>
  <w:style w:type="paragraph" w:customStyle="1" w:styleId="TEKSTAS2">
    <w:name w:val="TEKSTAS2"/>
    <w:basedOn w:val="Sraas21"/>
    <w:qFormat/>
    <w:rsid w:val="008202E2"/>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8202E2"/>
    <w:rPr>
      <w:rFonts w:ascii="Times New Roman" w:eastAsia="Times New Roman" w:hAnsi="Times New Roman" w:cs="Times New Roman"/>
      <w:sz w:val="24"/>
      <w:szCs w:val="24"/>
      <w:lang w:val="lt-LT"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8202E2"/>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8202E2"/>
    <w:rPr>
      <w:rFonts w:cs="Times New Roman"/>
      <w:sz w:val="24"/>
      <w:szCs w:val="24"/>
      <w:lang w:eastAsia="en-US"/>
    </w:rPr>
  </w:style>
  <w:style w:type="paragraph" w:customStyle="1" w:styleId="NormalNum">
    <w:name w:val="Normal Num"/>
    <w:basedOn w:val="prastasis"/>
    <w:rsid w:val="008202E2"/>
    <w:pPr>
      <w:tabs>
        <w:tab w:val="num" w:pos="927"/>
        <w:tab w:val="num" w:pos="1440"/>
      </w:tabs>
      <w:suppressAutoHyphens w:val="0"/>
      <w:autoSpaceDN/>
      <w:spacing w:after="120" w:line="240" w:lineRule="auto"/>
      <w:ind w:left="1440" w:firstLine="567"/>
      <w:jc w:val="both"/>
      <w:textAlignment w:val="auto"/>
    </w:pPr>
    <w:rPr>
      <w:rFonts w:eastAsia="Times New Roman"/>
      <w:szCs w:val="20"/>
    </w:rPr>
  </w:style>
  <w:style w:type="paragraph" w:customStyle="1" w:styleId="STR1">
    <w:name w:val="STR1"/>
    <w:basedOn w:val="prastasis"/>
    <w:link w:val="STR1Diagrama"/>
    <w:qFormat/>
    <w:rsid w:val="008202E2"/>
    <w:pPr>
      <w:widowControl w:val="0"/>
      <w:tabs>
        <w:tab w:val="left" w:pos="720"/>
        <w:tab w:val="left" w:pos="8010"/>
      </w:tabs>
      <w:suppressAutoHyphens w:val="0"/>
      <w:autoSpaceDN/>
      <w:spacing w:before="160" w:after="0" w:line="240" w:lineRule="auto"/>
      <w:jc w:val="center"/>
      <w:textAlignment w:val="auto"/>
    </w:pPr>
    <w:rPr>
      <w:rFonts w:eastAsia="Times New Roman"/>
      <w:sz w:val="22"/>
      <w:u w:val="single"/>
      <w:lang w:val="x-none"/>
    </w:rPr>
  </w:style>
  <w:style w:type="character" w:customStyle="1" w:styleId="STR1Diagrama">
    <w:name w:val="STR1 Diagrama"/>
    <w:link w:val="STR1"/>
    <w:rsid w:val="008202E2"/>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8202E2"/>
    <w:pPr>
      <w:widowControl w:val="0"/>
      <w:suppressAutoHyphens w:val="0"/>
      <w:autoSpaceDN/>
      <w:spacing w:before="240" w:after="0" w:line="240" w:lineRule="auto"/>
      <w:jc w:val="center"/>
      <w:textAlignment w:val="auto"/>
      <w:outlineLvl w:val="0"/>
    </w:pPr>
    <w:rPr>
      <w:rFonts w:eastAsia="Times New Roman"/>
      <w:sz w:val="22"/>
      <w:u w:val="single"/>
      <w:lang w:val="x-none"/>
    </w:rPr>
  </w:style>
  <w:style w:type="character" w:customStyle="1" w:styleId="SUTARTSTRAIPSNDiagrama">
    <w:name w:val="SUTART_STRAIPSN Diagrama"/>
    <w:link w:val="SUTARTSTRAIPSN"/>
    <w:rsid w:val="008202E2"/>
    <w:rPr>
      <w:rFonts w:ascii="Times New Roman" w:eastAsia="Times New Roman" w:hAnsi="Times New Roman" w:cs="Times New Roman"/>
      <w:u w:val="single"/>
      <w:lang w:val="x-none"/>
    </w:rPr>
  </w:style>
  <w:style w:type="character" w:customStyle="1" w:styleId="spelle">
    <w:name w:val="spelle"/>
    <w:uiPriority w:val="99"/>
    <w:rsid w:val="008202E2"/>
    <w:rPr>
      <w:rFonts w:cs="Times New Roman"/>
    </w:rPr>
  </w:style>
  <w:style w:type="paragraph" w:styleId="Sraotsinys2">
    <w:name w:val="List Continue 2"/>
    <w:basedOn w:val="prastasis"/>
    <w:unhideWhenUsed/>
    <w:rsid w:val="008202E2"/>
    <w:pPr>
      <w:suppressAutoHyphens w:val="0"/>
      <w:autoSpaceDN/>
      <w:spacing w:after="120" w:line="240" w:lineRule="auto"/>
      <w:ind w:left="566"/>
      <w:contextualSpacing/>
      <w:textAlignment w:val="auto"/>
    </w:pPr>
    <w:rPr>
      <w:rFonts w:eastAsia="Times New Roman"/>
      <w:szCs w:val="20"/>
    </w:rPr>
  </w:style>
  <w:style w:type="character" w:customStyle="1" w:styleId="hps">
    <w:name w:val="hps"/>
    <w:rsid w:val="008202E2"/>
  </w:style>
  <w:style w:type="character" w:customStyle="1" w:styleId="shorttext">
    <w:name w:val="short_text"/>
    <w:rsid w:val="008202E2"/>
  </w:style>
  <w:style w:type="paragraph" w:customStyle="1" w:styleId="bodytext">
    <w:name w:val="bodytext"/>
    <w:basedOn w:val="prastasis"/>
    <w:rsid w:val="008202E2"/>
    <w:pPr>
      <w:suppressAutoHyphens w:val="0"/>
      <w:autoSpaceDN/>
      <w:spacing w:before="100" w:beforeAutospacing="1" w:after="100" w:afterAutospacing="1" w:line="240" w:lineRule="auto"/>
      <w:textAlignment w:val="auto"/>
    </w:pPr>
    <w:rPr>
      <w:rFonts w:eastAsia="Times New Roman"/>
      <w:szCs w:val="24"/>
      <w:lang w:eastAsia="lt-LT"/>
    </w:rPr>
  </w:style>
  <w:style w:type="paragraph" w:styleId="Sraas">
    <w:name w:val="List"/>
    <w:basedOn w:val="prastasis"/>
    <w:rsid w:val="008202E2"/>
    <w:pPr>
      <w:suppressAutoHyphens w:val="0"/>
      <w:autoSpaceDN/>
      <w:spacing w:after="0" w:line="240" w:lineRule="auto"/>
      <w:ind w:left="283" w:hanging="283"/>
      <w:textAlignment w:val="auto"/>
    </w:pPr>
    <w:rPr>
      <w:rFonts w:eastAsia="Times New Roman"/>
      <w:szCs w:val="24"/>
      <w:lang w:eastAsia="lt-LT"/>
    </w:rPr>
  </w:style>
  <w:style w:type="paragraph" w:styleId="Sraas2">
    <w:name w:val="List 2"/>
    <w:basedOn w:val="prastasis"/>
    <w:rsid w:val="008202E2"/>
    <w:pPr>
      <w:suppressAutoHyphens w:val="0"/>
      <w:autoSpaceDN/>
      <w:spacing w:after="0" w:line="240" w:lineRule="auto"/>
      <w:ind w:left="566" w:hanging="283"/>
      <w:textAlignment w:val="auto"/>
    </w:pPr>
    <w:rPr>
      <w:rFonts w:eastAsia="Times New Roman"/>
      <w:szCs w:val="24"/>
      <w:lang w:eastAsia="lt-LT"/>
    </w:rPr>
  </w:style>
  <w:style w:type="paragraph" w:styleId="Sraas3">
    <w:name w:val="List 3"/>
    <w:basedOn w:val="prastasis"/>
    <w:rsid w:val="008202E2"/>
    <w:pPr>
      <w:suppressAutoHyphens w:val="0"/>
      <w:autoSpaceDN/>
      <w:spacing w:after="0" w:line="240" w:lineRule="auto"/>
      <w:ind w:left="849" w:hanging="283"/>
      <w:textAlignment w:val="auto"/>
    </w:pPr>
    <w:rPr>
      <w:rFonts w:eastAsia="Times New Roman"/>
      <w:szCs w:val="24"/>
      <w:lang w:eastAsia="lt-LT"/>
    </w:rPr>
  </w:style>
  <w:style w:type="paragraph" w:styleId="Antrat">
    <w:name w:val="caption"/>
    <w:basedOn w:val="prastasis"/>
    <w:next w:val="prastasis"/>
    <w:qFormat/>
    <w:rsid w:val="008202E2"/>
    <w:pPr>
      <w:suppressAutoHyphens w:val="0"/>
      <w:autoSpaceDN/>
      <w:spacing w:after="0" w:line="240" w:lineRule="auto"/>
      <w:jc w:val="center"/>
      <w:textAlignment w:val="auto"/>
    </w:pPr>
    <w:rPr>
      <w:rFonts w:eastAsia="Times New Roman"/>
      <w:b/>
      <w:szCs w:val="24"/>
      <w:lang w:eastAsia="lt-LT"/>
    </w:rPr>
  </w:style>
  <w:style w:type="paragraph" w:customStyle="1" w:styleId="Punktas">
    <w:name w:val="Punktas"/>
    <w:basedOn w:val="Pagrindiniotekstotrauka"/>
    <w:rsid w:val="008202E2"/>
    <w:pPr>
      <w:numPr>
        <w:numId w:val="17"/>
      </w:numPr>
      <w:spacing w:before="60" w:after="60"/>
      <w:jc w:val="both"/>
    </w:pPr>
    <w:rPr>
      <w:b/>
    </w:rPr>
  </w:style>
  <w:style w:type="paragraph" w:customStyle="1" w:styleId="Papunktis">
    <w:name w:val="Papunktis"/>
    <w:basedOn w:val="Pagrindiniotekstotrauka"/>
    <w:rsid w:val="008202E2"/>
    <w:pPr>
      <w:numPr>
        <w:ilvl w:val="1"/>
        <w:numId w:val="17"/>
      </w:numPr>
      <w:spacing w:after="0"/>
      <w:jc w:val="both"/>
    </w:pPr>
  </w:style>
  <w:style w:type="paragraph" w:customStyle="1" w:styleId="Papunkiopapunktis">
    <w:name w:val="Papunkčio papunktis"/>
    <w:basedOn w:val="prastasis"/>
    <w:rsid w:val="008202E2"/>
    <w:pPr>
      <w:numPr>
        <w:ilvl w:val="2"/>
        <w:numId w:val="17"/>
      </w:numPr>
      <w:suppressAutoHyphens w:val="0"/>
      <w:autoSpaceDN/>
      <w:spacing w:after="0" w:line="240" w:lineRule="auto"/>
      <w:jc w:val="both"/>
      <w:textAlignment w:val="auto"/>
    </w:pPr>
    <w:rPr>
      <w:rFonts w:eastAsia="Times New Roman"/>
      <w:szCs w:val="24"/>
      <w:lang w:eastAsia="lt-LT"/>
    </w:rPr>
  </w:style>
  <w:style w:type="character" w:customStyle="1" w:styleId="gt-baf-word-clickable1">
    <w:name w:val="gt-baf-word-clickable1"/>
    <w:rsid w:val="008202E2"/>
    <w:rPr>
      <w:color w:val="000000"/>
    </w:rPr>
  </w:style>
  <w:style w:type="character" w:customStyle="1" w:styleId="alt-edited">
    <w:name w:val="alt-edited"/>
    <w:rsid w:val="008202E2"/>
  </w:style>
  <w:style w:type="character" w:customStyle="1" w:styleId="UnresolvedMention1">
    <w:name w:val="Unresolved Mention1"/>
    <w:uiPriority w:val="99"/>
    <w:semiHidden/>
    <w:unhideWhenUsed/>
    <w:rsid w:val="008202E2"/>
    <w:rPr>
      <w:color w:val="808080"/>
      <w:shd w:val="clear" w:color="auto" w:fill="E6E6E6"/>
    </w:rPr>
  </w:style>
  <w:style w:type="character" w:customStyle="1" w:styleId="highlight">
    <w:name w:val="highlight"/>
    <w:rsid w:val="008202E2"/>
  </w:style>
  <w:style w:type="character" w:styleId="Vietosrezervavimoenklotekstas">
    <w:name w:val="Placeholder Text"/>
    <w:basedOn w:val="Numatytasispastraiposriftas"/>
    <w:uiPriority w:val="99"/>
    <w:semiHidden/>
    <w:qFormat/>
    <w:rsid w:val="001900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3759</Words>
  <Characters>2143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2025-04-18T10:19:00Z</dcterms:created>
  <dc:creator>Karolis Klusevicius</dc:creator>
  <cp:lastModifiedBy>Elvyra Tiažkienė</cp:lastModifiedBy>
  <dcterms:modified xsi:type="dcterms:W3CDTF">2025-04-29T13:32:00Z</dcterms:modified>
  <cp:revision>3</cp:revision>
</cp:coreProperties>
</file>