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504" w:rsidRDefault="00460504" w:rsidP="00B02228">
      <w:pPr>
        <w:jc w:val="center"/>
        <w:rPr>
          <w:b/>
          <w:lang w:val="lt-LT"/>
        </w:rPr>
      </w:pPr>
      <w:bookmarkStart w:id="0" w:name="_GoBack"/>
      <w:bookmarkEnd w:id="0"/>
    </w:p>
    <w:p w:rsidR="0031064A" w:rsidRDefault="00880CF4" w:rsidP="00FA02D2">
      <w:pPr>
        <w:jc w:val="center"/>
        <w:rPr>
          <w:b/>
          <w:lang w:val="lt-LT"/>
        </w:rPr>
      </w:pPr>
      <w:r w:rsidRPr="00880CF4">
        <w:rPr>
          <w:b/>
          <w:lang w:val="lt-LT"/>
        </w:rPr>
        <w:t>VBPLB KAREIVINIŲ 2O3/p</w:t>
      </w:r>
      <w:r w:rsidR="001505F3" w:rsidRPr="00880CF4">
        <w:rPr>
          <w:b/>
          <w:lang w:val="lt-LT"/>
        </w:rPr>
        <w:t xml:space="preserve"> </w:t>
      </w:r>
      <w:r w:rsidR="008E71C2" w:rsidRPr="00880CF4">
        <w:rPr>
          <w:b/>
          <w:lang w:val="lt-LT"/>
        </w:rPr>
        <w:t>PAPILDOMŲ</w:t>
      </w:r>
      <w:r w:rsidR="00B731AF" w:rsidRPr="00880CF4">
        <w:rPr>
          <w:b/>
          <w:lang w:val="lt-LT"/>
        </w:rPr>
        <w:t xml:space="preserve"> </w:t>
      </w:r>
      <w:r w:rsidR="005A4869" w:rsidRPr="00880CF4">
        <w:rPr>
          <w:b/>
          <w:lang w:val="lt-LT"/>
        </w:rPr>
        <w:t xml:space="preserve">REMONTO </w:t>
      </w:r>
      <w:r w:rsidR="003979F5" w:rsidRPr="00880CF4">
        <w:rPr>
          <w:b/>
          <w:lang w:val="lt-LT"/>
        </w:rPr>
        <w:t xml:space="preserve">DARBŲ </w:t>
      </w:r>
      <w:r w:rsidR="007E487D" w:rsidRPr="00880CF4">
        <w:rPr>
          <w:b/>
          <w:lang w:val="lt-LT"/>
        </w:rPr>
        <w:t>TECHNINĖS SPECIFIKACIJOS</w:t>
      </w:r>
    </w:p>
    <w:p w:rsidR="00B731AF" w:rsidRDefault="00B731AF" w:rsidP="009D0DC2">
      <w:pPr>
        <w:rPr>
          <w:b/>
          <w:lang w:val="lt-LT"/>
        </w:rPr>
      </w:pPr>
    </w:p>
    <w:p w:rsidR="005A4869" w:rsidRPr="005A4869" w:rsidRDefault="005A4869" w:rsidP="005A4869">
      <w:pPr>
        <w:numPr>
          <w:ilvl w:val="0"/>
          <w:numId w:val="2"/>
        </w:numPr>
        <w:autoSpaceDE w:val="0"/>
        <w:autoSpaceDN w:val="0"/>
        <w:adjustRightInd w:val="0"/>
        <w:jc w:val="both"/>
        <w:rPr>
          <w:b/>
          <w:bCs/>
          <w:lang w:val="lt-LT" w:eastAsia="lt-LT"/>
        </w:rPr>
      </w:pPr>
      <w:r w:rsidRPr="005A4869">
        <w:rPr>
          <w:b/>
          <w:bCs/>
          <w:lang w:val="lt-LT" w:eastAsia="lt-LT"/>
        </w:rPr>
        <w:t>Bendrieji reikalavimai.</w:t>
      </w:r>
    </w:p>
    <w:p w:rsidR="006F12D3" w:rsidRDefault="006F12D3" w:rsidP="006F12D3">
      <w:pPr>
        <w:ind w:firstLine="360"/>
        <w:jc w:val="both"/>
      </w:pPr>
      <w:r>
        <w:rPr>
          <w:lang w:val="lt-LT" w:eastAsia="lt-LT"/>
        </w:rPr>
        <w:t xml:space="preserve"> </w:t>
      </w:r>
      <w:r w:rsidR="005A4869" w:rsidRPr="005A4869">
        <w:rPr>
          <w:lang w:val="lt-LT" w:eastAsia="lt-LT"/>
        </w:rPr>
        <w:t xml:space="preserve">Medžiagos, gaminiai bei įrengimai turi būti sertifikuoti Lietuvos Respublikoje. Visi statybiniai gaminiai, medžiagos ir priedai turi atitikti statinio paprastojo remonto darbų kiekių žiniaraštį  ir būti nauji. </w:t>
      </w:r>
      <w:r w:rsidRPr="006841DB">
        <w:t>Visoms statybinėms medžiagoms ir gaminiams turi būti pateikt</w:t>
      </w:r>
      <w:r>
        <w:t>os</w:t>
      </w:r>
      <w:r w:rsidRPr="006841DB">
        <w:t xml:space="preserve"> </w:t>
      </w:r>
      <w:r>
        <w:t>eksploatacinių savybių</w:t>
      </w:r>
      <w:r w:rsidRPr="006841DB">
        <w:t xml:space="preserve"> deklaracij</w:t>
      </w:r>
      <w:r>
        <w:t>os</w:t>
      </w:r>
      <w:r w:rsidRPr="006841DB">
        <w:t xml:space="preserve"> pagal STR 1.01.04:201</w:t>
      </w:r>
      <w:r>
        <w:t>5 „Statybos produktų, neturinčių darniųjų techninių specifikacijų, eksploatacinių savybių pastovumo vertinimas, ir deklaravimas. Bandymų laboratorijų ir sertifikavimo įstaigų paskyrimas. Nacionaliniai techniniai įvertinimai ir techninio vertinimo įstaigų paskyrimas ir paskelbimas“</w:t>
      </w:r>
      <w:r w:rsidRPr="006841DB">
        <w:t>.</w:t>
      </w:r>
      <w:r>
        <w:t xml:space="preserve"> </w:t>
      </w:r>
    </w:p>
    <w:p w:rsidR="005A4869" w:rsidRPr="005A4869" w:rsidRDefault="005A4869" w:rsidP="006F12D3">
      <w:pPr>
        <w:ind w:firstLine="360"/>
        <w:jc w:val="both"/>
        <w:rPr>
          <w:lang w:val="lt-LT" w:eastAsia="lt-LT"/>
        </w:rPr>
      </w:pPr>
      <w:r w:rsidRPr="005A4869">
        <w:rPr>
          <w:lang w:val="lt-LT" w:eastAsia="lt-LT"/>
        </w:rPr>
        <w:t>Užsakovas turi teisę atmesti medžiagas be jokių papildomų išlaidų, jei jos neatitinka techninės specifikacijos reikalavimų. Tokiu atveju, rangovas turi pateikti kitas medžiagas ir įrengimus, kurie atitinka techninę specifikaciją.</w:t>
      </w:r>
    </w:p>
    <w:p w:rsidR="005A4869" w:rsidRPr="005A4869" w:rsidRDefault="005A4869" w:rsidP="005A4869">
      <w:pPr>
        <w:jc w:val="both"/>
        <w:rPr>
          <w:lang w:val="lt-LT" w:eastAsia="lt-LT"/>
        </w:rPr>
      </w:pPr>
      <w:r w:rsidRPr="005A4869">
        <w:rPr>
          <w:lang w:val="lt-LT" w:eastAsia="lt-LT"/>
        </w:rPr>
        <w:t>Visi darbai turi būti atliekami pagal techninėje specifikacijoje ir gamintojo pateiktas instrukcijas bei taikant tinkamus darbo metodus, o taip pat naudingą gamybinę patirtį.</w:t>
      </w:r>
    </w:p>
    <w:p w:rsidR="005A4869" w:rsidRPr="005A4869" w:rsidRDefault="005A4869" w:rsidP="005A4869">
      <w:pPr>
        <w:jc w:val="both"/>
        <w:rPr>
          <w:lang w:val="lt-LT" w:eastAsia="lt-LT"/>
        </w:rPr>
      </w:pPr>
      <w:r w:rsidRPr="005A4869">
        <w:rPr>
          <w:lang w:val="lt-LT" w:eastAsia="lt-LT"/>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rsidR="005A4869" w:rsidRPr="005A4869" w:rsidRDefault="005A4869" w:rsidP="005A4869">
      <w:pPr>
        <w:jc w:val="both"/>
        <w:rPr>
          <w:b/>
          <w:bCs/>
          <w:lang w:val="lt-LT" w:eastAsia="lt-LT"/>
        </w:rPr>
      </w:pPr>
    </w:p>
    <w:p w:rsidR="005A4869" w:rsidRPr="005A4869" w:rsidRDefault="005A4869" w:rsidP="005A4869">
      <w:pPr>
        <w:numPr>
          <w:ilvl w:val="0"/>
          <w:numId w:val="2"/>
        </w:numPr>
        <w:autoSpaceDE w:val="0"/>
        <w:autoSpaceDN w:val="0"/>
        <w:adjustRightInd w:val="0"/>
        <w:jc w:val="both"/>
        <w:rPr>
          <w:b/>
          <w:bCs/>
          <w:lang w:val="lt-LT" w:eastAsia="lt-LT"/>
        </w:rPr>
      </w:pPr>
      <w:r w:rsidRPr="005A4869">
        <w:rPr>
          <w:b/>
          <w:bCs/>
          <w:lang w:val="lt-LT" w:eastAsia="lt-LT"/>
        </w:rPr>
        <w:t>Medžiag</w:t>
      </w:r>
      <w:r w:rsidRPr="005A4869">
        <w:rPr>
          <w:b/>
          <w:lang w:val="lt-LT" w:eastAsia="lt-LT"/>
        </w:rPr>
        <w:t>ų</w:t>
      </w:r>
      <w:r w:rsidRPr="005A4869">
        <w:rPr>
          <w:lang w:val="lt-LT" w:eastAsia="lt-LT"/>
        </w:rPr>
        <w:t xml:space="preserve"> </w:t>
      </w:r>
      <w:r w:rsidRPr="005A4869">
        <w:rPr>
          <w:b/>
          <w:bCs/>
          <w:lang w:val="lt-LT" w:eastAsia="lt-LT"/>
        </w:rPr>
        <w:t>ir gamini</w:t>
      </w:r>
      <w:r w:rsidRPr="005A4869">
        <w:rPr>
          <w:b/>
          <w:lang w:val="lt-LT" w:eastAsia="lt-LT"/>
        </w:rPr>
        <w:t>ų</w:t>
      </w:r>
      <w:r w:rsidRPr="005A4869">
        <w:rPr>
          <w:lang w:val="lt-LT" w:eastAsia="lt-LT"/>
        </w:rPr>
        <w:t xml:space="preserve"> </w:t>
      </w:r>
      <w:r w:rsidRPr="005A4869">
        <w:rPr>
          <w:b/>
          <w:bCs/>
          <w:lang w:val="lt-LT" w:eastAsia="lt-LT"/>
        </w:rPr>
        <w:t>kokyb</w:t>
      </w:r>
      <w:r w:rsidRPr="005A4869">
        <w:rPr>
          <w:b/>
          <w:lang w:val="lt-LT" w:eastAsia="lt-LT"/>
        </w:rPr>
        <w:t>ė</w:t>
      </w:r>
      <w:r w:rsidRPr="005A4869">
        <w:rPr>
          <w:b/>
          <w:bCs/>
          <w:lang w:val="lt-LT" w:eastAsia="lt-LT"/>
        </w:rPr>
        <w:t>s reikalavimai.</w:t>
      </w:r>
    </w:p>
    <w:p w:rsidR="005A4869" w:rsidRPr="005A4869" w:rsidRDefault="005A4869" w:rsidP="005A4869">
      <w:pPr>
        <w:autoSpaceDE w:val="0"/>
        <w:autoSpaceDN w:val="0"/>
        <w:adjustRightInd w:val="0"/>
        <w:ind w:firstLine="360"/>
        <w:jc w:val="both"/>
        <w:rPr>
          <w:lang w:val="lt-LT" w:eastAsia="lt-LT"/>
        </w:rPr>
      </w:pPr>
      <w:r w:rsidRPr="005A4869">
        <w:rPr>
          <w:lang w:val="lt-LT" w:eastAsia="lt-LT"/>
        </w:rPr>
        <w:t xml:space="preserve">Visi gaminiai ir medžiagos turi atitikti techninėje specifikacijoje nurodomus bendruosius kokybės reikalavimus. Jų įpakavimai, pristatymo dokumentai ar kita turi nurodyti jų kokybę. </w:t>
      </w:r>
    </w:p>
    <w:p w:rsidR="005A4869" w:rsidRPr="005A4869" w:rsidRDefault="005A4869" w:rsidP="005A4869">
      <w:pPr>
        <w:jc w:val="both"/>
        <w:rPr>
          <w:lang w:val="lt-LT" w:eastAsia="lt-LT"/>
        </w:rPr>
      </w:pPr>
      <w:r w:rsidRPr="005A4869">
        <w:rPr>
          <w:lang w:val="lt-LT" w:eastAsia="lt-LT"/>
        </w:rPr>
        <w:t>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rsidR="005A4869" w:rsidRPr="005A4869" w:rsidRDefault="005A4869" w:rsidP="005A4869">
      <w:pPr>
        <w:jc w:val="both"/>
        <w:rPr>
          <w:lang w:val="lt-LT"/>
        </w:rPr>
      </w:pPr>
      <w:r w:rsidRPr="005A4869">
        <w:rPr>
          <w:lang w:val="lt-LT"/>
        </w:rPr>
        <w:t>Statybos produktai, tinkami naudoti pagal paskirtį ir atitinkantys darniųjų techninių specifikacijų reikalavimus turi būti paženklinti ,,CE” ženklu. Apdailos medžiagų spalva ir faktūra turi būti suderinta su užsakovu.</w:t>
      </w:r>
    </w:p>
    <w:p w:rsidR="005A4869" w:rsidRPr="005A4869" w:rsidRDefault="005A4869" w:rsidP="005A4869">
      <w:pPr>
        <w:jc w:val="both"/>
        <w:rPr>
          <w:lang w:val="lt-LT"/>
        </w:rPr>
      </w:pPr>
    </w:p>
    <w:p w:rsidR="005A4869" w:rsidRPr="005A4869" w:rsidRDefault="005A4869" w:rsidP="005A4869">
      <w:pPr>
        <w:numPr>
          <w:ilvl w:val="0"/>
          <w:numId w:val="2"/>
        </w:numPr>
        <w:autoSpaceDE w:val="0"/>
        <w:autoSpaceDN w:val="0"/>
        <w:adjustRightInd w:val="0"/>
        <w:rPr>
          <w:b/>
          <w:bCs/>
          <w:lang w:val="lt-LT" w:eastAsia="lt-LT"/>
        </w:rPr>
      </w:pPr>
      <w:r w:rsidRPr="005A4869">
        <w:rPr>
          <w:b/>
          <w:bCs/>
          <w:lang w:val="lt-LT" w:eastAsia="lt-LT"/>
        </w:rPr>
        <w:t xml:space="preserve">Statybos </w:t>
      </w:r>
      <w:r w:rsidRPr="005A4869">
        <w:rPr>
          <w:b/>
          <w:lang w:val="lt-LT" w:eastAsia="lt-LT"/>
        </w:rPr>
        <w:t>į</w:t>
      </w:r>
      <w:r w:rsidRPr="005A4869">
        <w:rPr>
          <w:b/>
          <w:bCs/>
          <w:lang w:val="lt-LT" w:eastAsia="lt-LT"/>
        </w:rPr>
        <w:t>ranga ir statybos metodai.</w:t>
      </w:r>
    </w:p>
    <w:p w:rsidR="005A4869" w:rsidRPr="005A4869" w:rsidRDefault="005A4869" w:rsidP="005A4869">
      <w:pPr>
        <w:autoSpaceDE w:val="0"/>
        <w:autoSpaceDN w:val="0"/>
        <w:adjustRightInd w:val="0"/>
        <w:ind w:firstLine="360"/>
        <w:jc w:val="both"/>
        <w:rPr>
          <w:lang w:val="lt-LT" w:eastAsia="lt-LT"/>
        </w:rPr>
      </w:pPr>
      <w:r w:rsidRPr="005A4869">
        <w:rPr>
          <w:lang w:val="lt-LT" w:eastAsia="lt-LT"/>
        </w:rPr>
        <w:t>Visa įranga, technika, priedai ir statybos metodai turi atitikti Lietuvos Respublikos darbuotojų saugos ir sveikatos reikalavimus bei kitus reikalavimus, reglamentuojančius saugų darbą statybvietėje.</w:t>
      </w:r>
    </w:p>
    <w:p w:rsidR="005A4869" w:rsidRPr="005A4869" w:rsidRDefault="005A4869" w:rsidP="005A4869">
      <w:pPr>
        <w:autoSpaceDE w:val="0"/>
        <w:autoSpaceDN w:val="0"/>
        <w:adjustRightInd w:val="0"/>
        <w:rPr>
          <w:bCs/>
          <w:lang w:val="lt-LT" w:eastAsia="lt-LT"/>
        </w:rPr>
      </w:pPr>
      <w:r w:rsidRPr="005A4869">
        <w:rPr>
          <w:bCs/>
          <w:lang w:val="lt-LT" w:eastAsia="lt-LT"/>
        </w:rPr>
        <w:t>Paslėpti darbai:</w:t>
      </w:r>
    </w:p>
    <w:p w:rsidR="005A4869" w:rsidRPr="005A4869" w:rsidRDefault="005A4869" w:rsidP="005A4869">
      <w:pPr>
        <w:autoSpaceDE w:val="0"/>
        <w:autoSpaceDN w:val="0"/>
        <w:adjustRightInd w:val="0"/>
        <w:jc w:val="both"/>
        <w:rPr>
          <w:lang w:val="lt-LT" w:eastAsia="lt-LT"/>
        </w:rPr>
      </w:pPr>
      <w:r w:rsidRPr="005A4869">
        <w:rPr>
          <w:lang w:val="lt-LT" w:eastAsia="lt-LT"/>
        </w:rPr>
        <w:t>- Rangovas privalo informuoti Užsakovo atstovus, kada galima tikrinti medžiagų ir įvairių stadijų darbų kokybę, prieš įrengiant sekančias konstrukcijas ar darbus.</w:t>
      </w:r>
    </w:p>
    <w:p w:rsidR="005A4869" w:rsidRPr="005A4869" w:rsidRDefault="005A4869" w:rsidP="005A4869">
      <w:pPr>
        <w:autoSpaceDE w:val="0"/>
        <w:autoSpaceDN w:val="0"/>
        <w:adjustRightInd w:val="0"/>
        <w:jc w:val="both"/>
        <w:rPr>
          <w:bCs/>
          <w:lang w:val="lt-LT" w:eastAsia="lt-LT"/>
        </w:rPr>
      </w:pPr>
      <w:r w:rsidRPr="005A4869">
        <w:rPr>
          <w:lang w:val="lt-LT" w:eastAsia="lt-LT"/>
        </w:rPr>
        <w:t>- Statybos remonto darbai turi būti atliekami laikantis statybos techninių reglamentų ir kitų teisės aktų,</w:t>
      </w:r>
      <w:r w:rsidRPr="005A4869">
        <w:rPr>
          <w:b/>
          <w:lang w:val="lt-LT" w:eastAsia="lt-LT"/>
        </w:rPr>
        <w:t xml:space="preserve"> </w:t>
      </w:r>
      <w:r w:rsidRPr="005A4869">
        <w:rPr>
          <w:bCs/>
          <w:lang w:val="lt-LT" w:eastAsia="lt-LT"/>
        </w:rPr>
        <w:t>reglamentuojančių statybos veiklą</w:t>
      </w:r>
      <w:r w:rsidRPr="005A4869">
        <w:rPr>
          <w:b/>
          <w:lang w:val="lt-LT" w:eastAsia="lt-LT"/>
        </w:rPr>
        <w:t xml:space="preserve"> </w:t>
      </w:r>
      <w:r w:rsidRPr="005A4869">
        <w:rPr>
          <w:lang w:val="lt-LT" w:eastAsia="lt-LT"/>
        </w:rPr>
        <w:t>(normų,  taisyklių) reikalavimų</w:t>
      </w:r>
      <w:r w:rsidRPr="005A4869">
        <w:rPr>
          <w:bCs/>
          <w:lang w:val="lt-LT" w:eastAsia="lt-LT"/>
        </w:rPr>
        <w:t xml:space="preserve">. </w:t>
      </w:r>
    </w:p>
    <w:p w:rsidR="005A4869" w:rsidRPr="005A4869" w:rsidRDefault="005A4869" w:rsidP="005A4869">
      <w:pPr>
        <w:autoSpaceDE w:val="0"/>
        <w:autoSpaceDN w:val="0"/>
        <w:adjustRightInd w:val="0"/>
        <w:jc w:val="both"/>
        <w:rPr>
          <w:lang w:val="lt-LT" w:eastAsia="lt-LT"/>
        </w:rPr>
      </w:pPr>
    </w:p>
    <w:p w:rsidR="005A4869" w:rsidRPr="005A4869" w:rsidRDefault="005A4869" w:rsidP="005A4869">
      <w:pPr>
        <w:numPr>
          <w:ilvl w:val="0"/>
          <w:numId w:val="2"/>
        </w:numPr>
        <w:autoSpaceDE w:val="0"/>
        <w:autoSpaceDN w:val="0"/>
        <w:adjustRightInd w:val="0"/>
        <w:rPr>
          <w:b/>
          <w:bCs/>
          <w:lang w:val="lt-LT" w:eastAsia="lt-LT"/>
        </w:rPr>
      </w:pPr>
      <w:r w:rsidRPr="005A4869">
        <w:rPr>
          <w:b/>
          <w:bCs/>
          <w:lang w:val="lt-LT" w:eastAsia="lt-LT"/>
        </w:rPr>
        <w:t>Garantija.</w:t>
      </w:r>
    </w:p>
    <w:p w:rsidR="005A4869" w:rsidRPr="005A4869" w:rsidRDefault="005A4869" w:rsidP="005A4869">
      <w:pPr>
        <w:autoSpaceDE w:val="0"/>
        <w:autoSpaceDN w:val="0"/>
        <w:adjustRightInd w:val="0"/>
        <w:ind w:firstLine="360"/>
        <w:jc w:val="both"/>
        <w:rPr>
          <w:lang w:val="lt-LT" w:eastAsia="lt-LT"/>
        </w:rPr>
      </w:pPr>
      <w:r w:rsidRPr="005A4869">
        <w:rPr>
          <w:lang w:val="lt-LT" w:eastAsia="lt-LT"/>
        </w:rPr>
        <w:t>Rangovui tenka Lietuvos Respublikos įstatymų numatyta atsakomybė už blogai atliktų statybos darbų padarinius statybos metu ir per rangos sutartyje nustatytą statinio garantinį laiką, kurio pradžia skaičiuojama nuo statinio pripažinimo tinkamu naudoti dienos, bet ne trumpesnį kaip: statinio garantinis laikas – 5 metai; paslėptų statinio elementų – 10 metų, o nustačius šiuose elementuose tyčia paslėptų defektų  - 20 metų</w:t>
      </w:r>
    </w:p>
    <w:p w:rsidR="002E43D1" w:rsidRPr="005A4869" w:rsidRDefault="005A4869" w:rsidP="005A4869">
      <w:pPr>
        <w:autoSpaceDE w:val="0"/>
        <w:autoSpaceDN w:val="0"/>
        <w:adjustRightInd w:val="0"/>
        <w:jc w:val="both"/>
        <w:rPr>
          <w:lang w:val="lt-LT" w:eastAsia="lt-LT"/>
        </w:rPr>
      </w:pPr>
      <w:r w:rsidRPr="005A4869">
        <w:rPr>
          <w:lang w:val="lt-LT" w:eastAsia="lt-LT"/>
        </w:rPr>
        <w:t xml:space="preserve">Rangovas privalo per garantinį laikotarpį savo sąskaita skubiai ištaisyti trūkumus, kilusius dėl nepakankamos darbo kokybės, blogos konstrukcijos ir nestandartinių medžiagų. </w:t>
      </w:r>
    </w:p>
    <w:p w:rsidR="0031064A" w:rsidRDefault="0031064A" w:rsidP="007E487D">
      <w:pPr>
        <w:jc w:val="center"/>
        <w:rPr>
          <w:b/>
          <w:lang w:val="lt-LT"/>
        </w:rPr>
      </w:pPr>
    </w:p>
    <w:p w:rsidR="00052C1C" w:rsidRPr="00180422" w:rsidRDefault="00E96520" w:rsidP="00052C1C">
      <w:pPr>
        <w:numPr>
          <w:ilvl w:val="0"/>
          <w:numId w:val="2"/>
        </w:numPr>
        <w:rPr>
          <w:b/>
          <w:lang w:val="lt-LT"/>
        </w:rPr>
      </w:pPr>
      <w:r w:rsidRPr="00180422">
        <w:rPr>
          <w:b/>
          <w:lang w:val="lt-LT"/>
        </w:rPr>
        <w:t>Remonto dar</w:t>
      </w:r>
      <w:r w:rsidR="00702A94">
        <w:rPr>
          <w:b/>
          <w:lang w:val="lt-LT"/>
        </w:rPr>
        <w:t>b</w:t>
      </w:r>
      <w:r w:rsidRPr="00180422">
        <w:rPr>
          <w:b/>
          <w:lang w:val="lt-LT"/>
        </w:rPr>
        <w:t>ų techniniai reikalavimai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8506"/>
      </w:tblGrid>
      <w:tr w:rsidR="000F1078" w:rsidRPr="007E487D" w:rsidTr="000F1078">
        <w:tblPrEx>
          <w:tblCellMar>
            <w:top w:w="0" w:type="dxa"/>
            <w:bottom w:w="0" w:type="dxa"/>
          </w:tblCellMar>
        </w:tblPrEx>
        <w:trPr>
          <w:trHeight w:val="340"/>
        </w:trPr>
        <w:tc>
          <w:tcPr>
            <w:tcW w:w="1417" w:type="dxa"/>
            <w:tcBorders>
              <w:bottom w:val="single" w:sz="4" w:space="0" w:color="auto"/>
            </w:tcBorders>
            <w:vAlign w:val="center"/>
          </w:tcPr>
          <w:p w:rsidR="00E96520" w:rsidRPr="007E487D" w:rsidRDefault="00E96520" w:rsidP="000F1078">
            <w:pPr>
              <w:ind w:left="-113"/>
              <w:jc w:val="center"/>
              <w:rPr>
                <w:lang w:val="lt-LT"/>
              </w:rPr>
            </w:pPr>
            <w:r>
              <w:rPr>
                <w:lang w:val="lt-LT"/>
              </w:rPr>
              <w:t>Žymuo</w:t>
            </w:r>
          </w:p>
        </w:tc>
        <w:tc>
          <w:tcPr>
            <w:tcW w:w="8506" w:type="dxa"/>
            <w:tcBorders>
              <w:bottom w:val="single" w:sz="4" w:space="0" w:color="auto"/>
            </w:tcBorders>
            <w:vAlign w:val="center"/>
          </w:tcPr>
          <w:p w:rsidR="00E96520" w:rsidRPr="000711A8" w:rsidRDefault="00E96520" w:rsidP="000F1078">
            <w:pPr>
              <w:tabs>
                <w:tab w:val="left" w:pos="0"/>
                <w:tab w:val="left" w:pos="1530"/>
                <w:tab w:val="center" w:pos="4145"/>
              </w:tabs>
              <w:jc w:val="center"/>
              <w:rPr>
                <w:lang w:val="lt-LT"/>
              </w:rPr>
            </w:pPr>
            <w:r>
              <w:rPr>
                <w:lang w:val="lt-LT"/>
              </w:rPr>
              <w:t>Charakteristikos, techniniai ir įrengimo reikalavimai</w:t>
            </w:r>
          </w:p>
        </w:tc>
      </w:tr>
      <w:tr w:rsidR="00ED5020" w:rsidRPr="007E487D" w:rsidTr="000F1078">
        <w:tblPrEx>
          <w:tblCellMar>
            <w:top w:w="0" w:type="dxa"/>
            <w:bottom w:w="0" w:type="dxa"/>
          </w:tblCellMar>
        </w:tblPrEx>
        <w:trPr>
          <w:trHeight w:val="340"/>
        </w:trPr>
        <w:tc>
          <w:tcPr>
            <w:tcW w:w="1417" w:type="dxa"/>
            <w:tcBorders>
              <w:bottom w:val="single" w:sz="4" w:space="0" w:color="auto"/>
            </w:tcBorders>
            <w:vAlign w:val="center"/>
          </w:tcPr>
          <w:p w:rsidR="00ED5020" w:rsidRDefault="00ED5020" w:rsidP="000F1078">
            <w:pPr>
              <w:ind w:left="-113"/>
              <w:jc w:val="center"/>
              <w:rPr>
                <w:lang w:val="lt-LT"/>
              </w:rPr>
            </w:pPr>
          </w:p>
        </w:tc>
        <w:tc>
          <w:tcPr>
            <w:tcW w:w="8506" w:type="dxa"/>
            <w:tcBorders>
              <w:bottom w:val="single" w:sz="4" w:space="0" w:color="auto"/>
            </w:tcBorders>
            <w:vAlign w:val="center"/>
          </w:tcPr>
          <w:p w:rsidR="00ED5020" w:rsidRDefault="00ED5020" w:rsidP="00CE75DA">
            <w:pPr>
              <w:tabs>
                <w:tab w:val="left" w:pos="0"/>
                <w:tab w:val="left" w:pos="1530"/>
                <w:tab w:val="center" w:pos="4145"/>
              </w:tabs>
              <w:rPr>
                <w:lang w:val="lt-LT"/>
              </w:rPr>
            </w:pPr>
            <w:r>
              <w:rPr>
                <w:b/>
                <w:color w:val="000000"/>
              </w:rPr>
              <w:t xml:space="preserve">1. </w:t>
            </w:r>
            <w:r>
              <w:rPr>
                <w:b/>
                <w:sz w:val="22"/>
                <w:szCs w:val="22"/>
              </w:rPr>
              <w:t>Bendrastatybiniai darbai</w:t>
            </w:r>
          </w:p>
        </w:tc>
      </w:tr>
      <w:tr w:rsidR="007830C9" w:rsidRPr="007E487D" w:rsidTr="00475DD4">
        <w:tblPrEx>
          <w:tblCellMar>
            <w:top w:w="0" w:type="dxa"/>
            <w:bottom w:w="0" w:type="dxa"/>
          </w:tblCellMar>
        </w:tblPrEx>
        <w:trPr>
          <w:trHeight w:val="340"/>
        </w:trPr>
        <w:tc>
          <w:tcPr>
            <w:tcW w:w="1417" w:type="dxa"/>
            <w:tcBorders>
              <w:bottom w:val="single" w:sz="4" w:space="0" w:color="auto"/>
            </w:tcBorders>
            <w:vAlign w:val="center"/>
          </w:tcPr>
          <w:p w:rsidR="007830C9" w:rsidRPr="00121C4A" w:rsidRDefault="007830C9" w:rsidP="000C3A42">
            <w:pPr>
              <w:ind w:left="-113"/>
              <w:jc w:val="center"/>
              <w:rPr>
                <w:b/>
                <w:lang w:val="lt-LT"/>
              </w:rPr>
            </w:pPr>
            <w:r w:rsidRPr="00121C4A">
              <w:rPr>
                <w:b/>
                <w:lang w:val="lt-LT"/>
              </w:rPr>
              <w:t>TS–</w:t>
            </w:r>
            <w:r w:rsidR="00620D1E">
              <w:rPr>
                <w:b/>
                <w:lang w:val="lt-LT"/>
              </w:rPr>
              <w:t>1</w:t>
            </w:r>
            <w:r w:rsidR="00A15A03">
              <w:rPr>
                <w:b/>
                <w:lang w:val="lt-LT"/>
              </w:rPr>
              <w:t xml:space="preserve"> </w:t>
            </w:r>
          </w:p>
        </w:tc>
        <w:tc>
          <w:tcPr>
            <w:tcW w:w="8506" w:type="dxa"/>
            <w:tcBorders>
              <w:bottom w:val="single" w:sz="4" w:space="0" w:color="auto"/>
            </w:tcBorders>
            <w:shd w:val="clear" w:color="auto" w:fill="auto"/>
            <w:vAlign w:val="center"/>
          </w:tcPr>
          <w:p w:rsidR="007830C9" w:rsidRPr="00C2619E" w:rsidRDefault="00B75E0A" w:rsidP="00D2242C">
            <w:pPr>
              <w:rPr>
                <w:b/>
              </w:rPr>
            </w:pPr>
            <w:r>
              <w:rPr>
                <w:b/>
              </w:rPr>
              <w:t>Vertikalių briaunų aptaisymas apsauginiais kampiniais profiliais</w:t>
            </w:r>
          </w:p>
        </w:tc>
      </w:tr>
      <w:tr w:rsidR="007830C9" w:rsidRPr="007E487D" w:rsidTr="00A916DF">
        <w:tblPrEx>
          <w:tblCellMar>
            <w:top w:w="0" w:type="dxa"/>
            <w:bottom w:w="0" w:type="dxa"/>
          </w:tblCellMar>
        </w:tblPrEx>
        <w:trPr>
          <w:trHeight w:val="340"/>
        </w:trPr>
        <w:tc>
          <w:tcPr>
            <w:tcW w:w="1417" w:type="dxa"/>
            <w:tcBorders>
              <w:bottom w:val="single" w:sz="4" w:space="0" w:color="auto"/>
            </w:tcBorders>
          </w:tcPr>
          <w:p w:rsidR="007830C9" w:rsidRDefault="007830C9" w:rsidP="00A916DF">
            <w:pPr>
              <w:ind w:left="-113"/>
              <w:jc w:val="center"/>
              <w:rPr>
                <w:b/>
                <w:lang w:val="lt-LT"/>
              </w:rPr>
            </w:pPr>
          </w:p>
        </w:tc>
        <w:tc>
          <w:tcPr>
            <w:tcW w:w="8506" w:type="dxa"/>
            <w:tcBorders>
              <w:bottom w:val="single" w:sz="4" w:space="0" w:color="auto"/>
            </w:tcBorders>
            <w:shd w:val="clear" w:color="auto" w:fill="auto"/>
            <w:vAlign w:val="center"/>
          </w:tcPr>
          <w:p w:rsidR="00BE223E" w:rsidRPr="00F96766" w:rsidRDefault="000C3A42" w:rsidP="0004177B">
            <w:pPr>
              <w:tabs>
                <w:tab w:val="left" w:pos="0"/>
                <w:tab w:val="left" w:pos="1530"/>
                <w:tab w:val="center" w:pos="4145"/>
              </w:tabs>
              <w:jc w:val="both"/>
            </w:pPr>
            <w:r>
              <w:t xml:space="preserve">Reiklavimus žiūrėti projekto AS dalyje pateiktose techninėse specifikacijose – </w:t>
            </w:r>
            <w:r w:rsidR="006E4B42">
              <w:t xml:space="preserve">          </w:t>
            </w:r>
            <w:r w:rsidRPr="006E4B42">
              <w:rPr>
                <w:b/>
              </w:rPr>
              <w:t>6. Sienų apsaugos elementai.</w:t>
            </w:r>
          </w:p>
        </w:tc>
      </w:tr>
      <w:tr w:rsidR="0037224A" w:rsidRPr="007E487D" w:rsidTr="00044183">
        <w:tblPrEx>
          <w:tblCellMar>
            <w:top w:w="0" w:type="dxa"/>
            <w:bottom w:w="0" w:type="dxa"/>
          </w:tblCellMar>
        </w:tblPrEx>
        <w:trPr>
          <w:trHeight w:val="340"/>
        </w:trPr>
        <w:tc>
          <w:tcPr>
            <w:tcW w:w="1417" w:type="dxa"/>
            <w:tcBorders>
              <w:bottom w:val="single" w:sz="4" w:space="0" w:color="auto"/>
            </w:tcBorders>
            <w:vAlign w:val="center"/>
          </w:tcPr>
          <w:p w:rsidR="0037224A" w:rsidRDefault="0037224A" w:rsidP="000C3A42">
            <w:pPr>
              <w:ind w:left="-113"/>
              <w:jc w:val="center"/>
              <w:rPr>
                <w:b/>
                <w:lang w:val="lt-LT"/>
              </w:rPr>
            </w:pPr>
            <w:r w:rsidRPr="000A04AD">
              <w:rPr>
                <w:b/>
                <w:lang w:val="lt-LT"/>
              </w:rPr>
              <w:t xml:space="preserve">TS– </w:t>
            </w:r>
            <w:r>
              <w:rPr>
                <w:b/>
                <w:lang w:val="lt-LT"/>
              </w:rPr>
              <w:t>2</w:t>
            </w:r>
          </w:p>
        </w:tc>
        <w:tc>
          <w:tcPr>
            <w:tcW w:w="8506" w:type="dxa"/>
            <w:tcBorders>
              <w:bottom w:val="single" w:sz="4" w:space="0" w:color="auto"/>
            </w:tcBorders>
            <w:shd w:val="clear" w:color="auto" w:fill="auto"/>
            <w:vAlign w:val="center"/>
          </w:tcPr>
          <w:p w:rsidR="0037224A" w:rsidRPr="00EF6277" w:rsidRDefault="00B75E0A" w:rsidP="00B75E0A">
            <w:pPr>
              <w:jc w:val="both"/>
              <w:rPr>
                <w:b/>
              </w:rPr>
            </w:pPr>
            <w:r>
              <w:rPr>
                <w:b/>
              </w:rPr>
              <w:t>L</w:t>
            </w:r>
            <w:r w:rsidR="00EF6277" w:rsidRPr="00EF6277">
              <w:rPr>
                <w:b/>
              </w:rPr>
              <w:t xml:space="preserve">angų </w:t>
            </w:r>
            <w:r>
              <w:rPr>
                <w:b/>
              </w:rPr>
              <w:t>apvadų dažymas</w:t>
            </w:r>
          </w:p>
        </w:tc>
      </w:tr>
      <w:tr w:rsidR="0037224A" w:rsidRPr="007E487D" w:rsidTr="00E83C3B">
        <w:tblPrEx>
          <w:tblCellMar>
            <w:top w:w="0" w:type="dxa"/>
            <w:bottom w:w="0" w:type="dxa"/>
          </w:tblCellMar>
        </w:tblPrEx>
        <w:trPr>
          <w:trHeight w:val="340"/>
        </w:trPr>
        <w:tc>
          <w:tcPr>
            <w:tcW w:w="1417" w:type="dxa"/>
            <w:tcBorders>
              <w:bottom w:val="single" w:sz="4" w:space="0" w:color="auto"/>
            </w:tcBorders>
            <w:vAlign w:val="center"/>
          </w:tcPr>
          <w:p w:rsidR="0037224A" w:rsidRDefault="0037224A" w:rsidP="00E83C3B">
            <w:pPr>
              <w:ind w:left="-113"/>
              <w:jc w:val="center"/>
              <w:rPr>
                <w:b/>
                <w:lang w:val="lt-LT"/>
              </w:rPr>
            </w:pPr>
          </w:p>
        </w:tc>
        <w:tc>
          <w:tcPr>
            <w:tcW w:w="8506" w:type="dxa"/>
            <w:tcBorders>
              <w:bottom w:val="single" w:sz="4" w:space="0" w:color="auto"/>
            </w:tcBorders>
            <w:shd w:val="clear" w:color="auto" w:fill="auto"/>
          </w:tcPr>
          <w:p w:rsidR="0037224A" w:rsidRDefault="00E83C3B" w:rsidP="00E83C3B">
            <w:r>
              <w:t>Atliekant apdailos darbus vadovautis ST 121895674.210.01:2014 ”Apdailos darbai”.</w:t>
            </w:r>
          </w:p>
          <w:p w:rsidR="00A916DF" w:rsidRDefault="00A916DF" w:rsidP="00B75E0A">
            <w:r>
              <w:t>Reikalavimus paviršiaus paruošimui, gruntavimui, glaistymui ir dažymui žiūrėti projekto AS dalyje pateiktose techninėse specifikacijose.</w:t>
            </w:r>
          </w:p>
        </w:tc>
      </w:tr>
      <w:tr w:rsidR="00A15A03" w:rsidRPr="007E487D" w:rsidTr="00044183">
        <w:tblPrEx>
          <w:tblCellMar>
            <w:top w:w="0" w:type="dxa"/>
            <w:bottom w:w="0" w:type="dxa"/>
          </w:tblCellMar>
        </w:tblPrEx>
        <w:trPr>
          <w:trHeight w:val="340"/>
        </w:trPr>
        <w:tc>
          <w:tcPr>
            <w:tcW w:w="1417" w:type="dxa"/>
            <w:tcBorders>
              <w:bottom w:val="single" w:sz="4" w:space="0" w:color="auto"/>
            </w:tcBorders>
            <w:vAlign w:val="center"/>
          </w:tcPr>
          <w:p w:rsidR="00A15A03" w:rsidRDefault="00A15A03" w:rsidP="000C3A42">
            <w:pPr>
              <w:ind w:left="-113"/>
              <w:jc w:val="center"/>
              <w:rPr>
                <w:b/>
                <w:lang w:val="lt-LT"/>
              </w:rPr>
            </w:pPr>
            <w:r w:rsidRPr="00121C4A">
              <w:rPr>
                <w:b/>
                <w:lang w:val="lt-LT"/>
              </w:rPr>
              <w:t>TS–</w:t>
            </w:r>
            <w:r>
              <w:rPr>
                <w:b/>
                <w:lang w:val="lt-LT"/>
              </w:rPr>
              <w:t xml:space="preserve"> 3</w:t>
            </w:r>
          </w:p>
        </w:tc>
        <w:tc>
          <w:tcPr>
            <w:tcW w:w="8506" w:type="dxa"/>
            <w:tcBorders>
              <w:bottom w:val="single" w:sz="4" w:space="0" w:color="auto"/>
            </w:tcBorders>
            <w:shd w:val="clear" w:color="auto" w:fill="auto"/>
            <w:vAlign w:val="center"/>
          </w:tcPr>
          <w:p w:rsidR="00A15A03" w:rsidRPr="000C3A42" w:rsidRDefault="000C3A42" w:rsidP="000C3A42">
            <w:pPr>
              <w:pStyle w:val="Style5"/>
              <w:jc w:val="both"/>
              <w:rPr>
                <w:b/>
              </w:rPr>
            </w:pPr>
            <w:r w:rsidRPr="000C3A42">
              <w:rPr>
                <w:b/>
              </w:rPr>
              <w:t xml:space="preserve">Nerūdijančio plieno metalinių porankių ir turėklų įrengimas </w:t>
            </w:r>
          </w:p>
        </w:tc>
      </w:tr>
      <w:tr w:rsidR="00A15A03" w:rsidRPr="007E487D" w:rsidTr="00044183">
        <w:tblPrEx>
          <w:tblCellMar>
            <w:top w:w="0" w:type="dxa"/>
            <w:bottom w:w="0" w:type="dxa"/>
          </w:tblCellMar>
        </w:tblPrEx>
        <w:trPr>
          <w:trHeight w:val="340"/>
        </w:trPr>
        <w:tc>
          <w:tcPr>
            <w:tcW w:w="1417" w:type="dxa"/>
            <w:tcBorders>
              <w:bottom w:val="single" w:sz="4" w:space="0" w:color="auto"/>
            </w:tcBorders>
            <w:vAlign w:val="center"/>
          </w:tcPr>
          <w:p w:rsidR="00A15A03" w:rsidRDefault="00A15A03" w:rsidP="00A15A03">
            <w:pPr>
              <w:ind w:left="-113"/>
              <w:jc w:val="center"/>
              <w:rPr>
                <w:b/>
                <w:lang w:val="lt-LT"/>
              </w:rPr>
            </w:pPr>
          </w:p>
        </w:tc>
        <w:tc>
          <w:tcPr>
            <w:tcW w:w="8506" w:type="dxa"/>
            <w:tcBorders>
              <w:bottom w:val="single" w:sz="4" w:space="0" w:color="auto"/>
            </w:tcBorders>
            <w:shd w:val="clear" w:color="auto" w:fill="auto"/>
            <w:vAlign w:val="center"/>
          </w:tcPr>
          <w:p w:rsidR="00A15A03" w:rsidRPr="00C650E0" w:rsidRDefault="000C3A42" w:rsidP="000C3A42">
            <w:pPr>
              <w:pStyle w:val="Style5"/>
              <w:jc w:val="both"/>
            </w:pPr>
            <w:r>
              <w:t>Numatomi nerūdijančio plieno metaliniai porankiai,</w:t>
            </w:r>
            <w:r w:rsidR="0092765C">
              <w:t xml:space="preserve"> kurių skersmuo 50mm su tvirtinimo detalėmis</w:t>
            </w:r>
            <w:r w:rsidR="004B781B">
              <w:t>.</w:t>
            </w:r>
          </w:p>
        </w:tc>
      </w:tr>
      <w:tr w:rsidR="00A15A03" w:rsidRPr="007E487D" w:rsidTr="00494D10">
        <w:tblPrEx>
          <w:tblCellMar>
            <w:top w:w="0" w:type="dxa"/>
            <w:bottom w:w="0" w:type="dxa"/>
          </w:tblCellMar>
        </w:tblPrEx>
        <w:trPr>
          <w:trHeight w:val="340"/>
        </w:trPr>
        <w:tc>
          <w:tcPr>
            <w:tcW w:w="1417" w:type="dxa"/>
            <w:tcBorders>
              <w:bottom w:val="single" w:sz="4" w:space="0" w:color="auto"/>
            </w:tcBorders>
            <w:vAlign w:val="center"/>
          </w:tcPr>
          <w:p w:rsidR="00A15A03" w:rsidRDefault="00A15A03" w:rsidP="004B781B">
            <w:pPr>
              <w:ind w:left="-113"/>
              <w:jc w:val="center"/>
              <w:rPr>
                <w:b/>
                <w:lang w:val="lt-LT"/>
              </w:rPr>
            </w:pPr>
            <w:r w:rsidRPr="00121C4A">
              <w:rPr>
                <w:b/>
                <w:lang w:val="lt-LT"/>
              </w:rPr>
              <w:t>TS–</w:t>
            </w:r>
            <w:r>
              <w:rPr>
                <w:b/>
                <w:lang w:val="lt-LT"/>
              </w:rPr>
              <w:t xml:space="preserve"> 4</w:t>
            </w:r>
            <w:r w:rsidR="004B781B">
              <w:rPr>
                <w:b/>
                <w:lang w:val="lt-LT"/>
              </w:rPr>
              <w:t>,5,6,7</w:t>
            </w:r>
          </w:p>
        </w:tc>
        <w:tc>
          <w:tcPr>
            <w:tcW w:w="8506" w:type="dxa"/>
            <w:tcBorders>
              <w:bottom w:val="single" w:sz="4" w:space="0" w:color="auto"/>
            </w:tcBorders>
            <w:shd w:val="clear" w:color="auto" w:fill="auto"/>
          </w:tcPr>
          <w:p w:rsidR="00A15A03" w:rsidRPr="00AA1E95" w:rsidRDefault="004B781B" w:rsidP="00A15A03">
            <w:pPr>
              <w:pStyle w:val="NormalWeb"/>
              <w:spacing w:before="0" w:beforeAutospacing="0" w:after="0" w:afterAutospacing="0"/>
              <w:jc w:val="both"/>
              <w:rPr>
                <w:b/>
                <w:bCs/>
              </w:rPr>
            </w:pPr>
            <w:r>
              <w:t>Reikalavimus paviršiaus paruošimui, gruntavimui, glaistymui ir dažymui žiūrėti projekto AS dalyje pateiktose techninėse specifikacijose.</w:t>
            </w:r>
          </w:p>
        </w:tc>
      </w:tr>
      <w:tr w:rsidR="00A15A03" w:rsidRPr="007E487D" w:rsidTr="00912EBC">
        <w:tblPrEx>
          <w:tblCellMar>
            <w:top w:w="0" w:type="dxa"/>
            <w:bottom w:w="0" w:type="dxa"/>
          </w:tblCellMar>
        </w:tblPrEx>
        <w:trPr>
          <w:trHeight w:val="340"/>
        </w:trPr>
        <w:tc>
          <w:tcPr>
            <w:tcW w:w="1417" w:type="dxa"/>
            <w:tcBorders>
              <w:bottom w:val="single" w:sz="4" w:space="0" w:color="auto"/>
            </w:tcBorders>
            <w:vAlign w:val="center"/>
          </w:tcPr>
          <w:p w:rsidR="00A15A03" w:rsidRDefault="00A15A03" w:rsidP="00A15A03">
            <w:pPr>
              <w:ind w:left="-113"/>
              <w:jc w:val="center"/>
              <w:rPr>
                <w:b/>
                <w:lang w:val="lt-LT"/>
              </w:rPr>
            </w:pPr>
          </w:p>
        </w:tc>
        <w:tc>
          <w:tcPr>
            <w:tcW w:w="8506" w:type="dxa"/>
            <w:tcBorders>
              <w:bottom w:val="single" w:sz="4" w:space="0" w:color="auto"/>
            </w:tcBorders>
            <w:shd w:val="clear" w:color="auto" w:fill="auto"/>
            <w:vAlign w:val="center"/>
          </w:tcPr>
          <w:p w:rsidR="00A15A03" w:rsidRPr="00C457B6" w:rsidRDefault="00A15A03" w:rsidP="004B781B">
            <w:pPr>
              <w:jc w:val="both"/>
            </w:pPr>
            <w:r>
              <w:rPr>
                <w:b/>
                <w:color w:val="000000"/>
              </w:rPr>
              <w:t xml:space="preserve">2. </w:t>
            </w:r>
            <w:r w:rsidR="004B781B">
              <w:rPr>
                <w:b/>
                <w:color w:val="000000"/>
              </w:rPr>
              <w:t>Vandentiekio ir nuotekų tinklų</w:t>
            </w:r>
            <w:r w:rsidRPr="00485A11">
              <w:rPr>
                <w:b/>
                <w:color w:val="000000"/>
              </w:rPr>
              <w:t xml:space="preserve"> remontas</w:t>
            </w:r>
            <w:r>
              <w:rPr>
                <w:b/>
                <w:color w:val="000000"/>
              </w:rPr>
              <w:t xml:space="preserve"> </w:t>
            </w:r>
          </w:p>
        </w:tc>
      </w:tr>
      <w:tr w:rsidR="00A15A03" w:rsidRPr="007E487D" w:rsidTr="00494D10">
        <w:tblPrEx>
          <w:tblCellMar>
            <w:top w:w="0" w:type="dxa"/>
            <w:bottom w:w="0" w:type="dxa"/>
          </w:tblCellMar>
        </w:tblPrEx>
        <w:trPr>
          <w:trHeight w:val="340"/>
        </w:trPr>
        <w:tc>
          <w:tcPr>
            <w:tcW w:w="1417" w:type="dxa"/>
            <w:tcBorders>
              <w:bottom w:val="single" w:sz="4" w:space="0" w:color="auto"/>
            </w:tcBorders>
            <w:vAlign w:val="center"/>
          </w:tcPr>
          <w:p w:rsidR="00A15A03" w:rsidRDefault="00A15A03" w:rsidP="004B781B">
            <w:pPr>
              <w:ind w:left="-113"/>
              <w:jc w:val="center"/>
              <w:rPr>
                <w:b/>
                <w:lang w:val="lt-LT"/>
              </w:rPr>
            </w:pPr>
            <w:r w:rsidRPr="00121C4A">
              <w:rPr>
                <w:b/>
                <w:lang w:val="lt-LT"/>
              </w:rPr>
              <w:t>TS–</w:t>
            </w:r>
            <w:r>
              <w:rPr>
                <w:b/>
                <w:lang w:val="lt-LT"/>
              </w:rPr>
              <w:t xml:space="preserve"> 1</w:t>
            </w:r>
          </w:p>
        </w:tc>
        <w:tc>
          <w:tcPr>
            <w:tcW w:w="8506" w:type="dxa"/>
            <w:tcBorders>
              <w:bottom w:val="single" w:sz="4" w:space="0" w:color="auto"/>
            </w:tcBorders>
            <w:shd w:val="clear" w:color="auto" w:fill="auto"/>
          </w:tcPr>
          <w:p w:rsidR="00A15A03" w:rsidRPr="004B781B" w:rsidRDefault="004B781B" w:rsidP="00A15A03">
            <w:pPr>
              <w:rPr>
                <w:b/>
              </w:rPr>
            </w:pPr>
            <w:r w:rsidRPr="004B781B">
              <w:rPr>
                <w:b/>
                <w:color w:val="000000"/>
              </w:rPr>
              <w:t>Movinės uždaromosios armatūros montavimas</w:t>
            </w:r>
          </w:p>
        </w:tc>
      </w:tr>
      <w:tr w:rsidR="004B781B" w:rsidRPr="007E487D" w:rsidTr="00494D10">
        <w:tblPrEx>
          <w:tblCellMar>
            <w:top w:w="0" w:type="dxa"/>
            <w:bottom w:w="0" w:type="dxa"/>
          </w:tblCellMar>
        </w:tblPrEx>
        <w:trPr>
          <w:trHeight w:val="340"/>
        </w:trPr>
        <w:tc>
          <w:tcPr>
            <w:tcW w:w="1417" w:type="dxa"/>
            <w:tcBorders>
              <w:bottom w:val="single" w:sz="4" w:space="0" w:color="auto"/>
            </w:tcBorders>
            <w:vAlign w:val="center"/>
          </w:tcPr>
          <w:p w:rsidR="004B781B" w:rsidRPr="00121C4A" w:rsidRDefault="004B781B" w:rsidP="004B781B">
            <w:pPr>
              <w:ind w:left="-113"/>
              <w:jc w:val="center"/>
              <w:rPr>
                <w:b/>
                <w:lang w:val="lt-LT"/>
              </w:rPr>
            </w:pPr>
          </w:p>
        </w:tc>
        <w:tc>
          <w:tcPr>
            <w:tcW w:w="8506" w:type="dxa"/>
            <w:tcBorders>
              <w:bottom w:val="single" w:sz="4" w:space="0" w:color="auto"/>
            </w:tcBorders>
            <w:shd w:val="clear" w:color="auto" w:fill="auto"/>
          </w:tcPr>
          <w:p w:rsidR="004B781B" w:rsidRPr="004B781B" w:rsidRDefault="004B781B" w:rsidP="004B781B">
            <w:pPr>
              <w:shd w:val="clear" w:color="auto" w:fill="FFFFFF"/>
              <w:jc w:val="both"/>
              <w:rPr>
                <w:color w:val="000000"/>
                <w:lang w:val="lt-LT"/>
              </w:rPr>
            </w:pPr>
            <w:r w:rsidRPr="00A26E5B">
              <w:rPr>
                <w:i/>
                <w:color w:val="000000"/>
                <w:lang w:val="lt-LT"/>
              </w:rPr>
              <w:t>Uždaromoji armatūra</w:t>
            </w:r>
            <w:r>
              <w:rPr>
                <w:i/>
                <w:color w:val="000000"/>
                <w:lang w:val="lt-LT"/>
              </w:rPr>
              <w:t xml:space="preserve">. </w:t>
            </w:r>
            <w:r w:rsidRPr="00A26E5B">
              <w:rPr>
                <w:color w:val="000000"/>
                <w:lang w:val="lt-LT"/>
              </w:rPr>
              <w:t>Rutuliniai ventiliai</w:t>
            </w:r>
            <w:r>
              <w:rPr>
                <w:color w:val="000000"/>
                <w:lang w:val="lt-LT"/>
              </w:rPr>
              <w:t xml:space="preserve"> d15÷50.Rutulinio ventilio korpusas žalvario, rutulys žalvarinis, rankenėlė plieninė. Pilno pralaidumo, pajungimas srieginis. </w:t>
            </w:r>
            <w:r w:rsidRPr="001C3EB5">
              <w:rPr>
                <w:color w:val="000000"/>
              </w:rPr>
              <w:t xml:space="preserve">Medžiaga </w:t>
            </w:r>
            <w:r>
              <w:rPr>
                <w:color w:val="000000"/>
              </w:rPr>
              <w:t>–</w:t>
            </w:r>
            <w:r w:rsidRPr="001C3EB5">
              <w:rPr>
                <w:color w:val="000000"/>
              </w:rPr>
              <w:t xml:space="preserve"> </w:t>
            </w:r>
            <w:r>
              <w:rPr>
                <w:color w:val="000000"/>
              </w:rPr>
              <w:t>žalvaris, bronza</w:t>
            </w:r>
            <w:r w:rsidRPr="001C3EB5">
              <w:rPr>
                <w:color w:val="000000"/>
              </w:rPr>
              <w:t xml:space="preserve"> arba DZR vario lydiniai.</w:t>
            </w:r>
            <w:r>
              <w:rPr>
                <w:color w:val="000000"/>
              </w:rPr>
              <w:t xml:space="preserve"> </w:t>
            </w:r>
            <w:r w:rsidRPr="001C3EB5">
              <w:rPr>
                <w:color w:val="000000"/>
              </w:rPr>
              <w:t>Galai - srieginiai arba kompresiniai fitingai, atitinkantys vamzdynus.</w:t>
            </w:r>
            <w:r>
              <w:rPr>
                <w:color w:val="000000"/>
              </w:rPr>
              <w:t xml:space="preserve"> </w:t>
            </w:r>
            <w:r w:rsidRPr="001C3EB5">
              <w:rPr>
                <w:color w:val="000000"/>
                <w:lang w:val="lt-LT"/>
              </w:rPr>
              <w:t>Armatūra ant horizontalių vamzdžių įrengiama taip, kad sukimo ašis būtų vertikali vamzdžiui.</w:t>
            </w:r>
          </w:p>
        </w:tc>
      </w:tr>
      <w:tr w:rsidR="004B781B" w:rsidRPr="007E487D" w:rsidTr="00992E4B">
        <w:tblPrEx>
          <w:tblCellMar>
            <w:top w:w="0" w:type="dxa"/>
            <w:bottom w:w="0" w:type="dxa"/>
          </w:tblCellMar>
        </w:tblPrEx>
        <w:trPr>
          <w:trHeight w:val="340"/>
        </w:trPr>
        <w:tc>
          <w:tcPr>
            <w:tcW w:w="1417" w:type="dxa"/>
            <w:tcBorders>
              <w:bottom w:val="single" w:sz="4" w:space="0" w:color="auto"/>
            </w:tcBorders>
            <w:vAlign w:val="center"/>
          </w:tcPr>
          <w:p w:rsidR="004B781B" w:rsidRDefault="004B781B" w:rsidP="004B781B">
            <w:pPr>
              <w:ind w:left="-113"/>
              <w:jc w:val="center"/>
              <w:rPr>
                <w:b/>
                <w:lang w:val="lt-LT"/>
              </w:rPr>
            </w:pPr>
          </w:p>
        </w:tc>
        <w:tc>
          <w:tcPr>
            <w:tcW w:w="8506" w:type="dxa"/>
            <w:tcBorders>
              <w:bottom w:val="single" w:sz="4" w:space="0" w:color="auto"/>
            </w:tcBorders>
            <w:shd w:val="clear" w:color="auto" w:fill="auto"/>
            <w:vAlign w:val="center"/>
          </w:tcPr>
          <w:p w:rsidR="004B781B" w:rsidRPr="00C457B6" w:rsidRDefault="004B781B" w:rsidP="004B781B">
            <w:pPr>
              <w:jc w:val="both"/>
            </w:pPr>
            <w:r>
              <w:rPr>
                <w:b/>
                <w:color w:val="000000"/>
              </w:rPr>
              <w:t xml:space="preserve">3. </w:t>
            </w:r>
            <w:r w:rsidRPr="00485A11">
              <w:rPr>
                <w:b/>
                <w:color w:val="000000"/>
              </w:rPr>
              <w:t>Šildymo sistemos remontas</w:t>
            </w:r>
            <w:r>
              <w:rPr>
                <w:b/>
                <w:color w:val="000000"/>
              </w:rPr>
              <w:t xml:space="preserve"> </w:t>
            </w:r>
          </w:p>
        </w:tc>
      </w:tr>
      <w:tr w:rsidR="004B781B" w:rsidRPr="007E487D" w:rsidTr="006E4B42">
        <w:tblPrEx>
          <w:tblCellMar>
            <w:top w:w="0" w:type="dxa"/>
            <w:bottom w:w="0" w:type="dxa"/>
          </w:tblCellMar>
        </w:tblPrEx>
        <w:trPr>
          <w:trHeight w:val="532"/>
        </w:trPr>
        <w:tc>
          <w:tcPr>
            <w:tcW w:w="1417" w:type="dxa"/>
            <w:tcBorders>
              <w:bottom w:val="single" w:sz="4" w:space="0" w:color="auto"/>
            </w:tcBorders>
            <w:vAlign w:val="center"/>
          </w:tcPr>
          <w:p w:rsidR="004B781B" w:rsidRDefault="004B781B" w:rsidP="004B781B">
            <w:pPr>
              <w:ind w:left="-113"/>
              <w:jc w:val="center"/>
              <w:rPr>
                <w:b/>
                <w:lang w:val="lt-LT"/>
              </w:rPr>
            </w:pPr>
            <w:r w:rsidRPr="00121C4A">
              <w:rPr>
                <w:b/>
                <w:lang w:val="lt-LT"/>
              </w:rPr>
              <w:t>TS–</w:t>
            </w:r>
            <w:r>
              <w:rPr>
                <w:b/>
                <w:lang w:val="lt-LT"/>
              </w:rPr>
              <w:t xml:space="preserve"> 1</w:t>
            </w:r>
          </w:p>
        </w:tc>
        <w:tc>
          <w:tcPr>
            <w:tcW w:w="8506" w:type="dxa"/>
            <w:tcBorders>
              <w:bottom w:val="single" w:sz="4" w:space="0" w:color="auto"/>
            </w:tcBorders>
            <w:shd w:val="clear" w:color="auto" w:fill="auto"/>
            <w:vAlign w:val="center"/>
          </w:tcPr>
          <w:p w:rsidR="004B781B" w:rsidRPr="004B781B" w:rsidRDefault="004B781B" w:rsidP="004B781B">
            <w:pPr>
              <w:shd w:val="clear" w:color="auto" w:fill="FFFFFF"/>
              <w:rPr>
                <w:b/>
                <w:color w:val="000000"/>
                <w:lang w:val="lt-LT"/>
              </w:rPr>
            </w:pPr>
            <w:r w:rsidRPr="004B781B">
              <w:rPr>
                <w:b/>
                <w:color w:val="000000"/>
              </w:rPr>
              <w:t>Oro užuolaidų montavimas</w:t>
            </w:r>
          </w:p>
        </w:tc>
      </w:tr>
      <w:tr w:rsidR="004B781B" w:rsidRPr="007E487D" w:rsidTr="00992E4B">
        <w:tblPrEx>
          <w:tblCellMar>
            <w:top w:w="0" w:type="dxa"/>
            <w:bottom w:w="0" w:type="dxa"/>
          </w:tblCellMar>
        </w:tblPrEx>
        <w:trPr>
          <w:trHeight w:val="340"/>
        </w:trPr>
        <w:tc>
          <w:tcPr>
            <w:tcW w:w="1417" w:type="dxa"/>
            <w:tcBorders>
              <w:bottom w:val="single" w:sz="4" w:space="0" w:color="auto"/>
            </w:tcBorders>
            <w:vAlign w:val="center"/>
          </w:tcPr>
          <w:p w:rsidR="004B781B" w:rsidRDefault="004B781B" w:rsidP="004B781B">
            <w:pPr>
              <w:ind w:left="-113"/>
              <w:jc w:val="center"/>
              <w:rPr>
                <w:b/>
                <w:lang w:val="lt-LT"/>
              </w:rPr>
            </w:pPr>
          </w:p>
        </w:tc>
        <w:tc>
          <w:tcPr>
            <w:tcW w:w="8506" w:type="dxa"/>
            <w:tcBorders>
              <w:bottom w:val="single" w:sz="4" w:space="0" w:color="auto"/>
            </w:tcBorders>
            <w:shd w:val="clear" w:color="auto" w:fill="auto"/>
            <w:vAlign w:val="center"/>
          </w:tcPr>
          <w:p w:rsidR="004B781B" w:rsidRPr="006E4B42" w:rsidRDefault="006E4B42" w:rsidP="005F0033">
            <w:r>
              <w:t>Keičiamos oro užuolaidos turi atitikti projekto ŠVOK dalyje nurodytiems TS reikalavimams</w:t>
            </w:r>
            <w:r w:rsidR="005F0033">
              <w:t xml:space="preserve"> ir turi tilpti į nišas virš durų.</w:t>
            </w:r>
          </w:p>
        </w:tc>
      </w:tr>
      <w:tr w:rsidR="004B781B" w:rsidRPr="007E487D" w:rsidTr="00494D10">
        <w:tblPrEx>
          <w:tblCellMar>
            <w:top w:w="0" w:type="dxa"/>
            <w:bottom w:w="0" w:type="dxa"/>
          </w:tblCellMar>
        </w:tblPrEx>
        <w:trPr>
          <w:trHeight w:val="340"/>
        </w:trPr>
        <w:tc>
          <w:tcPr>
            <w:tcW w:w="1417" w:type="dxa"/>
            <w:tcBorders>
              <w:bottom w:val="single" w:sz="4" w:space="0" w:color="auto"/>
            </w:tcBorders>
            <w:vAlign w:val="center"/>
          </w:tcPr>
          <w:p w:rsidR="004B781B" w:rsidRDefault="004B781B" w:rsidP="004B781B">
            <w:pPr>
              <w:ind w:left="-113"/>
              <w:jc w:val="center"/>
              <w:rPr>
                <w:b/>
                <w:lang w:val="lt-LT"/>
              </w:rPr>
            </w:pPr>
            <w:r w:rsidRPr="00121C4A">
              <w:rPr>
                <w:b/>
                <w:lang w:val="lt-LT"/>
              </w:rPr>
              <w:t>TS–</w:t>
            </w:r>
            <w:r>
              <w:rPr>
                <w:b/>
                <w:lang w:val="lt-LT"/>
              </w:rPr>
              <w:t xml:space="preserve"> 2</w:t>
            </w:r>
          </w:p>
        </w:tc>
        <w:tc>
          <w:tcPr>
            <w:tcW w:w="8506" w:type="dxa"/>
            <w:tcBorders>
              <w:bottom w:val="single" w:sz="4" w:space="0" w:color="auto"/>
            </w:tcBorders>
            <w:shd w:val="clear" w:color="auto" w:fill="auto"/>
          </w:tcPr>
          <w:p w:rsidR="004B781B" w:rsidRPr="004B781B" w:rsidRDefault="004B781B" w:rsidP="004B781B">
            <w:pPr>
              <w:rPr>
                <w:b/>
              </w:rPr>
            </w:pPr>
            <w:r w:rsidRPr="004B781B">
              <w:rPr>
                <w:b/>
                <w:color w:val="000000"/>
              </w:rPr>
              <w:t>Cirkuliacinių siurblių montavimas</w:t>
            </w:r>
          </w:p>
        </w:tc>
      </w:tr>
      <w:tr w:rsidR="004B781B" w:rsidRPr="007E487D" w:rsidTr="00494D10">
        <w:tblPrEx>
          <w:tblCellMar>
            <w:top w:w="0" w:type="dxa"/>
            <w:bottom w:w="0" w:type="dxa"/>
          </w:tblCellMar>
        </w:tblPrEx>
        <w:trPr>
          <w:trHeight w:val="340"/>
        </w:trPr>
        <w:tc>
          <w:tcPr>
            <w:tcW w:w="1417" w:type="dxa"/>
            <w:tcBorders>
              <w:bottom w:val="single" w:sz="4" w:space="0" w:color="auto"/>
            </w:tcBorders>
            <w:vAlign w:val="center"/>
          </w:tcPr>
          <w:p w:rsidR="004B781B" w:rsidRDefault="004B781B" w:rsidP="004B781B">
            <w:pPr>
              <w:ind w:left="-113"/>
              <w:jc w:val="center"/>
              <w:rPr>
                <w:b/>
                <w:lang w:val="lt-LT"/>
              </w:rPr>
            </w:pPr>
          </w:p>
        </w:tc>
        <w:tc>
          <w:tcPr>
            <w:tcW w:w="8506" w:type="dxa"/>
            <w:tcBorders>
              <w:bottom w:val="single" w:sz="4" w:space="0" w:color="auto"/>
            </w:tcBorders>
            <w:shd w:val="clear" w:color="auto" w:fill="auto"/>
          </w:tcPr>
          <w:p w:rsidR="004B781B" w:rsidRPr="00177CF8" w:rsidRDefault="00C85861" w:rsidP="00B0544F">
            <w:pPr>
              <w:shd w:val="clear" w:color="auto" w:fill="FFFFFF"/>
              <w:jc w:val="both"/>
              <w:rPr>
                <w:color w:val="000000"/>
                <w:lang w:val="lt-LT"/>
              </w:rPr>
            </w:pPr>
            <w:r>
              <w:rPr>
                <w:color w:val="000000"/>
                <w:lang w:val="lt-LT"/>
              </w:rPr>
              <w:t>Cirkuliaciniai – išcentriniai monoblokiniai, beriebokšliniai su šlapiu rotoriumu, nereikalaujantys techninės priežiūros.Keramikinis velenas ir grafitiniai guolia</w:t>
            </w:r>
            <w:r w:rsidR="00B0544F">
              <w:rPr>
                <w:color w:val="000000"/>
                <w:lang w:val="lt-LT"/>
              </w:rPr>
              <w:t>i tepami vandeniu, užtikrina siurblų ilgaamžiškumą. Elektros maitinimas 1 230V, 50Hz, su dažnio keitiliais. Energijos klasė A, automatiškai analizuojantis sistemos darbą, monyuojamas ant vamzdžioprijungimas srieginis.</w:t>
            </w:r>
          </w:p>
        </w:tc>
      </w:tr>
      <w:tr w:rsidR="004B781B" w:rsidRPr="007E487D" w:rsidTr="00B346F9">
        <w:tblPrEx>
          <w:tblCellMar>
            <w:top w:w="0" w:type="dxa"/>
            <w:bottom w:w="0" w:type="dxa"/>
          </w:tblCellMar>
        </w:tblPrEx>
        <w:trPr>
          <w:trHeight w:val="340"/>
        </w:trPr>
        <w:tc>
          <w:tcPr>
            <w:tcW w:w="1417" w:type="dxa"/>
            <w:tcBorders>
              <w:bottom w:val="single" w:sz="4" w:space="0" w:color="auto"/>
            </w:tcBorders>
            <w:vAlign w:val="center"/>
          </w:tcPr>
          <w:p w:rsidR="004B781B" w:rsidRDefault="004B781B" w:rsidP="004B781B">
            <w:pPr>
              <w:ind w:left="-113"/>
              <w:jc w:val="center"/>
              <w:rPr>
                <w:b/>
                <w:lang w:val="lt-LT"/>
              </w:rPr>
            </w:pPr>
          </w:p>
        </w:tc>
        <w:tc>
          <w:tcPr>
            <w:tcW w:w="8506" w:type="dxa"/>
            <w:tcBorders>
              <w:bottom w:val="single" w:sz="4" w:space="0" w:color="auto"/>
            </w:tcBorders>
            <w:shd w:val="clear" w:color="auto" w:fill="auto"/>
            <w:vAlign w:val="center"/>
          </w:tcPr>
          <w:p w:rsidR="004B781B" w:rsidRDefault="00B0544F" w:rsidP="004B781B">
            <w:pPr>
              <w:shd w:val="clear" w:color="auto" w:fill="FFFFFF"/>
              <w:spacing w:line="250" w:lineRule="exact"/>
              <w:rPr>
                <w:lang w:val="lt-LT"/>
              </w:rPr>
            </w:pPr>
            <w:r>
              <w:rPr>
                <w:b/>
                <w:color w:val="000000"/>
                <w:lang w:eastAsia="lt-LT"/>
              </w:rPr>
              <w:t>4</w:t>
            </w:r>
            <w:r w:rsidR="004B781B">
              <w:rPr>
                <w:b/>
                <w:color w:val="000000"/>
                <w:lang w:eastAsia="lt-LT"/>
              </w:rPr>
              <w:t xml:space="preserve">. </w:t>
            </w:r>
            <w:r w:rsidR="004B781B" w:rsidRPr="00A72AFE">
              <w:rPr>
                <w:b/>
                <w:color w:val="000000"/>
                <w:lang w:eastAsia="lt-LT"/>
              </w:rPr>
              <w:t>Elektro</w:t>
            </w:r>
            <w:r w:rsidR="004B781B">
              <w:rPr>
                <w:b/>
                <w:color w:val="000000"/>
                <w:lang w:eastAsia="lt-LT"/>
              </w:rPr>
              <w:t>technikos</w:t>
            </w:r>
            <w:r w:rsidR="004B781B" w:rsidRPr="00A72AFE">
              <w:rPr>
                <w:b/>
                <w:color w:val="000000"/>
                <w:lang w:eastAsia="lt-LT"/>
              </w:rPr>
              <w:t xml:space="preserve"> remonto </w:t>
            </w:r>
            <w:r w:rsidR="004B781B">
              <w:rPr>
                <w:b/>
                <w:color w:val="000000"/>
                <w:lang w:eastAsia="lt-LT"/>
              </w:rPr>
              <w:t xml:space="preserve">papildomi </w:t>
            </w:r>
            <w:r w:rsidR="004B781B" w:rsidRPr="00A72AFE">
              <w:rPr>
                <w:b/>
                <w:color w:val="000000"/>
                <w:lang w:eastAsia="lt-LT"/>
              </w:rPr>
              <w:t>darbai</w:t>
            </w:r>
          </w:p>
        </w:tc>
      </w:tr>
      <w:tr w:rsidR="004B781B" w:rsidRPr="007E487D" w:rsidTr="00044183">
        <w:tblPrEx>
          <w:tblCellMar>
            <w:top w:w="0" w:type="dxa"/>
            <w:bottom w:w="0" w:type="dxa"/>
          </w:tblCellMar>
        </w:tblPrEx>
        <w:trPr>
          <w:trHeight w:val="340"/>
        </w:trPr>
        <w:tc>
          <w:tcPr>
            <w:tcW w:w="1417" w:type="dxa"/>
            <w:tcBorders>
              <w:bottom w:val="single" w:sz="4" w:space="0" w:color="auto"/>
            </w:tcBorders>
            <w:vAlign w:val="center"/>
          </w:tcPr>
          <w:p w:rsidR="004B781B" w:rsidRDefault="004B781B" w:rsidP="004B781B">
            <w:pPr>
              <w:ind w:left="-113"/>
              <w:jc w:val="center"/>
              <w:rPr>
                <w:b/>
                <w:lang w:val="lt-LT"/>
              </w:rPr>
            </w:pPr>
            <w:r w:rsidRPr="00121C4A">
              <w:rPr>
                <w:b/>
                <w:lang w:val="lt-LT"/>
              </w:rPr>
              <w:t>TS–</w:t>
            </w:r>
            <w:r>
              <w:rPr>
                <w:b/>
                <w:lang w:val="lt-LT"/>
              </w:rPr>
              <w:t xml:space="preserve"> 1</w:t>
            </w:r>
            <w:r w:rsidR="006E4B42">
              <w:rPr>
                <w:b/>
                <w:lang w:val="lt-LT"/>
              </w:rPr>
              <w:t>-10</w:t>
            </w:r>
          </w:p>
        </w:tc>
        <w:tc>
          <w:tcPr>
            <w:tcW w:w="8506" w:type="dxa"/>
            <w:tcBorders>
              <w:bottom w:val="single" w:sz="4" w:space="0" w:color="auto"/>
            </w:tcBorders>
            <w:shd w:val="clear" w:color="auto" w:fill="auto"/>
            <w:vAlign w:val="center"/>
          </w:tcPr>
          <w:p w:rsidR="004B781B" w:rsidRDefault="006E4B42" w:rsidP="006E4B42">
            <w:r>
              <w:t xml:space="preserve">Kabeliai, išjungėjai, šviestuvai ir kabelių plastikiniai apsaugos vamzdynai turi atitikti projekto E dalyje nurodytiems TS reikalavimams. </w:t>
            </w:r>
          </w:p>
          <w:p w:rsidR="006E4B42" w:rsidRDefault="006E4B42" w:rsidP="006E4B42">
            <w:r>
              <w:t>I</w:t>
            </w:r>
            <w:r w:rsidRPr="00AD4A28">
              <w:t>nstaliaciniai gaminiai turi atiti</w:t>
            </w:r>
            <w:r>
              <w:t>kti aplinkos, kur bus įrengiami</w:t>
            </w:r>
            <w:r w:rsidRPr="00AD4A28">
              <w:t xml:space="preserve"> sąlygas, komutuojamų elektros grandinių sroves bei elektros tinklo įtampą ir tenkinti estetinius reikalavimus.</w:t>
            </w:r>
            <w:r>
              <w:t xml:space="preserve">  </w:t>
            </w:r>
          </w:p>
          <w:p w:rsidR="006E4B42" w:rsidRPr="006E4B42" w:rsidRDefault="006E4B42" w:rsidP="006E4B42">
            <w:r>
              <w:t>E</w:t>
            </w:r>
            <w:r w:rsidRPr="00AD4A28">
              <w:t xml:space="preserve">lektros montavimo darbai turi būti atliekami atsižvelgiant į gamintojų rekomendacijas. </w:t>
            </w:r>
            <w:r>
              <w:t>S</w:t>
            </w:r>
            <w:r w:rsidRPr="00AD4A28">
              <w:t>umontavus automatinius jungiklius, jie turi būti išbandyti</w:t>
            </w:r>
          </w:p>
        </w:tc>
      </w:tr>
    </w:tbl>
    <w:p w:rsidR="009B4638" w:rsidRDefault="009B4638" w:rsidP="00BC4A2D">
      <w:pPr>
        <w:rPr>
          <w:lang w:val="lt-LT"/>
        </w:rPr>
      </w:pPr>
    </w:p>
    <w:p w:rsidR="00FA02D2" w:rsidRDefault="00E231CF" w:rsidP="00BC4A2D">
      <w:pPr>
        <w:rPr>
          <w:lang w:val="lt-LT"/>
        </w:rPr>
      </w:pPr>
      <w:r>
        <w:rPr>
          <w:lang w:val="lt-LT"/>
        </w:rPr>
        <w:t xml:space="preserve">  </w:t>
      </w:r>
    </w:p>
    <w:p w:rsidR="00FA02D2" w:rsidRDefault="00FA02D2" w:rsidP="00BC4A2D">
      <w:pPr>
        <w:rPr>
          <w:lang w:val="lt-LT"/>
        </w:rPr>
      </w:pPr>
    </w:p>
    <w:p w:rsidR="005158D6" w:rsidRPr="007E487D" w:rsidRDefault="00E231CF" w:rsidP="00BC4A2D">
      <w:pPr>
        <w:rPr>
          <w:lang w:val="lt-LT"/>
        </w:rPr>
      </w:pPr>
      <w:r>
        <w:rPr>
          <w:lang w:val="lt-LT"/>
        </w:rPr>
        <w:t xml:space="preserve"> </w:t>
      </w:r>
      <w:r w:rsidR="007A3709">
        <w:rPr>
          <w:lang w:val="lt-LT"/>
        </w:rPr>
        <w:t>Sudarė:</w:t>
      </w:r>
      <w:r w:rsidR="007A3709">
        <w:rPr>
          <w:lang w:val="lt-LT"/>
        </w:rPr>
        <w:tab/>
      </w:r>
      <w:r w:rsidR="007A3709">
        <w:rPr>
          <w:lang w:val="lt-LT"/>
        </w:rPr>
        <w:tab/>
      </w:r>
      <w:r w:rsidR="007A3709">
        <w:rPr>
          <w:lang w:val="lt-LT"/>
        </w:rPr>
        <w:tab/>
      </w:r>
      <w:r w:rsidR="007A3709">
        <w:rPr>
          <w:lang w:val="lt-LT"/>
        </w:rPr>
        <w:tab/>
        <w:t xml:space="preserve">                                         </w:t>
      </w:r>
      <w:r w:rsidR="008C6B5B">
        <w:rPr>
          <w:lang w:val="lt-LT"/>
        </w:rPr>
        <w:t xml:space="preserve">           </w:t>
      </w:r>
      <w:r>
        <w:rPr>
          <w:lang w:val="lt-LT"/>
        </w:rPr>
        <w:t xml:space="preserve">                </w:t>
      </w:r>
      <w:r w:rsidR="008C6B5B">
        <w:rPr>
          <w:lang w:val="lt-LT"/>
        </w:rPr>
        <w:t xml:space="preserve">    </w:t>
      </w:r>
      <w:r w:rsidR="007A3709">
        <w:rPr>
          <w:lang w:val="lt-LT"/>
        </w:rPr>
        <w:t xml:space="preserve"> </w:t>
      </w:r>
      <w:r w:rsidR="008C6B5B">
        <w:rPr>
          <w:lang w:val="lt-LT"/>
        </w:rPr>
        <w:t>Lilija Urbonienė</w:t>
      </w:r>
      <w:r w:rsidR="00CE727F">
        <w:rPr>
          <w:lang w:val="lt-LT"/>
        </w:rPr>
        <w:t xml:space="preserve">              </w:t>
      </w:r>
      <w:r w:rsidR="0073570D">
        <w:rPr>
          <w:lang w:val="lt-LT"/>
        </w:rPr>
        <w:t xml:space="preserve">                              </w:t>
      </w:r>
    </w:p>
    <w:sectPr w:rsidR="005158D6" w:rsidRPr="007E487D" w:rsidSect="00460504">
      <w:headerReference w:type="even" r:id="rId8"/>
      <w:headerReference w:type="default" r:id="rId9"/>
      <w:pgSz w:w="11907" w:h="16839" w:code="9"/>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C3" w:rsidRDefault="000B3BC3">
      <w:r>
        <w:separator/>
      </w:r>
    </w:p>
  </w:endnote>
  <w:endnote w:type="continuationSeparator" w:id="0">
    <w:p w:rsidR="000B3BC3" w:rsidRDefault="000B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C3" w:rsidRDefault="000B3BC3">
      <w:r>
        <w:separator/>
      </w:r>
    </w:p>
  </w:footnote>
  <w:footnote w:type="continuationSeparator" w:id="0">
    <w:p w:rsidR="000B3BC3" w:rsidRDefault="000B3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46" w:rsidRDefault="00E65746" w:rsidP="00DA4D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5746" w:rsidRDefault="00E65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746" w:rsidRDefault="00E65746" w:rsidP="00DA4D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58C2">
      <w:rPr>
        <w:rStyle w:val="PageNumber"/>
        <w:noProof/>
      </w:rPr>
      <w:t>2</w:t>
    </w:r>
    <w:r>
      <w:rPr>
        <w:rStyle w:val="PageNumber"/>
      </w:rPr>
      <w:fldChar w:fldCharType="end"/>
    </w:r>
  </w:p>
  <w:p w:rsidR="00E65746" w:rsidRDefault="00E65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851"/>
    <w:multiLevelType w:val="hybridMultilevel"/>
    <w:tmpl w:val="14FA0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E14B7"/>
    <w:multiLevelType w:val="hybridMultilevel"/>
    <w:tmpl w:val="1C508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447A"/>
    <w:multiLevelType w:val="hybridMultilevel"/>
    <w:tmpl w:val="72D24E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97316"/>
    <w:multiLevelType w:val="hybridMultilevel"/>
    <w:tmpl w:val="6EAAD902"/>
    <w:lvl w:ilvl="0" w:tplc="DDCA0B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941E66"/>
    <w:multiLevelType w:val="multilevel"/>
    <w:tmpl w:val="EB14DD88"/>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 w15:restartNumberingAfterBreak="0">
    <w:nsid w:val="14FC40ED"/>
    <w:multiLevelType w:val="multilevel"/>
    <w:tmpl w:val="E5D26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DD03E1"/>
    <w:multiLevelType w:val="hybridMultilevel"/>
    <w:tmpl w:val="019622EE"/>
    <w:lvl w:ilvl="0" w:tplc="0427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F3882"/>
    <w:multiLevelType w:val="hybridMultilevel"/>
    <w:tmpl w:val="6D70FFC2"/>
    <w:lvl w:ilvl="0" w:tplc="4B3815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7C5098"/>
    <w:multiLevelType w:val="hybridMultilevel"/>
    <w:tmpl w:val="D5FCDC3C"/>
    <w:lvl w:ilvl="0" w:tplc="A05EE536">
      <w:numFmt w:val="bullet"/>
      <w:lvlText w:val="-"/>
      <w:lvlJc w:val="left"/>
      <w:pPr>
        <w:tabs>
          <w:tab w:val="num" w:pos="720"/>
        </w:tabs>
        <w:ind w:left="720" w:hanging="360"/>
      </w:pPr>
      <w:rPr>
        <w:rFonts w:ascii="Times New Roman" w:eastAsia="Courier New"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10" w15:restartNumberingAfterBreak="0">
    <w:nsid w:val="2F951943"/>
    <w:multiLevelType w:val="hybridMultilevel"/>
    <w:tmpl w:val="C49C3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733DD2"/>
    <w:multiLevelType w:val="hybridMultilevel"/>
    <w:tmpl w:val="E8605FAA"/>
    <w:lvl w:ilvl="0" w:tplc="04270005">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2" w15:restartNumberingAfterBreak="0">
    <w:nsid w:val="37393C32"/>
    <w:multiLevelType w:val="hybridMultilevel"/>
    <w:tmpl w:val="B3E00EAC"/>
    <w:lvl w:ilvl="0" w:tplc="04270001">
      <w:start w:val="1"/>
      <w:numFmt w:val="bullet"/>
      <w:lvlText w:val=""/>
      <w:lvlJc w:val="left"/>
      <w:pPr>
        <w:ind w:left="810" w:hanging="360"/>
      </w:pPr>
      <w:rPr>
        <w:rFonts w:ascii="Symbol" w:hAnsi="Symbol"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13" w15:restartNumberingAfterBreak="0">
    <w:nsid w:val="39D97F9C"/>
    <w:multiLevelType w:val="hybridMultilevel"/>
    <w:tmpl w:val="D41A78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B40CCC"/>
    <w:multiLevelType w:val="hybridMultilevel"/>
    <w:tmpl w:val="D4D2F490"/>
    <w:lvl w:ilvl="0" w:tplc="450401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DA535C8"/>
    <w:multiLevelType w:val="hybridMultilevel"/>
    <w:tmpl w:val="6598F8AA"/>
    <w:lvl w:ilvl="0" w:tplc="04270005">
      <w:start w:val="1"/>
      <w:numFmt w:val="bullet"/>
      <w:lvlText w:val=""/>
      <w:lvlJc w:val="left"/>
      <w:pPr>
        <w:ind w:left="912" w:hanging="360"/>
      </w:pPr>
      <w:rPr>
        <w:rFonts w:ascii="Wingdings" w:hAnsi="Wingdings" w:hint="default"/>
      </w:rPr>
    </w:lvl>
    <w:lvl w:ilvl="1" w:tplc="04270003" w:tentative="1">
      <w:start w:val="1"/>
      <w:numFmt w:val="bullet"/>
      <w:lvlText w:val="o"/>
      <w:lvlJc w:val="left"/>
      <w:pPr>
        <w:ind w:left="1632" w:hanging="360"/>
      </w:pPr>
      <w:rPr>
        <w:rFonts w:ascii="Courier New" w:hAnsi="Courier New" w:cs="Courier New" w:hint="default"/>
      </w:rPr>
    </w:lvl>
    <w:lvl w:ilvl="2" w:tplc="04270005" w:tentative="1">
      <w:start w:val="1"/>
      <w:numFmt w:val="bullet"/>
      <w:lvlText w:val=""/>
      <w:lvlJc w:val="left"/>
      <w:pPr>
        <w:ind w:left="2352" w:hanging="360"/>
      </w:pPr>
      <w:rPr>
        <w:rFonts w:ascii="Wingdings" w:hAnsi="Wingdings" w:hint="default"/>
      </w:rPr>
    </w:lvl>
    <w:lvl w:ilvl="3" w:tplc="04270001" w:tentative="1">
      <w:start w:val="1"/>
      <w:numFmt w:val="bullet"/>
      <w:lvlText w:val=""/>
      <w:lvlJc w:val="left"/>
      <w:pPr>
        <w:ind w:left="3072" w:hanging="360"/>
      </w:pPr>
      <w:rPr>
        <w:rFonts w:ascii="Symbol" w:hAnsi="Symbol" w:hint="default"/>
      </w:rPr>
    </w:lvl>
    <w:lvl w:ilvl="4" w:tplc="04270003" w:tentative="1">
      <w:start w:val="1"/>
      <w:numFmt w:val="bullet"/>
      <w:lvlText w:val="o"/>
      <w:lvlJc w:val="left"/>
      <w:pPr>
        <w:ind w:left="3792" w:hanging="360"/>
      </w:pPr>
      <w:rPr>
        <w:rFonts w:ascii="Courier New" w:hAnsi="Courier New" w:cs="Courier New" w:hint="default"/>
      </w:rPr>
    </w:lvl>
    <w:lvl w:ilvl="5" w:tplc="04270005" w:tentative="1">
      <w:start w:val="1"/>
      <w:numFmt w:val="bullet"/>
      <w:lvlText w:val=""/>
      <w:lvlJc w:val="left"/>
      <w:pPr>
        <w:ind w:left="4512" w:hanging="360"/>
      </w:pPr>
      <w:rPr>
        <w:rFonts w:ascii="Wingdings" w:hAnsi="Wingdings" w:hint="default"/>
      </w:rPr>
    </w:lvl>
    <w:lvl w:ilvl="6" w:tplc="04270001" w:tentative="1">
      <w:start w:val="1"/>
      <w:numFmt w:val="bullet"/>
      <w:lvlText w:val=""/>
      <w:lvlJc w:val="left"/>
      <w:pPr>
        <w:ind w:left="5232" w:hanging="360"/>
      </w:pPr>
      <w:rPr>
        <w:rFonts w:ascii="Symbol" w:hAnsi="Symbol" w:hint="default"/>
      </w:rPr>
    </w:lvl>
    <w:lvl w:ilvl="7" w:tplc="04270003" w:tentative="1">
      <w:start w:val="1"/>
      <w:numFmt w:val="bullet"/>
      <w:lvlText w:val="o"/>
      <w:lvlJc w:val="left"/>
      <w:pPr>
        <w:ind w:left="5952" w:hanging="360"/>
      </w:pPr>
      <w:rPr>
        <w:rFonts w:ascii="Courier New" w:hAnsi="Courier New" w:cs="Courier New" w:hint="default"/>
      </w:rPr>
    </w:lvl>
    <w:lvl w:ilvl="8" w:tplc="04270005" w:tentative="1">
      <w:start w:val="1"/>
      <w:numFmt w:val="bullet"/>
      <w:lvlText w:val=""/>
      <w:lvlJc w:val="left"/>
      <w:pPr>
        <w:ind w:left="6672" w:hanging="360"/>
      </w:pPr>
      <w:rPr>
        <w:rFonts w:ascii="Wingdings" w:hAnsi="Wingdings" w:hint="default"/>
      </w:rPr>
    </w:lvl>
  </w:abstractNum>
  <w:abstractNum w:abstractNumId="16" w15:restartNumberingAfterBreak="0">
    <w:nsid w:val="44930D50"/>
    <w:multiLevelType w:val="hybridMultilevel"/>
    <w:tmpl w:val="B3FE8D6C"/>
    <w:lvl w:ilvl="0" w:tplc="0427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92343B"/>
    <w:multiLevelType w:val="hybridMultilevel"/>
    <w:tmpl w:val="DF2653A6"/>
    <w:lvl w:ilvl="0" w:tplc="8F22A25A">
      <w:start w:val="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421D53"/>
    <w:multiLevelType w:val="hybridMultilevel"/>
    <w:tmpl w:val="9E8845BC"/>
    <w:lvl w:ilvl="0" w:tplc="26CA8A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010DC"/>
    <w:multiLevelType w:val="hybridMultilevel"/>
    <w:tmpl w:val="0F70B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F5422"/>
    <w:multiLevelType w:val="hybridMultilevel"/>
    <w:tmpl w:val="62E66618"/>
    <w:lvl w:ilvl="0" w:tplc="691CC2FA">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79D071E3"/>
    <w:multiLevelType w:val="hybridMultilevel"/>
    <w:tmpl w:val="2C60E692"/>
    <w:lvl w:ilvl="0" w:tplc="61A451F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391419"/>
    <w:multiLevelType w:val="hybridMultilevel"/>
    <w:tmpl w:val="6038B3CC"/>
    <w:lvl w:ilvl="0" w:tplc="422E5A5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051085"/>
    <w:multiLevelType w:val="hybridMultilevel"/>
    <w:tmpl w:val="BD26EE30"/>
    <w:lvl w:ilvl="0" w:tplc="0427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19"/>
  </w:num>
  <w:num w:numId="4">
    <w:abstractNumId w:val="1"/>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2"/>
  </w:num>
  <w:num w:numId="9">
    <w:abstractNumId w:val="3"/>
  </w:num>
  <w:num w:numId="10">
    <w:abstractNumId w:val="22"/>
  </w:num>
  <w:num w:numId="11">
    <w:abstractNumId w:val="13"/>
  </w:num>
  <w:num w:numId="12">
    <w:abstractNumId w:val="9"/>
  </w:num>
  <w:num w:numId="13">
    <w:abstractNumId w:val="8"/>
  </w:num>
  <w:num w:numId="14">
    <w:abstractNumId w:val="12"/>
  </w:num>
  <w:num w:numId="15">
    <w:abstractNumId w:val="11"/>
  </w:num>
  <w:num w:numId="16">
    <w:abstractNumId w:val="15"/>
  </w:num>
  <w:num w:numId="17">
    <w:abstractNumId w:val="18"/>
  </w:num>
  <w:num w:numId="18">
    <w:abstractNumId w:val="10"/>
  </w:num>
  <w:num w:numId="19">
    <w:abstractNumId w:val="23"/>
  </w:num>
  <w:num w:numId="20">
    <w:abstractNumId w:val="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6"/>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7D"/>
    <w:rsid w:val="00004AD4"/>
    <w:rsid w:val="00004BC1"/>
    <w:rsid w:val="000055C3"/>
    <w:rsid w:val="00006853"/>
    <w:rsid w:val="0000782B"/>
    <w:rsid w:val="00010185"/>
    <w:rsid w:val="000117F9"/>
    <w:rsid w:val="00012574"/>
    <w:rsid w:val="00013E9B"/>
    <w:rsid w:val="00015568"/>
    <w:rsid w:val="0001728C"/>
    <w:rsid w:val="00017BAA"/>
    <w:rsid w:val="00020B0C"/>
    <w:rsid w:val="00021EEB"/>
    <w:rsid w:val="00022F75"/>
    <w:rsid w:val="00024A58"/>
    <w:rsid w:val="00024EF6"/>
    <w:rsid w:val="000252D3"/>
    <w:rsid w:val="00025C52"/>
    <w:rsid w:val="00026F64"/>
    <w:rsid w:val="000275F3"/>
    <w:rsid w:val="00031D00"/>
    <w:rsid w:val="000333C7"/>
    <w:rsid w:val="00033528"/>
    <w:rsid w:val="00033CB7"/>
    <w:rsid w:val="00034A6C"/>
    <w:rsid w:val="000362E4"/>
    <w:rsid w:val="0003775D"/>
    <w:rsid w:val="0004125C"/>
    <w:rsid w:val="0004177B"/>
    <w:rsid w:val="00043356"/>
    <w:rsid w:val="00044183"/>
    <w:rsid w:val="0004537F"/>
    <w:rsid w:val="00046723"/>
    <w:rsid w:val="00046E7B"/>
    <w:rsid w:val="00050BC8"/>
    <w:rsid w:val="00050E3C"/>
    <w:rsid w:val="000525D6"/>
    <w:rsid w:val="00052C1C"/>
    <w:rsid w:val="00052CE6"/>
    <w:rsid w:val="000566DB"/>
    <w:rsid w:val="00056AF1"/>
    <w:rsid w:val="00061C15"/>
    <w:rsid w:val="00063807"/>
    <w:rsid w:val="00063E8B"/>
    <w:rsid w:val="00063F4E"/>
    <w:rsid w:val="00064CA0"/>
    <w:rsid w:val="00064D01"/>
    <w:rsid w:val="00065BC5"/>
    <w:rsid w:val="0007176B"/>
    <w:rsid w:val="000719F0"/>
    <w:rsid w:val="00080495"/>
    <w:rsid w:val="0008099F"/>
    <w:rsid w:val="00082146"/>
    <w:rsid w:val="00083D3D"/>
    <w:rsid w:val="00087CC3"/>
    <w:rsid w:val="00095036"/>
    <w:rsid w:val="000A11B9"/>
    <w:rsid w:val="000A121D"/>
    <w:rsid w:val="000A2B1B"/>
    <w:rsid w:val="000A5A0D"/>
    <w:rsid w:val="000A62B4"/>
    <w:rsid w:val="000B21D3"/>
    <w:rsid w:val="000B3BC3"/>
    <w:rsid w:val="000B58E2"/>
    <w:rsid w:val="000B6682"/>
    <w:rsid w:val="000B687F"/>
    <w:rsid w:val="000B72D3"/>
    <w:rsid w:val="000B739C"/>
    <w:rsid w:val="000C0480"/>
    <w:rsid w:val="000C1A2A"/>
    <w:rsid w:val="000C3A42"/>
    <w:rsid w:val="000C66FD"/>
    <w:rsid w:val="000D22A3"/>
    <w:rsid w:val="000D2511"/>
    <w:rsid w:val="000D2D5E"/>
    <w:rsid w:val="000D4B6C"/>
    <w:rsid w:val="000D4FAE"/>
    <w:rsid w:val="000D533B"/>
    <w:rsid w:val="000D5726"/>
    <w:rsid w:val="000D7E1E"/>
    <w:rsid w:val="000E059E"/>
    <w:rsid w:val="000E062C"/>
    <w:rsid w:val="000E1FB1"/>
    <w:rsid w:val="000E4C71"/>
    <w:rsid w:val="000E654B"/>
    <w:rsid w:val="000F1078"/>
    <w:rsid w:val="000F3B27"/>
    <w:rsid w:val="000F4AEF"/>
    <w:rsid w:val="000F509F"/>
    <w:rsid w:val="000F5CFC"/>
    <w:rsid w:val="00101E50"/>
    <w:rsid w:val="0010333E"/>
    <w:rsid w:val="00104F74"/>
    <w:rsid w:val="00106951"/>
    <w:rsid w:val="00107103"/>
    <w:rsid w:val="00111479"/>
    <w:rsid w:val="001125F6"/>
    <w:rsid w:val="00113791"/>
    <w:rsid w:val="00115064"/>
    <w:rsid w:val="00120455"/>
    <w:rsid w:val="00121C4A"/>
    <w:rsid w:val="00124C8C"/>
    <w:rsid w:val="0012794D"/>
    <w:rsid w:val="001319EF"/>
    <w:rsid w:val="00134596"/>
    <w:rsid w:val="00136029"/>
    <w:rsid w:val="00136CE7"/>
    <w:rsid w:val="00136EA3"/>
    <w:rsid w:val="00141275"/>
    <w:rsid w:val="00145503"/>
    <w:rsid w:val="00145D09"/>
    <w:rsid w:val="001505F3"/>
    <w:rsid w:val="001553C5"/>
    <w:rsid w:val="00160285"/>
    <w:rsid w:val="0016411F"/>
    <w:rsid w:val="00165047"/>
    <w:rsid w:val="001670A5"/>
    <w:rsid w:val="00167DB6"/>
    <w:rsid w:val="001715D5"/>
    <w:rsid w:val="001723B1"/>
    <w:rsid w:val="00173A2B"/>
    <w:rsid w:val="00174EF5"/>
    <w:rsid w:val="00177524"/>
    <w:rsid w:val="00177CF8"/>
    <w:rsid w:val="00180422"/>
    <w:rsid w:val="00181FEC"/>
    <w:rsid w:val="001845E8"/>
    <w:rsid w:val="001855E8"/>
    <w:rsid w:val="0018699A"/>
    <w:rsid w:val="00186C53"/>
    <w:rsid w:val="00186E2B"/>
    <w:rsid w:val="00187471"/>
    <w:rsid w:val="00190EE4"/>
    <w:rsid w:val="00190F93"/>
    <w:rsid w:val="00193F34"/>
    <w:rsid w:val="0019625F"/>
    <w:rsid w:val="001A04DE"/>
    <w:rsid w:val="001A3713"/>
    <w:rsid w:val="001A7CD8"/>
    <w:rsid w:val="001B1510"/>
    <w:rsid w:val="001B1FAA"/>
    <w:rsid w:val="001B4250"/>
    <w:rsid w:val="001B4C53"/>
    <w:rsid w:val="001B510C"/>
    <w:rsid w:val="001B55E0"/>
    <w:rsid w:val="001C00B0"/>
    <w:rsid w:val="001C019B"/>
    <w:rsid w:val="001C2AA8"/>
    <w:rsid w:val="001C3D4A"/>
    <w:rsid w:val="001C4C99"/>
    <w:rsid w:val="001D4AF2"/>
    <w:rsid w:val="001D5057"/>
    <w:rsid w:val="001D76C6"/>
    <w:rsid w:val="001E0250"/>
    <w:rsid w:val="001E1497"/>
    <w:rsid w:val="001E302D"/>
    <w:rsid w:val="001E4CDC"/>
    <w:rsid w:val="001F1557"/>
    <w:rsid w:val="001F2C78"/>
    <w:rsid w:val="001F378B"/>
    <w:rsid w:val="001F511E"/>
    <w:rsid w:val="001F5D84"/>
    <w:rsid w:val="001F69D1"/>
    <w:rsid w:val="002017B7"/>
    <w:rsid w:val="0020395E"/>
    <w:rsid w:val="00204C42"/>
    <w:rsid w:val="00206949"/>
    <w:rsid w:val="00207828"/>
    <w:rsid w:val="00214028"/>
    <w:rsid w:val="002161B1"/>
    <w:rsid w:val="00221E4E"/>
    <w:rsid w:val="00224C5D"/>
    <w:rsid w:val="00224EA6"/>
    <w:rsid w:val="00230CDF"/>
    <w:rsid w:val="00234CF2"/>
    <w:rsid w:val="00235006"/>
    <w:rsid w:val="00235817"/>
    <w:rsid w:val="0024331E"/>
    <w:rsid w:val="0025017E"/>
    <w:rsid w:val="002503F3"/>
    <w:rsid w:val="0025065B"/>
    <w:rsid w:val="002522FF"/>
    <w:rsid w:val="002524DF"/>
    <w:rsid w:val="002540EA"/>
    <w:rsid w:val="00254F00"/>
    <w:rsid w:val="00261CAA"/>
    <w:rsid w:val="0026468C"/>
    <w:rsid w:val="00266B84"/>
    <w:rsid w:val="002670A7"/>
    <w:rsid w:val="002740B9"/>
    <w:rsid w:val="00275DB9"/>
    <w:rsid w:val="0028379D"/>
    <w:rsid w:val="00283E2A"/>
    <w:rsid w:val="002853BF"/>
    <w:rsid w:val="002860FB"/>
    <w:rsid w:val="0028695F"/>
    <w:rsid w:val="002928B7"/>
    <w:rsid w:val="00292C21"/>
    <w:rsid w:val="00295D38"/>
    <w:rsid w:val="00297301"/>
    <w:rsid w:val="00297BC1"/>
    <w:rsid w:val="002A04AA"/>
    <w:rsid w:val="002A1A8D"/>
    <w:rsid w:val="002A5E71"/>
    <w:rsid w:val="002B2B3D"/>
    <w:rsid w:val="002B31D9"/>
    <w:rsid w:val="002B4074"/>
    <w:rsid w:val="002B6F0F"/>
    <w:rsid w:val="002C146B"/>
    <w:rsid w:val="002C4434"/>
    <w:rsid w:val="002C7821"/>
    <w:rsid w:val="002D05FE"/>
    <w:rsid w:val="002D3B9B"/>
    <w:rsid w:val="002D45F9"/>
    <w:rsid w:val="002E165D"/>
    <w:rsid w:val="002E331F"/>
    <w:rsid w:val="002E43D1"/>
    <w:rsid w:val="002E46C7"/>
    <w:rsid w:val="002E5359"/>
    <w:rsid w:val="002E75D5"/>
    <w:rsid w:val="002F0136"/>
    <w:rsid w:val="002F3B5A"/>
    <w:rsid w:val="002F4C83"/>
    <w:rsid w:val="002F7C08"/>
    <w:rsid w:val="002F7EC1"/>
    <w:rsid w:val="0030005F"/>
    <w:rsid w:val="00300A0C"/>
    <w:rsid w:val="00301A82"/>
    <w:rsid w:val="00304F38"/>
    <w:rsid w:val="00305427"/>
    <w:rsid w:val="0031064A"/>
    <w:rsid w:val="0031242B"/>
    <w:rsid w:val="00312D52"/>
    <w:rsid w:val="00314907"/>
    <w:rsid w:val="00314A42"/>
    <w:rsid w:val="00314FAC"/>
    <w:rsid w:val="00315067"/>
    <w:rsid w:val="0031665D"/>
    <w:rsid w:val="0032217F"/>
    <w:rsid w:val="00322F99"/>
    <w:rsid w:val="00323B24"/>
    <w:rsid w:val="0032647C"/>
    <w:rsid w:val="00333C9E"/>
    <w:rsid w:val="00335941"/>
    <w:rsid w:val="00346262"/>
    <w:rsid w:val="00346963"/>
    <w:rsid w:val="00350430"/>
    <w:rsid w:val="00350E28"/>
    <w:rsid w:val="003521A6"/>
    <w:rsid w:val="0035297F"/>
    <w:rsid w:val="00354661"/>
    <w:rsid w:val="0035735A"/>
    <w:rsid w:val="00357BA9"/>
    <w:rsid w:val="003618CA"/>
    <w:rsid w:val="00365881"/>
    <w:rsid w:val="0037224A"/>
    <w:rsid w:val="00376A15"/>
    <w:rsid w:val="00377BF3"/>
    <w:rsid w:val="003811AB"/>
    <w:rsid w:val="00386988"/>
    <w:rsid w:val="00392915"/>
    <w:rsid w:val="00393950"/>
    <w:rsid w:val="003979F5"/>
    <w:rsid w:val="003A35DE"/>
    <w:rsid w:val="003B0397"/>
    <w:rsid w:val="003B2655"/>
    <w:rsid w:val="003C2926"/>
    <w:rsid w:val="003C55F3"/>
    <w:rsid w:val="003C76C0"/>
    <w:rsid w:val="003D4A10"/>
    <w:rsid w:val="003D5930"/>
    <w:rsid w:val="003E0D1E"/>
    <w:rsid w:val="003E16C0"/>
    <w:rsid w:val="003E1A40"/>
    <w:rsid w:val="003E3062"/>
    <w:rsid w:val="003E30D5"/>
    <w:rsid w:val="003E7926"/>
    <w:rsid w:val="003E7979"/>
    <w:rsid w:val="003E7CF6"/>
    <w:rsid w:val="003F0861"/>
    <w:rsid w:val="003F30B2"/>
    <w:rsid w:val="003F39E6"/>
    <w:rsid w:val="003F3B2D"/>
    <w:rsid w:val="003F4907"/>
    <w:rsid w:val="003F621C"/>
    <w:rsid w:val="003F6CBA"/>
    <w:rsid w:val="003F7C35"/>
    <w:rsid w:val="00401330"/>
    <w:rsid w:val="00401653"/>
    <w:rsid w:val="00402A4C"/>
    <w:rsid w:val="00403A5B"/>
    <w:rsid w:val="00404405"/>
    <w:rsid w:val="00411825"/>
    <w:rsid w:val="0041407D"/>
    <w:rsid w:val="004145E2"/>
    <w:rsid w:val="0042164F"/>
    <w:rsid w:val="00421BAD"/>
    <w:rsid w:val="00424062"/>
    <w:rsid w:val="00425C33"/>
    <w:rsid w:val="00426F28"/>
    <w:rsid w:val="00430AC5"/>
    <w:rsid w:val="00432DAA"/>
    <w:rsid w:val="00433CB4"/>
    <w:rsid w:val="004349E9"/>
    <w:rsid w:val="004366F7"/>
    <w:rsid w:val="0043761C"/>
    <w:rsid w:val="00437E74"/>
    <w:rsid w:val="00437F1F"/>
    <w:rsid w:val="00440CDD"/>
    <w:rsid w:val="00443758"/>
    <w:rsid w:val="00445EC2"/>
    <w:rsid w:val="00446631"/>
    <w:rsid w:val="00447227"/>
    <w:rsid w:val="00447762"/>
    <w:rsid w:val="004478AD"/>
    <w:rsid w:val="004519FC"/>
    <w:rsid w:val="00453D40"/>
    <w:rsid w:val="0046027A"/>
    <w:rsid w:val="00460504"/>
    <w:rsid w:val="0046398D"/>
    <w:rsid w:val="004639F6"/>
    <w:rsid w:val="004657DD"/>
    <w:rsid w:val="004658C2"/>
    <w:rsid w:val="004660F2"/>
    <w:rsid w:val="00466288"/>
    <w:rsid w:val="00467059"/>
    <w:rsid w:val="004672A8"/>
    <w:rsid w:val="004675AC"/>
    <w:rsid w:val="004714A4"/>
    <w:rsid w:val="00474E37"/>
    <w:rsid w:val="004753A2"/>
    <w:rsid w:val="00475DD4"/>
    <w:rsid w:val="00476ED4"/>
    <w:rsid w:val="00477D33"/>
    <w:rsid w:val="00482796"/>
    <w:rsid w:val="0048371F"/>
    <w:rsid w:val="00483E2E"/>
    <w:rsid w:val="004900B0"/>
    <w:rsid w:val="00491611"/>
    <w:rsid w:val="004920E6"/>
    <w:rsid w:val="00492A0E"/>
    <w:rsid w:val="0049329A"/>
    <w:rsid w:val="00494D10"/>
    <w:rsid w:val="00495D27"/>
    <w:rsid w:val="00495F5D"/>
    <w:rsid w:val="00496110"/>
    <w:rsid w:val="00497321"/>
    <w:rsid w:val="004A1765"/>
    <w:rsid w:val="004A3ADE"/>
    <w:rsid w:val="004A418C"/>
    <w:rsid w:val="004A788F"/>
    <w:rsid w:val="004B781B"/>
    <w:rsid w:val="004C4797"/>
    <w:rsid w:val="004C5462"/>
    <w:rsid w:val="004D14BE"/>
    <w:rsid w:val="004D21A2"/>
    <w:rsid w:val="004D2BE7"/>
    <w:rsid w:val="004D5ECA"/>
    <w:rsid w:val="004E11F3"/>
    <w:rsid w:val="004E4846"/>
    <w:rsid w:val="004F2096"/>
    <w:rsid w:val="004F2881"/>
    <w:rsid w:val="004F6637"/>
    <w:rsid w:val="0050181C"/>
    <w:rsid w:val="00502D86"/>
    <w:rsid w:val="00504AF6"/>
    <w:rsid w:val="005051F1"/>
    <w:rsid w:val="00510933"/>
    <w:rsid w:val="005129D3"/>
    <w:rsid w:val="00515026"/>
    <w:rsid w:val="005150D1"/>
    <w:rsid w:val="005158D6"/>
    <w:rsid w:val="005249EF"/>
    <w:rsid w:val="00525032"/>
    <w:rsid w:val="00525152"/>
    <w:rsid w:val="005263B6"/>
    <w:rsid w:val="0052737B"/>
    <w:rsid w:val="00530E7D"/>
    <w:rsid w:val="00534A6C"/>
    <w:rsid w:val="00535467"/>
    <w:rsid w:val="00536ED2"/>
    <w:rsid w:val="00540939"/>
    <w:rsid w:val="0054144B"/>
    <w:rsid w:val="005463BD"/>
    <w:rsid w:val="00551987"/>
    <w:rsid w:val="0055613F"/>
    <w:rsid w:val="00557D81"/>
    <w:rsid w:val="00562213"/>
    <w:rsid w:val="0056308C"/>
    <w:rsid w:val="0056538E"/>
    <w:rsid w:val="0057217E"/>
    <w:rsid w:val="00573041"/>
    <w:rsid w:val="00575C29"/>
    <w:rsid w:val="00576971"/>
    <w:rsid w:val="00577364"/>
    <w:rsid w:val="005801E0"/>
    <w:rsid w:val="0058598B"/>
    <w:rsid w:val="00590408"/>
    <w:rsid w:val="00591E45"/>
    <w:rsid w:val="00592A29"/>
    <w:rsid w:val="005934F8"/>
    <w:rsid w:val="005A0427"/>
    <w:rsid w:val="005A0697"/>
    <w:rsid w:val="005A4869"/>
    <w:rsid w:val="005A740B"/>
    <w:rsid w:val="005B0D39"/>
    <w:rsid w:val="005B1335"/>
    <w:rsid w:val="005B3253"/>
    <w:rsid w:val="005B4020"/>
    <w:rsid w:val="005B5F44"/>
    <w:rsid w:val="005B6112"/>
    <w:rsid w:val="005C0745"/>
    <w:rsid w:val="005C2757"/>
    <w:rsid w:val="005C31B8"/>
    <w:rsid w:val="005C3488"/>
    <w:rsid w:val="005C4140"/>
    <w:rsid w:val="005C4836"/>
    <w:rsid w:val="005C6142"/>
    <w:rsid w:val="005C6C89"/>
    <w:rsid w:val="005C7C86"/>
    <w:rsid w:val="005D08C1"/>
    <w:rsid w:val="005D667B"/>
    <w:rsid w:val="005E17CF"/>
    <w:rsid w:val="005E2285"/>
    <w:rsid w:val="005E2389"/>
    <w:rsid w:val="005E3CFB"/>
    <w:rsid w:val="005E70DD"/>
    <w:rsid w:val="005E7BF5"/>
    <w:rsid w:val="005F0033"/>
    <w:rsid w:val="005F02DB"/>
    <w:rsid w:val="005F0305"/>
    <w:rsid w:val="005F1950"/>
    <w:rsid w:val="005F253A"/>
    <w:rsid w:val="005F2B56"/>
    <w:rsid w:val="005F3131"/>
    <w:rsid w:val="005F3E59"/>
    <w:rsid w:val="005F7428"/>
    <w:rsid w:val="00601073"/>
    <w:rsid w:val="00602FB4"/>
    <w:rsid w:val="0060530F"/>
    <w:rsid w:val="00605FF4"/>
    <w:rsid w:val="0060600A"/>
    <w:rsid w:val="00606813"/>
    <w:rsid w:val="00606E35"/>
    <w:rsid w:val="0060770D"/>
    <w:rsid w:val="00611CEC"/>
    <w:rsid w:val="00612830"/>
    <w:rsid w:val="00620D1E"/>
    <w:rsid w:val="00624665"/>
    <w:rsid w:val="00625304"/>
    <w:rsid w:val="00625ACB"/>
    <w:rsid w:val="00626BFB"/>
    <w:rsid w:val="00627178"/>
    <w:rsid w:val="006314F7"/>
    <w:rsid w:val="00637519"/>
    <w:rsid w:val="006424F4"/>
    <w:rsid w:val="006435B7"/>
    <w:rsid w:val="00643DD5"/>
    <w:rsid w:val="006506A0"/>
    <w:rsid w:val="00652061"/>
    <w:rsid w:val="006544D2"/>
    <w:rsid w:val="006558CB"/>
    <w:rsid w:val="00660D9D"/>
    <w:rsid w:val="0066326B"/>
    <w:rsid w:val="00663870"/>
    <w:rsid w:val="00663BEE"/>
    <w:rsid w:val="00667F8D"/>
    <w:rsid w:val="0067200D"/>
    <w:rsid w:val="006721EC"/>
    <w:rsid w:val="00676242"/>
    <w:rsid w:val="0067694B"/>
    <w:rsid w:val="00681CD9"/>
    <w:rsid w:val="00682392"/>
    <w:rsid w:val="006843DB"/>
    <w:rsid w:val="00684D65"/>
    <w:rsid w:val="00686137"/>
    <w:rsid w:val="00687BDC"/>
    <w:rsid w:val="00691433"/>
    <w:rsid w:val="0069477C"/>
    <w:rsid w:val="006957E0"/>
    <w:rsid w:val="00696163"/>
    <w:rsid w:val="006B0A3D"/>
    <w:rsid w:val="006B1E16"/>
    <w:rsid w:val="006B21EA"/>
    <w:rsid w:val="006B6A41"/>
    <w:rsid w:val="006C0476"/>
    <w:rsid w:val="006C1B11"/>
    <w:rsid w:val="006C4472"/>
    <w:rsid w:val="006C57F7"/>
    <w:rsid w:val="006C60DE"/>
    <w:rsid w:val="006D4ED0"/>
    <w:rsid w:val="006D564B"/>
    <w:rsid w:val="006D6784"/>
    <w:rsid w:val="006D6F70"/>
    <w:rsid w:val="006E2AE2"/>
    <w:rsid w:val="006E3C2B"/>
    <w:rsid w:val="006E4B42"/>
    <w:rsid w:val="006E54B0"/>
    <w:rsid w:val="006E6397"/>
    <w:rsid w:val="006F0980"/>
    <w:rsid w:val="006F12D3"/>
    <w:rsid w:val="006F2D7A"/>
    <w:rsid w:val="006F7AA2"/>
    <w:rsid w:val="00702A94"/>
    <w:rsid w:val="00714FAB"/>
    <w:rsid w:val="00715AF3"/>
    <w:rsid w:val="00715D08"/>
    <w:rsid w:val="00717D72"/>
    <w:rsid w:val="007204E0"/>
    <w:rsid w:val="007214F5"/>
    <w:rsid w:val="007247E4"/>
    <w:rsid w:val="00724EA9"/>
    <w:rsid w:val="0072574F"/>
    <w:rsid w:val="00730A55"/>
    <w:rsid w:val="00734BDC"/>
    <w:rsid w:val="0073570D"/>
    <w:rsid w:val="007365EB"/>
    <w:rsid w:val="007367D7"/>
    <w:rsid w:val="00736974"/>
    <w:rsid w:val="007376D0"/>
    <w:rsid w:val="0074682D"/>
    <w:rsid w:val="0075181F"/>
    <w:rsid w:val="0075225A"/>
    <w:rsid w:val="00752DF7"/>
    <w:rsid w:val="00753A61"/>
    <w:rsid w:val="007564E8"/>
    <w:rsid w:val="007567EC"/>
    <w:rsid w:val="007579DC"/>
    <w:rsid w:val="00761F61"/>
    <w:rsid w:val="00764482"/>
    <w:rsid w:val="00770016"/>
    <w:rsid w:val="00770A92"/>
    <w:rsid w:val="00770CD5"/>
    <w:rsid w:val="00771556"/>
    <w:rsid w:val="00772A1A"/>
    <w:rsid w:val="00773901"/>
    <w:rsid w:val="00773CE2"/>
    <w:rsid w:val="00773F82"/>
    <w:rsid w:val="00776E42"/>
    <w:rsid w:val="00777152"/>
    <w:rsid w:val="00780CD4"/>
    <w:rsid w:val="00781DB4"/>
    <w:rsid w:val="007830C9"/>
    <w:rsid w:val="00783D04"/>
    <w:rsid w:val="00784322"/>
    <w:rsid w:val="007848EC"/>
    <w:rsid w:val="00785C98"/>
    <w:rsid w:val="00787933"/>
    <w:rsid w:val="00793B11"/>
    <w:rsid w:val="0079666B"/>
    <w:rsid w:val="00796C30"/>
    <w:rsid w:val="007A05E8"/>
    <w:rsid w:val="007A2C5A"/>
    <w:rsid w:val="007A2C80"/>
    <w:rsid w:val="007A3709"/>
    <w:rsid w:val="007A5603"/>
    <w:rsid w:val="007A65A3"/>
    <w:rsid w:val="007A6DD8"/>
    <w:rsid w:val="007A7737"/>
    <w:rsid w:val="007A7E21"/>
    <w:rsid w:val="007B3CB0"/>
    <w:rsid w:val="007C0E09"/>
    <w:rsid w:val="007C40E7"/>
    <w:rsid w:val="007C495F"/>
    <w:rsid w:val="007D03A1"/>
    <w:rsid w:val="007D2D30"/>
    <w:rsid w:val="007D31CF"/>
    <w:rsid w:val="007E244E"/>
    <w:rsid w:val="007E3DCB"/>
    <w:rsid w:val="007E44F0"/>
    <w:rsid w:val="007E487D"/>
    <w:rsid w:val="007E4F48"/>
    <w:rsid w:val="007E7A38"/>
    <w:rsid w:val="007F6D3A"/>
    <w:rsid w:val="008014C0"/>
    <w:rsid w:val="00803817"/>
    <w:rsid w:val="00805732"/>
    <w:rsid w:val="00806960"/>
    <w:rsid w:val="0081020D"/>
    <w:rsid w:val="0081115A"/>
    <w:rsid w:val="00815089"/>
    <w:rsid w:val="00815A6D"/>
    <w:rsid w:val="00815DB6"/>
    <w:rsid w:val="00816307"/>
    <w:rsid w:val="00826283"/>
    <w:rsid w:val="0082662C"/>
    <w:rsid w:val="008307E1"/>
    <w:rsid w:val="00830E7F"/>
    <w:rsid w:val="00832FA3"/>
    <w:rsid w:val="00834794"/>
    <w:rsid w:val="008349F6"/>
    <w:rsid w:val="0083557C"/>
    <w:rsid w:val="0083564A"/>
    <w:rsid w:val="008372B4"/>
    <w:rsid w:val="00842764"/>
    <w:rsid w:val="00847481"/>
    <w:rsid w:val="00847A78"/>
    <w:rsid w:val="008538AB"/>
    <w:rsid w:val="008562D3"/>
    <w:rsid w:val="00857634"/>
    <w:rsid w:val="00857ABC"/>
    <w:rsid w:val="00860786"/>
    <w:rsid w:val="00862359"/>
    <w:rsid w:val="0087149E"/>
    <w:rsid w:val="00875BBC"/>
    <w:rsid w:val="00876FFD"/>
    <w:rsid w:val="0087794D"/>
    <w:rsid w:val="00880CF4"/>
    <w:rsid w:val="00881147"/>
    <w:rsid w:val="00881494"/>
    <w:rsid w:val="00881FBE"/>
    <w:rsid w:val="00882011"/>
    <w:rsid w:val="008823F2"/>
    <w:rsid w:val="0089005C"/>
    <w:rsid w:val="0089157D"/>
    <w:rsid w:val="00895C3A"/>
    <w:rsid w:val="00896767"/>
    <w:rsid w:val="00896BAD"/>
    <w:rsid w:val="0089704F"/>
    <w:rsid w:val="008A0B8A"/>
    <w:rsid w:val="008A10BC"/>
    <w:rsid w:val="008A25DA"/>
    <w:rsid w:val="008A348A"/>
    <w:rsid w:val="008B1110"/>
    <w:rsid w:val="008B3F42"/>
    <w:rsid w:val="008B415E"/>
    <w:rsid w:val="008B4214"/>
    <w:rsid w:val="008B49FD"/>
    <w:rsid w:val="008B576A"/>
    <w:rsid w:val="008B70AE"/>
    <w:rsid w:val="008B76C0"/>
    <w:rsid w:val="008C2AE1"/>
    <w:rsid w:val="008C2C1D"/>
    <w:rsid w:val="008C6B5B"/>
    <w:rsid w:val="008D1B4D"/>
    <w:rsid w:val="008D4191"/>
    <w:rsid w:val="008D5D9F"/>
    <w:rsid w:val="008E2698"/>
    <w:rsid w:val="008E51DA"/>
    <w:rsid w:val="008E71C2"/>
    <w:rsid w:val="008E7B2E"/>
    <w:rsid w:val="008E7F29"/>
    <w:rsid w:val="008F09BB"/>
    <w:rsid w:val="008F0DFE"/>
    <w:rsid w:val="008F1A3F"/>
    <w:rsid w:val="008F2E33"/>
    <w:rsid w:val="008F4AD0"/>
    <w:rsid w:val="008F4CC4"/>
    <w:rsid w:val="008F7590"/>
    <w:rsid w:val="00900A0D"/>
    <w:rsid w:val="009046AC"/>
    <w:rsid w:val="00912EBC"/>
    <w:rsid w:val="00916B76"/>
    <w:rsid w:val="00917D1F"/>
    <w:rsid w:val="0092188B"/>
    <w:rsid w:val="00923C35"/>
    <w:rsid w:val="00924987"/>
    <w:rsid w:val="0092765C"/>
    <w:rsid w:val="00930625"/>
    <w:rsid w:val="00930E3B"/>
    <w:rsid w:val="009324DB"/>
    <w:rsid w:val="00932A1E"/>
    <w:rsid w:val="00934B67"/>
    <w:rsid w:val="00941FEB"/>
    <w:rsid w:val="00944AC0"/>
    <w:rsid w:val="00944C22"/>
    <w:rsid w:val="009459B1"/>
    <w:rsid w:val="009521E4"/>
    <w:rsid w:val="009528A7"/>
    <w:rsid w:val="00953901"/>
    <w:rsid w:val="00960ABB"/>
    <w:rsid w:val="009612E5"/>
    <w:rsid w:val="00961F50"/>
    <w:rsid w:val="009642D3"/>
    <w:rsid w:val="009646C5"/>
    <w:rsid w:val="0096689B"/>
    <w:rsid w:val="00967CDA"/>
    <w:rsid w:val="009728FA"/>
    <w:rsid w:val="0097339C"/>
    <w:rsid w:val="00974D36"/>
    <w:rsid w:val="009762C0"/>
    <w:rsid w:val="00980908"/>
    <w:rsid w:val="00981E93"/>
    <w:rsid w:val="0098254D"/>
    <w:rsid w:val="00984DC8"/>
    <w:rsid w:val="00985BD6"/>
    <w:rsid w:val="00987E4E"/>
    <w:rsid w:val="00991B10"/>
    <w:rsid w:val="00992E4B"/>
    <w:rsid w:val="009942D4"/>
    <w:rsid w:val="009943DB"/>
    <w:rsid w:val="009A5430"/>
    <w:rsid w:val="009B14DF"/>
    <w:rsid w:val="009B2342"/>
    <w:rsid w:val="009B2820"/>
    <w:rsid w:val="009B4638"/>
    <w:rsid w:val="009B5233"/>
    <w:rsid w:val="009B595A"/>
    <w:rsid w:val="009B5CC2"/>
    <w:rsid w:val="009C2EC3"/>
    <w:rsid w:val="009C45EC"/>
    <w:rsid w:val="009C476B"/>
    <w:rsid w:val="009C502F"/>
    <w:rsid w:val="009C6DA8"/>
    <w:rsid w:val="009C7FFD"/>
    <w:rsid w:val="009D0DC2"/>
    <w:rsid w:val="009D14AA"/>
    <w:rsid w:val="009D53E4"/>
    <w:rsid w:val="009E4350"/>
    <w:rsid w:val="009E43B7"/>
    <w:rsid w:val="009E4A16"/>
    <w:rsid w:val="009E7FBC"/>
    <w:rsid w:val="009F209B"/>
    <w:rsid w:val="009F3D4F"/>
    <w:rsid w:val="00A011DC"/>
    <w:rsid w:val="00A04BBC"/>
    <w:rsid w:val="00A05823"/>
    <w:rsid w:val="00A114F0"/>
    <w:rsid w:val="00A128AD"/>
    <w:rsid w:val="00A14613"/>
    <w:rsid w:val="00A15A03"/>
    <w:rsid w:val="00A15E2B"/>
    <w:rsid w:val="00A17C04"/>
    <w:rsid w:val="00A208CF"/>
    <w:rsid w:val="00A2128A"/>
    <w:rsid w:val="00A2150D"/>
    <w:rsid w:val="00A216D1"/>
    <w:rsid w:val="00A22203"/>
    <w:rsid w:val="00A22930"/>
    <w:rsid w:val="00A2475A"/>
    <w:rsid w:val="00A24960"/>
    <w:rsid w:val="00A26E5B"/>
    <w:rsid w:val="00A30840"/>
    <w:rsid w:val="00A30D6D"/>
    <w:rsid w:val="00A31796"/>
    <w:rsid w:val="00A31C2B"/>
    <w:rsid w:val="00A33391"/>
    <w:rsid w:val="00A34AAA"/>
    <w:rsid w:val="00A3555A"/>
    <w:rsid w:val="00A36C04"/>
    <w:rsid w:val="00A36C18"/>
    <w:rsid w:val="00A37545"/>
    <w:rsid w:val="00A51FD5"/>
    <w:rsid w:val="00A56324"/>
    <w:rsid w:val="00A60167"/>
    <w:rsid w:val="00A62DE8"/>
    <w:rsid w:val="00A666D3"/>
    <w:rsid w:val="00A66EFB"/>
    <w:rsid w:val="00A674B4"/>
    <w:rsid w:val="00A724C4"/>
    <w:rsid w:val="00A75AA7"/>
    <w:rsid w:val="00A832EB"/>
    <w:rsid w:val="00A85376"/>
    <w:rsid w:val="00A90850"/>
    <w:rsid w:val="00A915FC"/>
    <w:rsid w:val="00A916DF"/>
    <w:rsid w:val="00A921B8"/>
    <w:rsid w:val="00A93C19"/>
    <w:rsid w:val="00A947DF"/>
    <w:rsid w:val="00A95559"/>
    <w:rsid w:val="00AA053F"/>
    <w:rsid w:val="00AA1E95"/>
    <w:rsid w:val="00AA21CE"/>
    <w:rsid w:val="00AB0800"/>
    <w:rsid w:val="00AB20D5"/>
    <w:rsid w:val="00AB2DDF"/>
    <w:rsid w:val="00AB35DB"/>
    <w:rsid w:val="00AB3AF5"/>
    <w:rsid w:val="00AB7EF9"/>
    <w:rsid w:val="00AC073B"/>
    <w:rsid w:val="00AC1F37"/>
    <w:rsid w:val="00AC301D"/>
    <w:rsid w:val="00AC59ED"/>
    <w:rsid w:val="00AC7BE4"/>
    <w:rsid w:val="00AD04AB"/>
    <w:rsid w:val="00AD05EC"/>
    <w:rsid w:val="00AD690D"/>
    <w:rsid w:val="00AD6E0A"/>
    <w:rsid w:val="00AD7D6A"/>
    <w:rsid w:val="00AE0518"/>
    <w:rsid w:val="00AE6C5D"/>
    <w:rsid w:val="00AF3D5C"/>
    <w:rsid w:val="00AF44E0"/>
    <w:rsid w:val="00AF5DF7"/>
    <w:rsid w:val="00AF6A73"/>
    <w:rsid w:val="00B00B5C"/>
    <w:rsid w:val="00B012CE"/>
    <w:rsid w:val="00B01D26"/>
    <w:rsid w:val="00B02228"/>
    <w:rsid w:val="00B02BBF"/>
    <w:rsid w:val="00B0544F"/>
    <w:rsid w:val="00B12251"/>
    <w:rsid w:val="00B13828"/>
    <w:rsid w:val="00B13B8D"/>
    <w:rsid w:val="00B14924"/>
    <w:rsid w:val="00B1699D"/>
    <w:rsid w:val="00B17F50"/>
    <w:rsid w:val="00B219DD"/>
    <w:rsid w:val="00B25EDA"/>
    <w:rsid w:val="00B27590"/>
    <w:rsid w:val="00B27E03"/>
    <w:rsid w:val="00B3087F"/>
    <w:rsid w:val="00B32234"/>
    <w:rsid w:val="00B32D9A"/>
    <w:rsid w:val="00B346F9"/>
    <w:rsid w:val="00B36110"/>
    <w:rsid w:val="00B417F8"/>
    <w:rsid w:val="00B47F5B"/>
    <w:rsid w:val="00B515E1"/>
    <w:rsid w:val="00B552D4"/>
    <w:rsid w:val="00B604D4"/>
    <w:rsid w:val="00B617E4"/>
    <w:rsid w:val="00B63AA7"/>
    <w:rsid w:val="00B70005"/>
    <w:rsid w:val="00B71AEF"/>
    <w:rsid w:val="00B731AF"/>
    <w:rsid w:val="00B743E3"/>
    <w:rsid w:val="00B747AF"/>
    <w:rsid w:val="00B75E0A"/>
    <w:rsid w:val="00B82D32"/>
    <w:rsid w:val="00B82E9E"/>
    <w:rsid w:val="00B841A9"/>
    <w:rsid w:val="00B854EF"/>
    <w:rsid w:val="00B8660D"/>
    <w:rsid w:val="00B9230B"/>
    <w:rsid w:val="00B94B5A"/>
    <w:rsid w:val="00B96844"/>
    <w:rsid w:val="00BA1F38"/>
    <w:rsid w:val="00BA4683"/>
    <w:rsid w:val="00BA56C5"/>
    <w:rsid w:val="00BB04EE"/>
    <w:rsid w:val="00BB13FF"/>
    <w:rsid w:val="00BB44C8"/>
    <w:rsid w:val="00BB6FEB"/>
    <w:rsid w:val="00BC1F7F"/>
    <w:rsid w:val="00BC2229"/>
    <w:rsid w:val="00BC4A2D"/>
    <w:rsid w:val="00BC4FDC"/>
    <w:rsid w:val="00BC5AFA"/>
    <w:rsid w:val="00BD15B4"/>
    <w:rsid w:val="00BD277D"/>
    <w:rsid w:val="00BD29F3"/>
    <w:rsid w:val="00BD3596"/>
    <w:rsid w:val="00BD652A"/>
    <w:rsid w:val="00BD6622"/>
    <w:rsid w:val="00BE0701"/>
    <w:rsid w:val="00BE0EFD"/>
    <w:rsid w:val="00BE223E"/>
    <w:rsid w:val="00BE278B"/>
    <w:rsid w:val="00BE35C6"/>
    <w:rsid w:val="00BE3CAA"/>
    <w:rsid w:val="00BE41CC"/>
    <w:rsid w:val="00BE5DB1"/>
    <w:rsid w:val="00BE5E43"/>
    <w:rsid w:val="00BF03D7"/>
    <w:rsid w:val="00BF1499"/>
    <w:rsid w:val="00BF1F8D"/>
    <w:rsid w:val="00BF4C13"/>
    <w:rsid w:val="00BF5686"/>
    <w:rsid w:val="00BF60FA"/>
    <w:rsid w:val="00C06E6B"/>
    <w:rsid w:val="00C07012"/>
    <w:rsid w:val="00C1017E"/>
    <w:rsid w:val="00C11BA6"/>
    <w:rsid w:val="00C12878"/>
    <w:rsid w:val="00C14AFC"/>
    <w:rsid w:val="00C174BF"/>
    <w:rsid w:val="00C224A1"/>
    <w:rsid w:val="00C22591"/>
    <w:rsid w:val="00C24866"/>
    <w:rsid w:val="00C249D9"/>
    <w:rsid w:val="00C25338"/>
    <w:rsid w:val="00C26263"/>
    <w:rsid w:val="00C275EA"/>
    <w:rsid w:val="00C27FE9"/>
    <w:rsid w:val="00C30940"/>
    <w:rsid w:val="00C31588"/>
    <w:rsid w:val="00C34DD6"/>
    <w:rsid w:val="00C362E1"/>
    <w:rsid w:val="00C4115C"/>
    <w:rsid w:val="00C4223A"/>
    <w:rsid w:val="00C424A0"/>
    <w:rsid w:val="00C42B21"/>
    <w:rsid w:val="00C42E2C"/>
    <w:rsid w:val="00C46929"/>
    <w:rsid w:val="00C47BF1"/>
    <w:rsid w:val="00C53BD6"/>
    <w:rsid w:val="00C53C30"/>
    <w:rsid w:val="00C61BF1"/>
    <w:rsid w:val="00C64266"/>
    <w:rsid w:val="00C67906"/>
    <w:rsid w:val="00C71F9F"/>
    <w:rsid w:val="00C72B29"/>
    <w:rsid w:val="00C73B72"/>
    <w:rsid w:val="00C755E5"/>
    <w:rsid w:val="00C813CC"/>
    <w:rsid w:val="00C8176D"/>
    <w:rsid w:val="00C85861"/>
    <w:rsid w:val="00C8792F"/>
    <w:rsid w:val="00C900B4"/>
    <w:rsid w:val="00C93E5C"/>
    <w:rsid w:val="00C951DE"/>
    <w:rsid w:val="00C95753"/>
    <w:rsid w:val="00CA204D"/>
    <w:rsid w:val="00CA2C27"/>
    <w:rsid w:val="00CA3CD2"/>
    <w:rsid w:val="00CA5D36"/>
    <w:rsid w:val="00CB0C95"/>
    <w:rsid w:val="00CB36A5"/>
    <w:rsid w:val="00CB36FD"/>
    <w:rsid w:val="00CC0D42"/>
    <w:rsid w:val="00CC0F6E"/>
    <w:rsid w:val="00CC1A49"/>
    <w:rsid w:val="00CC42C7"/>
    <w:rsid w:val="00CC51FA"/>
    <w:rsid w:val="00CC569A"/>
    <w:rsid w:val="00CC6E5B"/>
    <w:rsid w:val="00CD0420"/>
    <w:rsid w:val="00CD13CA"/>
    <w:rsid w:val="00CD1BE9"/>
    <w:rsid w:val="00CD2EB1"/>
    <w:rsid w:val="00CD66F3"/>
    <w:rsid w:val="00CD74EA"/>
    <w:rsid w:val="00CE1FD7"/>
    <w:rsid w:val="00CE44A9"/>
    <w:rsid w:val="00CE4693"/>
    <w:rsid w:val="00CE6067"/>
    <w:rsid w:val="00CE683E"/>
    <w:rsid w:val="00CE727F"/>
    <w:rsid w:val="00CE75DA"/>
    <w:rsid w:val="00CF1398"/>
    <w:rsid w:val="00CF2544"/>
    <w:rsid w:val="00CF4C78"/>
    <w:rsid w:val="00CF585C"/>
    <w:rsid w:val="00CF61B0"/>
    <w:rsid w:val="00D03E56"/>
    <w:rsid w:val="00D05330"/>
    <w:rsid w:val="00D059EF"/>
    <w:rsid w:val="00D10CDC"/>
    <w:rsid w:val="00D13A4B"/>
    <w:rsid w:val="00D13B01"/>
    <w:rsid w:val="00D14CC0"/>
    <w:rsid w:val="00D16CAA"/>
    <w:rsid w:val="00D17654"/>
    <w:rsid w:val="00D20F76"/>
    <w:rsid w:val="00D216A8"/>
    <w:rsid w:val="00D2239D"/>
    <w:rsid w:val="00D2242C"/>
    <w:rsid w:val="00D24526"/>
    <w:rsid w:val="00D255B5"/>
    <w:rsid w:val="00D257D0"/>
    <w:rsid w:val="00D26A12"/>
    <w:rsid w:val="00D278C1"/>
    <w:rsid w:val="00D3102F"/>
    <w:rsid w:val="00D34114"/>
    <w:rsid w:val="00D34458"/>
    <w:rsid w:val="00D34F29"/>
    <w:rsid w:val="00D358A2"/>
    <w:rsid w:val="00D369E8"/>
    <w:rsid w:val="00D40C62"/>
    <w:rsid w:val="00D411F3"/>
    <w:rsid w:val="00D45020"/>
    <w:rsid w:val="00D47DDB"/>
    <w:rsid w:val="00D53561"/>
    <w:rsid w:val="00D53F48"/>
    <w:rsid w:val="00D54D77"/>
    <w:rsid w:val="00D5792E"/>
    <w:rsid w:val="00D62373"/>
    <w:rsid w:val="00D625F7"/>
    <w:rsid w:val="00D6616E"/>
    <w:rsid w:val="00D66E88"/>
    <w:rsid w:val="00D70DA6"/>
    <w:rsid w:val="00D7125C"/>
    <w:rsid w:val="00D73094"/>
    <w:rsid w:val="00D73F00"/>
    <w:rsid w:val="00D74353"/>
    <w:rsid w:val="00D74865"/>
    <w:rsid w:val="00D77575"/>
    <w:rsid w:val="00D80290"/>
    <w:rsid w:val="00D82358"/>
    <w:rsid w:val="00D829AD"/>
    <w:rsid w:val="00D83F69"/>
    <w:rsid w:val="00D843E3"/>
    <w:rsid w:val="00D8663C"/>
    <w:rsid w:val="00D8788E"/>
    <w:rsid w:val="00D87A2B"/>
    <w:rsid w:val="00D9220C"/>
    <w:rsid w:val="00D92946"/>
    <w:rsid w:val="00D93477"/>
    <w:rsid w:val="00D94CAB"/>
    <w:rsid w:val="00D95EB0"/>
    <w:rsid w:val="00DA2AFB"/>
    <w:rsid w:val="00DA3847"/>
    <w:rsid w:val="00DA3B0E"/>
    <w:rsid w:val="00DA4195"/>
    <w:rsid w:val="00DA4DC2"/>
    <w:rsid w:val="00DB1D8F"/>
    <w:rsid w:val="00DB2F16"/>
    <w:rsid w:val="00DB6915"/>
    <w:rsid w:val="00DC22FC"/>
    <w:rsid w:val="00DC494C"/>
    <w:rsid w:val="00DC780F"/>
    <w:rsid w:val="00DD0C4E"/>
    <w:rsid w:val="00DD1559"/>
    <w:rsid w:val="00DD1902"/>
    <w:rsid w:val="00DD2A1D"/>
    <w:rsid w:val="00DD4359"/>
    <w:rsid w:val="00DD575A"/>
    <w:rsid w:val="00DD58B0"/>
    <w:rsid w:val="00DD62AA"/>
    <w:rsid w:val="00DE2850"/>
    <w:rsid w:val="00DE32E0"/>
    <w:rsid w:val="00DE3DBA"/>
    <w:rsid w:val="00DE6895"/>
    <w:rsid w:val="00DF2050"/>
    <w:rsid w:val="00DF35B3"/>
    <w:rsid w:val="00DF3AEE"/>
    <w:rsid w:val="00DF3EA9"/>
    <w:rsid w:val="00DF4782"/>
    <w:rsid w:val="00DF59C6"/>
    <w:rsid w:val="00DF5DCE"/>
    <w:rsid w:val="00DF65C1"/>
    <w:rsid w:val="00DF6721"/>
    <w:rsid w:val="00DF7E1D"/>
    <w:rsid w:val="00E023D0"/>
    <w:rsid w:val="00E04729"/>
    <w:rsid w:val="00E11DE6"/>
    <w:rsid w:val="00E16E8B"/>
    <w:rsid w:val="00E16F14"/>
    <w:rsid w:val="00E218EE"/>
    <w:rsid w:val="00E219BC"/>
    <w:rsid w:val="00E231CF"/>
    <w:rsid w:val="00E23B79"/>
    <w:rsid w:val="00E26DA3"/>
    <w:rsid w:val="00E27938"/>
    <w:rsid w:val="00E30711"/>
    <w:rsid w:val="00E326ED"/>
    <w:rsid w:val="00E33656"/>
    <w:rsid w:val="00E3396F"/>
    <w:rsid w:val="00E34913"/>
    <w:rsid w:val="00E3657B"/>
    <w:rsid w:val="00E402A5"/>
    <w:rsid w:val="00E41D64"/>
    <w:rsid w:val="00E42356"/>
    <w:rsid w:val="00E42879"/>
    <w:rsid w:val="00E4502E"/>
    <w:rsid w:val="00E6190E"/>
    <w:rsid w:val="00E61D24"/>
    <w:rsid w:val="00E63CFE"/>
    <w:rsid w:val="00E65746"/>
    <w:rsid w:val="00E675B1"/>
    <w:rsid w:val="00E74138"/>
    <w:rsid w:val="00E753E2"/>
    <w:rsid w:val="00E75DF4"/>
    <w:rsid w:val="00E760E6"/>
    <w:rsid w:val="00E772D9"/>
    <w:rsid w:val="00E83C3B"/>
    <w:rsid w:val="00E84365"/>
    <w:rsid w:val="00E852E9"/>
    <w:rsid w:val="00E859CD"/>
    <w:rsid w:val="00E903FC"/>
    <w:rsid w:val="00E9208A"/>
    <w:rsid w:val="00E92A0D"/>
    <w:rsid w:val="00E93AA4"/>
    <w:rsid w:val="00E96520"/>
    <w:rsid w:val="00EA02B7"/>
    <w:rsid w:val="00EA3373"/>
    <w:rsid w:val="00EA5904"/>
    <w:rsid w:val="00EB0165"/>
    <w:rsid w:val="00EB1410"/>
    <w:rsid w:val="00EB68CA"/>
    <w:rsid w:val="00EC4A03"/>
    <w:rsid w:val="00EC652E"/>
    <w:rsid w:val="00EC701D"/>
    <w:rsid w:val="00ED21ED"/>
    <w:rsid w:val="00ED2C0F"/>
    <w:rsid w:val="00ED47CA"/>
    <w:rsid w:val="00ED5020"/>
    <w:rsid w:val="00EE31FD"/>
    <w:rsid w:val="00EE6EE9"/>
    <w:rsid w:val="00EF0591"/>
    <w:rsid w:val="00EF123F"/>
    <w:rsid w:val="00EF2244"/>
    <w:rsid w:val="00EF5BD8"/>
    <w:rsid w:val="00EF6277"/>
    <w:rsid w:val="00F0112A"/>
    <w:rsid w:val="00F027C7"/>
    <w:rsid w:val="00F05EE8"/>
    <w:rsid w:val="00F068FD"/>
    <w:rsid w:val="00F10A47"/>
    <w:rsid w:val="00F11459"/>
    <w:rsid w:val="00F1350A"/>
    <w:rsid w:val="00F142D9"/>
    <w:rsid w:val="00F16413"/>
    <w:rsid w:val="00F1691C"/>
    <w:rsid w:val="00F16BC2"/>
    <w:rsid w:val="00F17BF4"/>
    <w:rsid w:val="00F228F7"/>
    <w:rsid w:val="00F2325D"/>
    <w:rsid w:val="00F23B26"/>
    <w:rsid w:val="00F23C4F"/>
    <w:rsid w:val="00F254D8"/>
    <w:rsid w:val="00F26097"/>
    <w:rsid w:val="00F27AE3"/>
    <w:rsid w:val="00F304BE"/>
    <w:rsid w:val="00F3105D"/>
    <w:rsid w:val="00F31310"/>
    <w:rsid w:val="00F32612"/>
    <w:rsid w:val="00F33B08"/>
    <w:rsid w:val="00F36786"/>
    <w:rsid w:val="00F4003D"/>
    <w:rsid w:val="00F405FD"/>
    <w:rsid w:val="00F414AA"/>
    <w:rsid w:val="00F414D1"/>
    <w:rsid w:val="00F41CE6"/>
    <w:rsid w:val="00F42A14"/>
    <w:rsid w:val="00F462B1"/>
    <w:rsid w:val="00F47F2C"/>
    <w:rsid w:val="00F52691"/>
    <w:rsid w:val="00F541D1"/>
    <w:rsid w:val="00F56DFB"/>
    <w:rsid w:val="00F57A4D"/>
    <w:rsid w:val="00F6266D"/>
    <w:rsid w:val="00F6291C"/>
    <w:rsid w:val="00F635F2"/>
    <w:rsid w:val="00F67990"/>
    <w:rsid w:val="00F70680"/>
    <w:rsid w:val="00F71B70"/>
    <w:rsid w:val="00F81E49"/>
    <w:rsid w:val="00F85B70"/>
    <w:rsid w:val="00F90C47"/>
    <w:rsid w:val="00F92C26"/>
    <w:rsid w:val="00F94731"/>
    <w:rsid w:val="00FA02D2"/>
    <w:rsid w:val="00FA1425"/>
    <w:rsid w:val="00FA14BB"/>
    <w:rsid w:val="00FA2233"/>
    <w:rsid w:val="00FA733D"/>
    <w:rsid w:val="00FB0DFA"/>
    <w:rsid w:val="00FB1A72"/>
    <w:rsid w:val="00FB27C5"/>
    <w:rsid w:val="00FB46F6"/>
    <w:rsid w:val="00FB5898"/>
    <w:rsid w:val="00FC20B8"/>
    <w:rsid w:val="00FC259E"/>
    <w:rsid w:val="00FC2A59"/>
    <w:rsid w:val="00FC2BC4"/>
    <w:rsid w:val="00FC2E17"/>
    <w:rsid w:val="00FC56CD"/>
    <w:rsid w:val="00FC7B3A"/>
    <w:rsid w:val="00FD15C7"/>
    <w:rsid w:val="00FD1AFB"/>
    <w:rsid w:val="00FD2890"/>
    <w:rsid w:val="00FD3809"/>
    <w:rsid w:val="00FD5979"/>
    <w:rsid w:val="00FD65D9"/>
    <w:rsid w:val="00FD715D"/>
    <w:rsid w:val="00FE0038"/>
    <w:rsid w:val="00FE047A"/>
    <w:rsid w:val="00FE0E65"/>
    <w:rsid w:val="00FE27C8"/>
    <w:rsid w:val="00FE4687"/>
    <w:rsid w:val="00FE6FEF"/>
    <w:rsid w:val="00FF1213"/>
    <w:rsid w:val="00FF341E"/>
    <w:rsid w:val="00FF38A2"/>
    <w:rsid w:val="00FF49A7"/>
    <w:rsid w:val="00FF5AEF"/>
    <w:rsid w:val="00FF5E06"/>
    <w:rsid w:val="00FF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47CCC4F-2358-42AC-BB06-38B4E4D4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879"/>
    <w:rPr>
      <w:sz w:val="24"/>
      <w:szCs w:val="24"/>
    </w:rPr>
  </w:style>
  <w:style w:type="paragraph" w:styleId="Heading2">
    <w:name w:val="heading 2"/>
    <w:basedOn w:val="Normal"/>
    <w:next w:val="Normal"/>
    <w:link w:val="Heading2Char"/>
    <w:qFormat/>
    <w:rsid w:val="00715AF3"/>
    <w:pPr>
      <w:keepNext/>
      <w:overflowPunct w:val="0"/>
      <w:autoSpaceDE w:val="0"/>
      <w:autoSpaceDN w:val="0"/>
      <w:adjustRightInd w:val="0"/>
      <w:spacing w:before="240" w:after="60"/>
      <w:textAlignment w:val="baseline"/>
      <w:outlineLvl w:val="1"/>
    </w:pPr>
    <w:rPr>
      <w:rFonts w:ascii="Arial" w:hAnsi="Arial"/>
      <w:b/>
      <w:bCs/>
      <w:i/>
      <w:iCs/>
      <w:sz w:val="28"/>
      <w:szCs w:val="28"/>
      <w:lang w:val="en-GB"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7E487D"/>
    <w:rPr>
      <w:b/>
      <w:bCs/>
    </w:rPr>
  </w:style>
  <w:style w:type="paragraph" w:styleId="Header">
    <w:name w:val="header"/>
    <w:aliases w:val="Char Char,Char Char Char Char Char,Char Char Char Char + Arial,Fir... ...,HEADER_EN,Fir... Char Char,Fir... Char"/>
    <w:basedOn w:val="Normal"/>
    <w:link w:val="HeaderChar"/>
    <w:rsid w:val="007E487D"/>
    <w:pPr>
      <w:tabs>
        <w:tab w:val="center" w:pos="4320"/>
        <w:tab w:val="right" w:pos="8640"/>
      </w:tabs>
    </w:pPr>
  </w:style>
  <w:style w:type="character" w:styleId="PageNumber">
    <w:name w:val="page number"/>
    <w:basedOn w:val="DefaultParagraphFont"/>
    <w:rsid w:val="007E487D"/>
  </w:style>
  <w:style w:type="paragraph" w:styleId="NormalWeb">
    <w:name w:val="Normal (Web)"/>
    <w:basedOn w:val="Normal"/>
    <w:uiPriority w:val="99"/>
    <w:rsid w:val="002A1A8D"/>
    <w:pPr>
      <w:spacing w:before="100" w:beforeAutospacing="1" w:after="100" w:afterAutospacing="1"/>
    </w:pPr>
  </w:style>
  <w:style w:type="paragraph" w:styleId="BalloonText">
    <w:name w:val="Balloon Text"/>
    <w:basedOn w:val="Normal"/>
    <w:link w:val="BalloonTextChar"/>
    <w:uiPriority w:val="99"/>
    <w:semiHidden/>
    <w:rsid w:val="007F6D3A"/>
    <w:rPr>
      <w:rFonts w:ascii="Tahoma" w:hAnsi="Tahoma" w:cs="Tahoma"/>
      <w:sz w:val="16"/>
      <w:szCs w:val="16"/>
    </w:rPr>
  </w:style>
  <w:style w:type="paragraph" w:styleId="BodyText2">
    <w:name w:val="Body Text 2"/>
    <w:basedOn w:val="Normal"/>
    <w:rsid w:val="003F621C"/>
    <w:pPr>
      <w:jc w:val="both"/>
    </w:pPr>
    <w:rPr>
      <w:lang w:val="en-GB"/>
    </w:rPr>
  </w:style>
  <w:style w:type="paragraph" w:styleId="BodyTextIndent2">
    <w:name w:val="Body Text Indent 2"/>
    <w:basedOn w:val="Normal"/>
    <w:rsid w:val="00C24866"/>
    <w:pPr>
      <w:spacing w:after="120" w:line="480" w:lineRule="auto"/>
      <w:ind w:left="283"/>
    </w:pPr>
  </w:style>
  <w:style w:type="paragraph" w:styleId="Footer">
    <w:name w:val="footer"/>
    <w:basedOn w:val="Normal"/>
    <w:link w:val="FooterChar"/>
    <w:rsid w:val="00A95559"/>
    <w:pPr>
      <w:tabs>
        <w:tab w:val="center" w:pos="4320"/>
        <w:tab w:val="right" w:pos="8640"/>
      </w:tabs>
    </w:pPr>
    <w:rPr>
      <w:sz w:val="20"/>
      <w:szCs w:val="20"/>
      <w:lang w:val="en-AU"/>
    </w:rPr>
  </w:style>
  <w:style w:type="character" w:customStyle="1" w:styleId="FooterChar">
    <w:name w:val="Footer Char"/>
    <w:link w:val="Footer"/>
    <w:rsid w:val="00A95559"/>
    <w:rPr>
      <w:lang w:val="en-AU"/>
    </w:rPr>
  </w:style>
  <w:style w:type="paragraph" w:styleId="BodyText">
    <w:name w:val="Body Text"/>
    <w:basedOn w:val="Normal"/>
    <w:link w:val="BodyTextChar"/>
    <w:rsid w:val="005A4869"/>
    <w:pPr>
      <w:spacing w:after="120"/>
    </w:pPr>
  </w:style>
  <w:style w:type="character" w:customStyle="1" w:styleId="BodyTextChar">
    <w:name w:val="Body Text Char"/>
    <w:link w:val="BodyText"/>
    <w:rsid w:val="005A4869"/>
    <w:rPr>
      <w:sz w:val="24"/>
      <w:szCs w:val="24"/>
    </w:rPr>
  </w:style>
  <w:style w:type="character" w:customStyle="1" w:styleId="A0">
    <w:name w:val="A0"/>
    <w:rsid w:val="00BD15B4"/>
    <w:rPr>
      <w:color w:val="000000"/>
      <w:sz w:val="22"/>
      <w:szCs w:val="22"/>
    </w:rPr>
  </w:style>
  <w:style w:type="paragraph" w:customStyle="1" w:styleId="Default">
    <w:name w:val="Default"/>
    <w:rsid w:val="00534A6C"/>
    <w:pPr>
      <w:autoSpaceDE w:val="0"/>
      <w:autoSpaceDN w:val="0"/>
      <w:adjustRightInd w:val="0"/>
    </w:pPr>
    <w:rPr>
      <w:color w:val="000000"/>
      <w:sz w:val="24"/>
      <w:szCs w:val="24"/>
    </w:rPr>
  </w:style>
  <w:style w:type="character" w:styleId="Hyperlink">
    <w:name w:val="Hyperlink"/>
    <w:rsid w:val="000F1078"/>
    <w:rPr>
      <w:color w:val="0000FF"/>
      <w:u w:val="single"/>
    </w:rPr>
  </w:style>
  <w:style w:type="paragraph" w:customStyle="1" w:styleId="Style5">
    <w:name w:val="Style5"/>
    <w:basedOn w:val="Normal"/>
    <w:uiPriority w:val="99"/>
    <w:rsid w:val="0042164F"/>
    <w:pPr>
      <w:widowControl w:val="0"/>
      <w:autoSpaceDE w:val="0"/>
      <w:autoSpaceDN w:val="0"/>
      <w:adjustRightInd w:val="0"/>
      <w:spacing w:line="264" w:lineRule="exact"/>
    </w:pPr>
    <w:rPr>
      <w:lang w:val="lt-LT" w:eastAsia="lt-LT"/>
    </w:rPr>
  </w:style>
  <w:style w:type="character" w:customStyle="1" w:styleId="FontStyle12">
    <w:name w:val="Font Style12"/>
    <w:uiPriority w:val="99"/>
    <w:rsid w:val="0042164F"/>
    <w:rPr>
      <w:rFonts w:ascii="Times New Roman" w:hAnsi="Times New Roman" w:cs="Times New Roman"/>
      <w:sz w:val="24"/>
      <w:szCs w:val="24"/>
    </w:rPr>
  </w:style>
  <w:style w:type="character" w:customStyle="1" w:styleId="FontStyle11">
    <w:name w:val="Font Style11"/>
    <w:uiPriority w:val="99"/>
    <w:rsid w:val="004145E2"/>
    <w:rPr>
      <w:rFonts w:ascii="Times New Roman" w:hAnsi="Times New Roman" w:cs="Times New Roman"/>
      <w:b/>
      <w:bCs/>
      <w:spacing w:val="10"/>
      <w:sz w:val="20"/>
      <w:szCs w:val="20"/>
    </w:rPr>
  </w:style>
  <w:style w:type="character" w:customStyle="1" w:styleId="FontStyle13">
    <w:name w:val="Font Style13"/>
    <w:uiPriority w:val="99"/>
    <w:rsid w:val="004145E2"/>
    <w:rPr>
      <w:rFonts w:ascii="Courier New" w:hAnsi="Courier New" w:cs="Courier New"/>
      <w:b/>
      <w:bCs/>
      <w:sz w:val="8"/>
      <w:szCs w:val="8"/>
    </w:rPr>
  </w:style>
  <w:style w:type="character" w:customStyle="1" w:styleId="FontStyle16">
    <w:name w:val="Font Style16"/>
    <w:uiPriority w:val="99"/>
    <w:rsid w:val="00985BD6"/>
    <w:rPr>
      <w:rFonts w:ascii="Times New Roman" w:hAnsi="Times New Roman" w:cs="Times New Roman"/>
      <w:spacing w:val="10"/>
      <w:sz w:val="20"/>
      <w:szCs w:val="20"/>
    </w:rPr>
  </w:style>
  <w:style w:type="paragraph" w:customStyle="1" w:styleId="DiagramaDiagrama1CharChar">
    <w:name w:val=" Diagrama Diagrama1 Char Char"/>
    <w:basedOn w:val="Normal"/>
    <w:rsid w:val="00FD65D9"/>
    <w:pPr>
      <w:spacing w:after="160" w:line="240" w:lineRule="exact"/>
    </w:pPr>
    <w:rPr>
      <w:rFonts w:ascii="Tahoma" w:hAnsi="Tahoma"/>
      <w:sz w:val="20"/>
      <w:szCs w:val="20"/>
    </w:rPr>
  </w:style>
  <w:style w:type="character" w:customStyle="1" w:styleId="HeaderChar">
    <w:name w:val="Header Char"/>
    <w:aliases w:val="Char Char Char,Char Char Char Char Char Char,Char Char Char Char + Arial Char,Fir... ... Char,HEADER_EN Char,Fir... Char Char Char,Fir... Char Char1"/>
    <w:link w:val="Header"/>
    <w:locked/>
    <w:rsid w:val="000A11B9"/>
    <w:rPr>
      <w:sz w:val="24"/>
      <w:szCs w:val="24"/>
      <w:lang w:val="en-US" w:eastAsia="en-US"/>
    </w:rPr>
  </w:style>
  <w:style w:type="paragraph" w:styleId="BodyTextIndent">
    <w:name w:val="Body Text Indent"/>
    <w:basedOn w:val="Normal"/>
    <w:link w:val="BodyTextIndentChar"/>
    <w:rsid w:val="00715AF3"/>
    <w:pPr>
      <w:spacing w:after="120"/>
      <w:ind w:left="283"/>
    </w:pPr>
  </w:style>
  <w:style w:type="character" w:customStyle="1" w:styleId="BodyTextIndentChar">
    <w:name w:val="Body Text Indent Char"/>
    <w:link w:val="BodyTextIndent"/>
    <w:rsid w:val="00715AF3"/>
    <w:rPr>
      <w:sz w:val="24"/>
      <w:szCs w:val="24"/>
      <w:lang w:val="en-US" w:eastAsia="en-US"/>
    </w:rPr>
  </w:style>
  <w:style w:type="character" w:customStyle="1" w:styleId="Heading2Char">
    <w:name w:val="Heading 2 Char"/>
    <w:link w:val="Heading2"/>
    <w:rsid w:val="00715AF3"/>
    <w:rPr>
      <w:rFonts w:ascii="Arial" w:hAnsi="Arial"/>
      <w:b/>
      <w:bCs/>
      <w:i/>
      <w:iCs/>
      <w:sz w:val="28"/>
      <w:szCs w:val="28"/>
      <w:lang w:val="en-GB" w:eastAsia="x-none"/>
    </w:rPr>
  </w:style>
  <w:style w:type="character" w:customStyle="1" w:styleId="BalloonTextChar">
    <w:name w:val="Balloon Text Char"/>
    <w:link w:val="BalloonText"/>
    <w:uiPriority w:val="99"/>
    <w:semiHidden/>
    <w:locked/>
    <w:rsid w:val="007C40E7"/>
    <w:rPr>
      <w:rFonts w:ascii="Tahoma" w:hAnsi="Tahoma" w:cs="Tahoma"/>
      <w:sz w:val="16"/>
      <w:szCs w:val="16"/>
      <w:lang w:val="en-US" w:eastAsia="en-US"/>
    </w:rPr>
  </w:style>
  <w:style w:type="character" w:customStyle="1" w:styleId="fontstyle01">
    <w:name w:val="fontstyle01"/>
    <w:rsid w:val="006B21EA"/>
    <w:rPr>
      <w:rFonts w:ascii="TimesNewRomanPSMT" w:hAnsi="TimesNewRomanPSMT" w:hint="default"/>
      <w:b w:val="0"/>
      <w:bCs w:val="0"/>
      <w:i w:val="0"/>
      <w:iCs w:val="0"/>
      <w:color w:val="000000"/>
      <w:sz w:val="24"/>
      <w:szCs w:val="24"/>
    </w:rPr>
  </w:style>
  <w:style w:type="paragraph" w:customStyle="1" w:styleId="Style2">
    <w:name w:val="Style2"/>
    <w:basedOn w:val="Normal"/>
    <w:rsid w:val="00D53F48"/>
    <w:pPr>
      <w:widowControl w:val="0"/>
      <w:autoSpaceDE w:val="0"/>
      <w:autoSpaceDN w:val="0"/>
      <w:adjustRightInd w:val="0"/>
      <w:spacing w:line="223" w:lineRule="exact"/>
      <w:jc w:val="both"/>
    </w:pPr>
    <w:rPr>
      <w:lang w:val="lt-LT" w:eastAsia="lt-LT"/>
    </w:rPr>
  </w:style>
  <w:style w:type="paragraph" w:styleId="ListParagraph">
    <w:name w:val="List Paragraph"/>
    <w:basedOn w:val="Normal"/>
    <w:uiPriority w:val="99"/>
    <w:qFormat/>
    <w:rsid w:val="00D1765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51924">
      <w:bodyDiv w:val="1"/>
      <w:marLeft w:val="0"/>
      <w:marRight w:val="0"/>
      <w:marTop w:val="0"/>
      <w:marBottom w:val="0"/>
      <w:divBdr>
        <w:top w:val="none" w:sz="0" w:space="0" w:color="auto"/>
        <w:left w:val="none" w:sz="0" w:space="0" w:color="auto"/>
        <w:bottom w:val="none" w:sz="0" w:space="0" w:color="auto"/>
        <w:right w:val="none" w:sz="0" w:space="0" w:color="auto"/>
      </w:divBdr>
      <w:divsChild>
        <w:div w:id="1935816488">
          <w:marLeft w:val="0"/>
          <w:marRight w:val="0"/>
          <w:marTop w:val="0"/>
          <w:marBottom w:val="0"/>
          <w:divBdr>
            <w:top w:val="none" w:sz="0" w:space="0" w:color="auto"/>
            <w:left w:val="none" w:sz="0" w:space="0" w:color="auto"/>
            <w:bottom w:val="none" w:sz="0" w:space="0" w:color="auto"/>
            <w:right w:val="none" w:sz="0" w:space="0" w:color="auto"/>
          </w:divBdr>
        </w:div>
      </w:divsChild>
    </w:div>
    <w:div w:id="182598439">
      <w:bodyDiv w:val="1"/>
      <w:marLeft w:val="0"/>
      <w:marRight w:val="0"/>
      <w:marTop w:val="0"/>
      <w:marBottom w:val="0"/>
      <w:divBdr>
        <w:top w:val="none" w:sz="0" w:space="0" w:color="auto"/>
        <w:left w:val="none" w:sz="0" w:space="0" w:color="auto"/>
        <w:bottom w:val="none" w:sz="0" w:space="0" w:color="auto"/>
        <w:right w:val="none" w:sz="0" w:space="0" w:color="auto"/>
      </w:divBdr>
      <w:divsChild>
        <w:div w:id="493960049">
          <w:marLeft w:val="0"/>
          <w:marRight w:val="0"/>
          <w:marTop w:val="0"/>
          <w:marBottom w:val="0"/>
          <w:divBdr>
            <w:top w:val="none" w:sz="0" w:space="0" w:color="auto"/>
            <w:left w:val="none" w:sz="0" w:space="0" w:color="auto"/>
            <w:bottom w:val="none" w:sz="0" w:space="0" w:color="auto"/>
            <w:right w:val="none" w:sz="0" w:space="0" w:color="auto"/>
          </w:divBdr>
          <w:divsChild>
            <w:div w:id="1577855577">
              <w:marLeft w:val="0"/>
              <w:marRight w:val="0"/>
              <w:marTop w:val="0"/>
              <w:marBottom w:val="0"/>
              <w:divBdr>
                <w:top w:val="none" w:sz="0" w:space="0" w:color="auto"/>
                <w:left w:val="none" w:sz="0" w:space="0" w:color="auto"/>
                <w:bottom w:val="none" w:sz="0" w:space="0" w:color="auto"/>
                <w:right w:val="none" w:sz="0" w:space="0" w:color="auto"/>
              </w:divBdr>
              <w:divsChild>
                <w:div w:id="2033458257">
                  <w:marLeft w:val="0"/>
                  <w:marRight w:val="0"/>
                  <w:marTop w:val="0"/>
                  <w:marBottom w:val="0"/>
                  <w:divBdr>
                    <w:top w:val="none" w:sz="0" w:space="0" w:color="auto"/>
                    <w:left w:val="none" w:sz="0" w:space="0" w:color="auto"/>
                    <w:bottom w:val="none" w:sz="0" w:space="0" w:color="auto"/>
                    <w:right w:val="none" w:sz="0" w:space="0" w:color="auto"/>
                  </w:divBdr>
                  <w:divsChild>
                    <w:div w:id="1301611086">
                      <w:marLeft w:val="0"/>
                      <w:marRight w:val="0"/>
                      <w:marTop w:val="0"/>
                      <w:marBottom w:val="0"/>
                      <w:divBdr>
                        <w:top w:val="none" w:sz="0" w:space="0" w:color="auto"/>
                        <w:left w:val="none" w:sz="0" w:space="0" w:color="auto"/>
                        <w:bottom w:val="none" w:sz="0" w:space="0" w:color="auto"/>
                        <w:right w:val="none" w:sz="0" w:space="0" w:color="auto"/>
                      </w:divBdr>
                      <w:divsChild>
                        <w:div w:id="1798143307">
                          <w:marLeft w:val="0"/>
                          <w:marRight w:val="0"/>
                          <w:marTop w:val="0"/>
                          <w:marBottom w:val="0"/>
                          <w:divBdr>
                            <w:top w:val="none" w:sz="0" w:space="0" w:color="auto"/>
                            <w:left w:val="none" w:sz="0" w:space="0" w:color="auto"/>
                            <w:bottom w:val="none" w:sz="0" w:space="0" w:color="auto"/>
                            <w:right w:val="none" w:sz="0" w:space="0" w:color="auto"/>
                          </w:divBdr>
                          <w:divsChild>
                            <w:div w:id="2568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86323">
      <w:bodyDiv w:val="1"/>
      <w:marLeft w:val="0"/>
      <w:marRight w:val="0"/>
      <w:marTop w:val="0"/>
      <w:marBottom w:val="0"/>
      <w:divBdr>
        <w:top w:val="none" w:sz="0" w:space="0" w:color="auto"/>
        <w:left w:val="none" w:sz="0" w:space="0" w:color="auto"/>
        <w:bottom w:val="none" w:sz="0" w:space="0" w:color="auto"/>
        <w:right w:val="none" w:sz="0" w:space="0" w:color="auto"/>
      </w:divBdr>
    </w:div>
    <w:div w:id="696081745">
      <w:bodyDiv w:val="1"/>
      <w:marLeft w:val="0"/>
      <w:marRight w:val="0"/>
      <w:marTop w:val="0"/>
      <w:marBottom w:val="0"/>
      <w:divBdr>
        <w:top w:val="none" w:sz="0" w:space="0" w:color="auto"/>
        <w:left w:val="none" w:sz="0" w:space="0" w:color="auto"/>
        <w:bottom w:val="none" w:sz="0" w:space="0" w:color="auto"/>
        <w:right w:val="none" w:sz="0" w:space="0" w:color="auto"/>
      </w:divBdr>
    </w:div>
    <w:div w:id="828643684">
      <w:bodyDiv w:val="1"/>
      <w:marLeft w:val="0"/>
      <w:marRight w:val="0"/>
      <w:marTop w:val="0"/>
      <w:marBottom w:val="0"/>
      <w:divBdr>
        <w:top w:val="none" w:sz="0" w:space="0" w:color="auto"/>
        <w:left w:val="none" w:sz="0" w:space="0" w:color="auto"/>
        <w:bottom w:val="none" w:sz="0" w:space="0" w:color="auto"/>
        <w:right w:val="none" w:sz="0" w:space="0" w:color="auto"/>
      </w:divBdr>
    </w:div>
    <w:div w:id="1034890841">
      <w:bodyDiv w:val="1"/>
      <w:marLeft w:val="0"/>
      <w:marRight w:val="0"/>
      <w:marTop w:val="0"/>
      <w:marBottom w:val="0"/>
      <w:divBdr>
        <w:top w:val="none" w:sz="0" w:space="0" w:color="auto"/>
        <w:left w:val="none" w:sz="0" w:space="0" w:color="auto"/>
        <w:bottom w:val="none" w:sz="0" w:space="0" w:color="auto"/>
        <w:right w:val="none" w:sz="0" w:space="0" w:color="auto"/>
      </w:divBdr>
    </w:div>
    <w:div w:id="1205871386">
      <w:bodyDiv w:val="1"/>
      <w:marLeft w:val="0"/>
      <w:marRight w:val="0"/>
      <w:marTop w:val="0"/>
      <w:marBottom w:val="0"/>
      <w:divBdr>
        <w:top w:val="none" w:sz="0" w:space="0" w:color="auto"/>
        <w:left w:val="none" w:sz="0" w:space="0" w:color="auto"/>
        <w:bottom w:val="none" w:sz="0" w:space="0" w:color="auto"/>
        <w:right w:val="none" w:sz="0" w:space="0" w:color="auto"/>
      </w:divBdr>
    </w:div>
    <w:div w:id="1247878356">
      <w:bodyDiv w:val="1"/>
      <w:marLeft w:val="0"/>
      <w:marRight w:val="0"/>
      <w:marTop w:val="0"/>
      <w:marBottom w:val="0"/>
      <w:divBdr>
        <w:top w:val="none" w:sz="0" w:space="0" w:color="auto"/>
        <w:left w:val="none" w:sz="0" w:space="0" w:color="auto"/>
        <w:bottom w:val="none" w:sz="0" w:space="0" w:color="auto"/>
        <w:right w:val="none" w:sz="0" w:space="0" w:color="auto"/>
      </w:divBdr>
      <w:divsChild>
        <w:div w:id="834995165">
          <w:marLeft w:val="0"/>
          <w:marRight w:val="0"/>
          <w:marTop w:val="0"/>
          <w:marBottom w:val="0"/>
          <w:divBdr>
            <w:top w:val="none" w:sz="0" w:space="0" w:color="auto"/>
            <w:left w:val="none" w:sz="0" w:space="0" w:color="auto"/>
            <w:bottom w:val="none" w:sz="0" w:space="0" w:color="auto"/>
            <w:right w:val="none" w:sz="0" w:space="0" w:color="auto"/>
          </w:divBdr>
        </w:div>
      </w:divsChild>
    </w:div>
    <w:div w:id="2033455086">
      <w:bodyDiv w:val="1"/>
      <w:marLeft w:val="0"/>
      <w:marRight w:val="0"/>
      <w:marTop w:val="0"/>
      <w:marBottom w:val="0"/>
      <w:divBdr>
        <w:top w:val="none" w:sz="0" w:space="0" w:color="auto"/>
        <w:left w:val="none" w:sz="0" w:space="0" w:color="auto"/>
        <w:bottom w:val="none" w:sz="0" w:space="0" w:color="auto"/>
        <w:right w:val="none" w:sz="0" w:space="0" w:color="auto"/>
      </w:divBdr>
    </w:div>
    <w:div w:id="20470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BFC2-4E2E-4868-8E5C-09D021CB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5375</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audrone.volskiene</dc:creator>
  <cp:keywords/>
  <cp:lastModifiedBy>Ausra Marcinkiene</cp:lastModifiedBy>
  <cp:revision>2</cp:revision>
  <cp:lastPrinted>2023-11-22T05:55:00Z</cp:lastPrinted>
  <dcterms:created xsi:type="dcterms:W3CDTF">2025-04-18T08:02:00Z</dcterms:created>
  <dcterms:modified xsi:type="dcterms:W3CDTF">2025-04-18T08:02:00Z</dcterms:modified>
</cp:coreProperties>
</file>