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F60D" w14:textId="77777777" w:rsidR="00666E8C" w:rsidRDefault="00666E8C" w:rsidP="00666E8C">
      <w:pPr>
        <w:rPr>
          <w:b/>
          <w:bCs/>
          <w:caps/>
          <w:sz w:val="22"/>
          <w:szCs w:val="22"/>
        </w:rPr>
      </w:pPr>
      <w:bookmarkStart w:id="0" w:name="_Hlk196316311"/>
    </w:p>
    <w:p w14:paraId="72321461" w14:textId="77777777" w:rsidR="00666E8C" w:rsidRDefault="00666E8C" w:rsidP="00666E8C">
      <w:pPr>
        <w:jc w:val="center"/>
        <w:rPr>
          <w:b/>
          <w:bCs/>
          <w:caps/>
          <w:sz w:val="22"/>
          <w:szCs w:val="22"/>
        </w:rPr>
      </w:pPr>
    </w:p>
    <w:p w14:paraId="0644CE45" w14:textId="1A460B29" w:rsidR="00666E8C" w:rsidRPr="00962CB5" w:rsidRDefault="00666E8C" w:rsidP="00666E8C">
      <w:pPr>
        <w:jc w:val="center"/>
        <w:rPr>
          <w:sz w:val="22"/>
          <w:szCs w:val="22"/>
          <w:lang w:eastAsia="en-US"/>
        </w:rPr>
      </w:pPr>
      <w:r w:rsidRPr="00962CB5">
        <w:rPr>
          <w:b/>
          <w:bCs/>
          <w:caps/>
          <w:sz w:val="22"/>
          <w:szCs w:val="22"/>
        </w:rPr>
        <w:t xml:space="preserve">KILNOJAMOJO turto draudimo PASLAUGŲ </w:t>
      </w:r>
      <w:bookmarkEnd w:id="0"/>
      <w:r w:rsidRPr="00962CB5">
        <w:rPr>
          <w:b/>
          <w:bCs/>
          <w:caps/>
          <w:sz w:val="22"/>
          <w:szCs w:val="22"/>
        </w:rPr>
        <w:t>T</w:t>
      </w:r>
      <w:bookmarkStart w:id="1" w:name="_Hlk196316318"/>
      <w:r w:rsidRPr="00962CB5">
        <w:rPr>
          <w:b/>
          <w:bCs/>
          <w:caps/>
          <w:sz w:val="22"/>
          <w:szCs w:val="22"/>
        </w:rPr>
        <w:t>EIKIMO SUTARTIS NR. ______</w:t>
      </w:r>
      <w:bookmarkEnd w:id="1"/>
    </w:p>
    <w:p w14:paraId="18A9D874" w14:textId="77777777" w:rsidR="00666E8C" w:rsidRPr="00962CB5" w:rsidRDefault="00666E8C" w:rsidP="00666E8C">
      <w:pPr>
        <w:tabs>
          <w:tab w:val="left" w:pos="1830"/>
        </w:tabs>
        <w:jc w:val="center"/>
        <w:rPr>
          <w:sz w:val="22"/>
          <w:szCs w:val="22"/>
          <w:lang w:eastAsia="en-US"/>
        </w:rPr>
      </w:pPr>
    </w:p>
    <w:p w14:paraId="46E19423" w14:textId="1833F9C4" w:rsidR="00666E8C" w:rsidRPr="00962CB5" w:rsidRDefault="00666E8C" w:rsidP="00666E8C">
      <w:pPr>
        <w:tabs>
          <w:tab w:val="left" w:pos="1830"/>
        </w:tabs>
        <w:jc w:val="center"/>
        <w:rPr>
          <w:sz w:val="22"/>
          <w:szCs w:val="22"/>
          <w:lang w:eastAsia="en-US"/>
        </w:rPr>
      </w:pPr>
      <w:r w:rsidRPr="00962CB5">
        <w:rPr>
          <w:sz w:val="22"/>
          <w:szCs w:val="22"/>
          <w:lang w:eastAsia="en-US"/>
        </w:rPr>
        <w:t xml:space="preserve">2025 m. </w:t>
      </w:r>
      <w:r>
        <w:rPr>
          <w:sz w:val="22"/>
          <w:szCs w:val="22"/>
          <w:lang w:eastAsia="en-US"/>
        </w:rPr>
        <w:t xml:space="preserve">gegužės mėn. </w:t>
      </w:r>
      <w:r w:rsidRPr="00962CB5">
        <w:rPr>
          <w:sz w:val="22"/>
          <w:szCs w:val="22"/>
          <w:lang w:eastAsia="en-US"/>
        </w:rPr>
        <w:t>__ d.</w:t>
      </w:r>
    </w:p>
    <w:p w14:paraId="56FCCCD1" w14:textId="77777777" w:rsidR="00666E8C" w:rsidRPr="00962CB5" w:rsidRDefault="00666E8C" w:rsidP="00666E8C">
      <w:pPr>
        <w:tabs>
          <w:tab w:val="left" w:pos="1830"/>
        </w:tabs>
        <w:jc w:val="center"/>
        <w:rPr>
          <w:sz w:val="22"/>
          <w:szCs w:val="22"/>
          <w:lang w:eastAsia="en-US"/>
        </w:rPr>
      </w:pPr>
      <w:r w:rsidRPr="00962CB5">
        <w:rPr>
          <w:sz w:val="22"/>
          <w:szCs w:val="22"/>
          <w:lang w:eastAsia="en-US"/>
        </w:rPr>
        <w:t>Vilnius</w:t>
      </w:r>
    </w:p>
    <w:p w14:paraId="3B4A606B" w14:textId="77777777" w:rsidR="00666E8C" w:rsidRPr="00962CB5" w:rsidRDefault="00666E8C" w:rsidP="00666E8C">
      <w:pPr>
        <w:tabs>
          <w:tab w:val="left" w:pos="1830"/>
        </w:tabs>
        <w:rPr>
          <w:sz w:val="22"/>
          <w:szCs w:val="22"/>
          <w:lang w:eastAsia="en-US"/>
        </w:rPr>
      </w:pPr>
    </w:p>
    <w:p w14:paraId="0BD63CBF" w14:textId="27E07F9A" w:rsidR="00666E8C" w:rsidRDefault="00666E8C" w:rsidP="00666E8C">
      <w:pPr>
        <w:ind w:right="42" w:firstLine="851"/>
        <w:jc w:val="both"/>
      </w:pPr>
      <w:r w:rsidRPr="00962CB5">
        <w:rPr>
          <w:b/>
          <w:sz w:val="22"/>
          <w:szCs w:val="22"/>
        </w:rPr>
        <w:t>Viešosios įstaigos Vilniaus universiteto ligoninės Santaros klinikų</w:t>
      </w:r>
      <w:r w:rsidRPr="00962CB5">
        <w:rPr>
          <w:bCs/>
          <w:sz w:val="22"/>
          <w:szCs w:val="22"/>
        </w:rPr>
        <w:t xml:space="preserve">, juridinio asmens kodas 124364561, </w:t>
      </w:r>
      <w:r w:rsidRPr="00962CB5">
        <w:rPr>
          <w:b/>
          <w:sz w:val="22"/>
          <w:szCs w:val="22"/>
        </w:rPr>
        <w:t>filialas Nacionalinis vėžio centras</w:t>
      </w:r>
      <w:r w:rsidRPr="00962CB5">
        <w:rPr>
          <w:bCs/>
          <w:sz w:val="22"/>
          <w:szCs w:val="22"/>
        </w:rPr>
        <w:t>, kodas Juridinių asmenų registre 307053706</w:t>
      </w:r>
      <w:r w:rsidRPr="00962CB5">
        <w:rPr>
          <w:sz w:val="22"/>
          <w:szCs w:val="22"/>
        </w:rPr>
        <w:t xml:space="preserve"> (toliau – Draudėjas), atstovaujamas </w:t>
      </w:r>
      <w:r w:rsidRPr="00962CB5">
        <w:rPr>
          <w:bCs/>
          <w:sz w:val="22"/>
          <w:szCs w:val="22"/>
        </w:rPr>
        <w:t>direktoriaus Valdo Pečeliūno, veikiančio pagal filialo nuostatus</w:t>
      </w:r>
      <w:r w:rsidRPr="00962CB5">
        <w:rPr>
          <w:sz w:val="22"/>
          <w:szCs w:val="22"/>
        </w:rPr>
        <w:t>, ir</w:t>
      </w:r>
      <w:r w:rsidRPr="00666E8C">
        <w:t xml:space="preserve"> </w:t>
      </w:r>
    </w:p>
    <w:p w14:paraId="51DCAFCB" w14:textId="5636C670" w:rsidR="00666E8C" w:rsidRPr="00962CB5" w:rsidRDefault="00666E8C" w:rsidP="00666E8C">
      <w:pPr>
        <w:ind w:right="42" w:firstLine="851"/>
        <w:jc w:val="both"/>
        <w:rPr>
          <w:sz w:val="22"/>
          <w:szCs w:val="22"/>
        </w:rPr>
      </w:pPr>
      <w:r>
        <w:rPr>
          <w:b/>
          <w:bCs/>
          <w:sz w:val="22"/>
          <w:szCs w:val="22"/>
        </w:rPr>
        <w:t>A</w:t>
      </w:r>
      <w:r w:rsidRPr="00666E8C">
        <w:rPr>
          <w:b/>
          <w:bCs/>
          <w:sz w:val="22"/>
          <w:szCs w:val="22"/>
        </w:rPr>
        <w:t>kcinė bendrovė „Lietuvos draudimas“</w:t>
      </w:r>
      <w:r w:rsidRPr="00962CB5">
        <w:rPr>
          <w:sz w:val="22"/>
          <w:szCs w:val="22"/>
        </w:rPr>
        <w:t xml:space="preserve">, juridinio asmens kodas </w:t>
      </w:r>
      <w:r w:rsidRPr="00666E8C">
        <w:rPr>
          <w:sz w:val="22"/>
          <w:szCs w:val="22"/>
        </w:rPr>
        <w:t>110051834</w:t>
      </w:r>
      <w:r w:rsidRPr="00962CB5">
        <w:rPr>
          <w:sz w:val="22"/>
          <w:szCs w:val="22"/>
        </w:rPr>
        <w:t xml:space="preserve"> (toliau – Draudikas), atstovaujama </w:t>
      </w:r>
      <w:r w:rsidRPr="00666E8C">
        <w:rPr>
          <w:sz w:val="22"/>
          <w:szCs w:val="22"/>
        </w:rPr>
        <w:t xml:space="preserve">verslo draudimo ekspertės Janinos </w:t>
      </w:r>
      <w:proofErr w:type="spellStart"/>
      <w:r w:rsidRPr="00666E8C">
        <w:rPr>
          <w:sz w:val="22"/>
          <w:szCs w:val="22"/>
        </w:rPr>
        <w:t>Bausytės</w:t>
      </w:r>
      <w:proofErr w:type="spellEnd"/>
      <w:r w:rsidRPr="00666E8C">
        <w:rPr>
          <w:sz w:val="22"/>
          <w:szCs w:val="22"/>
        </w:rPr>
        <w:t xml:space="preserve">, veikiančios pagal 2024 12 10 įgaliojimą </w:t>
      </w:r>
      <w:r>
        <w:rPr>
          <w:sz w:val="22"/>
          <w:szCs w:val="22"/>
        </w:rPr>
        <w:t>N</w:t>
      </w:r>
      <w:r w:rsidRPr="00666E8C">
        <w:rPr>
          <w:sz w:val="22"/>
          <w:szCs w:val="22"/>
        </w:rPr>
        <w:t>r.</w:t>
      </w:r>
      <w:r>
        <w:rPr>
          <w:sz w:val="22"/>
          <w:szCs w:val="22"/>
        </w:rPr>
        <w:t xml:space="preserve"> </w:t>
      </w:r>
      <w:r w:rsidRPr="00666E8C">
        <w:rPr>
          <w:sz w:val="22"/>
          <w:szCs w:val="22"/>
        </w:rPr>
        <w:t>6-2-78</w:t>
      </w:r>
      <w:r w:rsidRPr="00962CB5">
        <w:rPr>
          <w:sz w:val="22"/>
          <w:szCs w:val="22"/>
        </w:rPr>
        <w:t xml:space="preserve">, </w:t>
      </w:r>
    </w:p>
    <w:p w14:paraId="1A50D524" w14:textId="77777777" w:rsidR="00666E8C" w:rsidRPr="00962CB5" w:rsidRDefault="00666E8C" w:rsidP="00666E8C">
      <w:pPr>
        <w:ind w:right="42" w:firstLine="851"/>
        <w:jc w:val="both"/>
        <w:rPr>
          <w:sz w:val="22"/>
          <w:szCs w:val="22"/>
        </w:rPr>
      </w:pPr>
      <w:r w:rsidRPr="00962CB5">
        <w:rPr>
          <w:sz w:val="22"/>
          <w:szCs w:val="22"/>
        </w:rPr>
        <w:t xml:space="preserve">toliau Draudėjas ir Draudikas, kiekvienas atskirai gali būti vadinami „Šalimi“, o abu kartu – „Šalimis“, </w:t>
      </w:r>
    </w:p>
    <w:p w14:paraId="2A0D8A1D" w14:textId="2C374F63" w:rsidR="00666E8C" w:rsidRDefault="00666E8C" w:rsidP="00666E8C">
      <w:pPr>
        <w:ind w:right="42" w:firstLine="851"/>
        <w:jc w:val="both"/>
        <w:rPr>
          <w:sz w:val="22"/>
          <w:szCs w:val="22"/>
        </w:rPr>
      </w:pPr>
      <w:r w:rsidRPr="00962CB5">
        <w:rPr>
          <w:sz w:val="22"/>
          <w:szCs w:val="22"/>
        </w:rPr>
        <w:t xml:space="preserve">sudarė šią </w:t>
      </w:r>
      <w:r w:rsidR="00BB07D2" w:rsidRPr="00BB07D2">
        <w:rPr>
          <w:sz w:val="22"/>
          <w:szCs w:val="22"/>
        </w:rPr>
        <w:t xml:space="preserve">Kilnojamojo turto draudimo paslaugų teikimo </w:t>
      </w:r>
      <w:r w:rsidRPr="00962CB5">
        <w:rPr>
          <w:sz w:val="22"/>
          <w:szCs w:val="22"/>
        </w:rPr>
        <w:t>sutartį (toliau – Sutartis</w:t>
      </w:r>
      <w:r w:rsidR="00EF54F8">
        <w:rPr>
          <w:sz w:val="22"/>
          <w:szCs w:val="22"/>
        </w:rPr>
        <w:t>, ši sutartis</w:t>
      </w:r>
      <w:r w:rsidRPr="00962CB5">
        <w:rPr>
          <w:sz w:val="22"/>
          <w:szCs w:val="22"/>
        </w:rPr>
        <w:t xml:space="preserve">), vadovaujantis skelbiamos apklausos būdu atlikto mažos vertės viešojo pirkimo „Kilnojamojo turto draudimo paslaugų pirkimas“, pirkimo Nr. </w:t>
      </w:r>
      <w:r>
        <w:rPr>
          <w:sz w:val="22"/>
          <w:szCs w:val="22"/>
        </w:rPr>
        <w:t>2349138</w:t>
      </w:r>
      <w:r w:rsidRPr="00962CB5">
        <w:rPr>
          <w:sz w:val="22"/>
          <w:szCs w:val="22"/>
        </w:rPr>
        <w:t>, sąlygomis susitarė dėl toliau išvardytų sąlygų.</w:t>
      </w:r>
    </w:p>
    <w:p w14:paraId="0C457B21" w14:textId="77777777" w:rsidR="001774CA" w:rsidRPr="00962CB5" w:rsidRDefault="001774CA" w:rsidP="00666E8C">
      <w:pPr>
        <w:ind w:right="42" w:firstLine="851"/>
        <w:jc w:val="both"/>
        <w:rPr>
          <w:sz w:val="22"/>
          <w:szCs w:val="22"/>
        </w:rPr>
      </w:pPr>
    </w:p>
    <w:p w14:paraId="647851AD" w14:textId="77777777" w:rsidR="00666E8C" w:rsidRPr="00962CB5" w:rsidRDefault="00666E8C" w:rsidP="00666E8C">
      <w:pPr>
        <w:numPr>
          <w:ilvl w:val="0"/>
          <w:numId w:val="1"/>
        </w:numPr>
        <w:jc w:val="center"/>
        <w:rPr>
          <w:b/>
          <w:bCs/>
          <w:caps/>
          <w:sz w:val="22"/>
          <w:szCs w:val="22"/>
          <w:lang w:eastAsia="en-US"/>
        </w:rPr>
      </w:pPr>
      <w:r w:rsidRPr="00962CB5">
        <w:rPr>
          <w:b/>
          <w:bCs/>
          <w:caps/>
          <w:sz w:val="22"/>
          <w:szCs w:val="22"/>
          <w:lang w:eastAsia="en-US"/>
        </w:rPr>
        <w:t>bendrosios nuostatos</w:t>
      </w:r>
    </w:p>
    <w:p w14:paraId="76E23D33" w14:textId="77777777" w:rsidR="00666E8C" w:rsidRPr="00962CB5" w:rsidRDefault="00666E8C" w:rsidP="00666E8C">
      <w:pPr>
        <w:ind w:left="720"/>
        <w:rPr>
          <w:b/>
          <w:bCs/>
          <w:caps/>
          <w:sz w:val="22"/>
          <w:szCs w:val="22"/>
          <w:lang w:eastAsia="en-US"/>
        </w:rPr>
      </w:pPr>
    </w:p>
    <w:p w14:paraId="6052C82F" w14:textId="7C198A08" w:rsidR="00666E8C" w:rsidRPr="00666E8C" w:rsidRDefault="00666E8C" w:rsidP="00860B1B">
      <w:pPr>
        <w:pStyle w:val="Default"/>
        <w:jc w:val="both"/>
      </w:pPr>
      <w:r w:rsidRPr="00962CB5">
        <w:rPr>
          <w:sz w:val="22"/>
          <w:szCs w:val="22"/>
        </w:rPr>
        <w:t>1.1.</w:t>
      </w:r>
      <w:r w:rsidR="0051411C">
        <w:rPr>
          <w:sz w:val="22"/>
          <w:szCs w:val="22"/>
        </w:rPr>
        <w:t xml:space="preserve"> </w:t>
      </w:r>
      <w:r w:rsidRPr="00962CB5">
        <w:rPr>
          <w:sz w:val="22"/>
          <w:szCs w:val="22"/>
        </w:rPr>
        <w:t xml:space="preserve">Turto draudimui taikomos </w:t>
      </w:r>
      <w:r>
        <w:rPr>
          <w:sz w:val="22"/>
          <w:szCs w:val="22"/>
        </w:rPr>
        <w:t>AB „Lietuvos draudimas“ Draudimo rizikos vertinimo komiteto 2015-10-20 sprendimu Nr.</w:t>
      </w:r>
      <w:r w:rsidR="0051411C">
        <w:rPr>
          <w:sz w:val="22"/>
          <w:szCs w:val="22"/>
        </w:rPr>
        <w:t xml:space="preserve"> </w:t>
      </w:r>
      <w:r>
        <w:rPr>
          <w:sz w:val="22"/>
          <w:szCs w:val="22"/>
        </w:rPr>
        <w:t xml:space="preserve">133 </w:t>
      </w:r>
      <w:r w:rsidR="00D92495" w:rsidRPr="00962CB5">
        <w:rPr>
          <w:sz w:val="22"/>
          <w:szCs w:val="22"/>
        </w:rPr>
        <w:t xml:space="preserve">patvirtintos </w:t>
      </w:r>
      <w:r>
        <w:rPr>
          <w:b/>
          <w:bCs/>
          <w:sz w:val="22"/>
          <w:szCs w:val="22"/>
        </w:rPr>
        <w:t xml:space="preserve">Verslo turto draudimo taisyklės Nr. 68-1 </w:t>
      </w:r>
      <w:r>
        <w:rPr>
          <w:sz w:val="22"/>
          <w:szCs w:val="22"/>
        </w:rPr>
        <w:t>(2015-10-20 redakcija, galioja nuo 2015-10-28)</w:t>
      </w:r>
      <w:r w:rsidR="00D00D5D">
        <w:rPr>
          <w:sz w:val="22"/>
          <w:szCs w:val="22"/>
        </w:rPr>
        <w:t xml:space="preserve"> </w:t>
      </w:r>
      <w:hyperlink r:id="rId5" w:history="1">
        <w:r w:rsidR="00D00D5D" w:rsidRPr="0098185B">
          <w:rPr>
            <w:rStyle w:val="Hyperlink"/>
            <w:sz w:val="22"/>
            <w:szCs w:val="22"/>
          </w:rPr>
          <w:t>https://www.ld.lt/sites/default/files/202208/Verslo%20turto%20draudimo%20taisykl%C4%97s_5.pdf</w:t>
        </w:r>
      </w:hyperlink>
      <w:r w:rsidR="00D00D5D">
        <w:rPr>
          <w:sz w:val="22"/>
          <w:szCs w:val="22"/>
        </w:rPr>
        <w:t xml:space="preserve">. </w:t>
      </w:r>
      <w:r w:rsidR="00D00D5D">
        <w:rPr>
          <w:sz w:val="22"/>
          <w:szCs w:val="22"/>
        </w:rPr>
        <w:t>su pakeitimais ir papildymais</w:t>
      </w:r>
      <w:r w:rsidR="00D00D5D">
        <w:rPr>
          <w:sz w:val="22"/>
          <w:szCs w:val="22"/>
        </w:rPr>
        <w:t>.</w:t>
      </w:r>
    </w:p>
    <w:p w14:paraId="62D69A40" w14:textId="14EC4010" w:rsidR="00666E8C" w:rsidRDefault="00666E8C" w:rsidP="00666E8C">
      <w:pPr>
        <w:jc w:val="both"/>
        <w:rPr>
          <w:sz w:val="22"/>
          <w:szCs w:val="22"/>
          <w:lang w:eastAsia="en-US"/>
        </w:rPr>
      </w:pPr>
      <w:r w:rsidRPr="00962CB5">
        <w:rPr>
          <w:sz w:val="22"/>
          <w:szCs w:val="22"/>
          <w:lang w:eastAsia="en-US"/>
        </w:rPr>
        <w:t xml:space="preserve">1.2. Esant prieštaravimams tarp šioje sutartyje ir </w:t>
      </w:r>
      <w:r w:rsidR="0094623A">
        <w:rPr>
          <w:sz w:val="22"/>
          <w:szCs w:val="22"/>
          <w:lang w:eastAsia="en-US"/>
        </w:rPr>
        <w:t>Verslo</w:t>
      </w:r>
      <w:r w:rsidR="0094623A" w:rsidRPr="00962CB5">
        <w:rPr>
          <w:sz w:val="22"/>
          <w:szCs w:val="22"/>
          <w:lang w:eastAsia="en-US"/>
        </w:rPr>
        <w:t xml:space="preserve"> </w:t>
      </w:r>
      <w:r w:rsidRPr="00962CB5">
        <w:rPr>
          <w:sz w:val="22"/>
          <w:szCs w:val="22"/>
          <w:lang w:eastAsia="en-US"/>
        </w:rPr>
        <w:t>turto draudimo taisyklėse numatytų sąlygų, taikomos šioje sutartyje nurodytos sąlygos.</w:t>
      </w:r>
    </w:p>
    <w:p w14:paraId="43D21A59" w14:textId="77777777" w:rsidR="001774CA" w:rsidRPr="00962CB5" w:rsidRDefault="001774CA" w:rsidP="00666E8C">
      <w:pPr>
        <w:jc w:val="both"/>
        <w:rPr>
          <w:sz w:val="22"/>
          <w:szCs w:val="22"/>
          <w:lang w:eastAsia="en-US"/>
        </w:rPr>
      </w:pPr>
    </w:p>
    <w:p w14:paraId="5DE867A8" w14:textId="77777777" w:rsidR="00666E8C" w:rsidRPr="00962CB5" w:rsidRDefault="00666E8C" w:rsidP="00666E8C">
      <w:pPr>
        <w:numPr>
          <w:ilvl w:val="0"/>
          <w:numId w:val="1"/>
        </w:numPr>
        <w:jc w:val="center"/>
        <w:rPr>
          <w:b/>
          <w:bCs/>
          <w:caps/>
          <w:sz w:val="22"/>
          <w:szCs w:val="22"/>
          <w:lang w:eastAsia="en-US"/>
        </w:rPr>
      </w:pPr>
      <w:r w:rsidRPr="00962CB5">
        <w:rPr>
          <w:b/>
          <w:bCs/>
          <w:caps/>
          <w:sz w:val="22"/>
          <w:szCs w:val="22"/>
          <w:lang w:eastAsia="en-US"/>
        </w:rPr>
        <w:t>Draudimo objektas IR VERTĖ</w:t>
      </w:r>
    </w:p>
    <w:p w14:paraId="37DD9324" w14:textId="77777777" w:rsidR="00666E8C" w:rsidRPr="00962CB5" w:rsidRDefault="00666E8C" w:rsidP="00666E8C">
      <w:pPr>
        <w:ind w:left="720"/>
        <w:rPr>
          <w:b/>
          <w:bCs/>
          <w:caps/>
          <w:sz w:val="22"/>
          <w:szCs w:val="22"/>
          <w:lang w:eastAsia="en-US"/>
        </w:rPr>
      </w:pPr>
    </w:p>
    <w:p w14:paraId="4A629043" w14:textId="2EE23B40" w:rsidR="00666E8C" w:rsidRPr="00962CB5" w:rsidRDefault="00666E8C" w:rsidP="00666E8C">
      <w:pPr>
        <w:pStyle w:val="ListParagraph"/>
        <w:numPr>
          <w:ilvl w:val="1"/>
          <w:numId w:val="1"/>
        </w:numPr>
        <w:tabs>
          <w:tab w:val="left" w:pos="426"/>
        </w:tabs>
        <w:ind w:left="0" w:firstLine="0"/>
        <w:jc w:val="both"/>
        <w:rPr>
          <w:sz w:val="22"/>
          <w:szCs w:val="22"/>
        </w:rPr>
      </w:pPr>
      <w:r w:rsidRPr="00962CB5">
        <w:rPr>
          <w:sz w:val="22"/>
          <w:szCs w:val="22"/>
        </w:rPr>
        <w:t xml:space="preserve">Draudimo objektu laikoma – Draudėjui nuosavybės teise priklausantis, nuomojamas, lizinguojamas, patikėjimo teise ar kitokiu juridiniu pagrindu valdomas kilnojamas turtas (draudžiamas ilgalaikis materialusis turtas nauja atkuriamąja verte). Turto sąrašas pateikiamas šios </w:t>
      </w:r>
      <w:r w:rsidR="00064513" w:rsidRPr="00962CB5">
        <w:rPr>
          <w:sz w:val="22"/>
          <w:szCs w:val="22"/>
        </w:rPr>
        <w:t xml:space="preserve">sutarties </w:t>
      </w:r>
      <w:r w:rsidRPr="00962CB5">
        <w:rPr>
          <w:sz w:val="22"/>
          <w:szCs w:val="22"/>
        </w:rPr>
        <w:t>1 priede.</w:t>
      </w:r>
    </w:p>
    <w:p w14:paraId="42453F6B" w14:textId="5DC73C87" w:rsidR="00666E8C" w:rsidRPr="00962CB5" w:rsidRDefault="00666E8C" w:rsidP="00666E8C">
      <w:pPr>
        <w:pStyle w:val="ListParagraph"/>
        <w:numPr>
          <w:ilvl w:val="1"/>
          <w:numId w:val="1"/>
        </w:numPr>
        <w:tabs>
          <w:tab w:val="left" w:pos="426"/>
        </w:tabs>
        <w:ind w:left="0" w:firstLine="0"/>
        <w:jc w:val="both"/>
        <w:rPr>
          <w:sz w:val="22"/>
          <w:szCs w:val="22"/>
        </w:rPr>
      </w:pPr>
      <w:r w:rsidRPr="00962CB5">
        <w:rPr>
          <w:sz w:val="22"/>
          <w:szCs w:val="22"/>
        </w:rPr>
        <w:t xml:space="preserve">Nustatoma draudimo vertė kilnojamajam turtui, nurodytam šios </w:t>
      </w:r>
      <w:r w:rsidR="00064513" w:rsidRPr="00962CB5">
        <w:rPr>
          <w:sz w:val="22"/>
          <w:szCs w:val="22"/>
        </w:rPr>
        <w:t xml:space="preserve">sutarties </w:t>
      </w:r>
      <w:r w:rsidRPr="00962CB5">
        <w:rPr>
          <w:sz w:val="22"/>
          <w:szCs w:val="22"/>
        </w:rPr>
        <w:t>1 priede – nauja atkuriamoji vertė be nusidėvėjimo.</w:t>
      </w:r>
    </w:p>
    <w:p w14:paraId="759EC6FB" w14:textId="77777777" w:rsidR="00666E8C" w:rsidRPr="00962CB5" w:rsidRDefault="00666E8C" w:rsidP="00666E8C">
      <w:pPr>
        <w:numPr>
          <w:ilvl w:val="1"/>
          <w:numId w:val="1"/>
        </w:numPr>
        <w:tabs>
          <w:tab w:val="left" w:pos="426"/>
        </w:tabs>
        <w:ind w:left="0" w:firstLine="0"/>
        <w:jc w:val="both"/>
        <w:rPr>
          <w:sz w:val="22"/>
          <w:szCs w:val="22"/>
        </w:rPr>
      </w:pPr>
      <w:r w:rsidRPr="00962CB5">
        <w:rPr>
          <w:sz w:val="22"/>
          <w:szCs w:val="22"/>
        </w:rPr>
        <w:t xml:space="preserve">Nauja atkūrimo vertė – tai pinigų suma (įskaitant transportavimo bei montavimo išlaidas), kurią reikia išleisti, norint įsigyti naują tos pačios rūšies ir funkcinės paskirties, analogišką įrangą, ar ją iš naujo pagaminti. Įrangos sugadinimo atveju keičiamoms detalėms nusidėvėjimas neskaičiuojamas. </w:t>
      </w:r>
    </w:p>
    <w:p w14:paraId="67448697" w14:textId="77777777" w:rsidR="00666E8C" w:rsidRPr="00962CB5" w:rsidRDefault="00666E8C" w:rsidP="00666E8C">
      <w:pPr>
        <w:numPr>
          <w:ilvl w:val="1"/>
          <w:numId w:val="1"/>
        </w:numPr>
        <w:tabs>
          <w:tab w:val="left" w:pos="426"/>
        </w:tabs>
        <w:ind w:left="0" w:firstLine="0"/>
        <w:jc w:val="both"/>
        <w:rPr>
          <w:sz w:val="22"/>
          <w:szCs w:val="22"/>
        </w:rPr>
      </w:pPr>
      <w:r w:rsidRPr="00962CB5">
        <w:rPr>
          <w:sz w:val="22"/>
          <w:szCs w:val="22"/>
        </w:rPr>
        <w:t>Kilnojamasis turtas, kuris panaudos pagrindu Draudėjo naudojamas ne visu, o tik tam tikru draudimo laikotarpiu (kai atsiranda poreikis), draudžiamas pagal poreikį.</w:t>
      </w:r>
    </w:p>
    <w:p w14:paraId="4AEC2EFD" w14:textId="172DBD75" w:rsidR="00666E8C" w:rsidRPr="00962CB5" w:rsidRDefault="00666E8C" w:rsidP="00666E8C">
      <w:pPr>
        <w:pStyle w:val="ListParagraph"/>
        <w:numPr>
          <w:ilvl w:val="1"/>
          <w:numId w:val="1"/>
        </w:numPr>
        <w:tabs>
          <w:tab w:val="left" w:pos="426"/>
        </w:tabs>
        <w:ind w:left="0" w:firstLine="0"/>
        <w:jc w:val="both"/>
        <w:rPr>
          <w:sz w:val="22"/>
          <w:szCs w:val="22"/>
        </w:rPr>
      </w:pPr>
      <w:r w:rsidRPr="00962CB5">
        <w:rPr>
          <w:sz w:val="22"/>
          <w:szCs w:val="22"/>
        </w:rPr>
        <w:t xml:space="preserve">Turtui, išvardintam šios </w:t>
      </w:r>
      <w:r w:rsidR="00DC42BF" w:rsidRPr="00962CB5">
        <w:rPr>
          <w:sz w:val="22"/>
          <w:szCs w:val="22"/>
        </w:rPr>
        <w:t xml:space="preserve">sutarties </w:t>
      </w:r>
      <w:r w:rsidRPr="00962CB5">
        <w:rPr>
          <w:sz w:val="22"/>
          <w:szCs w:val="22"/>
        </w:rPr>
        <w:t>1 priede apsauga galioja adresu: Santariškių g. 1, Vilnius</w:t>
      </w:r>
      <w:r w:rsidRPr="00962CB5">
        <w:rPr>
          <w:color w:val="000000"/>
          <w:sz w:val="22"/>
          <w:szCs w:val="22"/>
        </w:rPr>
        <w:t>.</w:t>
      </w:r>
    </w:p>
    <w:p w14:paraId="61D37B79" w14:textId="77777777" w:rsidR="00666E8C" w:rsidRDefault="00666E8C" w:rsidP="00666E8C">
      <w:pPr>
        <w:pStyle w:val="ListParagraph"/>
        <w:tabs>
          <w:tab w:val="left" w:pos="426"/>
        </w:tabs>
        <w:ind w:left="0"/>
        <w:jc w:val="both"/>
        <w:rPr>
          <w:sz w:val="22"/>
          <w:szCs w:val="22"/>
        </w:rPr>
      </w:pPr>
    </w:p>
    <w:p w14:paraId="1B3DF3E2" w14:textId="77777777" w:rsidR="001774CA" w:rsidRPr="00962CB5" w:rsidRDefault="001774CA" w:rsidP="00666E8C">
      <w:pPr>
        <w:pStyle w:val="ListParagraph"/>
        <w:tabs>
          <w:tab w:val="left" w:pos="426"/>
        </w:tabs>
        <w:ind w:left="0"/>
        <w:jc w:val="both"/>
        <w:rPr>
          <w:sz w:val="22"/>
          <w:szCs w:val="22"/>
        </w:rPr>
      </w:pPr>
    </w:p>
    <w:p w14:paraId="0934A973" w14:textId="77777777" w:rsidR="00666E8C" w:rsidRPr="00962CB5" w:rsidRDefault="00666E8C" w:rsidP="00666E8C">
      <w:pPr>
        <w:numPr>
          <w:ilvl w:val="0"/>
          <w:numId w:val="1"/>
        </w:numPr>
        <w:jc w:val="center"/>
        <w:rPr>
          <w:b/>
          <w:bCs/>
          <w:caps/>
          <w:sz w:val="22"/>
          <w:szCs w:val="22"/>
          <w:lang w:eastAsia="en-US"/>
        </w:rPr>
      </w:pPr>
      <w:r w:rsidRPr="00962CB5">
        <w:rPr>
          <w:b/>
          <w:bCs/>
          <w:caps/>
          <w:sz w:val="22"/>
          <w:szCs w:val="22"/>
          <w:lang w:eastAsia="en-US"/>
        </w:rPr>
        <w:t>draudimo LIUDIJIMAI</w:t>
      </w:r>
    </w:p>
    <w:p w14:paraId="4455681C" w14:textId="77777777" w:rsidR="00666E8C" w:rsidRPr="00962CB5" w:rsidRDefault="00666E8C" w:rsidP="00666E8C">
      <w:pPr>
        <w:ind w:left="720"/>
        <w:rPr>
          <w:b/>
          <w:bCs/>
          <w:caps/>
          <w:sz w:val="22"/>
          <w:szCs w:val="22"/>
          <w:lang w:eastAsia="en-US"/>
        </w:rPr>
      </w:pPr>
    </w:p>
    <w:p w14:paraId="1B87D104" w14:textId="21B415F3" w:rsidR="00666E8C" w:rsidRPr="00962CB5" w:rsidRDefault="00666E8C" w:rsidP="00666E8C">
      <w:pPr>
        <w:jc w:val="both"/>
        <w:rPr>
          <w:sz w:val="22"/>
          <w:szCs w:val="22"/>
        </w:rPr>
      </w:pPr>
      <w:r w:rsidRPr="00962CB5">
        <w:rPr>
          <w:sz w:val="22"/>
          <w:szCs w:val="22"/>
          <w:lang w:eastAsia="en-US"/>
        </w:rPr>
        <w:t xml:space="preserve">3.1. </w:t>
      </w:r>
      <w:r w:rsidRPr="00962CB5">
        <w:rPr>
          <w:sz w:val="22"/>
          <w:szCs w:val="22"/>
        </w:rPr>
        <w:t xml:space="preserve">Draudimo apsauga kiekvienam turto vienetui įsigalioja </w:t>
      </w:r>
      <w:r w:rsidR="00D00D5D" w:rsidRPr="00D00D5D">
        <w:rPr>
          <w:sz w:val="22"/>
          <w:szCs w:val="22"/>
        </w:rPr>
        <w:t>nuo draudimo polise nurodytos dienos ir galioja 12 (dvylika) mėnesių.</w:t>
      </w:r>
      <w:r w:rsidR="00D00D5D">
        <w:rPr>
          <w:sz w:val="22"/>
          <w:szCs w:val="22"/>
        </w:rPr>
        <w:t xml:space="preserve"> </w:t>
      </w:r>
      <w:r w:rsidRPr="00962CB5">
        <w:rPr>
          <w:sz w:val="22"/>
          <w:szCs w:val="22"/>
        </w:rPr>
        <w:t xml:space="preserve">Šalims raštišku susitarimu pratęsus Sutartį, draudimo laikotarpis gali būti pratęstas 2 kartus ne ilgiau kaip 12 (dvylika)  mėnesių kaskart. </w:t>
      </w:r>
    </w:p>
    <w:p w14:paraId="446A4DEF" w14:textId="77777777" w:rsidR="00666E8C" w:rsidRPr="00962CB5" w:rsidRDefault="00666E8C" w:rsidP="00666E8C">
      <w:pPr>
        <w:jc w:val="both"/>
        <w:rPr>
          <w:sz w:val="22"/>
          <w:szCs w:val="22"/>
          <w:lang w:eastAsia="en-US"/>
        </w:rPr>
      </w:pPr>
      <w:r w:rsidRPr="00962CB5">
        <w:rPr>
          <w:sz w:val="22"/>
          <w:szCs w:val="22"/>
          <w:lang w:eastAsia="en-US"/>
        </w:rPr>
        <w:t xml:space="preserve">3.2. Draudėjo turto draudimas įforminamas draudimo liudijimais (polisais), prie polisų pridedamas apdraustų objektų sąrašas. </w:t>
      </w:r>
    </w:p>
    <w:p w14:paraId="3D3CAE9A" w14:textId="77777777" w:rsidR="00666E8C" w:rsidRPr="00962CB5" w:rsidRDefault="00666E8C" w:rsidP="00666E8C">
      <w:pPr>
        <w:jc w:val="both"/>
        <w:rPr>
          <w:sz w:val="22"/>
          <w:szCs w:val="22"/>
          <w:lang w:eastAsia="en-US"/>
        </w:rPr>
      </w:pPr>
      <w:r w:rsidRPr="00962CB5">
        <w:rPr>
          <w:sz w:val="22"/>
          <w:szCs w:val="22"/>
          <w:lang w:eastAsia="en-US"/>
        </w:rPr>
        <w:t>3.3. Draudimo liudijimas – oficialus dokumentas, patvirtinantis draudimo sutarties sudarymą.</w:t>
      </w:r>
    </w:p>
    <w:p w14:paraId="5C032F8C" w14:textId="77777777" w:rsidR="00666E8C" w:rsidRDefault="00666E8C" w:rsidP="00666E8C">
      <w:pPr>
        <w:jc w:val="both"/>
        <w:rPr>
          <w:sz w:val="22"/>
          <w:szCs w:val="22"/>
          <w:lang w:eastAsia="en-US"/>
        </w:rPr>
      </w:pPr>
    </w:p>
    <w:p w14:paraId="50F1FF32" w14:textId="77777777" w:rsidR="001774CA" w:rsidRPr="00962CB5" w:rsidRDefault="001774CA" w:rsidP="00666E8C">
      <w:pPr>
        <w:jc w:val="both"/>
        <w:rPr>
          <w:sz w:val="22"/>
          <w:szCs w:val="22"/>
          <w:lang w:eastAsia="en-US"/>
        </w:rPr>
      </w:pPr>
    </w:p>
    <w:p w14:paraId="0143F364" w14:textId="77777777" w:rsidR="00666E8C" w:rsidRPr="00962CB5" w:rsidRDefault="00666E8C" w:rsidP="00666E8C">
      <w:pPr>
        <w:numPr>
          <w:ilvl w:val="0"/>
          <w:numId w:val="1"/>
        </w:numPr>
        <w:jc w:val="center"/>
        <w:rPr>
          <w:b/>
          <w:bCs/>
          <w:caps/>
          <w:sz w:val="22"/>
          <w:szCs w:val="22"/>
        </w:rPr>
      </w:pPr>
      <w:r w:rsidRPr="00962CB5">
        <w:rPr>
          <w:b/>
          <w:bCs/>
          <w:caps/>
          <w:sz w:val="22"/>
          <w:szCs w:val="22"/>
        </w:rPr>
        <w:t>TAIKOMA FRANŠIZĖ (BESĄLYGINĖ IŠSKAITA)</w:t>
      </w:r>
    </w:p>
    <w:p w14:paraId="26DCFB87" w14:textId="77777777" w:rsidR="00666E8C" w:rsidRPr="00962CB5" w:rsidRDefault="00666E8C" w:rsidP="00666E8C">
      <w:pPr>
        <w:ind w:left="720"/>
        <w:rPr>
          <w:b/>
          <w:bCs/>
          <w:caps/>
          <w:sz w:val="22"/>
          <w:szCs w:val="22"/>
        </w:rPr>
      </w:pPr>
    </w:p>
    <w:p w14:paraId="500539B6" w14:textId="77777777" w:rsidR="00666E8C" w:rsidRDefault="00666E8C" w:rsidP="00666E8C">
      <w:pPr>
        <w:numPr>
          <w:ilvl w:val="1"/>
          <w:numId w:val="1"/>
        </w:numPr>
        <w:tabs>
          <w:tab w:val="left" w:pos="426"/>
          <w:tab w:val="left" w:pos="567"/>
        </w:tabs>
        <w:ind w:left="142" w:firstLine="0"/>
        <w:jc w:val="both"/>
        <w:rPr>
          <w:sz w:val="22"/>
          <w:szCs w:val="22"/>
        </w:rPr>
      </w:pPr>
      <w:r w:rsidRPr="00666E8C">
        <w:rPr>
          <w:sz w:val="22"/>
          <w:szCs w:val="22"/>
        </w:rPr>
        <w:t>Taikoma besąlyginė išskaita (franšizė) kiekvienam įvykiui, visiems objektams – 3 000,00 Eur ( trys tūkstančiai eurų, 0 ct)</w:t>
      </w:r>
      <w:r>
        <w:rPr>
          <w:sz w:val="22"/>
          <w:szCs w:val="22"/>
        </w:rPr>
        <w:t>.</w:t>
      </w:r>
    </w:p>
    <w:p w14:paraId="488E853B" w14:textId="63550748" w:rsidR="00666E8C" w:rsidRPr="00666E8C" w:rsidRDefault="00666E8C" w:rsidP="00666E8C">
      <w:pPr>
        <w:numPr>
          <w:ilvl w:val="1"/>
          <w:numId w:val="1"/>
        </w:numPr>
        <w:tabs>
          <w:tab w:val="left" w:pos="426"/>
          <w:tab w:val="left" w:pos="567"/>
        </w:tabs>
        <w:ind w:left="142" w:firstLine="0"/>
        <w:jc w:val="both"/>
        <w:rPr>
          <w:sz w:val="22"/>
          <w:szCs w:val="22"/>
        </w:rPr>
      </w:pPr>
      <w:r w:rsidRPr="00666E8C">
        <w:rPr>
          <w:sz w:val="22"/>
          <w:szCs w:val="22"/>
        </w:rPr>
        <w:t>Draudėjas ir Draudikas susitaria, jei draudžiamasis įvykis atsitiko dėl trečiųjų asmenų kaltės, yra nustatyti kaltininkai ir jų kaltė įrodyta, Draudikas moka draudimo išmoką neišskaičiuodamas besąlyginės išskaitos.</w:t>
      </w:r>
    </w:p>
    <w:p w14:paraId="1E99F68C" w14:textId="77777777" w:rsidR="00666E8C" w:rsidRDefault="00666E8C" w:rsidP="00666E8C">
      <w:pPr>
        <w:numPr>
          <w:ilvl w:val="1"/>
          <w:numId w:val="1"/>
        </w:numPr>
        <w:tabs>
          <w:tab w:val="left" w:pos="426"/>
          <w:tab w:val="left" w:pos="567"/>
        </w:tabs>
        <w:ind w:left="142" w:firstLine="0"/>
        <w:jc w:val="both"/>
        <w:rPr>
          <w:sz w:val="22"/>
          <w:szCs w:val="22"/>
        </w:rPr>
      </w:pPr>
      <w:r w:rsidRPr="00962CB5">
        <w:rPr>
          <w:sz w:val="22"/>
          <w:szCs w:val="22"/>
        </w:rPr>
        <w:t>Draudėjas ir Draudikas susitaria, jei dėl vieno įvykio gali būti taikomos kelios besąlyginės išskaitos, taikoma viena – didžiausia.</w:t>
      </w:r>
    </w:p>
    <w:p w14:paraId="71434A52" w14:textId="77777777" w:rsidR="001774CA" w:rsidRPr="00962CB5" w:rsidRDefault="001774CA" w:rsidP="001774CA">
      <w:pPr>
        <w:tabs>
          <w:tab w:val="left" w:pos="426"/>
          <w:tab w:val="left" w:pos="567"/>
        </w:tabs>
        <w:jc w:val="both"/>
        <w:rPr>
          <w:sz w:val="22"/>
          <w:szCs w:val="22"/>
        </w:rPr>
      </w:pPr>
    </w:p>
    <w:p w14:paraId="13942D62" w14:textId="77777777" w:rsidR="00666E8C" w:rsidRPr="00962CB5" w:rsidRDefault="00666E8C" w:rsidP="00666E8C">
      <w:pPr>
        <w:numPr>
          <w:ilvl w:val="0"/>
          <w:numId w:val="1"/>
        </w:numPr>
        <w:jc w:val="center"/>
        <w:rPr>
          <w:b/>
          <w:bCs/>
          <w:caps/>
          <w:sz w:val="22"/>
          <w:szCs w:val="22"/>
        </w:rPr>
      </w:pPr>
      <w:r w:rsidRPr="00962CB5">
        <w:rPr>
          <w:b/>
          <w:bCs/>
          <w:caps/>
          <w:sz w:val="22"/>
          <w:szCs w:val="22"/>
        </w:rPr>
        <w:lastRenderedPageBreak/>
        <w:t>DrauDžiamieji įvykiai</w:t>
      </w:r>
    </w:p>
    <w:p w14:paraId="369DB7E2" w14:textId="77777777" w:rsidR="00666E8C" w:rsidRPr="00962CB5" w:rsidRDefault="00666E8C" w:rsidP="00666E8C">
      <w:pPr>
        <w:ind w:left="720"/>
        <w:rPr>
          <w:b/>
          <w:bCs/>
          <w:caps/>
          <w:sz w:val="22"/>
          <w:szCs w:val="22"/>
        </w:rPr>
      </w:pPr>
    </w:p>
    <w:p w14:paraId="5BA4242E" w14:textId="77777777" w:rsidR="00666E8C" w:rsidRPr="00962CB5" w:rsidRDefault="00666E8C" w:rsidP="00666E8C">
      <w:pPr>
        <w:numPr>
          <w:ilvl w:val="1"/>
          <w:numId w:val="1"/>
        </w:numPr>
        <w:tabs>
          <w:tab w:val="left" w:pos="567"/>
        </w:tabs>
        <w:ind w:left="142" w:firstLine="0"/>
        <w:jc w:val="both"/>
        <w:rPr>
          <w:sz w:val="22"/>
          <w:szCs w:val="22"/>
        </w:rPr>
      </w:pPr>
      <w:r w:rsidRPr="00962CB5">
        <w:rPr>
          <w:sz w:val="22"/>
          <w:szCs w:val="22"/>
        </w:rPr>
        <w:t>Draudiminiai įvykiai:</w:t>
      </w:r>
    </w:p>
    <w:p w14:paraId="430CD2B3" w14:textId="77777777" w:rsidR="00666E8C" w:rsidRPr="00962CB5" w:rsidRDefault="00666E8C" w:rsidP="00666E8C">
      <w:pPr>
        <w:tabs>
          <w:tab w:val="left" w:pos="567"/>
        </w:tabs>
        <w:ind w:left="142"/>
        <w:jc w:val="both"/>
        <w:rPr>
          <w:sz w:val="22"/>
          <w:szCs w:val="22"/>
        </w:rPr>
      </w:pPr>
      <w:r w:rsidRPr="00962CB5">
        <w:rPr>
          <w:sz w:val="22"/>
          <w:szCs w:val="22"/>
        </w:rPr>
        <w:t>5.1.1. Ugnis;</w:t>
      </w:r>
    </w:p>
    <w:p w14:paraId="5DFBFCA2" w14:textId="77777777" w:rsidR="00666E8C" w:rsidRPr="00962CB5" w:rsidRDefault="00666E8C" w:rsidP="00666E8C">
      <w:pPr>
        <w:tabs>
          <w:tab w:val="left" w:pos="567"/>
        </w:tabs>
        <w:ind w:left="142"/>
        <w:jc w:val="both"/>
        <w:rPr>
          <w:sz w:val="22"/>
          <w:szCs w:val="22"/>
        </w:rPr>
      </w:pPr>
      <w:r w:rsidRPr="00962CB5">
        <w:rPr>
          <w:sz w:val="22"/>
          <w:szCs w:val="22"/>
        </w:rPr>
        <w:t>5.1.2. Vanduo;</w:t>
      </w:r>
    </w:p>
    <w:p w14:paraId="2717CA5D" w14:textId="77777777" w:rsidR="00666E8C" w:rsidRPr="00962CB5" w:rsidRDefault="00666E8C" w:rsidP="00666E8C">
      <w:pPr>
        <w:tabs>
          <w:tab w:val="left" w:pos="567"/>
        </w:tabs>
        <w:ind w:left="142"/>
        <w:jc w:val="both"/>
        <w:rPr>
          <w:sz w:val="22"/>
          <w:szCs w:val="22"/>
        </w:rPr>
      </w:pPr>
      <w:r w:rsidRPr="00962CB5">
        <w:rPr>
          <w:sz w:val="22"/>
          <w:szCs w:val="22"/>
        </w:rPr>
        <w:t>5.1.3. Vagystės su įsibrovimu, apiplėšimas ir vandalizmas;</w:t>
      </w:r>
    </w:p>
    <w:p w14:paraId="56BB20C2" w14:textId="77777777" w:rsidR="00666E8C" w:rsidRPr="00962CB5" w:rsidRDefault="00666E8C" w:rsidP="00666E8C">
      <w:pPr>
        <w:tabs>
          <w:tab w:val="left" w:pos="567"/>
        </w:tabs>
        <w:ind w:left="142"/>
        <w:jc w:val="both"/>
        <w:rPr>
          <w:sz w:val="22"/>
          <w:szCs w:val="22"/>
        </w:rPr>
      </w:pPr>
      <w:r w:rsidRPr="00962CB5">
        <w:rPr>
          <w:sz w:val="22"/>
          <w:szCs w:val="22"/>
        </w:rPr>
        <w:t>5.1.4. Gamtinės jėgos (audra, potvynis, liūtis, kruša, sniego slėgis, grunto suslūgimas, nuošliauža);</w:t>
      </w:r>
    </w:p>
    <w:p w14:paraId="63E49D8C" w14:textId="77777777" w:rsidR="00666E8C" w:rsidRPr="00962CB5" w:rsidRDefault="00666E8C" w:rsidP="00666E8C">
      <w:pPr>
        <w:tabs>
          <w:tab w:val="left" w:pos="567"/>
        </w:tabs>
        <w:ind w:left="142"/>
        <w:jc w:val="both"/>
        <w:rPr>
          <w:sz w:val="22"/>
          <w:szCs w:val="22"/>
        </w:rPr>
      </w:pPr>
      <w:r w:rsidRPr="00962CB5">
        <w:rPr>
          <w:sz w:val="22"/>
          <w:szCs w:val="22"/>
        </w:rPr>
        <w:t>5.1.5. Stiklo dūžis;</w:t>
      </w:r>
    </w:p>
    <w:p w14:paraId="547CF35A" w14:textId="77777777" w:rsidR="00666E8C" w:rsidRPr="00962CB5" w:rsidRDefault="00666E8C" w:rsidP="00666E8C">
      <w:pPr>
        <w:tabs>
          <w:tab w:val="left" w:pos="567"/>
        </w:tabs>
        <w:ind w:left="142"/>
        <w:jc w:val="both"/>
        <w:rPr>
          <w:sz w:val="22"/>
          <w:szCs w:val="22"/>
        </w:rPr>
      </w:pPr>
      <w:r w:rsidRPr="00962CB5">
        <w:rPr>
          <w:sz w:val="22"/>
          <w:szCs w:val="22"/>
        </w:rPr>
        <w:t>5.2. Turtas draudžiamas nuo sunaikinimo, sugadinimo ar praradimo dėl bet kokių atsitikimų, staiga ir netikėtai įvykusių draudimo apsaugos galiojimo metu (visų rizikų, kitaip „</w:t>
      </w:r>
      <w:proofErr w:type="spellStart"/>
      <w:r w:rsidRPr="00962CB5">
        <w:rPr>
          <w:sz w:val="22"/>
          <w:szCs w:val="22"/>
        </w:rPr>
        <w:t>all</w:t>
      </w:r>
      <w:proofErr w:type="spellEnd"/>
      <w:r w:rsidRPr="00962CB5">
        <w:rPr>
          <w:sz w:val="22"/>
          <w:szCs w:val="22"/>
        </w:rPr>
        <w:t xml:space="preserve"> </w:t>
      </w:r>
      <w:proofErr w:type="spellStart"/>
      <w:r w:rsidRPr="00962CB5">
        <w:rPr>
          <w:sz w:val="22"/>
          <w:szCs w:val="22"/>
        </w:rPr>
        <w:t>risks</w:t>
      </w:r>
      <w:proofErr w:type="spellEnd"/>
      <w:r w:rsidRPr="00962CB5">
        <w:rPr>
          <w:sz w:val="22"/>
          <w:szCs w:val="22"/>
        </w:rPr>
        <w:t xml:space="preserve">“ draudimu), išskyrus atsitikimus, nurodytus, kaip nedraudžiamieji įvykiai. </w:t>
      </w:r>
    </w:p>
    <w:p w14:paraId="5890A853" w14:textId="77777777" w:rsidR="00666E8C" w:rsidRPr="00962CB5" w:rsidRDefault="00666E8C" w:rsidP="00666E8C">
      <w:pPr>
        <w:tabs>
          <w:tab w:val="left" w:pos="567"/>
        </w:tabs>
        <w:ind w:left="142"/>
        <w:jc w:val="both"/>
        <w:rPr>
          <w:sz w:val="22"/>
          <w:szCs w:val="22"/>
        </w:rPr>
      </w:pPr>
      <w:r w:rsidRPr="00962CB5">
        <w:rPr>
          <w:sz w:val="22"/>
          <w:szCs w:val="22"/>
        </w:rPr>
        <w:t>5.3. Draudžiamuoju įvykiu laikomas apdraustų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ne mažesnis kaip 200 000,00 eurų (dviejų šimtų tūkstančių eurų, 00 ct.) išmokos limitas vienam įvykiui ir visam draudimo sutarties galiojimo laikotarpiui.</w:t>
      </w:r>
    </w:p>
    <w:p w14:paraId="40964FD2" w14:textId="77777777" w:rsidR="00666E8C" w:rsidRPr="00962CB5" w:rsidRDefault="00666E8C" w:rsidP="00666E8C">
      <w:pPr>
        <w:tabs>
          <w:tab w:val="left" w:pos="567"/>
        </w:tabs>
        <w:ind w:left="142"/>
        <w:jc w:val="both"/>
        <w:rPr>
          <w:sz w:val="22"/>
          <w:szCs w:val="22"/>
        </w:rPr>
      </w:pPr>
      <w:r w:rsidRPr="00962CB5">
        <w:rPr>
          <w:sz w:val="22"/>
          <w:szCs w:val="22"/>
        </w:rPr>
        <w:t>5.4. Draudikas ir Draudėjas susitaria, kad statybos ir remonto darbai, kurių sąmata neviršija 60 000,00 eurų (šešiasdešimt tūkstančių eurų, 00 ct) (neskaičiuojant įrangos, tik darbų kaina), nėra laikomi rizikos padidėjimu.</w:t>
      </w:r>
    </w:p>
    <w:p w14:paraId="6180F2B2" w14:textId="77777777" w:rsidR="00666E8C" w:rsidRDefault="00666E8C" w:rsidP="00666E8C">
      <w:pPr>
        <w:tabs>
          <w:tab w:val="left" w:pos="567"/>
        </w:tabs>
        <w:ind w:left="142"/>
        <w:jc w:val="both"/>
        <w:rPr>
          <w:sz w:val="22"/>
          <w:szCs w:val="22"/>
        </w:rPr>
      </w:pPr>
      <w:r w:rsidRPr="00962CB5">
        <w:rPr>
          <w:sz w:val="22"/>
          <w:szCs w:val="22"/>
        </w:rPr>
        <w:t>5.5. 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padaro žalos ar nuostolių.</w:t>
      </w:r>
    </w:p>
    <w:p w14:paraId="631077FE" w14:textId="77777777" w:rsidR="001774CA" w:rsidRPr="00962CB5" w:rsidRDefault="001774CA" w:rsidP="00666E8C">
      <w:pPr>
        <w:tabs>
          <w:tab w:val="left" w:pos="567"/>
        </w:tabs>
        <w:ind w:left="142"/>
        <w:jc w:val="both"/>
        <w:rPr>
          <w:sz w:val="22"/>
          <w:szCs w:val="22"/>
        </w:rPr>
      </w:pPr>
    </w:p>
    <w:p w14:paraId="2AEB747A" w14:textId="77777777" w:rsidR="00666E8C" w:rsidRPr="00962CB5" w:rsidRDefault="00666E8C" w:rsidP="00666E8C">
      <w:pPr>
        <w:numPr>
          <w:ilvl w:val="0"/>
          <w:numId w:val="1"/>
        </w:numPr>
        <w:jc w:val="center"/>
        <w:rPr>
          <w:b/>
          <w:sz w:val="22"/>
          <w:szCs w:val="22"/>
          <w:lang w:eastAsia="en-US"/>
        </w:rPr>
      </w:pPr>
      <w:r w:rsidRPr="00962CB5">
        <w:rPr>
          <w:b/>
          <w:sz w:val="22"/>
          <w:szCs w:val="22"/>
        </w:rPr>
        <w:t>NEDRAUDŽIAMIEJI ĮVYKIAI</w:t>
      </w:r>
    </w:p>
    <w:p w14:paraId="25E02FAF" w14:textId="77777777" w:rsidR="00666E8C" w:rsidRPr="00962CB5" w:rsidRDefault="00666E8C" w:rsidP="00666E8C">
      <w:pPr>
        <w:ind w:left="720"/>
        <w:rPr>
          <w:sz w:val="22"/>
          <w:szCs w:val="22"/>
          <w:lang w:eastAsia="en-US"/>
        </w:rPr>
      </w:pPr>
    </w:p>
    <w:p w14:paraId="24920B5E" w14:textId="77777777" w:rsidR="00666E8C" w:rsidRPr="001774CA" w:rsidRDefault="00666E8C" w:rsidP="00666E8C">
      <w:pPr>
        <w:numPr>
          <w:ilvl w:val="1"/>
          <w:numId w:val="1"/>
        </w:numPr>
        <w:tabs>
          <w:tab w:val="left" w:pos="567"/>
        </w:tabs>
        <w:ind w:left="142" w:firstLine="0"/>
        <w:jc w:val="both"/>
        <w:rPr>
          <w:b/>
          <w:sz w:val="22"/>
          <w:szCs w:val="22"/>
        </w:rPr>
      </w:pPr>
      <w:r w:rsidRPr="00962CB5">
        <w:rPr>
          <w:sz w:val="22"/>
          <w:szCs w:val="22"/>
          <w:lang w:eastAsia="en-US"/>
        </w:rPr>
        <w:t>Visi nedraudžiamieji įvykiai nurodyti galiojančiose draudimo rūšies taisyklėse, tiek kiek jie neapriboja šioje sutartyje nurodytų draudžiamųjų įvykių.</w:t>
      </w:r>
    </w:p>
    <w:p w14:paraId="11CAD0DF" w14:textId="77777777" w:rsidR="00666E8C" w:rsidRPr="00962CB5" w:rsidRDefault="00666E8C" w:rsidP="00666E8C">
      <w:pPr>
        <w:rPr>
          <w:b/>
          <w:bCs/>
          <w:caps/>
          <w:sz w:val="22"/>
          <w:szCs w:val="22"/>
          <w:lang w:eastAsia="en-US"/>
        </w:rPr>
      </w:pPr>
    </w:p>
    <w:p w14:paraId="2CBBA593" w14:textId="77777777" w:rsidR="00666E8C" w:rsidRPr="00962CB5" w:rsidRDefault="00666E8C" w:rsidP="00666E8C">
      <w:pPr>
        <w:numPr>
          <w:ilvl w:val="0"/>
          <w:numId w:val="1"/>
        </w:numPr>
        <w:jc w:val="center"/>
        <w:rPr>
          <w:b/>
          <w:bCs/>
          <w:caps/>
          <w:sz w:val="22"/>
          <w:szCs w:val="22"/>
          <w:lang w:eastAsia="en-US"/>
        </w:rPr>
      </w:pPr>
      <w:r w:rsidRPr="00962CB5">
        <w:rPr>
          <w:b/>
          <w:bCs/>
          <w:caps/>
          <w:sz w:val="22"/>
          <w:szCs w:val="22"/>
          <w:lang w:eastAsia="en-US"/>
        </w:rPr>
        <w:t>Draudimo įmokų mokėjimas</w:t>
      </w:r>
    </w:p>
    <w:p w14:paraId="35CBB279" w14:textId="77777777" w:rsidR="00666E8C" w:rsidRPr="00962CB5" w:rsidRDefault="00666E8C" w:rsidP="00666E8C">
      <w:pPr>
        <w:ind w:left="720"/>
        <w:rPr>
          <w:b/>
          <w:bCs/>
          <w:caps/>
          <w:sz w:val="22"/>
          <w:szCs w:val="22"/>
          <w:lang w:eastAsia="en-US"/>
        </w:rPr>
      </w:pPr>
    </w:p>
    <w:p w14:paraId="628A9D07" w14:textId="4F833DC8" w:rsidR="00666E8C" w:rsidRPr="00962CB5" w:rsidRDefault="00666E8C" w:rsidP="00666E8C">
      <w:pPr>
        <w:jc w:val="both"/>
        <w:rPr>
          <w:bCs/>
          <w:sz w:val="22"/>
          <w:szCs w:val="22"/>
          <w:lang w:eastAsia="en-US"/>
        </w:rPr>
      </w:pPr>
      <w:r w:rsidRPr="00962CB5">
        <w:rPr>
          <w:sz w:val="22"/>
          <w:szCs w:val="22"/>
          <w:lang w:eastAsia="en-US"/>
        </w:rPr>
        <w:t>7.1</w:t>
      </w:r>
      <w:r w:rsidR="003534FD">
        <w:rPr>
          <w:sz w:val="22"/>
          <w:szCs w:val="22"/>
          <w:lang w:eastAsia="en-US"/>
        </w:rPr>
        <w:t>.</w:t>
      </w:r>
      <w:r w:rsidRPr="00962CB5">
        <w:rPr>
          <w:sz w:val="22"/>
          <w:szCs w:val="22"/>
          <w:lang w:eastAsia="en-US"/>
        </w:rPr>
        <w:t xml:space="preserve"> Bendra draudimo įmoka už turto draudimo paslaugą pagal aukščiau nurodytą draudimo laikotarpį - </w:t>
      </w:r>
      <w:r w:rsidR="001774CA" w:rsidRPr="001774CA">
        <w:rPr>
          <w:b/>
          <w:bCs/>
          <w:sz w:val="22"/>
          <w:szCs w:val="22"/>
          <w:lang w:eastAsia="en-US"/>
        </w:rPr>
        <w:t>22 116,05 Eur (dvidešimt du tūkstančiai šimtas šešiolika eurų 05 ct)</w:t>
      </w:r>
      <w:r w:rsidRPr="00962CB5">
        <w:rPr>
          <w:sz w:val="22"/>
          <w:szCs w:val="22"/>
          <w:lang w:eastAsia="en-US"/>
        </w:rPr>
        <w:t>.</w:t>
      </w:r>
      <w:r w:rsidRPr="00962CB5">
        <w:rPr>
          <w:b/>
          <w:sz w:val="22"/>
          <w:szCs w:val="22"/>
          <w:lang w:eastAsia="en-US"/>
        </w:rPr>
        <w:t xml:space="preserve"> </w:t>
      </w:r>
      <w:r w:rsidRPr="00962CB5">
        <w:rPr>
          <w:bCs/>
          <w:sz w:val="22"/>
          <w:szCs w:val="22"/>
          <w:lang w:eastAsia="en-US"/>
        </w:rPr>
        <w:t>Draudimo įmoka mokama per 1 (vieną)  kartą.</w:t>
      </w:r>
    </w:p>
    <w:p w14:paraId="7AB703E9" w14:textId="40687DD8" w:rsidR="00666E8C" w:rsidRPr="00962CB5" w:rsidRDefault="00666E8C" w:rsidP="00666E8C">
      <w:pPr>
        <w:jc w:val="both"/>
        <w:rPr>
          <w:b/>
          <w:sz w:val="22"/>
          <w:szCs w:val="22"/>
          <w:lang w:eastAsia="en-US"/>
        </w:rPr>
      </w:pPr>
      <w:r w:rsidRPr="00962CB5">
        <w:rPr>
          <w:sz w:val="22"/>
          <w:szCs w:val="22"/>
          <w:lang w:eastAsia="en-US"/>
        </w:rPr>
        <w:t xml:space="preserve">7.2. </w:t>
      </w:r>
      <w:r w:rsidRPr="00962CB5">
        <w:rPr>
          <w:b/>
          <w:sz w:val="22"/>
          <w:szCs w:val="22"/>
          <w:lang w:eastAsia="en-US"/>
        </w:rPr>
        <w:t xml:space="preserve">Kilnojamo turto draudimo sutarčiai taikomas draudimo tarifas </w:t>
      </w:r>
      <w:r w:rsidR="001774CA">
        <w:rPr>
          <w:b/>
          <w:sz w:val="22"/>
          <w:szCs w:val="22"/>
          <w:lang w:eastAsia="en-US"/>
        </w:rPr>
        <w:t>–</w:t>
      </w:r>
      <w:r w:rsidRPr="00962CB5">
        <w:rPr>
          <w:b/>
          <w:sz w:val="22"/>
          <w:szCs w:val="22"/>
          <w:lang w:eastAsia="en-US"/>
        </w:rPr>
        <w:t xml:space="preserve"> </w:t>
      </w:r>
      <w:r w:rsidR="001774CA">
        <w:rPr>
          <w:b/>
          <w:sz w:val="22"/>
          <w:szCs w:val="22"/>
          <w:lang w:eastAsia="en-US"/>
        </w:rPr>
        <w:t xml:space="preserve">0,08128 </w:t>
      </w:r>
      <w:r w:rsidRPr="00962CB5">
        <w:rPr>
          <w:b/>
          <w:sz w:val="22"/>
          <w:szCs w:val="22"/>
          <w:lang w:eastAsia="en-US"/>
        </w:rPr>
        <w:t>proc.</w:t>
      </w:r>
      <w:r w:rsidRPr="00962CB5">
        <w:rPr>
          <w:b/>
          <w:sz w:val="22"/>
          <w:szCs w:val="22"/>
        </w:rPr>
        <w:t xml:space="preserve"> </w:t>
      </w:r>
      <w:bookmarkStart w:id="2" w:name="_Hlk124927857"/>
    </w:p>
    <w:bookmarkEnd w:id="2"/>
    <w:p w14:paraId="5A1DF0D6" w14:textId="77777777" w:rsidR="00666E8C" w:rsidRPr="00962CB5" w:rsidRDefault="00666E8C" w:rsidP="00666E8C">
      <w:pPr>
        <w:keepNext/>
        <w:jc w:val="both"/>
        <w:rPr>
          <w:sz w:val="22"/>
          <w:szCs w:val="22"/>
        </w:rPr>
      </w:pPr>
      <w:r w:rsidRPr="00962CB5">
        <w:rPr>
          <w:rFonts w:eastAsia="Arial Unicode MS"/>
          <w:sz w:val="22"/>
          <w:szCs w:val="22"/>
          <w:bdr w:val="nil"/>
          <w:lang w:eastAsia="en-US"/>
        </w:rPr>
        <w:t xml:space="preserve">7.3. </w:t>
      </w:r>
      <w:r w:rsidRPr="00962CB5">
        <w:rPr>
          <w:sz w:val="22"/>
          <w:szCs w:val="22"/>
        </w:rPr>
        <w:t xml:space="preserve">Draudikas finansinius dokumentus (PVM sąskaitas faktūras) teikia Draudėjui savo sąskaita, naudodamasis Sąskaitų administravimo bendrąja informacine sistema (toliau – SABIS). Jeigu Draudikas nepateikia SABIS priemonėmis, Draudėjas turi teisę neatlikti mokėjimo. </w:t>
      </w:r>
    </w:p>
    <w:p w14:paraId="49AD30DC" w14:textId="77777777" w:rsidR="00666E8C" w:rsidRPr="00962CB5" w:rsidRDefault="00666E8C" w:rsidP="00666E8C">
      <w:pPr>
        <w:keepNext/>
        <w:jc w:val="both"/>
        <w:rPr>
          <w:sz w:val="22"/>
          <w:szCs w:val="22"/>
        </w:rPr>
      </w:pPr>
      <w:r w:rsidRPr="00962CB5">
        <w:rPr>
          <w:sz w:val="22"/>
          <w:szCs w:val="22"/>
        </w:rPr>
        <w:t>7.4. Draudėjas už draudimo paslaugas pagal Sutartyje nurodytus įkainius</w:t>
      </w:r>
      <w:r w:rsidRPr="00962CB5">
        <w:rPr>
          <w:i/>
          <w:sz w:val="22"/>
          <w:szCs w:val="22"/>
        </w:rPr>
        <w:t xml:space="preserve"> </w:t>
      </w:r>
      <w:r w:rsidRPr="00962CB5">
        <w:rPr>
          <w:sz w:val="22"/>
          <w:szCs w:val="22"/>
        </w:rPr>
        <w:t>su Draudiku atsiskaitys per 30 (trisdešimt) dienų nuo draudimo poliso gavimo dienos. Draudiko pateikiama PVM sąskaita faktūra turi atitikti LR pridėtinės vertės mokesčio įstatymo reikalavimus ir būti tiksli. PVM sąskaitoje faktūroje Draudikas privalomai turi nurodyti Sutarties numerį, atsiskaitymo terminą ir kitus privalomus rekvizitus. PVM sąskaitos faktūros privalo būti išrašomos Sutartyje nurodytu paslaugų pavadinimu arba nurodytu jo sutrumpinimu.</w:t>
      </w:r>
      <w:r w:rsidRPr="00962CB5">
        <w:rPr>
          <w:rFonts w:eastAsia="Calibri"/>
          <w:sz w:val="22"/>
          <w:szCs w:val="22"/>
        </w:rPr>
        <w:t xml:space="preserve"> </w:t>
      </w:r>
      <w:r w:rsidRPr="00962CB5">
        <w:rPr>
          <w:sz w:val="22"/>
          <w:szCs w:val="22"/>
        </w:rPr>
        <w:t>Draudėjas turi teisę sustabdyti atsiskaitymą, jeigu PVM sąskaitoje faktūroje nurodyta neteisinga kaina, nenurodytas Sutarties numeris, data ir/ar apmokėjimo terminas, kol PVM sąskaitos faktūros netikslumai bus ištaisyti. Draudėjas informuoja Draudiką apie esančius netikslumus. Draudikas, ištaisęs netikslumus, pateikia Draudėjui tikslią (tinkamą) PVM sąskaitą faktūrą, naudodamasis informacinės sistemos SABIS priemonėmis;</w:t>
      </w:r>
    </w:p>
    <w:p w14:paraId="14385013" w14:textId="77777777" w:rsidR="00666E8C" w:rsidRPr="00962CB5" w:rsidRDefault="00666E8C" w:rsidP="00666E8C">
      <w:pPr>
        <w:jc w:val="both"/>
        <w:rPr>
          <w:sz w:val="22"/>
          <w:szCs w:val="22"/>
        </w:rPr>
      </w:pPr>
      <w:r w:rsidRPr="00962CB5">
        <w:rPr>
          <w:sz w:val="22"/>
          <w:szCs w:val="22"/>
        </w:rPr>
        <w:t>7.5. 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p w14:paraId="4F64AECF" w14:textId="46627144" w:rsidR="00666E8C" w:rsidRPr="00962CB5" w:rsidRDefault="00666E8C" w:rsidP="00666E8C">
      <w:pPr>
        <w:jc w:val="both"/>
        <w:rPr>
          <w:rFonts w:eastAsia="Calibri"/>
          <w:b/>
          <w:sz w:val="22"/>
          <w:szCs w:val="22"/>
          <w:lang w:eastAsia="ar-SA"/>
        </w:rPr>
      </w:pPr>
      <w:r w:rsidRPr="00962CB5">
        <w:rPr>
          <w:sz w:val="22"/>
          <w:szCs w:val="22"/>
          <w:lang w:eastAsia="en-US"/>
        </w:rPr>
        <w:t xml:space="preserve">7.6. </w:t>
      </w:r>
      <w:r w:rsidRPr="00962CB5">
        <w:rPr>
          <w:rFonts w:eastAsia="Calibri"/>
          <w:sz w:val="22"/>
          <w:szCs w:val="22"/>
          <w:lang w:eastAsia="ar-SA"/>
        </w:rPr>
        <w:t xml:space="preserve">Draudikas įsipareigoja apdrausti ir kitą, papildomai pridedamą ar įsigytą Draudėjo kilnojamąjį turtą pagal tarifą, nurodytą Sutarties 7.2 punkte, sutarties galiojimo metu, kai numatomo pirkimo įmoka sudaro iki 50 % šios sutarties 7.1 punkte nurodytos įmokos. </w:t>
      </w:r>
      <w:r w:rsidRPr="00962CB5">
        <w:rPr>
          <w:rFonts w:eastAsia="Calibri"/>
          <w:b/>
          <w:sz w:val="22"/>
          <w:szCs w:val="22"/>
          <w:lang w:eastAsia="ar-SA"/>
        </w:rPr>
        <w:t>Draudžiamų objektų draudimo įmoka apskaičiuojama pagal formulę: šioje sutartyje numatytas metinis draudimo tarifas (proc.) x draudžiamo objekto draudimo suma / 360 x Pageidaujamo poliso galiojimo laikotarpio dienų skaičius.</w:t>
      </w:r>
    </w:p>
    <w:p w14:paraId="64932718" w14:textId="77777777" w:rsidR="00666E8C" w:rsidRPr="00962CB5" w:rsidRDefault="00666E8C" w:rsidP="00666E8C">
      <w:pPr>
        <w:pStyle w:val="Statja"/>
        <w:spacing w:before="0"/>
        <w:ind w:left="0"/>
        <w:rPr>
          <w:rFonts w:ascii="Times New Roman" w:hAnsi="Times New Roman"/>
          <w:sz w:val="22"/>
          <w:szCs w:val="22"/>
          <w:lang w:val="lt-LT"/>
        </w:rPr>
      </w:pPr>
    </w:p>
    <w:p w14:paraId="7C4FB322" w14:textId="11ADB19B" w:rsidR="00666E8C" w:rsidRPr="00962CB5" w:rsidRDefault="00666E8C" w:rsidP="00666E8C">
      <w:pPr>
        <w:pStyle w:val="Statja"/>
        <w:spacing w:before="0"/>
        <w:ind w:firstLine="709"/>
        <w:jc w:val="center"/>
        <w:rPr>
          <w:rFonts w:ascii="Times New Roman" w:hAnsi="Times New Roman"/>
          <w:caps/>
          <w:sz w:val="22"/>
          <w:szCs w:val="22"/>
          <w:lang w:val="lt-LT"/>
        </w:rPr>
      </w:pPr>
      <w:r w:rsidRPr="00962CB5">
        <w:rPr>
          <w:rFonts w:ascii="Times New Roman" w:hAnsi="Times New Roman"/>
          <w:sz w:val="22"/>
          <w:szCs w:val="22"/>
          <w:lang w:val="lt-LT"/>
        </w:rPr>
        <w:t xml:space="preserve">8. </w:t>
      </w:r>
      <w:r w:rsidR="003534FD">
        <w:rPr>
          <w:rFonts w:ascii="Times New Roman" w:hAnsi="Times New Roman"/>
          <w:sz w:val="22"/>
          <w:szCs w:val="22"/>
          <w:lang w:val="lt-LT"/>
        </w:rPr>
        <w:t xml:space="preserve"> </w:t>
      </w:r>
      <w:r w:rsidRPr="00962CB5">
        <w:rPr>
          <w:rFonts w:ascii="Times New Roman" w:hAnsi="Times New Roman"/>
          <w:caps/>
          <w:sz w:val="22"/>
          <w:szCs w:val="22"/>
          <w:lang w:val="lt-LT"/>
        </w:rPr>
        <w:t>Ginčų nagrinėjimo tvarka</w:t>
      </w:r>
    </w:p>
    <w:p w14:paraId="18982361" w14:textId="77777777" w:rsidR="00666E8C" w:rsidRPr="00962CB5" w:rsidRDefault="00666E8C" w:rsidP="00666E8C">
      <w:pPr>
        <w:pStyle w:val="Statja"/>
        <w:spacing w:before="0"/>
        <w:ind w:firstLine="709"/>
        <w:jc w:val="center"/>
        <w:rPr>
          <w:rFonts w:ascii="Times New Roman" w:hAnsi="Times New Roman"/>
          <w:caps/>
          <w:sz w:val="22"/>
          <w:szCs w:val="22"/>
          <w:lang w:val="lt-LT"/>
        </w:rPr>
      </w:pPr>
    </w:p>
    <w:p w14:paraId="1F91F5D0" w14:textId="43BD836C" w:rsidR="00666E8C" w:rsidRPr="00962CB5" w:rsidRDefault="00666E8C" w:rsidP="00666E8C">
      <w:pPr>
        <w:pStyle w:val="BodyText11"/>
        <w:ind w:firstLine="0"/>
        <w:rPr>
          <w:rFonts w:ascii="Times New Roman" w:hAnsi="Times New Roman"/>
          <w:sz w:val="22"/>
          <w:szCs w:val="22"/>
          <w:lang w:val="lt-LT"/>
        </w:rPr>
      </w:pPr>
      <w:r w:rsidRPr="00962CB5">
        <w:rPr>
          <w:rFonts w:ascii="Times New Roman" w:hAnsi="Times New Roman"/>
          <w:sz w:val="22"/>
          <w:szCs w:val="22"/>
          <w:lang w:val="lt-LT"/>
        </w:rPr>
        <w:t xml:space="preserve">8.1. Šiai </w:t>
      </w:r>
      <w:r w:rsidR="00AD2C07" w:rsidRPr="00962CB5">
        <w:rPr>
          <w:rFonts w:ascii="Times New Roman" w:hAnsi="Times New Roman"/>
          <w:sz w:val="22"/>
          <w:szCs w:val="22"/>
          <w:lang w:val="lt-LT"/>
        </w:rPr>
        <w:t xml:space="preserve">sutarčiai </w:t>
      </w:r>
      <w:r w:rsidRPr="00962CB5">
        <w:rPr>
          <w:rFonts w:ascii="Times New Roman" w:hAnsi="Times New Roman"/>
          <w:sz w:val="22"/>
          <w:szCs w:val="22"/>
          <w:lang w:val="lt-LT"/>
        </w:rPr>
        <w:t xml:space="preserve">ir visoms iš šios </w:t>
      </w:r>
      <w:r w:rsidR="00AD2C07" w:rsidRPr="00962CB5">
        <w:rPr>
          <w:rFonts w:ascii="Times New Roman" w:hAnsi="Times New Roman"/>
          <w:sz w:val="22"/>
          <w:szCs w:val="22"/>
          <w:lang w:val="lt-LT"/>
        </w:rPr>
        <w:t xml:space="preserve">sutarties </w:t>
      </w:r>
      <w:r w:rsidRPr="00962CB5">
        <w:rPr>
          <w:rFonts w:ascii="Times New Roman" w:hAnsi="Times New Roman"/>
          <w:sz w:val="22"/>
          <w:szCs w:val="22"/>
          <w:lang w:val="lt-LT"/>
        </w:rPr>
        <w:t>atsirandančioms teisėms ir pareigoms taikomi Lietuvos Respublikos įstatymai bei kiti norminiai teisės aktai. Sutartis sudaryta ir turi būti aiškinama pagal Lietuvos Respublikos teisę.</w:t>
      </w:r>
    </w:p>
    <w:p w14:paraId="3D900188" w14:textId="678E6AA4" w:rsidR="00666E8C" w:rsidRPr="00962CB5" w:rsidRDefault="00666E8C" w:rsidP="00666E8C">
      <w:pPr>
        <w:pStyle w:val="BodyText11"/>
        <w:ind w:firstLine="0"/>
        <w:rPr>
          <w:rFonts w:ascii="Times New Roman" w:hAnsi="Times New Roman"/>
          <w:sz w:val="22"/>
          <w:szCs w:val="22"/>
          <w:lang w:val="lt-LT" w:eastAsia="en-US"/>
        </w:rPr>
      </w:pPr>
      <w:r w:rsidRPr="00962CB5">
        <w:rPr>
          <w:rFonts w:ascii="Times New Roman" w:hAnsi="Times New Roman"/>
          <w:sz w:val="22"/>
          <w:szCs w:val="22"/>
          <w:lang w:val="lt-LT"/>
        </w:rPr>
        <w:lastRenderedPageBreak/>
        <w:t xml:space="preserve">8.2. </w:t>
      </w:r>
      <w:r w:rsidRPr="00962CB5">
        <w:rPr>
          <w:rFonts w:ascii="Times New Roman" w:hAnsi="Times New Roman"/>
          <w:sz w:val="22"/>
          <w:szCs w:val="22"/>
          <w:lang w:val="lt-LT" w:eastAsia="en-US"/>
        </w:rPr>
        <w:t xml:space="preserve">Bet kokie nesutarimai ar ginčai, kylantys tarp Šalių dėl šios </w:t>
      </w:r>
      <w:r w:rsidR="00AD2C07" w:rsidRPr="00962CB5">
        <w:rPr>
          <w:rFonts w:ascii="Times New Roman" w:hAnsi="Times New Roman"/>
          <w:sz w:val="22"/>
          <w:szCs w:val="22"/>
          <w:lang w:val="lt-LT" w:eastAsia="en-US"/>
        </w:rPr>
        <w:t>sutarties</w:t>
      </w:r>
      <w:r w:rsidRPr="00962CB5">
        <w:rPr>
          <w:rFonts w:ascii="Times New Roman" w:hAnsi="Times New Roman"/>
          <w:sz w:val="22"/>
          <w:szCs w:val="22"/>
          <w:lang w:val="lt-LT" w:eastAsia="en-US"/>
        </w:rPr>
        <w:t xml:space="preserve">, sprendžiami abipusiu susitarimu. Nepavykus ginčo išspręsti derybomis per 60 (šešiasdešimt) kalendorinių dienų nuo derybų pradžios, bet kokie ginčai, nesutarimai ar reikalavimai, kylantys iš šios </w:t>
      </w:r>
      <w:r w:rsidR="003B06E9" w:rsidRPr="00962CB5">
        <w:rPr>
          <w:rFonts w:ascii="Times New Roman" w:hAnsi="Times New Roman"/>
          <w:sz w:val="22"/>
          <w:szCs w:val="22"/>
          <w:lang w:val="lt-LT" w:eastAsia="en-US"/>
        </w:rPr>
        <w:t xml:space="preserve">sutarties </w:t>
      </w:r>
      <w:r w:rsidRPr="00962CB5">
        <w:rPr>
          <w:rFonts w:ascii="Times New Roman" w:hAnsi="Times New Roman"/>
          <w:sz w:val="22"/>
          <w:szCs w:val="22"/>
          <w:lang w:val="lt-LT" w:eastAsia="en-US"/>
        </w:rPr>
        <w:t>ar susiję su ja, jos pažeidimu, nutraukimu ar galiojimu, sprendžiami kompetentingame Lietuvos Respublikos teisme pagal Draudėjo buveinės vietą. Derybų pradžia laikoma diena, kurią viena iš Sutarties Šalių pateikė prašymą raštu kitai Šaliai su siūlymu pradėti derybas.</w:t>
      </w:r>
    </w:p>
    <w:p w14:paraId="5897977F" w14:textId="77777777" w:rsidR="00666E8C" w:rsidRPr="00962CB5" w:rsidRDefault="00666E8C" w:rsidP="00666E8C">
      <w:pPr>
        <w:pStyle w:val="BodyText11"/>
        <w:ind w:firstLine="0"/>
        <w:rPr>
          <w:rFonts w:ascii="Times New Roman" w:hAnsi="Times New Roman"/>
          <w:sz w:val="22"/>
          <w:szCs w:val="22"/>
          <w:lang w:val="lt-LT" w:eastAsia="en-US"/>
        </w:rPr>
      </w:pPr>
    </w:p>
    <w:p w14:paraId="4A9BBBDA" w14:textId="30F3904D" w:rsidR="00666E8C" w:rsidRPr="00962CB5" w:rsidRDefault="00666E8C" w:rsidP="00666E8C">
      <w:pPr>
        <w:ind w:left="360"/>
        <w:jc w:val="center"/>
        <w:rPr>
          <w:b/>
          <w:bCs/>
          <w:caps/>
          <w:sz w:val="22"/>
          <w:szCs w:val="22"/>
          <w:lang w:eastAsia="en-US"/>
        </w:rPr>
      </w:pPr>
      <w:r w:rsidRPr="00962CB5">
        <w:rPr>
          <w:b/>
          <w:bCs/>
          <w:caps/>
          <w:sz w:val="22"/>
          <w:szCs w:val="22"/>
          <w:lang w:eastAsia="en-US"/>
        </w:rPr>
        <w:t xml:space="preserve">9. </w:t>
      </w:r>
      <w:r w:rsidR="007150C1">
        <w:rPr>
          <w:b/>
          <w:bCs/>
          <w:caps/>
          <w:sz w:val="22"/>
          <w:szCs w:val="22"/>
          <w:lang w:eastAsia="en-US"/>
        </w:rPr>
        <w:t xml:space="preserve"> </w:t>
      </w:r>
      <w:r w:rsidRPr="00962CB5">
        <w:rPr>
          <w:b/>
          <w:bCs/>
          <w:caps/>
          <w:sz w:val="22"/>
          <w:szCs w:val="22"/>
          <w:lang w:eastAsia="en-US"/>
        </w:rPr>
        <w:t>Sutarties galiojimas</w:t>
      </w:r>
    </w:p>
    <w:p w14:paraId="5382766E" w14:textId="77777777" w:rsidR="00666E8C" w:rsidRPr="00962CB5" w:rsidRDefault="00666E8C" w:rsidP="00666E8C">
      <w:pPr>
        <w:ind w:left="360"/>
        <w:jc w:val="center"/>
        <w:rPr>
          <w:b/>
          <w:bCs/>
          <w:caps/>
          <w:sz w:val="22"/>
          <w:szCs w:val="22"/>
          <w:lang w:eastAsia="en-US"/>
        </w:rPr>
      </w:pPr>
    </w:p>
    <w:p w14:paraId="4F064ACD" w14:textId="77777777" w:rsidR="00666E8C" w:rsidRPr="00962CB5" w:rsidRDefault="00666E8C" w:rsidP="00666E8C">
      <w:pPr>
        <w:tabs>
          <w:tab w:val="left" w:pos="426"/>
        </w:tabs>
        <w:jc w:val="both"/>
        <w:rPr>
          <w:sz w:val="22"/>
          <w:szCs w:val="22"/>
          <w:lang w:eastAsia="en-US"/>
        </w:rPr>
      </w:pPr>
      <w:r w:rsidRPr="00962CB5">
        <w:rPr>
          <w:sz w:val="22"/>
          <w:szCs w:val="22"/>
          <w:lang w:eastAsia="en-US"/>
        </w:rPr>
        <w:t xml:space="preserve">9.1. Sutartis įsigalioja nuo vėliausio parašo pasirašymo dienos ir galioja 12 (dvylika) mėnesių. </w:t>
      </w:r>
    </w:p>
    <w:p w14:paraId="3F708971" w14:textId="5D51D268" w:rsidR="00666E8C" w:rsidRPr="00962CB5" w:rsidRDefault="00666E8C" w:rsidP="00666E8C">
      <w:pPr>
        <w:tabs>
          <w:tab w:val="left" w:pos="426"/>
        </w:tabs>
        <w:suppressAutoHyphens/>
        <w:jc w:val="both"/>
        <w:rPr>
          <w:rFonts w:eastAsia="Calibri"/>
          <w:sz w:val="22"/>
          <w:szCs w:val="22"/>
          <w:lang w:eastAsia="ar-SA"/>
        </w:rPr>
      </w:pPr>
      <w:r w:rsidRPr="00962CB5">
        <w:rPr>
          <w:sz w:val="22"/>
          <w:szCs w:val="22"/>
        </w:rPr>
        <w:t xml:space="preserve">9.2. Šalių raštišku susitarimu ši </w:t>
      </w:r>
      <w:r w:rsidR="003B06E9" w:rsidRPr="00962CB5">
        <w:rPr>
          <w:sz w:val="22"/>
          <w:szCs w:val="22"/>
        </w:rPr>
        <w:t xml:space="preserve">sutartis </w:t>
      </w:r>
      <w:r w:rsidRPr="00962CB5">
        <w:rPr>
          <w:sz w:val="22"/>
          <w:szCs w:val="22"/>
        </w:rPr>
        <w:t xml:space="preserve">gali būti pratęsta kaskart ne ilgiau kaip 12 (dvylika) mėnesių. Bendra </w:t>
      </w:r>
      <w:r w:rsidR="003B06E9" w:rsidRPr="00962CB5">
        <w:rPr>
          <w:sz w:val="22"/>
          <w:szCs w:val="22"/>
        </w:rPr>
        <w:t xml:space="preserve">Sutarties </w:t>
      </w:r>
      <w:r w:rsidRPr="00962CB5">
        <w:rPr>
          <w:sz w:val="22"/>
          <w:szCs w:val="22"/>
        </w:rPr>
        <w:t xml:space="preserve">trukmė, įskaitant pratęsimus, negali būti ilgesnė nei 36 (trisdešimt šeši) mėnesiai, skaičiuojant nuo Sutarties įsigaliojimo datos. Sutarties galiojimo pabaiga neturės įtakos </w:t>
      </w:r>
      <w:r w:rsidR="00A5189C" w:rsidRPr="00962CB5">
        <w:rPr>
          <w:sz w:val="22"/>
          <w:szCs w:val="22"/>
        </w:rPr>
        <w:t xml:space="preserve">Sutarties </w:t>
      </w:r>
      <w:r w:rsidRPr="00962CB5">
        <w:rPr>
          <w:sz w:val="22"/>
          <w:szCs w:val="22"/>
        </w:rPr>
        <w:t xml:space="preserve">pagrindu atsiradusioms prievolėms, kurios pagal savo prigimtį ir esmę lieka galioti ir toliau po </w:t>
      </w:r>
      <w:r w:rsidR="00A5189C" w:rsidRPr="00962CB5">
        <w:rPr>
          <w:sz w:val="22"/>
          <w:szCs w:val="22"/>
        </w:rPr>
        <w:t xml:space="preserve">Sutarties </w:t>
      </w:r>
      <w:r w:rsidRPr="00962CB5">
        <w:rPr>
          <w:sz w:val="22"/>
          <w:szCs w:val="22"/>
        </w:rPr>
        <w:t>galiojimo pasibaigimo.</w:t>
      </w:r>
    </w:p>
    <w:p w14:paraId="5B558E43" w14:textId="77777777" w:rsidR="00666E8C" w:rsidRPr="00962CB5" w:rsidRDefault="00666E8C" w:rsidP="00666E8C">
      <w:pPr>
        <w:ind w:left="720"/>
        <w:rPr>
          <w:b/>
          <w:bCs/>
          <w:caps/>
          <w:sz w:val="22"/>
          <w:szCs w:val="22"/>
          <w:lang w:eastAsia="en-US"/>
        </w:rPr>
      </w:pPr>
    </w:p>
    <w:p w14:paraId="7C3F94DA" w14:textId="0AF39851" w:rsidR="00666E8C" w:rsidRPr="00962CB5" w:rsidRDefault="00666E8C" w:rsidP="00666E8C">
      <w:pPr>
        <w:ind w:left="720"/>
        <w:jc w:val="center"/>
        <w:rPr>
          <w:sz w:val="22"/>
          <w:szCs w:val="22"/>
          <w:lang w:eastAsia="en-US"/>
        </w:rPr>
      </w:pPr>
      <w:r w:rsidRPr="00962CB5">
        <w:rPr>
          <w:b/>
          <w:bCs/>
          <w:caps/>
          <w:sz w:val="22"/>
          <w:szCs w:val="22"/>
          <w:lang w:eastAsia="en-US"/>
        </w:rPr>
        <w:t xml:space="preserve">10. </w:t>
      </w:r>
      <w:r w:rsidR="007150C1">
        <w:rPr>
          <w:b/>
          <w:bCs/>
          <w:caps/>
          <w:sz w:val="22"/>
          <w:szCs w:val="22"/>
          <w:lang w:eastAsia="en-US"/>
        </w:rPr>
        <w:t xml:space="preserve"> </w:t>
      </w:r>
      <w:r w:rsidRPr="00962CB5">
        <w:rPr>
          <w:b/>
          <w:bCs/>
          <w:caps/>
          <w:sz w:val="22"/>
          <w:szCs w:val="22"/>
          <w:lang w:eastAsia="en-US"/>
        </w:rPr>
        <w:t>Kitos sąlygos</w:t>
      </w:r>
    </w:p>
    <w:p w14:paraId="2E3E5A58" w14:textId="77777777" w:rsidR="00666E8C" w:rsidRPr="00962CB5" w:rsidRDefault="00666E8C" w:rsidP="00666E8C">
      <w:pPr>
        <w:pStyle w:val="BodyText"/>
        <w:ind w:left="294"/>
        <w:jc w:val="both"/>
        <w:rPr>
          <w:sz w:val="22"/>
        </w:rPr>
      </w:pPr>
    </w:p>
    <w:p w14:paraId="291CB238" w14:textId="3B3D0AEE" w:rsidR="00666E8C" w:rsidRPr="00962CB5" w:rsidRDefault="00666E8C" w:rsidP="00B57244">
      <w:pPr>
        <w:tabs>
          <w:tab w:val="left" w:pos="426"/>
        </w:tabs>
        <w:jc w:val="both"/>
        <w:rPr>
          <w:sz w:val="22"/>
          <w:szCs w:val="22"/>
        </w:rPr>
      </w:pPr>
      <w:r w:rsidRPr="00962CB5">
        <w:rPr>
          <w:sz w:val="22"/>
          <w:szCs w:val="22"/>
        </w:rPr>
        <w:t xml:space="preserve">10.1. Vadovaujantis </w:t>
      </w:r>
      <w:r w:rsidR="00B57244" w:rsidRPr="00B57244">
        <w:rPr>
          <w:sz w:val="22"/>
          <w:szCs w:val="22"/>
        </w:rPr>
        <w:t>Aplinkos apsaugos kriterijų taikymo, vykdant žaliuosius pirkimus, tvarkos apraš</w:t>
      </w:r>
      <w:r w:rsidR="00B57244">
        <w:rPr>
          <w:sz w:val="22"/>
          <w:szCs w:val="22"/>
        </w:rPr>
        <w:t>o</w:t>
      </w:r>
      <w:r w:rsidR="00AF781B">
        <w:rPr>
          <w:sz w:val="22"/>
          <w:szCs w:val="22"/>
        </w:rPr>
        <w:t>, patvirtinto</w:t>
      </w:r>
      <w:r w:rsidR="00B57244" w:rsidRPr="00B57244">
        <w:rPr>
          <w:sz w:val="22"/>
          <w:szCs w:val="22"/>
        </w:rPr>
        <w:t xml:space="preserve"> </w:t>
      </w:r>
      <w:r w:rsidRPr="00962CB5">
        <w:rPr>
          <w:sz w:val="22"/>
          <w:szCs w:val="22"/>
        </w:rPr>
        <w:t>Lietuvos Respublikos aplinkos ministro  2011 m. birželio 28 d. įsakymu Nr. D1-508 „Dėl Aplinkos apsaugos kriterijų taikymo, vykdant žaliuosius pirkimus, tvarkos aprašo patvirtinimo“</w:t>
      </w:r>
      <w:r w:rsidR="00AF781B" w:rsidRPr="00AF781B">
        <w:rPr>
          <w:sz w:val="22"/>
          <w:szCs w:val="22"/>
        </w:rPr>
        <w:t xml:space="preserve"> </w:t>
      </w:r>
      <w:r w:rsidR="00AF781B" w:rsidRPr="00B57244">
        <w:rPr>
          <w:sz w:val="22"/>
          <w:szCs w:val="22"/>
        </w:rPr>
        <w:t>(toliau –</w:t>
      </w:r>
      <w:r w:rsidR="00AF781B">
        <w:rPr>
          <w:sz w:val="22"/>
          <w:szCs w:val="22"/>
        </w:rPr>
        <w:t xml:space="preserve"> </w:t>
      </w:r>
      <w:r w:rsidR="00AF781B" w:rsidRPr="00B57244">
        <w:rPr>
          <w:sz w:val="22"/>
          <w:szCs w:val="22"/>
        </w:rPr>
        <w:t>Aprašas)</w:t>
      </w:r>
      <w:r w:rsidRPr="00962CB5">
        <w:rPr>
          <w:sz w:val="22"/>
          <w:szCs w:val="22"/>
        </w:rPr>
        <w:t xml:space="preserve">, </w:t>
      </w:r>
      <w:r w:rsidR="00290ED9" w:rsidRPr="00962CB5">
        <w:rPr>
          <w:sz w:val="22"/>
          <w:szCs w:val="22"/>
        </w:rPr>
        <w:t>4.4.3 papunk</w:t>
      </w:r>
      <w:r w:rsidR="00290ED9">
        <w:rPr>
          <w:sz w:val="22"/>
          <w:szCs w:val="22"/>
        </w:rPr>
        <w:t>čiu,</w:t>
      </w:r>
      <w:r w:rsidR="00290ED9" w:rsidRPr="00962CB5">
        <w:rPr>
          <w:color w:val="000000"/>
          <w:sz w:val="22"/>
          <w:szCs w:val="22"/>
        </w:rPr>
        <w:t xml:space="preserve"> </w:t>
      </w:r>
      <w:r w:rsidRPr="00962CB5">
        <w:rPr>
          <w:color w:val="000000"/>
          <w:sz w:val="22"/>
          <w:szCs w:val="22"/>
        </w:rPr>
        <w:t>pirkimas yra laikomas žaliuoju pirkimu</w:t>
      </w:r>
      <w:r w:rsidRPr="00962CB5">
        <w:rPr>
          <w:sz w:val="22"/>
          <w:szCs w:val="22"/>
        </w:rPr>
        <w:t xml:space="preserve"> </w:t>
      </w:r>
      <w:r w:rsidRPr="00962CB5">
        <w:rPr>
          <w:color w:val="000000"/>
          <w:sz w:val="22"/>
          <w:szCs w:val="22"/>
        </w:rPr>
        <w:t>, kadangi pirkimo objektas yra nematerialaus pobūdžio, produkto gyvavimo ciklo etapuose nėra numatomas reikšmingas neigiamas poveikis aplinkai, nesukuriamas taršos šaltinis ir negeneruojamos atliekos.</w:t>
      </w:r>
    </w:p>
    <w:p w14:paraId="4CEDD66D" w14:textId="4C4162CE" w:rsidR="00666E8C" w:rsidRPr="00962CB5" w:rsidRDefault="00666E8C" w:rsidP="00666E8C">
      <w:pPr>
        <w:pStyle w:val="BodyText"/>
        <w:jc w:val="both"/>
        <w:rPr>
          <w:b w:val="0"/>
          <w:sz w:val="22"/>
        </w:rPr>
      </w:pPr>
      <w:r>
        <w:rPr>
          <w:b w:val="0"/>
          <w:sz w:val="22"/>
        </w:rPr>
        <w:t>10.2.</w:t>
      </w:r>
      <w:r w:rsidR="00E165F9">
        <w:rPr>
          <w:b w:val="0"/>
          <w:sz w:val="22"/>
        </w:rPr>
        <w:t xml:space="preserve"> </w:t>
      </w:r>
      <w:r w:rsidRPr="00962CB5">
        <w:rPr>
          <w:b w:val="0"/>
          <w:sz w:val="22"/>
        </w:rPr>
        <w:t>Asmenys, atsakingi už Sutarties vykdymą:</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279"/>
        <w:gridCol w:w="2047"/>
        <w:gridCol w:w="413"/>
        <w:gridCol w:w="3289"/>
      </w:tblGrid>
      <w:tr w:rsidR="00666E8C" w:rsidRPr="00962CB5" w14:paraId="097263B2" w14:textId="77777777" w:rsidTr="001774CA">
        <w:tc>
          <w:tcPr>
            <w:tcW w:w="1019" w:type="pct"/>
            <w:tcBorders>
              <w:bottom w:val="single" w:sz="4" w:space="0" w:color="auto"/>
            </w:tcBorders>
          </w:tcPr>
          <w:p w14:paraId="5B47E365" w14:textId="77777777" w:rsidR="00666E8C" w:rsidRPr="00962CB5" w:rsidRDefault="00666E8C" w:rsidP="007D607C">
            <w:pPr>
              <w:ind w:firstLine="635"/>
              <w:jc w:val="center"/>
              <w:rPr>
                <w:b/>
                <w:szCs w:val="22"/>
              </w:rPr>
            </w:pPr>
          </w:p>
        </w:tc>
        <w:tc>
          <w:tcPr>
            <w:tcW w:w="2145" w:type="pct"/>
            <w:gridSpan w:val="2"/>
            <w:tcBorders>
              <w:bottom w:val="single" w:sz="4" w:space="0" w:color="auto"/>
            </w:tcBorders>
          </w:tcPr>
          <w:p w14:paraId="6FEB84B0" w14:textId="77777777" w:rsidR="00666E8C" w:rsidRPr="00962CB5" w:rsidRDefault="00666E8C" w:rsidP="007D607C">
            <w:pPr>
              <w:ind w:firstLine="635"/>
              <w:rPr>
                <w:b/>
                <w:szCs w:val="22"/>
              </w:rPr>
            </w:pPr>
            <w:r w:rsidRPr="00962CB5">
              <w:rPr>
                <w:b/>
                <w:sz w:val="22"/>
                <w:szCs w:val="22"/>
              </w:rPr>
              <w:t>Draudėjo atstovai</w:t>
            </w:r>
          </w:p>
        </w:tc>
        <w:tc>
          <w:tcPr>
            <w:tcW w:w="1836" w:type="pct"/>
            <w:gridSpan w:val="2"/>
            <w:tcBorders>
              <w:bottom w:val="single" w:sz="4" w:space="0" w:color="auto"/>
            </w:tcBorders>
            <w:shd w:val="clear" w:color="auto" w:fill="auto"/>
          </w:tcPr>
          <w:p w14:paraId="394E3C77" w14:textId="77777777" w:rsidR="00666E8C" w:rsidRPr="00962CB5" w:rsidRDefault="00666E8C" w:rsidP="007D607C">
            <w:pPr>
              <w:ind w:firstLine="635"/>
              <w:rPr>
                <w:b/>
                <w:szCs w:val="22"/>
              </w:rPr>
            </w:pPr>
            <w:r w:rsidRPr="00962CB5">
              <w:rPr>
                <w:b/>
                <w:sz w:val="22"/>
                <w:szCs w:val="22"/>
              </w:rPr>
              <w:t>Draudiko atstovai</w:t>
            </w:r>
          </w:p>
        </w:tc>
      </w:tr>
      <w:tr w:rsidR="00666E8C" w:rsidRPr="00962CB5" w14:paraId="6D888B44" w14:textId="77777777" w:rsidTr="001774CA">
        <w:trPr>
          <w:trHeight w:val="622"/>
        </w:trPr>
        <w:tc>
          <w:tcPr>
            <w:tcW w:w="1019" w:type="pct"/>
            <w:tcBorders>
              <w:bottom w:val="nil"/>
            </w:tcBorders>
            <w:shd w:val="clear" w:color="auto" w:fill="auto"/>
          </w:tcPr>
          <w:p w14:paraId="04675B91" w14:textId="77777777" w:rsidR="00666E8C" w:rsidRPr="00962CB5" w:rsidRDefault="00666E8C" w:rsidP="007D607C">
            <w:pPr>
              <w:rPr>
                <w:szCs w:val="22"/>
              </w:rPr>
            </w:pPr>
            <w:r w:rsidRPr="00962CB5">
              <w:rPr>
                <w:sz w:val="22"/>
                <w:szCs w:val="22"/>
              </w:rPr>
              <w:t>Pareigos, vardas, pavardė, telefonas, el. paštas</w:t>
            </w:r>
          </w:p>
        </w:tc>
        <w:tc>
          <w:tcPr>
            <w:tcW w:w="2145" w:type="pct"/>
            <w:gridSpan w:val="2"/>
            <w:tcBorders>
              <w:bottom w:val="nil"/>
            </w:tcBorders>
            <w:shd w:val="clear" w:color="auto" w:fill="auto"/>
          </w:tcPr>
          <w:p w14:paraId="0C306A20" w14:textId="77777777" w:rsidR="00666E8C" w:rsidRPr="00962CB5" w:rsidRDefault="00666E8C" w:rsidP="007D607C">
            <w:pPr>
              <w:rPr>
                <w:szCs w:val="22"/>
              </w:rPr>
            </w:pPr>
            <w:r w:rsidRPr="00962CB5">
              <w:rPr>
                <w:sz w:val="22"/>
                <w:szCs w:val="22"/>
              </w:rPr>
              <w:t xml:space="preserve">Medicininės technikos priežiūros skyriaus vedėjas Vilius </w:t>
            </w:r>
            <w:proofErr w:type="spellStart"/>
            <w:r w:rsidRPr="00962CB5">
              <w:rPr>
                <w:sz w:val="22"/>
                <w:szCs w:val="22"/>
              </w:rPr>
              <w:t>Poderys</w:t>
            </w:r>
            <w:proofErr w:type="spellEnd"/>
            <w:r w:rsidRPr="00962CB5">
              <w:rPr>
                <w:sz w:val="22"/>
                <w:szCs w:val="22"/>
              </w:rPr>
              <w:t xml:space="preserve">, </w:t>
            </w:r>
            <w:r>
              <w:rPr>
                <w:sz w:val="22"/>
                <w:szCs w:val="22"/>
              </w:rPr>
              <w:t xml:space="preserve">tel. </w:t>
            </w:r>
            <w:r w:rsidRPr="00962CB5">
              <w:rPr>
                <w:sz w:val="22"/>
                <w:szCs w:val="22"/>
              </w:rPr>
              <w:t>+370 5 219 0971</w:t>
            </w:r>
            <w:r>
              <w:rPr>
                <w:sz w:val="22"/>
                <w:szCs w:val="22"/>
              </w:rPr>
              <w:t xml:space="preserve"> </w:t>
            </w:r>
            <w:r w:rsidRPr="00962CB5">
              <w:rPr>
                <w:sz w:val="22"/>
                <w:szCs w:val="22"/>
              </w:rPr>
              <w:t xml:space="preserve">el. p. </w:t>
            </w:r>
            <w:hyperlink r:id="rId6" w:history="1">
              <w:r w:rsidRPr="00962CB5">
                <w:rPr>
                  <w:rStyle w:val="Hyperlink"/>
                  <w:sz w:val="22"/>
                  <w:szCs w:val="22"/>
                </w:rPr>
                <w:t>vilius.poderys@nvc.santa.lt</w:t>
              </w:r>
            </w:hyperlink>
          </w:p>
        </w:tc>
        <w:tc>
          <w:tcPr>
            <w:tcW w:w="1836" w:type="pct"/>
            <w:gridSpan w:val="2"/>
            <w:tcBorders>
              <w:bottom w:val="nil"/>
            </w:tcBorders>
            <w:shd w:val="clear" w:color="auto" w:fill="auto"/>
          </w:tcPr>
          <w:p w14:paraId="74D4BBFA" w14:textId="77777777" w:rsidR="001774CA" w:rsidRDefault="001774CA" w:rsidP="001774CA">
            <w:pPr>
              <w:pStyle w:val="Default"/>
              <w:rPr>
                <w:sz w:val="22"/>
                <w:szCs w:val="22"/>
              </w:rPr>
            </w:pPr>
            <w:r w:rsidRPr="001774CA">
              <w:rPr>
                <w:sz w:val="22"/>
                <w:szCs w:val="22"/>
              </w:rPr>
              <w:t xml:space="preserve">Verslo draudimo ekspertė </w:t>
            </w:r>
          </w:p>
          <w:p w14:paraId="75D80AD5" w14:textId="17CB7F06" w:rsidR="001774CA" w:rsidRPr="001774CA" w:rsidRDefault="001774CA" w:rsidP="001774CA">
            <w:pPr>
              <w:pStyle w:val="Default"/>
              <w:rPr>
                <w:sz w:val="22"/>
                <w:szCs w:val="22"/>
              </w:rPr>
            </w:pPr>
            <w:r w:rsidRPr="001774CA">
              <w:rPr>
                <w:sz w:val="22"/>
                <w:szCs w:val="22"/>
              </w:rPr>
              <w:t xml:space="preserve">Janina </w:t>
            </w:r>
            <w:proofErr w:type="spellStart"/>
            <w:r w:rsidRPr="001774CA">
              <w:rPr>
                <w:sz w:val="22"/>
                <w:szCs w:val="22"/>
              </w:rPr>
              <w:t>Bausytė</w:t>
            </w:r>
            <w:proofErr w:type="spellEnd"/>
            <w:r w:rsidRPr="001774CA">
              <w:rPr>
                <w:sz w:val="22"/>
                <w:szCs w:val="22"/>
              </w:rPr>
              <w:t xml:space="preserve">, tel. +370 687 11284, </w:t>
            </w:r>
          </w:p>
          <w:p w14:paraId="3863F3B0" w14:textId="3B900BB4" w:rsidR="00666E8C" w:rsidRPr="001774CA" w:rsidRDefault="001774CA" w:rsidP="001774CA">
            <w:pPr>
              <w:ind w:firstLine="49"/>
              <w:rPr>
                <w:sz w:val="22"/>
                <w:szCs w:val="22"/>
              </w:rPr>
            </w:pPr>
            <w:proofErr w:type="spellStart"/>
            <w:r>
              <w:rPr>
                <w:sz w:val="22"/>
                <w:szCs w:val="22"/>
              </w:rPr>
              <w:t>e</w:t>
            </w:r>
            <w:r w:rsidRPr="001774CA">
              <w:rPr>
                <w:sz w:val="22"/>
                <w:szCs w:val="22"/>
              </w:rPr>
              <w:t>l.p</w:t>
            </w:r>
            <w:proofErr w:type="spellEnd"/>
            <w:r w:rsidRPr="001774CA">
              <w:rPr>
                <w:sz w:val="22"/>
                <w:szCs w:val="22"/>
              </w:rPr>
              <w:t>.</w:t>
            </w:r>
            <w:r>
              <w:rPr>
                <w:sz w:val="22"/>
                <w:szCs w:val="22"/>
              </w:rPr>
              <w:t xml:space="preserve"> </w:t>
            </w:r>
            <w:hyperlink r:id="rId7" w:history="1">
              <w:r w:rsidRPr="00770064">
                <w:rPr>
                  <w:rStyle w:val="Hyperlink"/>
                  <w:sz w:val="22"/>
                  <w:szCs w:val="22"/>
                </w:rPr>
                <w:t>janina.bausyte@ld.lt</w:t>
              </w:r>
            </w:hyperlink>
            <w:r>
              <w:rPr>
                <w:sz w:val="22"/>
                <w:szCs w:val="22"/>
              </w:rPr>
              <w:t xml:space="preserve">   </w:t>
            </w:r>
          </w:p>
        </w:tc>
      </w:tr>
      <w:tr w:rsidR="00666E8C" w:rsidRPr="00962CB5" w14:paraId="6439D39D" w14:textId="77777777" w:rsidTr="00177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632" w:type="pct"/>
        </w:trPr>
        <w:tc>
          <w:tcPr>
            <w:tcW w:w="2149" w:type="pct"/>
            <w:gridSpan w:val="2"/>
            <w:shd w:val="clear" w:color="auto" w:fill="auto"/>
            <w:vAlign w:val="center"/>
            <w:hideMark/>
          </w:tcPr>
          <w:p w14:paraId="2A5391DC" w14:textId="77777777" w:rsidR="00666E8C" w:rsidRPr="00962CB5" w:rsidRDefault="00666E8C" w:rsidP="007D607C">
            <w:pPr>
              <w:rPr>
                <w:color w:val="555555"/>
                <w:szCs w:val="22"/>
              </w:rPr>
            </w:pPr>
          </w:p>
        </w:tc>
        <w:tc>
          <w:tcPr>
            <w:tcW w:w="1220" w:type="pct"/>
            <w:gridSpan w:val="2"/>
            <w:shd w:val="clear" w:color="auto" w:fill="auto"/>
            <w:vAlign w:val="center"/>
            <w:hideMark/>
          </w:tcPr>
          <w:p w14:paraId="630F7CF6" w14:textId="77777777" w:rsidR="00666E8C" w:rsidRPr="00962CB5" w:rsidRDefault="00666E8C" w:rsidP="007D607C">
            <w:pPr>
              <w:rPr>
                <w:color w:val="555555"/>
                <w:szCs w:val="22"/>
              </w:rPr>
            </w:pPr>
          </w:p>
        </w:tc>
      </w:tr>
    </w:tbl>
    <w:p w14:paraId="19781D9B" w14:textId="77777777" w:rsidR="00666E8C" w:rsidRDefault="00666E8C" w:rsidP="00666E8C">
      <w:pPr>
        <w:pBdr>
          <w:top w:val="single" w:sz="4" w:space="1" w:color="auto"/>
        </w:pBdr>
        <w:jc w:val="both"/>
        <w:rPr>
          <w:sz w:val="22"/>
          <w:szCs w:val="22"/>
        </w:rPr>
      </w:pPr>
    </w:p>
    <w:p w14:paraId="3014888B" w14:textId="77777777" w:rsidR="00666E8C" w:rsidRPr="00962CB5" w:rsidRDefault="00666E8C" w:rsidP="00666E8C">
      <w:pPr>
        <w:jc w:val="both"/>
        <w:rPr>
          <w:sz w:val="22"/>
          <w:szCs w:val="22"/>
        </w:rPr>
      </w:pPr>
      <w:r w:rsidRPr="00962CB5">
        <w:rPr>
          <w:sz w:val="22"/>
          <w:szCs w:val="22"/>
        </w:rPr>
        <w:t>10.</w:t>
      </w:r>
      <w:r>
        <w:rPr>
          <w:sz w:val="22"/>
          <w:szCs w:val="22"/>
        </w:rPr>
        <w:t>3</w:t>
      </w:r>
      <w:r w:rsidRPr="00962CB5">
        <w:rPr>
          <w:sz w:val="22"/>
          <w:szCs w:val="22"/>
        </w:rPr>
        <w:t>. Užsakovo paskirti asmenys, atsakingi už Sutarties ir pakeitimų paskelbimą pagal Viešųjų pirkimų įstatymo 86 str</w:t>
      </w:r>
      <w:r>
        <w:rPr>
          <w:sz w:val="22"/>
          <w:szCs w:val="22"/>
        </w:rPr>
        <w:t>.</w:t>
      </w:r>
      <w:r w:rsidRPr="00962CB5">
        <w:rPr>
          <w:sz w:val="22"/>
          <w:szCs w:val="22"/>
        </w:rPr>
        <w:t xml:space="preserve"> 9 d</w:t>
      </w:r>
      <w:r>
        <w:rPr>
          <w:sz w:val="22"/>
          <w:szCs w:val="22"/>
        </w:rPr>
        <w:t>.</w:t>
      </w:r>
      <w:r w:rsidRPr="00962CB5">
        <w:rPr>
          <w:sz w:val="22"/>
          <w:szCs w:val="22"/>
        </w:rPr>
        <w:t xml:space="preserve"> nuostatas</w:t>
      </w:r>
      <w:r w:rsidRPr="00962CB5">
        <w:rPr>
          <w:sz w:val="22"/>
        </w:rPr>
        <w:t xml:space="preserve"> </w:t>
      </w:r>
      <w:r w:rsidRPr="002710E0">
        <w:rPr>
          <w:sz w:val="22"/>
        </w:rPr>
        <w:t>Viešųjų pirkimų skyriaus vyriausiasis specialistas Liutauras Barila</w:t>
      </w:r>
      <w:r>
        <w:rPr>
          <w:sz w:val="22"/>
        </w:rPr>
        <w:t>.</w:t>
      </w:r>
    </w:p>
    <w:p w14:paraId="1EC7100B" w14:textId="77777777" w:rsidR="00666E8C" w:rsidRPr="00962CB5" w:rsidRDefault="00666E8C" w:rsidP="00666E8C">
      <w:pPr>
        <w:tabs>
          <w:tab w:val="num" w:pos="846"/>
          <w:tab w:val="left" w:pos="1276"/>
        </w:tabs>
        <w:jc w:val="both"/>
        <w:rPr>
          <w:sz w:val="22"/>
          <w:szCs w:val="22"/>
        </w:rPr>
      </w:pPr>
      <w:r w:rsidRPr="00962CB5">
        <w:rPr>
          <w:sz w:val="22"/>
          <w:szCs w:val="22"/>
        </w:rPr>
        <w:t>10.</w:t>
      </w:r>
      <w:r>
        <w:rPr>
          <w:sz w:val="22"/>
          <w:szCs w:val="22"/>
        </w:rPr>
        <w:t>4</w:t>
      </w:r>
      <w:r w:rsidRPr="00962CB5">
        <w:rPr>
          <w:sz w:val="22"/>
          <w:szCs w:val="22"/>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BF3DC7" w14:textId="2F69FF96" w:rsidR="00666E8C" w:rsidRPr="00962CB5" w:rsidRDefault="00666E8C" w:rsidP="00666E8C">
      <w:pPr>
        <w:jc w:val="both"/>
        <w:rPr>
          <w:sz w:val="22"/>
          <w:szCs w:val="22"/>
        </w:rPr>
      </w:pPr>
      <w:r w:rsidRPr="00962CB5">
        <w:rPr>
          <w:sz w:val="22"/>
          <w:szCs w:val="22"/>
        </w:rPr>
        <w:t>10.</w:t>
      </w:r>
      <w:r>
        <w:rPr>
          <w:sz w:val="22"/>
          <w:szCs w:val="22"/>
        </w:rPr>
        <w:t>5</w:t>
      </w:r>
      <w:r w:rsidRPr="00962CB5">
        <w:rPr>
          <w:sz w:val="22"/>
          <w:szCs w:val="22"/>
        </w:rPr>
        <w:t xml:space="preserve">. Jei bet kuri šios </w:t>
      </w:r>
      <w:r w:rsidR="00122EE8" w:rsidRPr="00962CB5">
        <w:rPr>
          <w:sz w:val="22"/>
          <w:szCs w:val="22"/>
        </w:rPr>
        <w:t xml:space="preserve">sutarties </w:t>
      </w:r>
      <w:r w:rsidRPr="00962CB5">
        <w:rPr>
          <w:sz w:val="22"/>
          <w:szCs w:val="22"/>
        </w:rPr>
        <w:t>nuostata teisės aktų nustatyta tvarka tampa ar pripažįstama visiškai ar iš dalies negaliojančia, tai neturi įtakos kitų Sutarties nuostatų galiojimui.</w:t>
      </w:r>
    </w:p>
    <w:p w14:paraId="24B1D595" w14:textId="2FD93031" w:rsidR="00666E8C" w:rsidRPr="00962CB5" w:rsidRDefault="00666E8C" w:rsidP="00666E8C">
      <w:pPr>
        <w:jc w:val="both"/>
        <w:rPr>
          <w:sz w:val="22"/>
          <w:szCs w:val="22"/>
        </w:rPr>
      </w:pPr>
      <w:r w:rsidRPr="00962CB5">
        <w:rPr>
          <w:sz w:val="22"/>
          <w:szCs w:val="22"/>
        </w:rPr>
        <w:t>10.</w:t>
      </w:r>
      <w:r>
        <w:rPr>
          <w:sz w:val="22"/>
          <w:szCs w:val="22"/>
        </w:rPr>
        <w:t>6</w:t>
      </w:r>
      <w:r w:rsidRPr="00962CB5">
        <w:rPr>
          <w:sz w:val="22"/>
          <w:szCs w:val="22"/>
        </w:rPr>
        <w:t xml:space="preserve">. Sutartis yra Sutarties Šalių perskaityta, jų suprasta ir jos autentiškumas patvirtintas Šalių tinkamus įgaliojimus turinčių </w:t>
      </w:r>
      <w:r w:rsidR="00717A5E">
        <w:rPr>
          <w:sz w:val="22"/>
          <w:szCs w:val="22"/>
        </w:rPr>
        <w:t>atstovų</w:t>
      </w:r>
      <w:r w:rsidR="00717A5E" w:rsidRPr="00962CB5">
        <w:rPr>
          <w:sz w:val="22"/>
          <w:szCs w:val="22"/>
        </w:rPr>
        <w:t xml:space="preserve"> kvalifikuotais elektroniniais </w:t>
      </w:r>
      <w:r w:rsidRPr="00962CB5">
        <w:rPr>
          <w:sz w:val="22"/>
          <w:szCs w:val="22"/>
        </w:rPr>
        <w:t>parašais.</w:t>
      </w:r>
    </w:p>
    <w:p w14:paraId="33D379EA" w14:textId="22149B45" w:rsidR="00666E8C" w:rsidRPr="00962CB5" w:rsidRDefault="00666E8C" w:rsidP="00666E8C">
      <w:pPr>
        <w:jc w:val="both"/>
        <w:rPr>
          <w:sz w:val="22"/>
          <w:szCs w:val="22"/>
        </w:rPr>
      </w:pPr>
      <w:r w:rsidRPr="00962CB5">
        <w:rPr>
          <w:sz w:val="22"/>
          <w:szCs w:val="22"/>
        </w:rPr>
        <w:t>10.</w:t>
      </w:r>
      <w:r w:rsidR="00717A5E">
        <w:rPr>
          <w:sz w:val="22"/>
          <w:szCs w:val="22"/>
        </w:rPr>
        <w:t>7</w:t>
      </w:r>
      <w:r w:rsidRPr="00962CB5">
        <w:rPr>
          <w:sz w:val="22"/>
          <w:szCs w:val="22"/>
        </w:rPr>
        <w:t xml:space="preserve">. Sutarties priedai yra sudėtinės ir neatskiriamos šios </w:t>
      </w:r>
      <w:r w:rsidR="009A0337" w:rsidRPr="00962CB5">
        <w:rPr>
          <w:sz w:val="22"/>
          <w:szCs w:val="22"/>
        </w:rPr>
        <w:t xml:space="preserve">sutarties </w:t>
      </w:r>
      <w:r w:rsidRPr="00962CB5">
        <w:rPr>
          <w:sz w:val="22"/>
          <w:szCs w:val="22"/>
        </w:rPr>
        <w:t xml:space="preserve">dalys. </w:t>
      </w:r>
      <w:r w:rsidR="00C9476B">
        <w:rPr>
          <w:sz w:val="22"/>
          <w:szCs w:val="22"/>
        </w:rPr>
        <w:t>P</w:t>
      </w:r>
      <w:r w:rsidRPr="00962CB5">
        <w:rPr>
          <w:sz w:val="22"/>
          <w:szCs w:val="22"/>
        </w:rPr>
        <w:t>riedai pateikiami pirmumo tvarka:</w:t>
      </w:r>
    </w:p>
    <w:p w14:paraId="52F8D67B" w14:textId="316C4E41" w:rsidR="00666E8C" w:rsidRPr="00962CB5" w:rsidRDefault="00666E8C" w:rsidP="00666E8C">
      <w:pPr>
        <w:jc w:val="both"/>
        <w:rPr>
          <w:sz w:val="22"/>
          <w:szCs w:val="22"/>
        </w:rPr>
      </w:pPr>
      <w:r w:rsidRPr="00962CB5">
        <w:rPr>
          <w:sz w:val="22"/>
          <w:szCs w:val="22"/>
        </w:rPr>
        <w:t>10.</w:t>
      </w:r>
      <w:r w:rsidR="00D00D5D">
        <w:rPr>
          <w:sz w:val="22"/>
          <w:szCs w:val="22"/>
        </w:rPr>
        <w:t>7</w:t>
      </w:r>
      <w:r w:rsidRPr="00962CB5">
        <w:rPr>
          <w:sz w:val="22"/>
          <w:szCs w:val="22"/>
        </w:rPr>
        <w:t>.1. Sutarties 1 priedas – Techninė specifikacija su draudžiamo turto sąrašu;</w:t>
      </w:r>
    </w:p>
    <w:p w14:paraId="2004CEEC" w14:textId="423F8E1B" w:rsidR="00666E8C" w:rsidRPr="00962CB5" w:rsidRDefault="00666E8C" w:rsidP="00666E8C">
      <w:pPr>
        <w:jc w:val="both"/>
        <w:rPr>
          <w:sz w:val="22"/>
          <w:szCs w:val="22"/>
        </w:rPr>
      </w:pPr>
      <w:r w:rsidRPr="00962CB5">
        <w:rPr>
          <w:sz w:val="22"/>
          <w:szCs w:val="22"/>
        </w:rPr>
        <w:t>10.</w:t>
      </w:r>
      <w:r w:rsidR="00D00D5D">
        <w:rPr>
          <w:sz w:val="22"/>
          <w:szCs w:val="22"/>
        </w:rPr>
        <w:t>7</w:t>
      </w:r>
      <w:r w:rsidRPr="00962CB5">
        <w:rPr>
          <w:sz w:val="22"/>
          <w:szCs w:val="22"/>
        </w:rPr>
        <w:t>.</w:t>
      </w:r>
      <w:r w:rsidR="00B91F3B">
        <w:rPr>
          <w:sz w:val="22"/>
          <w:szCs w:val="22"/>
        </w:rPr>
        <w:t>2</w:t>
      </w:r>
      <w:r w:rsidRPr="00962CB5">
        <w:rPr>
          <w:sz w:val="22"/>
          <w:szCs w:val="22"/>
        </w:rPr>
        <w:t xml:space="preserve">. Sutarties </w:t>
      </w:r>
      <w:r w:rsidR="009A0337">
        <w:rPr>
          <w:sz w:val="22"/>
          <w:szCs w:val="22"/>
        </w:rPr>
        <w:t>2</w:t>
      </w:r>
      <w:r w:rsidRPr="00962CB5">
        <w:rPr>
          <w:sz w:val="22"/>
          <w:szCs w:val="22"/>
        </w:rPr>
        <w:t xml:space="preserve"> priedas – Kilnojamojo turto draudimo pasiūlymas.</w:t>
      </w:r>
    </w:p>
    <w:p w14:paraId="7382F97D" w14:textId="77777777" w:rsidR="00666E8C" w:rsidRPr="00962CB5" w:rsidRDefault="00666E8C" w:rsidP="00666E8C">
      <w:pPr>
        <w:jc w:val="center"/>
        <w:rPr>
          <w:b/>
          <w:bCs/>
          <w:caps/>
          <w:sz w:val="22"/>
          <w:szCs w:val="22"/>
          <w:lang w:eastAsia="en-US"/>
        </w:rPr>
      </w:pPr>
    </w:p>
    <w:p w14:paraId="02AA34BD" w14:textId="3E2713B3" w:rsidR="00666E8C" w:rsidRPr="00962CB5" w:rsidRDefault="00666E8C" w:rsidP="00666E8C">
      <w:pPr>
        <w:pStyle w:val="ListParagraph"/>
        <w:tabs>
          <w:tab w:val="left" w:pos="540"/>
        </w:tabs>
        <w:jc w:val="center"/>
        <w:rPr>
          <w:b/>
          <w:sz w:val="22"/>
          <w:szCs w:val="22"/>
          <w:lang w:eastAsia="en-US"/>
        </w:rPr>
      </w:pPr>
      <w:r w:rsidRPr="00962CB5">
        <w:rPr>
          <w:b/>
          <w:sz w:val="22"/>
          <w:szCs w:val="22"/>
          <w:lang w:eastAsia="en-US"/>
        </w:rPr>
        <w:t xml:space="preserve">11. </w:t>
      </w:r>
      <w:r w:rsidR="007150C1">
        <w:rPr>
          <w:b/>
          <w:sz w:val="22"/>
          <w:szCs w:val="22"/>
          <w:lang w:eastAsia="en-US"/>
        </w:rPr>
        <w:t xml:space="preserve"> </w:t>
      </w:r>
      <w:r w:rsidRPr="00962CB5">
        <w:rPr>
          <w:b/>
          <w:sz w:val="22"/>
          <w:szCs w:val="22"/>
          <w:lang w:eastAsia="en-US"/>
        </w:rPr>
        <w:t>ŠALIŲ REKVIZITAI IR PARAŠAI</w:t>
      </w:r>
    </w:p>
    <w:p w14:paraId="56B5E1BE" w14:textId="77777777" w:rsidR="00666E8C" w:rsidRPr="00962CB5" w:rsidRDefault="00666E8C" w:rsidP="00666E8C">
      <w:pPr>
        <w:pStyle w:val="ListParagraph"/>
        <w:tabs>
          <w:tab w:val="left" w:pos="540"/>
        </w:tabs>
        <w:rPr>
          <w:b/>
          <w:sz w:val="22"/>
          <w:szCs w:val="22"/>
          <w:lang w:eastAsia="en-US"/>
        </w:rPr>
      </w:pPr>
    </w:p>
    <w:tbl>
      <w:tblPr>
        <w:tblW w:w="9527" w:type="dxa"/>
        <w:tblInd w:w="108" w:type="dxa"/>
        <w:tblLook w:val="01E0" w:firstRow="1" w:lastRow="1" w:firstColumn="1" w:lastColumn="1" w:noHBand="0" w:noVBand="0"/>
      </w:tblPr>
      <w:tblGrid>
        <w:gridCol w:w="4956"/>
        <w:gridCol w:w="4571"/>
      </w:tblGrid>
      <w:tr w:rsidR="00666E8C" w:rsidRPr="00962CB5" w14:paraId="0A485423" w14:textId="77777777" w:rsidTr="007D607C">
        <w:trPr>
          <w:trHeight w:val="496"/>
        </w:trPr>
        <w:tc>
          <w:tcPr>
            <w:tcW w:w="4956" w:type="dxa"/>
          </w:tcPr>
          <w:p w14:paraId="58D3FC9A" w14:textId="77777777" w:rsidR="00666E8C" w:rsidRPr="00962CB5" w:rsidRDefault="00666E8C" w:rsidP="007D607C">
            <w:pPr>
              <w:tabs>
                <w:tab w:val="left" w:pos="1440"/>
              </w:tabs>
              <w:jc w:val="both"/>
              <w:rPr>
                <w:b/>
                <w:bCs/>
                <w:szCs w:val="22"/>
              </w:rPr>
            </w:pPr>
            <w:r w:rsidRPr="00962CB5">
              <w:rPr>
                <w:b/>
                <w:bCs/>
                <w:sz w:val="22"/>
                <w:szCs w:val="22"/>
              </w:rPr>
              <w:t xml:space="preserve">DRAUDĖJAS </w:t>
            </w:r>
          </w:p>
        </w:tc>
        <w:tc>
          <w:tcPr>
            <w:tcW w:w="4571" w:type="dxa"/>
          </w:tcPr>
          <w:p w14:paraId="11FF4D62" w14:textId="77777777" w:rsidR="00666E8C" w:rsidRPr="00962CB5" w:rsidRDefault="00666E8C" w:rsidP="007D607C">
            <w:pPr>
              <w:tabs>
                <w:tab w:val="left" w:pos="1450"/>
              </w:tabs>
              <w:jc w:val="both"/>
              <w:rPr>
                <w:b/>
                <w:bCs/>
                <w:szCs w:val="22"/>
              </w:rPr>
            </w:pPr>
            <w:r w:rsidRPr="00962CB5">
              <w:rPr>
                <w:b/>
                <w:bCs/>
                <w:sz w:val="22"/>
                <w:szCs w:val="22"/>
              </w:rPr>
              <w:t xml:space="preserve"> DRAUDIKAS</w:t>
            </w:r>
          </w:p>
        </w:tc>
      </w:tr>
    </w:tbl>
    <w:tbl>
      <w:tblPr>
        <w:tblW w:w="9916" w:type="dxa"/>
        <w:tblLayout w:type="fixed"/>
        <w:tblLook w:val="00A0" w:firstRow="1" w:lastRow="0" w:firstColumn="1" w:lastColumn="0" w:noHBand="0" w:noVBand="0"/>
      </w:tblPr>
      <w:tblGrid>
        <w:gridCol w:w="4678"/>
        <w:gridCol w:w="108"/>
        <w:gridCol w:w="5022"/>
        <w:gridCol w:w="108"/>
      </w:tblGrid>
      <w:tr w:rsidR="00666E8C" w:rsidRPr="00962CB5" w14:paraId="31E6653E" w14:textId="77777777" w:rsidTr="007D607C">
        <w:trPr>
          <w:gridAfter w:val="1"/>
          <w:wAfter w:w="108" w:type="dxa"/>
        </w:trPr>
        <w:tc>
          <w:tcPr>
            <w:tcW w:w="4678" w:type="dxa"/>
          </w:tcPr>
          <w:p w14:paraId="4263C42B" w14:textId="77777777" w:rsidR="00666E8C" w:rsidRPr="00962CB5" w:rsidRDefault="00666E8C" w:rsidP="007D607C">
            <w:pPr>
              <w:tabs>
                <w:tab w:val="left" w:pos="4250"/>
              </w:tabs>
              <w:ind w:left="20" w:right="72"/>
              <w:jc w:val="both"/>
              <w:rPr>
                <w:b/>
                <w:szCs w:val="22"/>
              </w:rPr>
            </w:pPr>
            <w:r w:rsidRPr="00962CB5">
              <w:rPr>
                <w:b/>
                <w:sz w:val="22"/>
                <w:szCs w:val="22"/>
              </w:rPr>
              <w:t xml:space="preserve">Viešosios įstaigos Vilniaus universiteto ligoninės Santaros klinikų filialas </w:t>
            </w:r>
          </w:p>
          <w:p w14:paraId="08697280" w14:textId="77777777" w:rsidR="00666E8C" w:rsidRPr="00962CB5" w:rsidRDefault="00666E8C" w:rsidP="007D607C">
            <w:pPr>
              <w:tabs>
                <w:tab w:val="left" w:pos="4250"/>
              </w:tabs>
              <w:ind w:left="20" w:right="72"/>
              <w:jc w:val="both"/>
              <w:rPr>
                <w:b/>
                <w:szCs w:val="22"/>
              </w:rPr>
            </w:pPr>
            <w:r w:rsidRPr="00962CB5">
              <w:rPr>
                <w:b/>
                <w:sz w:val="22"/>
                <w:szCs w:val="22"/>
              </w:rPr>
              <w:t xml:space="preserve">Nacionalinis vėžio centras </w:t>
            </w:r>
          </w:p>
          <w:p w14:paraId="505A59E9" w14:textId="77777777" w:rsidR="00666E8C" w:rsidRPr="00962CB5" w:rsidRDefault="00666E8C" w:rsidP="007D607C">
            <w:pPr>
              <w:tabs>
                <w:tab w:val="left" w:pos="4250"/>
              </w:tabs>
              <w:ind w:right="72"/>
              <w:jc w:val="both"/>
              <w:rPr>
                <w:bCs/>
                <w:szCs w:val="22"/>
              </w:rPr>
            </w:pPr>
            <w:r w:rsidRPr="00962CB5">
              <w:rPr>
                <w:bCs/>
                <w:sz w:val="22"/>
                <w:szCs w:val="22"/>
              </w:rPr>
              <w:t>Santariškių g. 1 Vilnius,</w:t>
            </w:r>
          </w:p>
          <w:p w14:paraId="35382F70" w14:textId="77777777" w:rsidR="00666E8C" w:rsidRPr="00962CB5" w:rsidRDefault="00666E8C" w:rsidP="007D607C">
            <w:pPr>
              <w:tabs>
                <w:tab w:val="left" w:pos="4250"/>
              </w:tabs>
              <w:ind w:right="72"/>
              <w:jc w:val="both"/>
              <w:rPr>
                <w:bCs/>
                <w:szCs w:val="22"/>
              </w:rPr>
            </w:pPr>
            <w:r w:rsidRPr="00962CB5">
              <w:rPr>
                <w:bCs/>
                <w:sz w:val="22"/>
                <w:szCs w:val="22"/>
              </w:rPr>
              <w:t>juridinio asmens kodas 124364561</w:t>
            </w:r>
          </w:p>
          <w:p w14:paraId="4780B5D3" w14:textId="2A760593" w:rsidR="00666E8C" w:rsidRPr="00962CB5" w:rsidRDefault="00666E8C" w:rsidP="007D607C">
            <w:pPr>
              <w:tabs>
                <w:tab w:val="left" w:pos="4250"/>
              </w:tabs>
              <w:ind w:right="72"/>
              <w:jc w:val="both"/>
              <w:rPr>
                <w:bCs/>
                <w:szCs w:val="22"/>
              </w:rPr>
            </w:pPr>
            <w:r w:rsidRPr="00962CB5">
              <w:rPr>
                <w:bCs/>
                <w:sz w:val="22"/>
                <w:szCs w:val="22"/>
              </w:rPr>
              <w:t>PVM kodas LT243645610</w:t>
            </w:r>
          </w:p>
          <w:p w14:paraId="2FCC4D33" w14:textId="77777777" w:rsidR="00666E8C" w:rsidRPr="00962CB5" w:rsidRDefault="00666E8C" w:rsidP="007150C1">
            <w:pPr>
              <w:pStyle w:val="ListParagraph"/>
              <w:numPr>
                <w:ilvl w:val="0"/>
                <w:numId w:val="2"/>
              </w:numPr>
              <w:tabs>
                <w:tab w:val="left" w:pos="4250"/>
              </w:tabs>
              <w:ind w:left="321" w:right="72" w:hanging="301"/>
              <w:jc w:val="both"/>
              <w:rPr>
                <w:bCs/>
                <w:szCs w:val="22"/>
              </w:rPr>
            </w:pPr>
            <w:r w:rsidRPr="00962CB5">
              <w:rPr>
                <w:bCs/>
                <w:sz w:val="22"/>
                <w:szCs w:val="22"/>
              </w:rPr>
              <w:t xml:space="preserve">s. LT587300010191282624 </w:t>
            </w:r>
          </w:p>
          <w:p w14:paraId="4BBA666F" w14:textId="77777777" w:rsidR="00666E8C" w:rsidRPr="00962CB5" w:rsidRDefault="00666E8C" w:rsidP="007D607C">
            <w:pPr>
              <w:tabs>
                <w:tab w:val="left" w:pos="4250"/>
              </w:tabs>
              <w:ind w:left="20" w:right="72"/>
              <w:jc w:val="both"/>
              <w:rPr>
                <w:bCs/>
                <w:szCs w:val="22"/>
              </w:rPr>
            </w:pPr>
            <w:r w:rsidRPr="00962CB5">
              <w:rPr>
                <w:bCs/>
                <w:sz w:val="22"/>
                <w:szCs w:val="22"/>
              </w:rPr>
              <w:t>bankas „Swedbank“</w:t>
            </w:r>
            <w:r w:rsidRPr="00962CB5">
              <w:rPr>
                <w:sz w:val="22"/>
                <w:szCs w:val="22"/>
              </w:rPr>
              <w:t>, b</w:t>
            </w:r>
            <w:r w:rsidRPr="00962CB5">
              <w:rPr>
                <w:bCs/>
                <w:sz w:val="22"/>
                <w:szCs w:val="22"/>
              </w:rPr>
              <w:t>anko kodas 73000</w:t>
            </w:r>
          </w:p>
          <w:p w14:paraId="48F8800C" w14:textId="77777777" w:rsidR="00666E8C" w:rsidRPr="00962CB5" w:rsidRDefault="00666E8C" w:rsidP="007D607C">
            <w:pPr>
              <w:tabs>
                <w:tab w:val="left" w:pos="4250"/>
              </w:tabs>
              <w:ind w:left="20" w:right="702"/>
              <w:jc w:val="both"/>
              <w:rPr>
                <w:b/>
                <w:bCs/>
                <w:szCs w:val="22"/>
              </w:rPr>
            </w:pPr>
          </w:p>
        </w:tc>
        <w:tc>
          <w:tcPr>
            <w:tcW w:w="5130" w:type="dxa"/>
            <w:gridSpan w:val="2"/>
          </w:tcPr>
          <w:p w14:paraId="00553065" w14:textId="66CC6041" w:rsidR="00666E8C" w:rsidRPr="00962CB5" w:rsidRDefault="001774CA" w:rsidP="007D607C">
            <w:pPr>
              <w:ind w:left="459" w:right="-936"/>
              <w:jc w:val="both"/>
              <w:rPr>
                <w:b/>
                <w:bCs/>
                <w:szCs w:val="22"/>
              </w:rPr>
            </w:pPr>
            <w:r w:rsidRPr="001774CA">
              <w:rPr>
                <w:b/>
                <w:bCs/>
                <w:sz w:val="22"/>
                <w:szCs w:val="22"/>
                <w:lang w:val="pt-BR"/>
              </w:rPr>
              <w:t>A</w:t>
            </w:r>
            <w:r>
              <w:rPr>
                <w:b/>
                <w:bCs/>
                <w:sz w:val="22"/>
                <w:szCs w:val="22"/>
                <w:lang w:val="pt-BR"/>
              </w:rPr>
              <w:t>kcinė bendrovė</w:t>
            </w:r>
            <w:r w:rsidRPr="001774CA">
              <w:rPr>
                <w:b/>
                <w:bCs/>
                <w:sz w:val="22"/>
                <w:szCs w:val="22"/>
                <w:lang w:val="pt-BR"/>
              </w:rPr>
              <w:t xml:space="preserve"> „Lietuvos draudimas“</w:t>
            </w:r>
            <w:r w:rsidR="00666E8C" w:rsidRPr="00962CB5">
              <w:rPr>
                <w:b/>
                <w:bCs/>
                <w:sz w:val="22"/>
                <w:szCs w:val="22"/>
              </w:rPr>
              <w:t xml:space="preserve"> </w:t>
            </w:r>
          </w:p>
          <w:p w14:paraId="5F2E329C" w14:textId="77777777" w:rsidR="00666E8C" w:rsidRPr="00962CB5" w:rsidRDefault="00666E8C" w:rsidP="007D607C">
            <w:pPr>
              <w:ind w:left="459" w:right="-936" w:firstLine="30"/>
              <w:jc w:val="both"/>
              <w:rPr>
                <w:szCs w:val="22"/>
              </w:rPr>
            </w:pPr>
          </w:p>
          <w:p w14:paraId="101D4239" w14:textId="449A88AE" w:rsidR="001774CA" w:rsidRDefault="001774CA" w:rsidP="007D607C">
            <w:pPr>
              <w:ind w:left="459" w:right="-936" w:firstLine="30"/>
              <w:jc w:val="both"/>
              <w:rPr>
                <w:sz w:val="22"/>
                <w:szCs w:val="22"/>
              </w:rPr>
            </w:pPr>
            <w:r w:rsidRPr="001774CA">
              <w:rPr>
                <w:sz w:val="22"/>
                <w:szCs w:val="22"/>
              </w:rPr>
              <w:t>J. Basanavičiaus g.</w:t>
            </w:r>
            <w:r w:rsidR="00760F29">
              <w:rPr>
                <w:sz w:val="22"/>
                <w:szCs w:val="22"/>
              </w:rPr>
              <w:t xml:space="preserve"> </w:t>
            </w:r>
            <w:r w:rsidRPr="001774CA">
              <w:rPr>
                <w:sz w:val="22"/>
                <w:szCs w:val="22"/>
              </w:rPr>
              <w:t>10, Vilnius</w:t>
            </w:r>
          </w:p>
          <w:p w14:paraId="7E427C8E" w14:textId="4A7CA295" w:rsidR="00666E8C" w:rsidRPr="00962CB5" w:rsidRDefault="007150C1" w:rsidP="007D607C">
            <w:pPr>
              <w:ind w:left="459" w:right="-936" w:firstLine="30"/>
              <w:jc w:val="both"/>
              <w:rPr>
                <w:szCs w:val="22"/>
                <w:lang w:val="en-US"/>
              </w:rPr>
            </w:pPr>
            <w:r>
              <w:rPr>
                <w:bCs/>
                <w:sz w:val="22"/>
                <w:szCs w:val="22"/>
              </w:rPr>
              <w:t>j</w:t>
            </w:r>
            <w:r w:rsidR="00666E8C" w:rsidRPr="00962CB5">
              <w:rPr>
                <w:bCs/>
                <w:sz w:val="22"/>
                <w:szCs w:val="22"/>
              </w:rPr>
              <w:t>uridinio asmens kodas</w:t>
            </w:r>
            <w:r w:rsidR="001774CA">
              <w:rPr>
                <w:bCs/>
                <w:sz w:val="22"/>
                <w:szCs w:val="22"/>
              </w:rPr>
              <w:t xml:space="preserve"> </w:t>
            </w:r>
            <w:r w:rsidR="001774CA" w:rsidRPr="001774CA">
              <w:rPr>
                <w:bCs/>
                <w:sz w:val="22"/>
                <w:szCs w:val="22"/>
              </w:rPr>
              <w:t>110051834</w:t>
            </w:r>
          </w:p>
          <w:p w14:paraId="57B154B0" w14:textId="6B2AAB30" w:rsidR="00666E8C" w:rsidRPr="00962CB5" w:rsidRDefault="00666E8C" w:rsidP="007D607C">
            <w:pPr>
              <w:ind w:left="459" w:right="-936" w:firstLine="30"/>
              <w:jc w:val="both"/>
              <w:rPr>
                <w:szCs w:val="22"/>
                <w:lang w:val="en-US"/>
              </w:rPr>
            </w:pPr>
            <w:r w:rsidRPr="00962CB5">
              <w:rPr>
                <w:bCs/>
                <w:sz w:val="22"/>
                <w:szCs w:val="22"/>
              </w:rPr>
              <w:t>PVM kodas</w:t>
            </w:r>
            <w:r w:rsidR="001774CA">
              <w:rPr>
                <w:bCs/>
                <w:sz w:val="22"/>
                <w:szCs w:val="22"/>
              </w:rPr>
              <w:t xml:space="preserve"> </w:t>
            </w:r>
            <w:r w:rsidR="001774CA" w:rsidRPr="001774CA">
              <w:rPr>
                <w:bCs/>
                <w:sz w:val="22"/>
                <w:szCs w:val="22"/>
              </w:rPr>
              <w:t>LT100518314</w:t>
            </w:r>
          </w:p>
          <w:p w14:paraId="490ABC94" w14:textId="662CE13A" w:rsidR="00666E8C" w:rsidRPr="00962CB5" w:rsidRDefault="00666E8C" w:rsidP="007D607C">
            <w:pPr>
              <w:ind w:left="459" w:right="-936" w:firstLine="30"/>
              <w:jc w:val="both"/>
              <w:rPr>
                <w:szCs w:val="22"/>
                <w:lang w:val="en-US"/>
              </w:rPr>
            </w:pPr>
            <w:r w:rsidRPr="00962CB5">
              <w:rPr>
                <w:sz w:val="22"/>
                <w:szCs w:val="22"/>
                <w:lang w:val="en-US"/>
              </w:rPr>
              <w:t>A. s.</w:t>
            </w:r>
            <w:r w:rsidR="001774CA">
              <w:t xml:space="preserve"> </w:t>
            </w:r>
            <w:r w:rsidR="001774CA" w:rsidRPr="001774CA">
              <w:rPr>
                <w:sz w:val="22"/>
                <w:szCs w:val="22"/>
                <w:lang w:val="en-US"/>
              </w:rPr>
              <w:t>LT637044060000364363</w:t>
            </w:r>
            <w:r w:rsidRPr="00962CB5">
              <w:rPr>
                <w:sz w:val="22"/>
                <w:szCs w:val="22"/>
                <w:lang w:val="en-US"/>
              </w:rPr>
              <w:t xml:space="preserve"> </w:t>
            </w:r>
          </w:p>
          <w:p w14:paraId="3371DADF" w14:textId="2153743C" w:rsidR="00666E8C" w:rsidRPr="003C6334" w:rsidRDefault="001774CA" w:rsidP="007D607C">
            <w:pPr>
              <w:tabs>
                <w:tab w:val="left" w:pos="5031"/>
              </w:tabs>
              <w:ind w:right="24"/>
              <w:jc w:val="both"/>
              <w:rPr>
                <w:sz w:val="22"/>
                <w:szCs w:val="22"/>
                <w:lang w:val="en-US"/>
              </w:rPr>
            </w:pPr>
            <w:r>
              <w:rPr>
                <w:sz w:val="22"/>
                <w:szCs w:val="22"/>
                <w:lang w:val="en-US"/>
              </w:rPr>
              <w:t xml:space="preserve">         </w:t>
            </w:r>
            <w:r w:rsidRPr="001774CA">
              <w:rPr>
                <w:sz w:val="22"/>
                <w:szCs w:val="22"/>
                <w:lang w:val="en-US"/>
              </w:rPr>
              <w:t xml:space="preserve">AB SEB </w:t>
            </w:r>
            <w:proofErr w:type="spellStart"/>
            <w:r w:rsidRPr="001774CA">
              <w:rPr>
                <w:sz w:val="22"/>
                <w:szCs w:val="22"/>
                <w:lang w:val="en-US"/>
              </w:rPr>
              <w:t>bankas</w:t>
            </w:r>
            <w:proofErr w:type="spellEnd"/>
            <w:r w:rsidR="003C6334">
              <w:rPr>
                <w:sz w:val="22"/>
                <w:szCs w:val="22"/>
                <w:lang w:val="en-US"/>
              </w:rPr>
              <w:t xml:space="preserve">, </w:t>
            </w:r>
            <w:proofErr w:type="spellStart"/>
            <w:r w:rsidR="003C6334">
              <w:rPr>
                <w:sz w:val="22"/>
                <w:szCs w:val="22"/>
                <w:lang w:val="en-US"/>
              </w:rPr>
              <w:t>b</w:t>
            </w:r>
            <w:r w:rsidR="00666E8C" w:rsidRPr="00962CB5">
              <w:rPr>
                <w:sz w:val="22"/>
                <w:szCs w:val="22"/>
                <w:lang w:val="en-US"/>
              </w:rPr>
              <w:t>anko</w:t>
            </w:r>
            <w:proofErr w:type="spellEnd"/>
            <w:r w:rsidR="00666E8C" w:rsidRPr="00962CB5">
              <w:rPr>
                <w:sz w:val="22"/>
                <w:szCs w:val="22"/>
                <w:lang w:val="en-US"/>
              </w:rPr>
              <w:t xml:space="preserve"> </w:t>
            </w:r>
            <w:proofErr w:type="spellStart"/>
            <w:r w:rsidR="00666E8C" w:rsidRPr="00962CB5">
              <w:rPr>
                <w:sz w:val="22"/>
                <w:szCs w:val="22"/>
                <w:lang w:val="en-US"/>
              </w:rPr>
              <w:t>kodas</w:t>
            </w:r>
            <w:proofErr w:type="spellEnd"/>
            <w:r>
              <w:rPr>
                <w:sz w:val="22"/>
                <w:szCs w:val="22"/>
                <w:lang w:val="en-US"/>
              </w:rPr>
              <w:t xml:space="preserve"> </w:t>
            </w:r>
            <w:r w:rsidRPr="001774CA">
              <w:rPr>
                <w:sz w:val="22"/>
                <w:szCs w:val="22"/>
                <w:lang w:val="en-US"/>
              </w:rPr>
              <w:t>70440</w:t>
            </w:r>
            <w:r w:rsidR="00666E8C" w:rsidRPr="00962CB5">
              <w:rPr>
                <w:sz w:val="22"/>
                <w:szCs w:val="22"/>
                <w:lang w:val="en-US"/>
              </w:rPr>
              <w:t xml:space="preserve"> </w:t>
            </w:r>
          </w:p>
        </w:tc>
      </w:tr>
      <w:tr w:rsidR="00666E8C" w:rsidRPr="00962CB5" w14:paraId="10D59D66" w14:textId="77777777" w:rsidTr="007D607C">
        <w:tc>
          <w:tcPr>
            <w:tcW w:w="4786" w:type="dxa"/>
            <w:gridSpan w:val="2"/>
          </w:tcPr>
          <w:p w14:paraId="6EC6D942" w14:textId="77777777" w:rsidR="00666E8C" w:rsidRPr="00962CB5" w:rsidRDefault="00666E8C" w:rsidP="007D607C">
            <w:pPr>
              <w:tabs>
                <w:tab w:val="left" w:pos="4250"/>
              </w:tabs>
              <w:ind w:left="20" w:right="612"/>
              <w:rPr>
                <w:szCs w:val="22"/>
              </w:rPr>
            </w:pPr>
            <w:r w:rsidRPr="00962CB5">
              <w:rPr>
                <w:sz w:val="22"/>
                <w:szCs w:val="22"/>
              </w:rPr>
              <w:t xml:space="preserve">Direktorius </w:t>
            </w:r>
          </w:p>
          <w:p w14:paraId="39ED18B4" w14:textId="43CD26AB" w:rsidR="00666E8C" w:rsidRPr="00962CB5" w:rsidRDefault="00666E8C" w:rsidP="003C6334">
            <w:pPr>
              <w:tabs>
                <w:tab w:val="left" w:pos="4250"/>
              </w:tabs>
              <w:ind w:left="20" w:right="612"/>
              <w:rPr>
                <w:szCs w:val="22"/>
              </w:rPr>
            </w:pPr>
            <w:r w:rsidRPr="00962CB5">
              <w:rPr>
                <w:sz w:val="22"/>
                <w:szCs w:val="22"/>
              </w:rPr>
              <w:t>Valdas Pečeliūnas</w:t>
            </w:r>
          </w:p>
        </w:tc>
        <w:tc>
          <w:tcPr>
            <w:tcW w:w="5130" w:type="dxa"/>
            <w:gridSpan w:val="2"/>
          </w:tcPr>
          <w:p w14:paraId="1D040DC5" w14:textId="0CC0A1E9" w:rsidR="001774CA" w:rsidRPr="001774CA" w:rsidRDefault="007150C1" w:rsidP="001774CA">
            <w:pPr>
              <w:tabs>
                <w:tab w:val="left" w:pos="5031"/>
              </w:tabs>
              <w:ind w:left="318" w:right="24"/>
              <w:rPr>
                <w:sz w:val="22"/>
                <w:szCs w:val="22"/>
              </w:rPr>
            </w:pPr>
            <w:r>
              <w:rPr>
                <w:sz w:val="22"/>
                <w:szCs w:val="22"/>
              </w:rPr>
              <w:t xml:space="preserve"> </w:t>
            </w:r>
            <w:r w:rsidR="001774CA" w:rsidRPr="001774CA">
              <w:rPr>
                <w:sz w:val="22"/>
                <w:szCs w:val="22"/>
              </w:rPr>
              <w:t>Verslo draudimo ekspertė</w:t>
            </w:r>
          </w:p>
          <w:p w14:paraId="4DB416A5" w14:textId="234EDA9C" w:rsidR="00666E8C" w:rsidRPr="00962CB5" w:rsidRDefault="007150C1" w:rsidP="001774CA">
            <w:pPr>
              <w:tabs>
                <w:tab w:val="left" w:pos="5031"/>
              </w:tabs>
              <w:ind w:left="318" w:right="24"/>
              <w:rPr>
                <w:szCs w:val="22"/>
              </w:rPr>
            </w:pPr>
            <w:r>
              <w:rPr>
                <w:sz w:val="22"/>
                <w:szCs w:val="22"/>
              </w:rPr>
              <w:t xml:space="preserve"> </w:t>
            </w:r>
            <w:r w:rsidR="001774CA" w:rsidRPr="001774CA">
              <w:rPr>
                <w:sz w:val="22"/>
                <w:szCs w:val="22"/>
              </w:rPr>
              <w:t xml:space="preserve">Janina </w:t>
            </w:r>
            <w:proofErr w:type="spellStart"/>
            <w:r w:rsidR="001774CA" w:rsidRPr="001774CA">
              <w:rPr>
                <w:sz w:val="22"/>
                <w:szCs w:val="22"/>
              </w:rPr>
              <w:t>Bausytė</w:t>
            </w:r>
            <w:proofErr w:type="spellEnd"/>
          </w:p>
        </w:tc>
      </w:tr>
    </w:tbl>
    <w:p w14:paraId="6F7FF699" w14:textId="77777777" w:rsidR="003333A7" w:rsidRDefault="003333A7" w:rsidP="004B7BB0"/>
    <w:sectPr w:rsidR="003333A7" w:rsidSect="00666E8C">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C4C"/>
    <w:multiLevelType w:val="multilevel"/>
    <w:tmpl w:val="F71EC93C"/>
    <w:lvl w:ilvl="0">
      <w:start w:val="1"/>
      <w:numFmt w:val="decimal"/>
      <w:lvlText w:val="%1."/>
      <w:lvlJc w:val="left"/>
      <w:pPr>
        <w:ind w:left="720" w:hanging="360"/>
      </w:pPr>
      <w:rPr>
        <w:rFonts w:hint="default"/>
      </w:rPr>
    </w:lvl>
    <w:lvl w:ilvl="1">
      <w:start w:val="1"/>
      <w:numFmt w:val="decimal"/>
      <w:isLgl/>
      <w:lvlText w:val="%1.%2."/>
      <w:lvlJc w:val="left"/>
      <w:pPr>
        <w:ind w:left="981" w:hanging="55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DA312F"/>
    <w:multiLevelType w:val="hybridMultilevel"/>
    <w:tmpl w:val="5782AAC0"/>
    <w:lvl w:ilvl="0" w:tplc="A61AC32E">
      <w:start w:val="1"/>
      <w:numFmt w:val="upperLetter"/>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16cid:durableId="398674076">
    <w:abstractNumId w:val="0"/>
  </w:num>
  <w:num w:numId="2" w16cid:durableId="136710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68"/>
    <w:rsid w:val="0001042A"/>
    <w:rsid w:val="00064513"/>
    <w:rsid w:val="000D25EC"/>
    <w:rsid w:val="00122EE8"/>
    <w:rsid w:val="001774CA"/>
    <w:rsid w:val="001C590F"/>
    <w:rsid w:val="00235668"/>
    <w:rsid w:val="00290ED9"/>
    <w:rsid w:val="002C451B"/>
    <w:rsid w:val="003333A7"/>
    <w:rsid w:val="003534FD"/>
    <w:rsid w:val="003A0484"/>
    <w:rsid w:val="003B06E9"/>
    <w:rsid w:val="003C6334"/>
    <w:rsid w:val="003D3B18"/>
    <w:rsid w:val="004B7BB0"/>
    <w:rsid w:val="004E35F0"/>
    <w:rsid w:val="0051411C"/>
    <w:rsid w:val="00666E8C"/>
    <w:rsid w:val="007150C1"/>
    <w:rsid w:val="00717A5E"/>
    <w:rsid w:val="00760F29"/>
    <w:rsid w:val="007D68D0"/>
    <w:rsid w:val="00860B1B"/>
    <w:rsid w:val="009401FF"/>
    <w:rsid w:val="0094623A"/>
    <w:rsid w:val="009A0337"/>
    <w:rsid w:val="009A1576"/>
    <w:rsid w:val="00A5189C"/>
    <w:rsid w:val="00A613F8"/>
    <w:rsid w:val="00AD2C07"/>
    <w:rsid w:val="00AF781B"/>
    <w:rsid w:val="00B57244"/>
    <w:rsid w:val="00B91F3B"/>
    <w:rsid w:val="00BB07D2"/>
    <w:rsid w:val="00C9476B"/>
    <w:rsid w:val="00D00D5D"/>
    <w:rsid w:val="00D62D2A"/>
    <w:rsid w:val="00D92495"/>
    <w:rsid w:val="00DC42BF"/>
    <w:rsid w:val="00E165F9"/>
    <w:rsid w:val="00EF54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5824"/>
  <w15:chartTrackingRefBased/>
  <w15:docId w15:val="{FC6D7E95-FC84-4F9C-9715-CDA29765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8C"/>
    <w:pPr>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23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6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6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6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6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668"/>
    <w:rPr>
      <w:rFonts w:eastAsiaTheme="majorEastAsia" w:cstheme="majorBidi"/>
      <w:color w:val="272727" w:themeColor="text1" w:themeTint="D8"/>
    </w:rPr>
  </w:style>
  <w:style w:type="paragraph" w:styleId="Title">
    <w:name w:val="Title"/>
    <w:basedOn w:val="Normal"/>
    <w:next w:val="Normal"/>
    <w:link w:val="TitleChar"/>
    <w:uiPriority w:val="10"/>
    <w:qFormat/>
    <w:rsid w:val="00235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668"/>
    <w:pPr>
      <w:spacing w:before="160"/>
      <w:jc w:val="center"/>
    </w:pPr>
    <w:rPr>
      <w:i/>
      <w:iCs/>
      <w:color w:val="404040" w:themeColor="text1" w:themeTint="BF"/>
    </w:rPr>
  </w:style>
  <w:style w:type="character" w:customStyle="1" w:styleId="QuoteChar">
    <w:name w:val="Quote Char"/>
    <w:basedOn w:val="DefaultParagraphFont"/>
    <w:link w:val="Quote"/>
    <w:uiPriority w:val="29"/>
    <w:rsid w:val="00235668"/>
    <w:rPr>
      <w:i/>
      <w:iCs/>
      <w:color w:val="404040" w:themeColor="text1" w:themeTint="BF"/>
    </w:rPr>
  </w:style>
  <w:style w:type="paragraph" w:styleId="ListParagraph">
    <w:name w:val="List Paragraph"/>
    <w:aliases w:val="List Paragraph Red,Buletai,Bullet EY,List Paragraph21,List Paragraph2,lp1,Bullet 1,Use Case List Paragraph,Numbering,ERP-List Paragraph,List Paragraph11,List Paragraph111,Paragraph,List Paragraph1,List not in Table"/>
    <w:basedOn w:val="Normal"/>
    <w:link w:val="ListParagraphChar"/>
    <w:uiPriority w:val="34"/>
    <w:qFormat/>
    <w:rsid w:val="00235668"/>
    <w:pPr>
      <w:ind w:left="720"/>
      <w:contextualSpacing/>
    </w:pPr>
  </w:style>
  <w:style w:type="character" w:styleId="IntenseEmphasis">
    <w:name w:val="Intense Emphasis"/>
    <w:basedOn w:val="DefaultParagraphFont"/>
    <w:uiPriority w:val="21"/>
    <w:qFormat/>
    <w:rsid w:val="00235668"/>
    <w:rPr>
      <w:i/>
      <w:iCs/>
      <w:color w:val="0F4761" w:themeColor="accent1" w:themeShade="BF"/>
    </w:rPr>
  </w:style>
  <w:style w:type="paragraph" w:styleId="IntenseQuote">
    <w:name w:val="Intense Quote"/>
    <w:basedOn w:val="Normal"/>
    <w:next w:val="Normal"/>
    <w:link w:val="IntenseQuoteChar"/>
    <w:uiPriority w:val="30"/>
    <w:qFormat/>
    <w:rsid w:val="0023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668"/>
    <w:rPr>
      <w:i/>
      <w:iCs/>
      <w:color w:val="0F4761" w:themeColor="accent1" w:themeShade="BF"/>
    </w:rPr>
  </w:style>
  <w:style w:type="character" w:styleId="IntenseReference">
    <w:name w:val="Intense Reference"/>
    <w:basedOn w:val="DefaultParagraphFont"/>
    <w:uiPriority w:val="32"/>
    <w:qFormat/>
    <w:rsid w:val="00235668"/>
    <w:rPr>
      <w:b/>
      <w:bCs/>
      <w:smallCaps/>
      <w:color w:val="0F4761" w:themeColor="accent1" w:themeShade="BF"/>
      <w:spacing w:val="5"/>
    </w:rPr>
  </w:style>
  <w:style w:type="paragraph" w:styleId="BodyText">
    <w:name w:val="Body Text"/>
    <w:aliases w:val="body indent, ändrad,Body single"/>
    <w:basedOn w:val="Normal"/>
    <w:link w:val="BodyTextChar"/>
    <w:rsid w:val="00666E8C"/>
    <w:rPr>
      <w:b/>
      <w:iCs/>
      <w:szCs w:val="22"/>
    </w:rPr>
  </w:style>
  <w:style w:type="character" w:customStyle="1" w:styleId="BodyTextChar">
    <w:name w:val="Body Text Char"/>
    <w:aliases w:val="body indent Char, ändrad Char,Body single Char"/>
    <w:basedOn w:val="DefaultParagraphFont"/>
    <w:link w:val="BodyText"/>
    <w:rsid w:val="00666E8C"/>
    <w:rPr>
      <w:rFonts w:ascii="Times New Roman" w:eastAsia="Times New Roman" w:hAnsi="Times New Roman" w:cs="Times New Roman"/>
      <w:b/>
      <w:iCs/>
      <w:kern w:val="0"/>
      <w:szCs w:val="22"/>
      <w:lang w:eastAsia="lt-LT"/>
      <w14:ligatures w14:val="none"/>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uiPriority w:val="34"/>
    <w:locked/>
    <w:rsid w:val="00666E8C"/>
  </w:style>
  <w:style w:type="paragraph" w:customStyle="1" w:styleId="BodyText11">
    <w:name w:val="Body Text11"/>
    <w:rsid w:val="00666E8C"/>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Normal"/>
    <w:rsid w:val="00666E8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styleId="Hyperlink">
    <w:name w:val="Hyperlink"/>
    <w:basedOn w:val="DefaultParagraphFont"/>
    <w:uiPriority w:val="99"/>
    <w:unhideWhenUsed/>
    <w:rsid w:val="00666E8C"/>
    <w:rPr>
      <w:color w:val="0000FF"/>
      <w:u w:val="single"/>
    </w:rPr>
  </w:style>
  <w:style w:type="paragraph" w:customStyle="1" w:styleId="Default">
    <w:name w:val="Default"/>
    <w:rsid w:val="00666E8C"/>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1774CA"/>
    <w:rPr>
      <w:color w:val="605E5C"/>
      <w:shd w:val="clear" w:color="auto" w:fill="E1DFDD"/>
    </w:rPr>
  </w:style>
  <w:style w:type="paragraph" w:styleId="Revision">
    <w:name w:val="Revision"/>
    <w:hidden/>
    <w:uiPriority w:val="99"/>
    <w:semiHidden/>
    <w:rsid w:val="004E35F0"/>
    <w:pPr>
      <w:spacing w:after="0" w:line="240" w:lineRule="auto"/>
    </w:pPr>
    <w:rPr>
      <w:rFonts w:ascii="Times New Roman" w:eastAsia="Times New Roman" w:hAnsi="Times New Roman" w:cs="Times New Roman"/>
      <w:kern w:val="0"/>
      <w:szCs w:val="20"/>
      <w:lang w:eastAsia="lt-LT"/>
      <w14:ligatures w14:val="none"/>
    </w:rPr>
  </w:style>
  <w:style w:type="character" w:styleId="CommentReference">
    <w:name w:val="annotation reference"/>
    <w:basedOn w:val="DefaultParagraphFont"/>
    <w:uiPriority w:val="99"/>
    <w:semiHidden/>
    <w:unhideWhenUsed/>
    <w:rsid w:val="002C451B"/>
    <w:rPr>
      <w:sz w:val="16"/>
      <w:szCs w:val="16"/>
    </w:rPr>
  </w:style>
  <w:style w:type="paragraph" w:styleId="CommentText">
    <w:name w:val="annotation text"/>
    <w:basedOn w:val="Normal"/>
    <w:link w:val="CommentTextChar"/>
    <w:uiPriority w:val="99"/>
    <w:unhideWhenUsed/>
    <w:rsid w:val="002C451B"/>
    <w:rPr>
      <w:sz w:val="20"/>
    </w:rPr>
  </w:style>
  <w:style w:type="character" w:customStyle="1" w:styleId="CommentTextChar">
    <w:name w:val="Comment Text Char"/>
    <w:basedOn w:val="DefaultParagraphFont"/>
    <w:link w:val="CommentText"/>
    <w:uiPriority w:val="99"/>
    <w:rsid w:val="002C451B"/>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C451B"/>
    <w:rPr>
      <w:b/>
      <w:bCs/>
    </w:rPr>
  </w:style>
  <w:style w:type="character" w:customStyle="1" w:styleId="CommentSubjectChar">
    <w:name w:val="Comment Subject Char"/>
    <w:basedOn w:val="CommentTextChar"/>
    <w:link w:val="CommentSubject"/>
    <w:uiPriority w:val="99"/>
    <w:semiHidden/>
    <w:rsid w:val="002C451B"/>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ina.bausyte@l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ius.poderys@nvc.santa.lt" TargetMode="External"/><Relationship Id="rId5" Type="http://schemas.openxmlformats.org/officeDocument/2006/relationships/hyperlink" Target="https://www.ld.lt/sites/default/files/202208/Verslo%20turto%20draudimo%20taisykl%C4%97s_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7693</Words>
  <Characters>4386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30</cp:revision>
  <dcterms:created xsi:type="dcterms:W3CDTF">2025-05-07T08:19:00Z</dcterms:created>
  <dcterms:modified xsi:type="dcterms:W3CDTF">2025-05-08T07:54:00Z</dcterms:modified>
</cp:coreProperties>
</file>