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001555AC">
        <w:trPr>
          <w:trHeight w:val="20"/>
        </w:trPr>
        <w:tc>
          <w:tcPr>
            <w:tcW w:w="5000" w:type="pct"/>
            <w:shd w:val="clear" w:color="auto" w:fill="FFFFCC"/>
          </w:tcPr>
          <w:p w14:paraId="518A36ED" w14:textId="182DF9FB"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00E56929">
              <w:rPr>
                <w:rFonts w:ascii="Calibri Light" w:hAnsi="Calibri Light" w:cs="Calibri Light"/>
                <w:b/>
                <w:sz w:val="22"/>
                <w:szCs w:val="22"/>
                <w:lang w:val="lt-LT"/>
              </w:rPr>
              <w:t xml:space="preserve">programos parengimo ir </w:t>
            </w:r>
            <w:r w:rsidR="009265B5">
              <w:rPr>
                <w:rFonts w:ascii="Calibri Light" w:hAnsi="Calibri Light" w:cs="Calibri Light"/>
                <w:b/>
                <w:sz w:val="22"/>
                <w:szCs w:val="22"/>
                <w:lang w:val="lt-LT"/>
              </w:rPr>
              <w:t>vykdy</w:t>
            </w:r>
            <w:r w:rsidR="00E56929">
              <w:rPr>
                <w:rFonts w:ascii="Calibri Light" w:hAnsi="Calibri Light" w:cs="Calibri Light"/>
                <w:b/>
                <w:sz w:val="22"/>
                <w:szCs w:val="22"/>
                <w:lang w:val="lt-LT"/>
              </w:rPr>
              <w:t>mo paslaugų</w:t>
            </w:r>
            <w:r w:rsidRPr="00E703F2">
              <w:rPr>
                <w:rFonts w:ascii="Calibri Light" w:hAnsi="Calibri Light" w:cs="Calibri Light"/>
                <w:b/>
                <w:sz w:val="22"/>
                <w:szCs w:val="22"/>
                <w:lang w:val="lt-LT"/>
              </w:rPr>
              <w:t xml:space="preserve">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0CC1999C"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 xml:space="preserve">nuo </w:t>
      </w:r>
      <w:bookmarkStart w:id="16" w:name="_Hlk153405930"/>
      <w:r w:rsidR="00274596" w:rsidRPr="00E703F2">
        <w:rPr>
          <w:rFonts w:ascii="Calibri Light" w:hAnsi="Calibri Light" w:cs="Calibri Light"/>
          <w:sz w:val="22"/>
          <w:szCs w:val="22"/>
          <w:lang w:val="lt-LT"/>
        </w:rPr>
        <w:t xml:space="preserve">2023–2024 mokslo metų </w:t>
      </w:r>
      <w:bookmarkEnd w:id="16"/>
      <w:r w:rsidR="00274596" w:rsidRPr="00E703F2">
        <w:rPr>
          <w:rFonts w:ascii="Calibri Light" w:hAnsi="Calibri Light" w:cs="Calibri Light"/>
          <w:sz w:val="22"/>
          <w:szCs w:val="22"/>
          <w:lang w:val="lt-LT"/>
        </w:rPr>
        <w:t>pradėta įgyvendinti švietimo reforma ir ugdymas organizuojamas pagal atnaujinus bendrojo ugdymo programas. Nuo 202</w:t>
      </w:r>
      <w:r w:rsidR="00E0663B">
        <w:rPr>
          <w:rFonts w:ascii="Calibri Light" w:hAnsi="Calibri Light" w:cs="Calibri Light"/>
          <w:sz w:val="22"/>
          <w:szCs w:val="22"/>
          <w:lang w:val="lt-LT"/>
        </w:rPr>
        <w:t>4</w:t>
      </w:r>
      <w:r w:rsidR="00274596" w:rsidRPr="00E703F2">
        <w:rPr>
          <w:rFonts w:ascii="Calibri Light" w:hAnsi="Calibri Light" w:cs="Calibri Light"/>
          <w:sz w:val="22"/>
          <w:szCs w:val="22"/>
          <w:lang w:val="lt-LT"/>
        </w:rPr>
        <w:t xml:space="preserve"> m. </w:t>
      </w:r>
      <w:r w:rsidR="00E0663B">
        <w:rPr>
          <w:rFonts w:ascii="Calibri Light" w:hAnsi="Calibri Light" w:cs="Calibri Light"/>
          <w:sz w:val="22"/>
          <w:szCs w:val="22"/>
          <w:lang w:val="lt-LT"/>
        </w:rPr>
        <w:t xml:space="preserve">buvo </w:t>
      </w:r>
      <w:r w:rsidR="00274596" w:rsidRPr="00E703F2">
        <w:rPr>
          <w:rFonts w:ascii="Calibri Light" w:hAnsi="Calibri Light" w:cs="Calibri Light"/>
          <w:sz w:val="22"/>
          <w:szCs w:val="22"/>
          <w:lang w:val="lt-LT"/>
        </w:rPr>
        <w:t>keičiamas brandos egzaminų ir jų užduočių pobūdis bei struktūra</w:t>
      </w:r>
      <w:r w:rsidR="00E0663B">
        <w:rPr>
          <w:rFonts w:ascii="Calibri Light" w:hAnsi="Calibri Light" w:cs="Calibri Light"/>
          <w:sz w:val="22"/>
          <w:szCs w:val="22"/>
          <w:lang w:val="lt-LT"/>
        </w:rPr>
        <w:t>.</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K</w:t>
      </w:r>
      <w:r w:rsidR="00274596" w:rsidRPr="00E703F2">
        <w:rPr>
          <w:rFonts w:ascii="Calibri Light" w:hAnsi="Calibri Light" w:cs="Calibri Light"/>
          <w:sz w:val="22"/>
          <w:szCs w:val="22"/>
          <w:lang w:val="lt-LT"/>
        </w:rPr>
        <w:t>eleto viduri</w:t>
      </w:r>
      <w:r w:rsidR="00274596">
        <w:rPr>
          <w:rFonts w:ascii="Calibri Light" w:hAnsi="Calibri Light" w:cs="Calibri Light"/>
          <w:sz w:val="22"/>
          <w:szCs w:val="22"/>
          <w:lang w:val="lt-LT"/>
        </w:rPr>
        <w:t>ni</w:t>
      </w:r>
      <w:r w:rsidR="00274596" w:rsidRPr="00E703F2">
        <w:rPr>
          <w:rFonts w:ascii="Calibri Light" w:hAnsi="Calibri Light" w:cs="Calibri Light"/>
          <w:sz w:val="22"/>
          <w:szCs w:val="22"/>
          <w:lang w:val="lt-LT"/>
        </w:rPr>
        <w:t>o ugdymo mokomųjų dalykų egzaminai bus organizuojami naujai</w:t>
      </w:r>
      <w:r w:rsidR="00274596">
        <w:rPr>
          <w:rFonts w:ascii="Calibri Light" w:hAnsi="Calibri Light" w:cs="Calibri Light"/>
          <w:sz w:val="22"/>
          <w:szCs w:val="22"/>
          <w:lang w:val="lt-LT"/>
        </w:rPr>
        <w:t xml:space="preserve">, todėl </w:t>
      </w:r>
      <w:r w:rsidR="00274596" w:rsidRPr="00E703F2">
        <w:rPr>
          <w:rFonts w:ascii="Calibri Light" w:hAnsi="Calibri Light" w:cs="Calibri Light"/>
          <w:sz w:val="22"/>
          <w:szCs w:val="22"/>
          <w:lang w:val="lt-LT"/>
        </w:rPr>
        <w:t xml:space="preserve">valstybinių brandos egzaminų </w:t>
      </w:r>
      <w:r w:rsidR="00E0663B">
        <w:rPr>
          <w:rFonts w:ascii="Calibri Light" w:hAnsi="Calibri Light" w:cs="Calibri Light"/>
          <w:sz w:val="22"/>
          <w:szCs w:val="22"/>
          <w:lang w:val="lt-LT"/>
        </w:rPr>
        <w:t>skaičius</w:t>
      </w:r>
      <w:r w:rsidR="00274596" w:rsidRPr="00E703F2">
        <w:rPr>
          <w:rFonts w:ascii="Calibri Light" w:hAnsi="Calibri Light" w:cs="Calibri Light"/>
          <w:sz w:val="22"/>
          <w:szCs w:val="22"/>
          <w:lang w:val="lt-LT"/>
        </w:rPr>
        <w:t xml:space="preserve"> išaug</w:t>
      </w:r>
      <w:r w:rsidR="00E0663B">
        <w:rPr>
          <w:rFonts w:ascii="Calibri Light" w:hAnsi="Calibri Light" w:cs="Calibri Light"/>
          <w:sz w:val="22"/>
          <w:szCs w:val="22"/>
          <w:lang w:val="lt-LT"/>
        </w:rPr>
        <w:t>o</w:t>
      </w:r>
      <w:r w:rsidR="00274596" w:rsidRPr="00E703F2">
        <w:rPr>
          <w:rFonts w:ascii="Calibri Light" w:hAnsi="Calibri Light" w:cs="Calibri Light"/>
          <w:sz w:val="22"/>
          <w:szCs w:val="22"/>
          <w:lang w:val="lt-LT"/>
        </w:rPr>
        <w:t xml:space="preserve"> nuo 12 iki 18</w:t>
      </w:r>
      <w:r w:rsidR="00345960">
        <w:rPr>
          <w:rFonts w:ascii="Calibri Light" w:hAnsi="Calibri Light" w:cs="Calibri Light"/>
          <w:sz w:val="22"/>
          <w:szCs w:val="22"/>
          <w:lang w:val="lt-LT"/>
        </w:rPr>
        <w:t xml:space="preserve"> – </w:t>
      </w:r>
      <w:r w:rsidR="00274596">
        <w:rPr>
          <w:rFonts w:ascii="Calibri Light" w:hAnsi="Calibri Light" w:cs="Calibri Light"/>
          <w:sz w:val="22"/>
          <w:szCs w:val="22"/>
          <w:lang w:val="lt-LT"/>
        </w:rPr>
        <w:t>p</w:t>
      </w:r>
      <w:r w:rsidR="00274596" w:rsidRPr="00E703F2">
        <w:rPr>
          <w:rFonts w:ascii="Calibri Light" w:hAnsi="Calibri Light" w:cs="Calibri Light"/>
          <w:sz w:val="22"/>
          <w:szCs w:val="22"/>
          <w:lang w:val="lt-LT"/>
        </w:rPr>
        <w:t xml:space="preserve">irmą kartą </w:t>
      </w:r>
      <w:r w:rsidR="00274596">
        <w:rPr>
          <w:rFonts w:ascii="Calibri Light" w:hAnsi="Calibri Light" w:cs="Calibri Light"/>
          <w:sz w:val="22"/>
          <w:szCs w:val="22"/>
          <w:lang w:val="lt-LT"/>
        </w:rPr>
        <w:t xml:space="preserve">bus </w:t>
      </w:r>
      <w:r w:rsidR="00274596" w:rsidRPr="00E703F2">
        <w:rPr>
          <w:rFonts w:ascii="Calibri Light" w:hAnsi="Calibri Light" w:cs="Calibri Light"/>
          <w:sz w:val="22"/>
          <w:szCs w:val="22"/>
          <w:lang w:val="lt-LT"/>
        </w:rPr>
        <w:t>organizuojam</w:t>
      </w:r>
      <w:r w:rsidR="00274596">
        <w:rPr>
          <w:rFonts w:ascii="Calibri Light" w:hAnsi="Calibri Light" w:cs="Calibri Light"/>
          <w:sz w:val="22"/>
          <w:szCs w:val="22"/>
          <w:lang w:val="lt-LT"/>
        </w:rPr>
        <w:t>i</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f</w:t>
      </w:r>
      <w:r w:rsidR="00274596" w:rsidRPr="00C45BB4">
        <w:rPr>
          <w:rFonts w:ascii="Calibri Light" w:hAnsi="Calibri Light" w:cs="Calibri Light"/>
          <w:sz w:val="22"/>
          <w:szCs w:val="22"/>
          <w:lang w:val="lt-LT"/>
        </w:rPr>
        <w:t>ilosofij</w:t>
      </w:r>
      <w:r w:rsidR="00274596">
        <w:rPr>
          <w:rFonts w:ascii="Calibri Light" w:hAnsi="Calibri Light" w:cs="Calibri Light"/>
          <w:sz w:val="22"/>
          <w:szCs w:val="22"/>
          <w:lang w:val="lt-LT"/>
        </w:rPr>
        <w:t>os, i</w:t>
      </w:r>
      <w:r w:rsidR="00274596" w:rsidRPr="00C45BB4">
        <w:rPr>
          <w:rFonts w:ascii="Calibri Light" w:hAnsi="Calibri Light" w:cs="Calibri Light"/>
          <w:sz w:val="22"/>
          <w:szCs w:val="22"/>
          <w:lang w:val="lt-LT"/>
        </w:rPr>
        <w:t>nžinerin</w:t>
      </w:r>
      <w:r w:rsidR="00274596">
        <w:rPr>
          <w:rFonts w:ascii="Calibri Light" w:hAnsi="Calibri Light" w:cs="Calibri Light"/>
          <w:sz w:val="22"/>
          <w:szCs w:val="22"/>
          <w:lang w:val="lt-LT"/>
        </w:rPr>
        <w:t>ių</w:t>
      </w:r>
      <w:r w:rsidR="00274596" w:rsidRPr="00C45BB4">
        <w:rPr>
          <w:rFonts w:ascii="Calibri Light" w:hAnsi="Calibri Light" w:cs="Calibri Light"/>
          <w:sz w:val="22"/>
          <w:szCs w:val="22"/>
          <w:lang w:val="lt-LT"/>
        </w:rPr>
        <w:t xml:space="preserve"> technologij</w:t>
      </w:r>
      <w:r w:rsidR="00274596">
        <w:rPr>
          <w:rFonts w:ascii="Calibri Light" w:hAnsi="Calibri Light" w:cs="Calibri Light"/>
          <w:sz w:val="22"/>
          <w:szCs w:val="22"/>
          <w:lang w:val="lt-LT"/>
        </w:rPr>
        <w:t>ų</w:t>
      </w:r>
      <w:r w:rsidR="0073017A">
        <w:rPr>
          <w:rFonts w:ascii="Calibri Light" w:hAnsi="Calibri Light" w:cs="Calibri Light"/>
          <w:sz w:val="22"/>
          <w:szCs w:val="22"/>
          <w:lang w:val="lt-LT"/>
        </w:rPr>
        <w:t>,</w:t>
      </w:r>
      <w:r w:rsidR="00274596">
        <w:rPr>
          <w:rFonts w:ascii="Calibri Light" w:hAnsi="Calibri Light" w:cs="Calibri Light"/>
          <w:sz w:val="22"/>
          <w:szCs w:val="22"/>
          <w:lang w:val="lt-LT"/>
        </w:rPr>
        <w:t xml:space="preserve"> e</w:t>
      </w:r>
      <w:r w:rsidR="00274596" w:rsidRPr="00C45BB4">
        <w:rPr>
          <w:rFonts w:ascii="Calibri Light" w:hAnsi="Calibri Light" w:cs="Calibri Light"/>
          <w:sz w:val="22"/>
          <w:szCs w:val="22"/>
          <w:lang w:val="lt-LT"/>
        </w:rPr>
        <w:t>konomik</w:t>
      </w:r>
      <w:r w:rsidR="00274596">
        <w:rPr>
          <w:rFonts w:ascii="Calibri Light" w:hAnsi="Calibri Light" w:cs="Calibri Light"/>
          <w:sz w:val="22"/>
          <w:szCs w:val="22"/>
          <w:lang w:val="lt-LT"/>
        </w:rPr>
        <w:t>os</w:t>
      </w:r>
      <w:r w:rsidR="00274596" w:rsidRPr="00C45BB4">
        <w:rPr>
          <w:rFonts w:ascii="Calibri Light" w:hAnsi="Calibri Light" w:cs="Calibri Light"/>
          <w:sz w:val="22"/>
          <w:szCs w:val="22"/>
          <w:lang w:val="lt-LT"/>
        </w:rPr>
        <w:t xml:space="preserve"> ir verslum</w:t>
      </w:r>
      <w:r w:rsidR="00274596">
        <w:rPr>
          <w:rFonts w:ascii="Calibri Light" w:hAnsi="Calibri Light" w:cs="Calibri Light"/>
          <w:sz w:val="22"/>
          <w:szCs w:val="22"/>
          <w:lang w:val="lt-LT"/>
        </w:rPr>
        <w:t>o valstybiniai brandos egzaminai. Nuo 2023–2024 m. m.</w:t>
      </w:r>
      <w:r w:rsidR="00274596" w:rsidRPr="00E703F2">
        <w:rPr>
          <w:rFonts w:ascii="Calibri Light" w:hAnsi="Calibri Light" w:cs="Calibri Light"/>
          <w:sz w:val="22"/>
          <w:szCs w:val="22"/>
          <w:lang w:val="lt-LT"/>
        </w:rPr>
        <w:t xml:space="preserve"> organizuojam</w:t>
      </w:r>
      <w:r w:rsidR="00274596">
        <w:rPr>
          <w:rFonts w:ascii="Calibri Light" w:hAnsi="Calibri Light" w:cs="Calibri Light"/>
          <w:sz w:val="22"/>
          <w:szCs w:val="22"/>
          <w:lang w:val="lt-LT"/>
        </w:rPr>
        <w:t xml:space="preserve">os pirmosios egzamino dalys (buvo vadinama tarpiniais patikrinimais) </w:t>
      </w:r>
      <w:r w:rsidR="00274596" w:rsidRPr="00E703F2">
        <w:rPr>
          <w:rFonts w:ascii="Calibri Light" w:hAnsi="Calibri Light" w:cs="Calibri Light"/>
          <w:sz w:val="22"/>
          <w:szCs w:val="22"/>
          <w:lang w:val="lt-LT"/>
        </w:rPr>
        <w:t xml:space="preserve">III-ios </w:t>
      </w:r>
      <w:r w:rsidR="00274596" w:rsidRPr="00BE1D4D">
        <w:rPr>
          <w:rFonts w:ascii="Calibri Light" w:hAnsi="Calibri Light" w:cs="Calibri Light"/>
          <w:sz w:val="22"/>
          <w:szCs w:val="22"/>
          <w:lang w:val="lt-LT"/>
        </w:rPr>
        <w:t>gimnazijos klasės mokiniams,</w:t>
      </w:r>
      <w:r w:rsidR="00274596" w:rsidRPr="00E703F2">
        <w:rPr>
          <w:rFonts w:ascii="Calibri Light" w:hAnsi="Calibri Light" w:cs="Calibri Light"/>
          <w:sz w:val="22"/>
          <w:szCs w:val="22"/>
          <w:lang w:val="lt-LT"/>
        </w:rPr>
        <w:t xml:space="preserve"> kurių įvertinimas sudarys </w:t>
      </w:r>
      <w:r w:rsidR="00274596">
        <w:rPr>
          <w:rFonts w:ascii="Calibri Light" w:hAnsi="Calibri Light" w:cs="Calibri Light"/>
          <w:sz w:val="22"/>
          <w:szCs w:val="22"/>
          <w:lang w:val="lt-LT"/>
        </w:rPr>
        <w:t>30–</w:t>
      </w:r>
      <w:r w:rsidR="00274596" w:rsidRPr="00E703F2">
        <w:rPr>
          <w:rFonts w:ascii="Calibri Light" w:hAnsi="Calibri Light" w:cs="Calibri Light"/>
          <w:sz w:val="22"/>
          <w:szCs w:val="22"/>
          <w:lang w:val="lt-LT"/>
        </w:rPr>
        <w:t xml:space="preserve">40 procentų valstybinio brandos egzamino įvertinimo. </w:t>
      </w:r>
      <w:r w:rsidR="00274596">
        <w:rPr>
          <w:rFonts w:ascii="Calibri Light" w:hAnsi="Calibri Light" w:cs="Calibri Light"/>
          <w:sz w:val="22"/>
          <w:szCs w:val="22"/>
          <w:lang w:val="lt-LT"/>
        </w:rPr>
        <w:t xml:space="preserve">IV-os gimnazijos klasės mokiniai 2025 m. laikys antrąsias egzamino dalis raštu ir žodžiu. </w:t>
      </w:r>
      <w:r w:rsidR="00274596" w:rsidRPr="00E703F2">
        <w:rPr>
          <w:rFonts w:ascii="Calibri Light" w:hAnsi="Calibri Light" w:cs="Calibri Light"/>
          <w:sz w:val="22"/>
          <w:szCs w:val="22"/>
          <w:lang w:val="lt-LT"/>
        </w:rPr>
        <w:t>Aukščiau išvardinti pokyčiai nulemia valstybinių brandos egzaminų (toliau – VBE)</w:t>
      </w:r>
      <w:r w:rsidR="00274596">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vertinimo kaitą ir didesnio kiekio bei aukštesnių kompetencijų vertintojų poreikį</w:t>
      </w:r>
      <w:r w:rsidR="00274596">
        <w:rPr>
          <w:rFonts w:ascii="Calibri Light" w:hAnsi="Calibri Light" w:cs="Calibri Light"/>
          <w:sz w:val="22"/>
          <w:szCs w:val="22"/>
          <w:lang w:val="lt-LT"/>
        </w:rPr>
        <w:t xml:space="preserve">. </w:t>
      </w:r>
    </w:p>
    <w:p w14:paraId="0BA76278" w14:textId="6CD688AE"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7" w:name="_Hlk153408832"/>
      <w:r w:rsidRPr="00055E01">
        <w:rPr>
          <w:rFonts w:ascii="Calibri Light" w:hAnsi="Calibri Light" w:cs="Calibri Light"/>
          <w:color w:val="000000"/>
          <w:sz w:val="22"/>
          <w:szCs w:val="22"/>
          <w:lang w:val="lt-LT"/>
        </w:rPr>
        <w:t xml:space="preserve">VBE (II dalies) </w:t>
      </w:r>
      <w:bookmarkEnd w:id="17"/>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296041">
        <w:rPr>
          <w:rFonts w:ascii="Calibri Light" w:hAnsi="Calibri Light" w:cs="Calibri Light"/>
          <w:color w:val="000000"/>
          <w:sz w:val="22"/>
          <w:szCs w:val="22"/>
          <w:lang w:val="lt-LT"/>
        </w:rPr>
        <w:t>os</w:t>
      </w:r>
      <w:r w:rsidR="00345960">
        <w:rPr>
          <w:rFonts w:ascii="Calibri Light" w:hAnsi="Calibri Light" w:cs="Calibri Light"/>
          <w:color w:val="000000"/>
          <w:sz w:val="22"/>
          <w:szCs w:val="22"/>
          <w:lang w:val="lt-LT"/>
        </w:rPr>
        <w:t xml:space="preserve"> </w:t>
      </w:r>
      <w:r w:rsidR="00515E96">
        <w:rPr>
          <w:rFonts w:ascii="Calibri Light" w:hAnsi="Calibri Light" w:cs="Calibri Light"/>
          <w:color w:val="000000"/>
          <w:sz w:val="22"/>
          <w:szCs w:val="22"/>
          <w:lang w:val="lt-LT"/>
        </w:rPr>
        <w:t>3 (</w:t>
      </w:r>
      <w:r w:rsidR="00345960">
        <w:rPr>
          <w:rFonts w:ascii="Calibri Light" w:hAnsi="Calibri Light" w:cs="Calibri Light"/>
          <w:color w:val="000000"/>
          <w:sz w:val="22"/>
          <w:szCs w:val="22"/>
          <w:lang w:val="lt-LT"/>
        </w:rPr>
        <w:t>trijų</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mokomųjų dalykų (filosofijos, ekonomikos ir verslumo bei inžinerinių technologijų)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w:t>
      </w:r>
      <w:r w:rsidR="00905D89">
        <w:rPr>
          <w:rFonts w:ascii="Calibri Light" w:hAnsi="Calibri Light" w:cs="Calibri Light"/>
          <w:color w:val="000000"/>
          <w:sz w:val="22"/>
          <w:szCs w:val="22"/>
          <w:lang w:val="lt-LT"/>
        </w:rPr>
        <w:t>imo</w:t>
      </w:r>
      <w:r w:rsidR="00345960">
        <w:rPr>
          <w:rFonts w:ascii="Calibri Light" w:hAnsi="Calibri Light" w:cs="Calibri Light"/>
          <w:color w:val="000000"/>
          <w:sz w:val="22"/>
          <w:szCs w:val="22"/>
          <w:lang w:val="lt-LT"/>
        </w:rPr>
        <w:t xml:space="preserve"> mokym</w:t>
      </w:r>
      <w:r w:rsidR="008C40F2">
        <w:rPr>
          <w:rFonts w:ascii="Calibri Light" w:hAnsi="Calibri Light" w:cs="Calibri Light"/>
          <w:color w:val="000000"/>
          <w:sz w:val="22"/>
          <w:szCs w:val="22"/>
          <w:lang w:val="lt-LT"/>
        </w:rPr>
        <w:t xml:space="preserve">ų  </w:t>
      </w:r>
      <w:r w:rsidR="00BF55E2">
        <w:rPr>
          <w:rFonts w:ascii="Calibri Light" w:hAnsi="Calibri Light" w:cs="Calibri Light"/>
          <w:color w:val="000000"/>
          <w:sz w:val="22"/>
          <w:szCs w:val="22"/>
          <w:lang w:val="lt-LT"/>
        </w:rPr>
        <w:t xml:space="preserve">programų parengimo ir vykdymo </w:t>
      </w:r>
      <w:r w:rsidR="008C40F2">
        <w:rPr>
          <w:rFonts w:ascii="Calibri Light" w:hAnsi="Calibri Light" w:cs="Calibri Light"/>
          <w:color w:val="000000"/>
          <w:sz w:val="22"/>
          <w:szCs w:val="22"/>
          <w:lang w:val="lt-LT"/>
        </w:rPr>
        <w:t>paslaugos</w:t>
      </w:r>
      <w:r w:rsidR="00296041">
        <w:rPr>
          <w:rFonts w:ascii="Calibri Light" w:hAnsi="Calibri Light" w:cs="Calibri Light"/>
          <w:color w:val="000000"/>
          <w:sz w:val="22"/>
          <w:szCs w:val="22"/>
          <w:lang w:val="lt-LT"/>
        </w:rPr>
        <w:t xml:space="preserve"> (toliau – Paslaugos, Mokyma</w:t>
      </w:r>
      <w:r w:rsidR="00BF55E2">
        <w:rPr>
          <w:rFonts w:ascii="Calibri Light" w:hAnsi="Calibri Light" w:cs="Calibri Light"/>
          <w:color w:val="000000"/>
          <w:sz w:val="22"/>
          <w:szCs w:val="22"/>
          <w:lang w:val="lt-LT"/>
        </w:rPr>
        <w:t>i</w:t>
      </w:r>
      <w:r w:rsidR="00296041">
        <w:rPr>
          <w:rFonts w:ascii="Calibri Light" w:hAnsi="Calibri Light" w:cs="Calibri Light"/>
          <w:color w:val="000000"/>
          <w:sz w:val="22"/>
          <w:szCs w:val="22"/>
          <w:lang w:val="lt-LT"/>
        </w:rPr>
        <w:t>)</w:t>
      </w:r>
      <w:r w:rsidRPr="002804CE">
        <w:rPr>
          <w:rFonts w:ascii="Calibri Light" w:hAnsi="Calibri Light" w:cs="Calibri Light"/>
          <w:sz w:val="22"/>
          <w:szCs w:val="22"/>
          <w:lang w:val="lt-LT"/>
        </w:rPr>
        <w:t>.</w:t>
      </w:r>
    </w:p>
    <w:p w14:paraId="53722330" w14:textId="493AB7C1"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programos turi būti rengiamos 3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027130" w:rsidRPr="00944BBB">
        <w:rPr>
          <w:rFonts w:ascii="Calibri Light" w:hAnsi="Calibri Light" w:cs="Calibri Light"/>
          <w:color w:val="000000"/>
          <w:sz w:val="22"/>
          <w:szCs w:val="22"/>
          <w:lang w:val="lt-LT"/>
        </w:rPr>
        <w:t>paskutinė</w:t>
      </w:r>
      <w:r w:rsidRPr="00944BBB">
        <w:rPr>
          <w:rFonts w:ascii="Calibri Light" w:hAnsi="Calibri Light" w:cs="Calibri Light"/>
          <w:color w:val="000000"/>
          <w:sz w:val="22"/>
          <w:szCs w:val="22"/>
          <w:lang w:val="lt-LT"/>
        </w:rPr>
        <w:t xml:space="preserve"> (</w:t>
      </w:r>
      <w:r w:rsidR="00C12F0F">
        <w:rPr>
          <w:rFonts w:ascii="Calibri Light" w:hAnsi="Calibri Light" w:cs="Calibri Light"/>
          <w:color w:val="000000"/>
          <w:sz w:val="22"/>
          <w:szCs w:val="22"/>
          <w:lang w:val="lt-LT"/>
        </w:rPr>
        <w:t>III</w:t>
      </w:r>
      <w:r w:rsidRPr="00944BBB">
        <w:rPr>
          <w:rFonts w:ascii="Calibri Light" w:hAnsi="Calibri Light" w:cs="Calibri Light"/>
          <w:color w:val="000000"/>
          <w:sz w:val="22"/>
          <w:szCs w:val="22"/>
          <w:lang w:val="lt-LT"/>
        </w:rPr>
        <w:t>) mokymų program</w:t>
      </w:r>
      <w:r w:rsidR="004F7197" w:rsidRPr="00944BBB">
        <w:rPr>
          <w:rFonts w:ascii="Calibri Light" w:hAnsi="Calibri Light" w:cs="Calibri Light"/>
          <w:color w:val="000000"/>
          <w:sz w:val="22"/>
          <w:szCs w:val="22"/>
          <w:lang w:val="lt-LT"/>
        </w:rPr>
        <w:t>ų</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9F2886" w:rsidRPr="00944BBB">
        <w:rPr>
          <w:rFonts w:ascii="Calibri Light" w:hAnsi="Calibri Light" w:cs="Calibri Light"/>
          <w:sz w:val="22"/>
          <w:szCs w:val="22"/>
          <w:lang w:val="lt-LT"/>
        </w:rPr>
        <w:t>os</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9F2886" w:rsidRPr="00944BBB">
        <w:rPr>
          <w:rFonts w:ascii="Calibri Light" w:hAnsi="Calibri Light" w:cs="Calibri Light"/>
          <w:color w:val="000000"/>
          <w:sz w:val="22"/>
          <w:szCs w:val="22"/>
          <w:lang w:val="lt-LT"/>
        </w:rPr>
        <w:t>os</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alternatyvų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3 etapais (1 </w:t>
      </w:r>
      <w:r w:rsidR="00AB5DDA" w:rsidRPr="005B27D2">
        <w:rPr>
          <w:rFonts w:ascii="Calibri Light" w:hAnsi="Calibri Light" w:cs="Calibri Light"/>
          <w:color w:val="000000"/>
          <w:sz w:val="22"/>
          <w:szCs w:val="22"/>
          <w:lang w:val="lt-LT"/>
        </w:rPr>
        <w:t>– 3</w:t>
      </w:r>
      <w:r w:rsidRPr="005B27D2">
        <w:rPr>
          <w:rFonts w:ascii="Calibri Light" w:hAnsi="Calibri Light" w:cs="Calibri Light"/>
          <w:color w:val="000000"/>
          <w:sz w:val="22"/>
          <w:szCs w:val="22"/>
          <w:lang w:val="lt-LT"/>
        </w:rPr>
        <w:t xml:space="preserve"> lentelės). </w:t>
      </w:r>
      <w:bookmarkStart w:id="18"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8"/>
    <w:p w14:paraId="5116E839" w14:textId="4AB28FB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 xml:space="preserve"> pedagoginiai darbuotojai (išskyrus aukštųjų mokyklų darbuotoj</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 kit</w:t>
      </w:r>
      <w:r w:rsidR="00614939">
        <w:rPr>
          <w:rFonts w:ascii="Calibri Light" w:hAnsi="Calibri Light" w:cs="Calibri Light"/>
          <w:color w:val="000000"/>
          <w:sz w:val="22"/>
          <w:szCs w:val="22"/>
          <w:lang w:val="lt-LT"/>
        </w:rPr>
        <w:t>i</w:t>
      </w:r>
      <w:r w:rsidR="00B81E55">
        <w:rPr>
          <w:rFonts w:ascii="Calibri Light" w:hAnsi="Calibri Light" w:cs="Calibri Light"/>
          <w:color w:val="000000"/>
          <w:sz w:val="22"/>
          <w:szCs w:val="22"/>
          <w:lang w:val="lt-LT"/>
        </w:rPr>
        <w:t xml:space="preserve"> švietimo sistemos specialist</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w:t>
      </w:r>
      <w:r w:rsidR="008070A6">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bookmarkStart w:id="19" w:name="_Hlk152955265"/>
      <w:r w:rsidR="00B3199B">
        <w:rPr>
          <w:rFonts w:ascii="Calibri Light" w:hAnsi="Calibri Light" w:cs="Calibri Light"/>
          <w:color w:val="000000"/>
          <w:sz w:val="22"/>
          <w:szCs w:val="22"/>
          <w:lang w:val="lt-LT"/>
        </w:rPr>
        <w:t xml:space="preserve">kandidatų darbų </w:t>
      </w:r>
      <w:r w:rsidRPr="00E703F2">
        <w:rPr>
          <w:rFonts w:ascii="Calibri Light" w:hAnsi="Calibri Light" w:cs="Calibri Light"/>
          <w:color w:val="000000"/>
          <w:sz w:val="22"/>
          <w:szCs w:val="22"/>
          <w:lang w:val="lt-LT"/>
        </w:rPr>
        <w:t>vertintoj</w:t>
      </w:r>
      <w:bookmarkEnd w:id="19"/>
      <w:r w:rsidR="00B81E55">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(toliau – vertintojai arba dalyviai).</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253D8911"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w:t>
      </w:r>
      <w:r w:rsidR="001A2F0E">
        <w:rPr>
          <w:rFonts w:ascii="Calibri Light" w:hAnsi="Calibri Light" w:cs="Calibri Light"/>
          <w:color w:val="000000"/>
          <w:sz w:val="22"/>
          <w:szCs w:val="22"/>
          <w:lang w:val="lt-LT"/>
        </w:rPr>
        <w:t xml:space="preserve"> </w:t>
      </w:r>
      <w:r w:rsidR="00466875" w:rsidRPr="005E721D">
        <w:rPr>
          <w:rFonts w:ascii="Calibri Light" w:hAnsi="Calibri Light" w:cs="Calibri Light"/>
          <w:color w:val="000000"/>
          <w:sz w:val="22"/>
          <w:szCs w:val="22"/>
          <w:lang w:val="lt-LT"/>
        </w:rPr>
        <w:t>VBE</w:t>
      </w:r>
      <w:r w:rsidRPr="005E721D">
        <w:rPr>
          <w:rFonts w:ascii="Calibri Light" w:hAnsi="Calibri Light" w:cs="Calibri Light"/>
          <w:color w:val="000000"/>
          <w:sz w:val="22"/>
          <w:szCs w:val="22"/>
          <w:lang w:val="lt-LT"/>
        </w:rPr>
        <w:t xml:space="preserve"> kandidatų darb</w:t>
      </w:r>
      <w:r w:rsidR="00BA4962" w:rsidRPr="005E721D">
        <w:rPr>
          <w:rFonts w:ascii="Calibri Light" w:hAnsi="Calibri Light" w:cs="Calibri Light"/>
          <w:color w:val="000000"/>
          <w:sz w:val="22"/>
          <w:szCs w:val="22"/>
          <w:lang w:val="lt-LT"/>
        </w:rPr>
        <w:t>ų</w:t>
      </w:r>
      <w:r w:rsidRPr="005E721D">
        <w:rPr>
          <w:rFonts w:ascii="Calibri Light" w:hAnsi="Calibri Light" w:cs="Calibri Light"/>
          <w:color w:val="000000"/>
          <w:sz w:val="22"/>
          <w:szCs w:val="22"/>
          <w:lang w:val="lt-LT"/>
        </w:rPr>
        <w:t xml:space="preserve"> verti</w:t>
      </w:r>
      <w:r w:rsidR="00B35E80" w:rsidRPr="005E721D">
        <w:rPr>
          <w:rFonts w:ascii="Calibri Light" w:hAnsi="Calibri Light" w:cs="Calibri Light"/>
          <w:color w:val="000000"/>
          <w:sz w:val="22"/>
          <w:szCs w:val="22"/>
          <w:lang w:val="lt-LT"/>
        </w:rPr>
        <w:t>nimo</w:t>
      </w:r>
      <w:r w:rsidRPr="005E721D">
        <w:rPr>
          <w:rFonts w:ascii="Calibri Light" w:hAnsi="Calibri Light" w:cs="Calibri Light"/>
          <w:color w:val="000000"/>
          <w:sz w:val="22"/>
          <w:szCs w:val="22"/>
          <w:lang w:val="lt-LT"/>
        </w:rPr>
        <w:t xml:space="preserve"> </w:t>
      </w:r>
      <w:r w:rsidR="0085670D" w:rsidRPr="005E721D">
        <w:rPr>
          <w:rFonts w:ascii="Calibri Light" w:hAnsi="Calibri Light" w:cs="Calibri Light"/>
          <w:color w:val="000000"/>
          <w:sz w:val="22"/>
          <w:szCs w:val="22"/>
          <w:lang w:val="lt-LT"/>
        </w:rPr>
        <w:t>mokymų programos parengimo ir vykdymo</w:t>
      </w:r>
      <w:r w:rsidR="00DA30BD" w:rsidRPr="005E721D">
        <w:rPr>
          <w:rFonts w:ascii="Calibri Light" w:hAnsi="Calibri Light" w:cs="Calibri Light"/>
          <w:color w:val="000000"/>
          <w:sz w:val="22"/>
          <w:szCs w:val="22"/>
          <w:lang w:val="lt-LT"/>
        </w:rPr>
        <w:t xml:space="preserve"> </w:t>
      </w:r>
      <w:r w:rsidRPr="005E721D">
        <w:rPr>
          <w:rFonts w:ascii="Calibri Light" w:hAnsi="Calibri Light" w:cs="Calibri Light"/>
          <w:color w:val="000000"/>
          <w:sz w:val="22"/>
          <w:szCs w:val="22"/>
          <w:lang w:val="lt-LT"/>
        </w:rPr>
        <w:t xml:space="preserve"> paslaugos.</w:t>
      </w:r>
    </w:p>
    <w:p w14:paraId="53DBF3A6" w14:textId="07A9CAF0" w:rsidR="004D1C8E" w:rsidRPr="001D5302"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4D1C8E" w:rsidRPr="001D5302">
        <w:rPr>
          <w:rFonts w:ascii="Calibri Light" w:hAnsi="Calibri Light" w:cs="Calibri Light"/>
          <w:b/>
          <w:bCs/>
          <w:color w:val="000000"/>
          <w:sz w:val="22"/>
          <w:szCs w:val="22"/>
          <w:lang w:val="lt-LT"/>
        </w:rPr>
        <w:t xml:space="preserve">skaidomas į </w:t>
      </w:r>
      <w:r w:rsidR="009C5C35" w:rsidRPr="001D5302">
        <w:rPr>
          <w:rFonts w:ascii="Calibri Light" w:hAnsi="Calibri Light" w:cs="Calibri Light"/>
          <w:b/>
          <w:bCs/>
          <w:color w:val="000000"/>
          <w:sz w:val="22"/>
          <w:szCs w:val="22"/>
          <w:lang w:val="lt-LT"/>
        </w:rPr>
        <w:t>3</w:t>
      </w:r>
      <w:r w:rsidR="004D1C8E" w:rsidRPr="001D5302">
        <w:rPr>
          <w:rFonts w:ascii="Calibri Light" w:hAnsi="Calibri Light" w:cs="Calibri Light"/>
          <w:b/>
          <w:bCs/>
          <w:color w:val="000000"/>
          <w:sz w:val="22"/>
          <w:szCs w:val="22"/>
          <w:lang w:val="lt-LT"/>
        </w:rPr>
        <w:t xml:space="preserve"> pirkimo objekto dalis:</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3F5FF939" w14:textId="6FAF6231" w:rsidR="006E0D4F" w:rsidRPr="005E721D" w:rsidRDefault="001D5302" w:rsidP="00CB7EBE">
      <w:pPr>
        <w:pStyle w:val="Sraopastraipa"/>
        <w:widowControl w:val="0"/>
        <w:numPr>
          <w:ilvl w:val="0"/>
          <w:numId w:val="22"/>
        </w:numPr>
        <w:tabs>
          <w:tab w:val="left" w:pos="1134"/>
        </w:tabs>
        <w:autoSpaceDE w:val="0"/>
        <w:autoSpaceDN w:val="0"/>
        <w:adjustRightInd w:val="0"/>
        <w:spacing w:after="200" w:line="240" w:lineRule="auto"/>
        <w:ind w:left="0" w:firstLine="1134"/>
        <w:rPr>
          <w:rFonts w:ascii="Calibri Light" w:hAnsi="Calibri Light" w:cs="Calibri Light"/>
          <w:lang w:val="lt-LT"/>
        </w:rPr>
      </w:pPr>
      <w:r w:rsidRPr="005E721D">
        <w:rPr>
          <w:rFonts w:ascii="Calibri Light" w:hAnsi="Calibri Light" w:cs="Calibri Light"/>
          <w:b/>
          <w:lang w:val="lt-LT"/>
        </w:rPr>
        <w:t xml:space="preserve">pirkimo objekto </w:t>
      </w:r>
      <w:r w:rsidR="00E703F2" w:rsidRPr="005E721D">
        <w:rPr>
          <w:rFonts w:ascii="Calibri Light" w:hAnsi="Calibri Light" w:cs="Calibri Light"/>
          <w:b/>
          <w:lang w:val="lt-LT"/>
        </w:rPr>
        <w:t xml:space="preserve">dalis. </w:t>
      </w:r>
      <w:bookmarkStart w:id="20" w:name="_Hlk153410643"/>
      <w:bookmarkStart w:id="21" w:name="_Hlk184119445"/>
      <w:bookmarkStart w:id="22" w:name="_Hlk184370267"/>
      <w:r w:rsidR="0079544A" w:rsidRPr="005E721D">
        <w:rPr>
          <w:rFonts w:ascii="Calibri Light" w:hAnsi="Calibri Light" w:cs="Calibri Light"/>
          <w:bCs/>
          <w:lang w:val="lt-LT"/>
        </w:rPr>
        <w:t>F</w:t>
      </w:r>
      <w:r w:rsidR="0079544A" w:rsidRPr="005E721D">
        <w:rPr>
          <w:rFonts w:ascii="Calibri Light" w:eastAsia="Calibri" w:hAnsi="Calibri Light" w:cs="Calibri Light"/>
          <w:bCs/>
          <w:lang w:val="lt-LT"/>
        </w:rPr>
        <w:t>ilosofijos VBE (II dalies) kandidatų darbų vertin</w:t>
      </w:r>
      <w:r w:rsidR="00EF30FC" w:rsidRPr="005E721D">
        <w:rPr>
          <w:rFonts w:ascii="Calibri Light" w:eastAsia="Calibri" w:hAnsi="Calibri Light" w:cs="Calibri Light"/>
          <w:bCs/>
          <w:lang w:val="lt-LT"/>
        </w:rPr>
        <w:t>imo</w:t>
      </w:r>
      <w:r w:rsidR="0079544A" w:rsidRPr="005E721D">
        <w:rPr>
          <w:rFonts w:ascii="Calibri Light" w:eastAsia="Calibri" w:hAnsi="Calibri Light" w:cs="Calibri Light"/>
          <w:bCs/>
          <w:lang w:val="lt-LT"/>
        </w:rPr>
        <w:t xml:space="preserve"> </w:t>
      </w:r>
      <w:r w:rsidR="0085670D" w:rsidRPr="005E721D">
        <w:rPr>
          <w:rFonts w:ascii="Calibri Light" w:eastAsia="Calibri" w:hAnsi="Calibri Light" w:cs="Calibri Light"/>
          <w:bCs/>
          <w:lang w:val="lt-LT"/>
        </w:rPr>
        <w:t>mokymų programos parengimo ir vykdymo</w:t>
      </w:r>
      <w:bookmarkStart w:id="23" w:name="_Hlk184370215"/>
      <w:r w:rsidR="0085670D" w:rsidRPr="005E721D">
        <w:rPr>
          <w:rFonts w:ascii="Calibri Light" w:hAnsi="Calibri Light" w:cs="Calibri Light"/>
          <w:bCs/>
          <w:lang w:val="lt-LT"/>
        </w:rPr>
        <w:t xml:space="preserve"> </w:t>
      </w:r>
      <w:r w:rsidR="000518BE" w:rsidRPr="005E721D">
        <w:rPr>
          <w:rFonts w:ascii="Calibri Light" w:hAnsi="Calibri Light" w:cs="Calibri Light"/>
          <w:bCs/>
          <w:lang w:val="lt-LT"/>
        </w:rPr>
        <w:t>(</w:t>
      </w:r>
      <w:r w:rsidR="00C16999" w:rsidRPr="005E721D">
        <w:rPr>
          <w:rFonts w:ascii="Calibri Light" w:hAnsi="Calibri Light" w:cs="Calibri Light"/>
          <w:bCs/>
          <w:lang w:val="lt-LT"/>
        </w:rPr>
        <w:t xml:space="preserve"> pagal 1 lentelėje nurodytas apimtis</w:t>
      </w:r>
      <w:r w:rsidR="008C68F7" w:rsidRPr="005E721D">
        <w:rPr>
          <w:rFonts w:ascii="Calibri Light" w:hAnsi="Calibri Light" w:cs="Calibri Light"/>
          <w:bCs/>
          <w:lang w:val="lt-LT"/>
        </w:rPr>
        <w:t xml:space="preserve">, </w:t>
      </w:r>
      <w:r w:rsidR="00751222" w:rsidRPr="005E721D">
        <w:rPr>
          <w:rFonts w:ascii="Calibri Light" w:hAnsi="Calibri Light" w:cs="Calibri Light"/>
          <w:bCs/>
          <w:lang w:val="lt-LT"/>
        </w:rPr>
        <w:t>preliminarius laikotarpius</w:t>
      </w:r>
      <w:r w:rsidR="008C68F7" w:rsidRPr="005E721D">
        <w:rPr>
          <w:rFonts w:ascii="Calibri Light" w:hAnsi="Calibri Light" w:cs="Calibri Light"/>
          <w:bCs/>
          <w:lang w:val="lt-LT"/>
        </w:rPr>
        <w:t xml:space="preserve">, mokymų turinio </w:t>
      </w:r>
      <w:r w:rsidR="00CF017A" w:rsidRPr="005E721D">
        <w:rPr>
          <w:rFonts w:ascii="Calibri Light" w:hAnsi="Calibri Light" w:cs="Calibri Light"/>
          <w:bCs/>
          <w:lang w:val="lt-LT"/>
        </w:rPr>
        <w:t>kryp</w:t>
      </w:r>
      <w:r w:rsidR="008C68F7" w:rsidRPr="005E721D">
        <w:rPr>
          <w:rFonts w:ascii="Calibri Light" w:hAnsi="Calibri Light" w:cs="Calibri Light"/>
          <w:bCs/>
          <w:lang w:val="lt-LT"/>
        </w:rPr>
        <w:t>tį</w:t>
      </w:r>
      <w:r w:rsidR="000912DD" w:rsidRPr="005E721D">
        <w:rPr>
          <w:rFonts w:ascii="Calibri Light" w:hAnsi="Calibri Light" w:cs="Calibri Light"/>
          <w:bCs/>
          <w:lang w:val="lt-LT"/>
        </w:rPr>
        <w:t xml:space="preserve"> ir kit</w:t>
      </w:r>
      <w:r w:rsidR="00A15933" w:rsidRPr="005E721D">
        <w:rPr>
          <w:rFonts w:ascii="Calibri Light" w:hAnsi="Calibri Light" w:cs="Calibri Light"/>
          <w:bCs/>
          <w:lang w:val="lt-LT"/>
        </w:rPr>
        <w:t>us reikalavimus</w:t>
      </w:r>
      <w:r w:rsidR="00C16999" w:rsidRPr="005E721D">
        <w:rPr>
          <w:rFonts w:ascii="Calibri Light" w:hAnsi="Calibri Light" w:cs="Calibri Light"/>
          <w:bCs/>
          <w:lang w:val="lt-LT"/>
        </w:rPr>
        <w:t>)</w:t>
      </w:r>
      <w:r w:rsidR="000518BE" w:rsidRPr="005E721D">
        <w:rPr>
          <w:rFonts w:ascii="Calibri Light" w:hAnsi="Calibri Light" w:cs="Calibri Light"/>
          <w:bCs/>
          <w:lang w:val="lt-LT"/>
        </w:rPr>
        <w:t xml:space="preserve"> paslaugos</w:t>
      </w:r>
      <w:bookmarkStart w:id="24" w:name="_Hlk152686904"/>
      <w:bookmarkStart w:id="25" w:name="_Hlk152646028"/>
      <w:bookmarkEnd w:id="20"/>
      <w:r w:rsidR="00C16999" w:rsidRPr="005E721D">
        <w:rPr>
          <w:rFonts w:ascii="Calibri Light" w:hAnsi="Calibri Light" w:cs="Calibri Light"/>
          <w:bCs/>
          <w:lang w:val="lt-LT"/>
        </w:rPr>
        <w:t>.</w:t>
      </w:r>
      <w:r w:rsidR="007D339F" w:rsidRPr="005E721D">
        <w:rPr>
          <w:rFonts w:ascii="Calibri Light" w:hAnsi="Calibri Light" w:cs="Calibri Light"/>
          <w:bCs/>
          <w:lang w:val="lt-LT"/>
        </w:rPr>
        <w:t xml:space="preserve"> </w:t>
      </w:r>
      <w:bookmarkStart w:id="26" w:name="_Hlk184119843"/>
      <w:bookmarkEnd w:id="21"/>
    </w:p>
    <w:bookmarkEnd w:id="22"/>
    <w:bookmarkEnd w:id="23"/>
    <w:p w14:paraId="12BFE9F5" w14:textId="128C1C9E"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r w:rsidRPr="006E0D4F">
        <w:rPr>
          <w:rFonts w:ascii="Calibri Light" w:hAnsi="Calibri Light" w:cs="Calibri Light"/>
          <w:b/>
          <w:lang w:val="lt-LT"/>
        </w:rPr>
        <w:t xml:space="preserve">1 lentelė. Pirma pirkimo </w:t>
      </w:r>
      <w:r w:rsidR="00400AD4">
        <w:rPr>
          <w:rFonts w:ascii="Calibri Light" w:hAnsi="Calibri Light" w:cs="Calibri Light"/>
          <w:b/>
          <w:lang w:val="lt-LT"/>
        </w:rPr>
        <w:t xml:space="preserve">objekto </w:t>
      </w:r>
      <w:r w:rsidRPr="006E0D4F">
        <w:rPr>
          <w:rFonts w:ascii="Calibri Light" w:hAnsi="Calibri Light" w:cs="Calibri Light"/>
          <w:b/>
          <w:lang w:val="lt-LT"/>
        </w:rPr>
        <w:t xml:space="preserve">dalis: </w:t>
      </w:r>
      <w:bookmarkStart w:id="27"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2A6E9E3F" w14:textId="77777777" w:rsidTr="007E5C72">
        <w:trPr>
          <w:trHeight w:val="574"/>
        </w:trPr>
        <w:tc>
          <w:tcPr>
            <w:tcW w:w="567" w:type="dxa"/>
          </w:tcPr>
          <w:bookmarkEnd w:id="26"/>
          <w:bookmarkEnd w:id="27"/>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r w:rsidRPr="002B76B6">
              <w:rPr>
                <w:rFonts w:ascii="Calibri Light" w:hAnsi="Calibri Light" w:cs="Calibri Light"/>
                <w:b/>
                <w:sz w:val="22"/>
                <w:szCs w:val="22"/>
                <w:lang w:val="lt-LT"/>
              </w:rPr>
              <w:t>Prelimi</w:t>
            </w:r>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t>d</w:t>
            </w:r>
            <w:r w:rsidR="00E703F2" w:rsidRPr="002B76B6">
              <w:rPr>
                <w:rFonts w:ascii="Calibri Light" w:hAnsi="Calibri Light" w:cs="Calibri Light"/>
                <w:b/>
                <w:sz w:val="22"/>
                <w:szCs w:val="22"/>
                <w:lang w:val="lt-LT"/>
              </w:rPr>
              <w:t>alyvių skaičius</w:t>
            </w:r>
          </w:p>
        </w:tc>
        <w:tc>
          <w:tcPr>
            <w:tcW w:w="993" w:type="dxa"/>
          </w:tcPr>
          <w:p w14:paraId="044747C6" w14:textId="0D960A1C"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w:t>
            </w:r>
            <w:r w:rsidR="002B76B6">
              <w:rPr>
                <w:rFonts w:ascii="Calibri Light" w:hAnsi="Calibri Light" w:cs="Calibri Light"/>
                <w:b/>
                <w:sz w:val="22"/>
                <w:szCs w:val="22"/>
                <w:lang w:val="lt-LT"/>
              </w:rPr>
              <w:t xml:space="preserve">relimi-narus </w:t>
            </w:r>
            <w:r>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2B76B6">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7575C8B" w14:textId="77777777" w:rsidTr="007E5C72">
        <w:trPr>
          <w:trHeight w:val="1289"/>
        </w:trPr>
        <w:tc>
          <w:tcPr>
            <w:tcW w:w="567" w:type="dxa"/>
          </w:tcPr>
          <w:p w14:paraId="31D8CAEC" w14:textId="77777777" w:rsidR="00E703F2" w:rsidRPr="00E703F2" w:rsidRDefault="00E703F2" w:rsidP="00C51C05">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lastRenderedPageBreak/>
              <w:t xml:space="preserve">1. </w:t>
            </w:r>
          </w:p>
        </w:tc>
        <w:tc>
          <w:tcPr>
            <w:tcW w:w="2410" w:type="dxa"/>
          </w:tcPr>
          <w:p w14:paraId="64ED8976" w14:textId="53D39403" w:rsidR="00E703F2" w:rsidRPr="00E703F2" w:rsidRDefault="00D51412"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F</w:t>
            </w:r>
            <w:r w:rsidRPr="00D51412">
              <w:rPr>
                <w:rFonts w:ascii="Calibri Light" w:hAnsi="Calibri Light" w:cs="Calibri Light"/>
                <w:bCs/>
                <w:sz w:val="22"/>
                <w:szCs w:val="22"/>
                <w:lang w:val="lt-LT"/>
              </w:rPr>
              <w:t xml:space="preserve">ilosofijos VBE (II dalies) </w:t>
            </w:r>
            <w:r w:rsidR="00AD6026">
              <w:rPr>
                <w:rFonts w:ascii="Calibri Light" w:hAnsi="Calibri Light" w:cs="Calibri Light"/>
                <w:sz w:val="22"/>
                <w:szCs w:val="22"/>
                <w:lang w:val="lt-LT"/>
              </w:rPr>
              <w:t>kandidatų</w:t>
            </w:r>
            <w:r w:rsidR="008C25DC">
              <w:rPr>
                <w:rFonts w:ascii="Calibri Light" w:hAnsi="Calibri Light" w:cs="Calibri Light"/>
                <w:sz w:val="22"/>
                <w:szCs w:val="22"/>
                <w:lang w:val="lt-LT"/>
              </w:rPr>
              <w:t xml:space="preserve"> </w:t>
            </w:r>
            <w:r w:rsidR="00AD6026">
              <w:rPr>
                <w:rFonts w:ascii="Calibri Light" w:hAnsi="Calibri Light" w:cs="Calibri Light"/>
                <w:sz w:val="22"/>
                <w:szCs w:val="22"/>
                <w:lang w:val="lt-LT"/>
              </w:rPr>
              <w:t>darb</w:t>
            </w:r>
            <w:r w:rsidR="008C25DC">
              <w:rPr>
                <w:rFonts w:ascii="Calibri Light" w:hAnsi="Calibri Light" w:cs="Calibri Light"/>
                <w:sz w:val="22"/>
                <w:szCs w:val="22"/>
                <w:lang w:val="lt-LT"/>
              </w:rPr>
              <w:t xml:space="preserve">ų </w:t>
            </w:r>
            <w:r w:rsidR="00E703F2" w:rsidRPr="00E703F2">
              <w:rPr>
                <w:rFonts w:ascii="Calibri Light" w:hAnsi="Calibri Light" w:cs="Calibri Light"/>
                <w:sz w:val="22"/>
                <w:szCs w:val="22"/>
                <w:lang w:val="lt-LT"/>
              </w:rPr>
              <w:t>vertintojai</w:t>
            </w:r>
            <w:r w:rsidR="00751222">
              <w:rPr>
                <w:rFonts w:ascii="Calibri Light" w:hAnsi="Calibri Light" w:cs="Calibri Light"/>
                <w:sz w:val="22"/>
                <w:szCs w:val="22"/>
                <w:lang w:val="lt-LT"/>
              </w:rPr>
              <w:t>/p</w:t>
            </w:r>
            <w:r w:rsidR="008721A7">
              <w:rPr>
                <w:rFonts w:ascii="Calibri Light" w:hAnsi="Calibri Light" w:cs="Calibri Light"/>
                <w:sz w:val="22"/>
                <w:szCs w:val="22"/>
                <w:lang w:val="lt-LT"/>
              </w:rPr>
              <w:t>edag</w:t>
            </w:r>
            <w:r w:rsidR="00751222">
              <w:rPr>
                <w:rFonts w:ascii="Calibri Light" w:hAnsi="Calibri Light" w:cs="Calibri Light"/>
                <w:sz w:val="22"/>
                <w:szCs w:val="22"/>
                <w:lang w:val="lt-LT"/>
              </w:rPr>
              <w:t>oginiai darbuotojai</w:t>
            </w:r>
            <w:r w:rsidR="008721A7">
              <w:rPr>
                <w:rFonts w:ascii="Calibri Light" w:hAnsi="Calibri Light" w:cs="Calibri Light"/>
                <w:sz w:val="22"/>
                <w:szCs w:val="22"/>
                <w:lang w:val="lt-LT"/>
              </w:rPr>
              <w:t xml:space="preserve"> </w:t>
            </w:r>
            <w:r w:rsidR="008721A7" w:rsidRPr="008721A7">
              <w:rPr>
                <w:rFonts w:ascii="Calibri Light" w:hAnsi="Calibri Light" w:cs="Calibri Light"/>
                <w:sz w:val="22"/>
                <w:szCs w:val="22"/>
                <w:lang w:val="lt-LT"/>
              </w:rPr>
              <w:t>(išskyrus aukštųjų mokyklų darbuotojai, kiti švietimo sistemos specialistai)</w:t>
            </w:r>
            <w:r w:rsidR="00E703F2" w:rsidRPr="00E703F2">
              <w:rPr>
                <w:rFonts w:ascii="Calibri Light" w:hAnsi="Calibri Light" w:cs="Calibri Light"/>
                <w:sz w:val="22"/>
                <w:szCs w:val="22"/>
                <w:lang w:val="lt-LT"/>
              </w:rPr>
              <w:t xml:space="preserve"> (I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07BF69E2" w14:textId="16C26DE7" w:rsidR="00E703F2" w:rsidRPr="00272E31"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16 </w:t>
            </w:r>
            <w:r w:rsidR="004F57AD" w:rsidRPr="004C1D43">
              <w:rPr>
                <w:rFonts w:ascii="Calibri Light" w:hAnsi="Calibri Light" w:cs="Calibri Light"/>
                <w:sz w:val="22"/>
                <w:szCs w:val="22"/>
                <w:lang w:val="lt-LT"/>
              </w:rPr>
              <w:t xml:space="preserve">akad. </w:t>
            </w:r>
            <w:r w:rsidRPr="00272E31">
              <w:rPr>
                <w:rFonts w:ascii="Calibri Light" w:hAnsi="Calibri Light" w:cs="Calibri Light"/>
                <w:sz w:val="22"/>
                <w:szCs w:val="22"/>
                <w:lang w:val="lt-LT"/>
              </w:rPr>
              <w:t>val.</w:t>
            </w:r>
          </w:p>
          <w:p w14:paraId="554DB9CC" w14:textId="77777777"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Iš jų:</w:t>
            </w:r>
          </w:p>
          <w:p w14:paraId="21DDB7E1" w14:textId="22B373C6"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8 </w:t>
            </w:r>
            <w:r w:rsidR="00F90EAC" w:rsidRPr="004C1D43">
              <w:rPr>
                <w:rFonts w:ascii="Calibri Light" w:hAnsi="Calibri Light" w:cs="Calibri Light"/>
                <w:sz w:val="22"/>
                <w:szCs w:val="22"/>
                <w:lang w:val="lt-LT"/>
              </w:rPr>
              <w:t>akad</w:t>
            </w:r>
            <w:r w:rsidR="00F90EAC" w:rsidRPr="00272E31">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272E31">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teorija,</w:t>
            </w:r>
          </w:p>
          <w:p w14:paraId="51E3F460" w14:textId="596D2FB2"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akad</w:t>
            </w:r>
            <w:r w:rsidR="000027D4" w:rsidRPr="009D54F3">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9D54F3">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praktinės užduotys,</w:t>
            </w:r>
          </w:p>
          <w:p w14:paraId="30B23D5E" w14:textId="377B3691" w:rsidR="00E703F2" w:rsidRDefault="00E703F2" w:rsidP="00272E31">
            <w:pPr>
              <w:tabs>
                <w:tab w:val="left" w:pos="993"/>
              </w:tabs>
              <w:jc w:val="center"/>
              <w:rPr>
                <w:rFonts w:ascii="Calibri Light" w:hAnsi="Calibri Light" w:cs="Calibri Light"/>
                <w:color w:val="FF0000"/>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 xml:space="preserve">akad. </w:t>
            </w:r>
            <w:r w:rsidRPr="009D54F3">
              <w:rPr>
                <w:rFonts w:ascii="Calibri Light" w:hAnsi="Calibri Light" w:cs="Calibri Light"/>
                <w:sz w:val="22"/>
                <w:szCs w:val="22"/>
                <w:lang w:val="lt-LT"/>
              </w:rPr>
              <w:t>val.</w:t>
            </w:r>
            <w:r w:rsidR="000027D4" w:rsidRPr="009D54F3">
              <w:rPr>
                <w:rFonts w:ascii="Calibri Light" w:hAnsi="Calibri Light" w:cs="Calibri Light"/>
                <w:sz w:val="22"/>
                <w:szCs w:val="22"/>
                <w:lang w:val="lt-LT"/>
              </w:rPr>
              <w:t xml:space="preserve"> dalyvių konsultavimas</w:t>
            </w:r>
            <w:r w:rsidR="00706351">
              <w:rPr>
                <w:rFonts w:ascii="Calibri Light" w:hAnsi="Calibri Light" w:cs="Calibri Light"/>
                <w:sz w:val="22"/>
                <w:szCs w:val="22"/>
                <w:lang w:val="lt-LT"/>
              </w:rPr>
              <w:t>/</w:t>
            </w:r>
          </w:p>
          <w:p w14:paraId="3122E536" w14:textId="472CCEFD" w:rsidR="000027D4" w:rsidRPr="004C1D43" w:rsidRDefault="000027D4" w:rsidP="00272E3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 xml:space="preserve">Filosofijos mokomojo dalyko turinys, ugdomos kompetencijos ir jų </w:t>
            </w:r>
            <w:r w:rsidR="00272E31">
              <w:rPr>
                <w:rFonts w:ascii="Calibri Light" w:hAnsi="Calibri Light" w:cs="Calibri Light"/>
                <w:sz w:val="22"/>
                <w:szCs w:val="22"/>
                <w:lang w:val="lt-LT"/>
              </w:rPr>
              <w:t>vertinimas.</w:t>
            </w:r>
          </w:p>
        </w:tc>
        <w:tc>
          <w:tcPr>
            <w:tcW w:w="992" w:type="dxa"/>
          </w:tcPr>
          <w:p w14:paraId="22C01665" w14:textId="51F04188" w:rsidR="00E703F2" w:rsidRPr="00BA4962" w:rsidRDefault="005E328C"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3E27E8FF" w14:textId="18E5344A" w:rsidR="00E703F2" w:rsidRPr="00BA496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1C226358" w14:textId="77777777" w:rsidR="00E703F2" w:rsidRPr="00455341"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6E49DF3D" w14:textId="463233BD"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w:t>
            </w:r>
          </w:p>
          <w:p w14:paraId="230610D0" w14:textId="23865C9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kovo</w:t>
            </w:r>
            <w:r w:rsidR="00E703F2" w:rsidRPr="00BA4962">
              <w:rPr>
                <w:rFonts w:ascii="Calibri Light" w:hAnsi="Calibri Light" w:cs="Calibri Light"/>
                <w:sz w:val="22"/>
                <w:szCs w:val="22"/>
                <w:lang w:val="lt-LT"/>
              </w:rPr>
              <w:t xml:space="preserve">– </w:t>
            </w:r>
          </w:p>
          <w:p w14:paraId="3ABFB389" w14:textId="464108A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gegužės</w:t>
            </w:r>
            <w:r w:rsidR="00E703F2" w:rsidRPr="00BA4962">
              <w:rPr>
                <w:rFonts w:ascii="Calibri Light" w:hAnsi="Calibri Light" w:cs="Calibri Light"/>
                <w:sz w:val="22"/>
                <w:szCs w:val="22"/>
                <w:lang w:val="lt-LT"/>
              </w:rPr>
              <w:t xml:space="preserve"> mėn.</w:t>
            </w:r>
          </w:p>
        </w:tc>
      </w:tr>
      <w:tr w:rsidR="00E703F2" w:rsidRPr="00E703F2" w14:paraId="6130DB50" w14:textId="77777777" w:rsidTr="007E5C72">
        <w:trPr>
          <w:trHeight w:val="430"/>
        </w:trPr>
        <w:tc>
          <w:tcPr>
            <w:tcW w:w="567" w:type="dxa"/>
          </w:tcPr>
          <w:p w14:paraId="1D862F2B"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3FCC42F6" w14:textId="702391B3" w:rsidR="00E703F2" w:rsidRPr="00E703F2" w:rsidRDefault="008721A7" w:rsidP="00C51C05">
            <w:pPr>
              <w:tabs>
                <w:tab w:val="left" w:pos="993"/>
              </w:tabs>
              <w:jc w:val="both"/>
              <w:rPr>
                <w:rFonts w:ascii="Calibri Light" w:hAnsi="Calibri Light" w:cs="Calibri Light"/>
                <w:sz w:val="22"/>
                <w:szCs w:val="22"/>
                <w:lang w:val="lt-LT"/>
              </w:rPr>
            </w:pPr>
            <w:r w:rsidRPr="008721A7">
              <w:rPr>
                <w:rFonts w:ascii="Calibri Light" w:hAnsi="Calibri Light" w:cs="Calibri Light"/>
                <w:bCs/>
                <w:sz w:val="22"/>
                <w:szCs w:val="22"/>
                <w:lang w:val="lt-LT"/>
              </w:rPr>
              <w:t>Filosofijos VBE (II dalies) kandidatų darbų vertintojai/pedagoginiai darbuotojai (išskyrus aukštųjų mokyklų darbuotojai, kiti švietimo sistemos specialistai)</w:t>
            </w:r>
            <w:r>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134352CF" w:rsidR="00E703F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4</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281656A3"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BA4962">
              <w:rPr>
                <w:rFonts w:ascii="Calibri Light" w:hAnsi="Calibri Light" w:cs="Calibri Light"/>
                <w:sz w:val="22"/>
                <w:szCs w:val="22"/>
                <w:lang w:val="lt-LT"/>
              </w:rPr>
              <w:t>1</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1608E88C"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egzamino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75F825D7"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095A269E" w14:textId="1BC8D262"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7E5C72">
        <w:trPr>
          <w:trHeight w:val="430"/>
        </w:trPr>
        <w:tc>
          <w:tcPr>
            <w:tcW w:w="567" w:type="dxa"/>
          </w:tcPr>
          <w:p w14:paraId="2A5A73C4"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0F45A005" w14:textId="1578526D"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8721A7" w:rsidRPr="008721A7">
              <w:rPr>
                <w:rFonts w:ascii="Calibri Light" w:hAnsi="Calibri Light" w:cs="Calibri Light"/>
                <w:bCs/>
                <w:sz w:val="22"/>
                <w:szCs w:val="22"/>
                <w:lang w:val="lt-LT"/>
              </w:rPr>
              <w:t xml:space="preserve">Filosofijos VBE (II dalies) </w:t>
            </w:r>
            <w:r w:rsidR="008721A7" w:rsidRPr="008721A7">
              <w:rPr>
                <w:rFonts w:ascii="Calibri Light" w:hAnsi="Calibri Light" w:cs="Calibri Light"/>
                <w:sz w:val="22"/>
                <w:szCs w:val="22"/>
                <w:lang w:val="lt-LT"/>
              </w:rPr>
              <w:t xml:space="preserve">kandidatų darbų vertintojai/pedagoginiai darbuotojai (išskyrus aukštųjų mokyklų darbuotojai, kiti švietimo sistemos specialistai) </w:t>
            </w:r>
            <w:r>
              <w:rPr>
                <w:rFonts w:ascii="Calibri Light" w:hAnsi="Calibri Light" w:cs="Calibri Light"/>
                <w:sz w:val="22"/>
                <w:szCs w:val="22"/>
                <w:lang w:val="lt-LT"/>
              </w:rPr>
              <w:t>(III mokymo paslaugų dalis)</w:t>
            </w:r>
          </w:p>
        </w:tc>
        <w:tc>
          <w:tcPr>
            <w:tcW w:w="2835" w:type="dxa"/>
          </w:tcPr>
          <w:p w14:paraId="06BE65A6" w14:textId="7C83CD10"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3C7324" w:rsidRPr="00BA4962">
              <w:rPr>
                <w:rFonts w:ascii="Calibri Light" w:hAnsi="Calibri Light" w:cs="Calibri Light"/>
                <w:sz w:val="22"/>
                <w:szCs w:val="22"/>
                <w:lang w:val="lt-LT"/>
              </w:rPr>
              <w:t>0</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46BB1F6C"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690FA1">
              <w:rPr>
                <w:rFonts w:ascii="Calibri Light" w:hAnsi="Calibri Light" w:cs="Calibri Light"/>
                <w:sz w:val="22"/>
                <w:szCs w:val="22"/>
                <w:lang w:val="lt-LT"/>
              </w:rPr>
              <w:t>4</w:t>
            </w:r>
            <w:r w:rsidR="00A461ED">
              <w:rPr>
                <w:rFonts w:ascii="Calibri Light" w:hAnsi="Calibri Light" w:cs="Calibri Light"/>
                <w:sz w:val="22"/>
                <w:szCs w:val="22"/>
                <w:lang w:val="lt-LT"/>
              </w:rPr>
              <w:t xml:space="preserve"> akad. val. teorija,</w:t>
            </w:r>
          </w:p>
          <w:p w14:paraId="7D18A6C5" w14:textId="1178C0D5" w:rsidR="00E703F2" w:rsidRPr="004C1D43" w:rsidRDefault="00690FA1"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sidR="00FC0289">
              <w:rPr>
                <w:rFonts w:ascii="Calibri Light" w:hAnsi="Calibri Light" w:cs="Calibri Light"/>
                <w:sz w:val="22"/>
                <w:szCs w:val="22"/>
                <w:lang w:val="lt-LT"/>
              </w:rPr>
              <w:t xml:space="preserve">2 akad. val. dalyvių konsultavimas, </w:t>
            </w:r>
            <w:r w:rsidR="00FF757A">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refleksija</w:t>
            </w:r>
            <w:r w:rsidR="001C027C">
              <w:rPr>
                <w:rFonts w:ascii="Calibri Light" w:hAnsi="Calibri Light" w:cs="Calibri Light"/>
                <w:sz w:val="22"/>
                <w:szCs w:val="22"/>
                <w:lang w:val="lt-LT"/>
              </w:rPr>
              <w:t>/</w:t>
            </w:r>
          </w:p>
          <w:p w14:paraId="35C2D44B" w14:textId="27C4B4C1" w:rsidR="00E703F2" w:rsidRPr="004C1D43" w:rsidRDefault="000609A6" w:rsidP="00C51C05">
            <w:pPr>
              <w:tabs>
                <w:tab w:val="left" w:pos="993"/>
              </w:tabs>
              <w:jc w:val="center"/>
              <w:rPr>
                <w:rFonts w:ascii="Calibri Light" w:hAnsi="Calibri Light" w:cs="Calibri Light"/>
                <w:sz w:val="22"/>
                <w:szCs w:val="22"/>
                <w:lang w:val="lt-LT"/>
              </w:rPr>
            </w:pPr>
            <w:r w:rsidRPr="0092521D">
              <w:rPr>
                <w:rFonts w:ascii="Calibri Light" w:hAnsi="Calibri Light" w:cs="Calibri Light"/>
                <w:sz w:val="22"/>
                <w:szCs w:val="22"/>
                <w:lang w:val="lt-LT"/>
              </w:rPr>
              <w:t xml:space="preserve">Filosofijos VBE </w:t>
            </w:r>
            <w:r w:rsidR="005C4283" w:rsidRPr="0092521D">
              <w:rPr>
                <w:rFonts w:ascii="Calibri Light" w:hAnsi="Calibri Light" w:cs="Calibri Light"/>
                <w:sz w:val="22"/>
                <w:szCs w:val="22"/>
                <w:lang w:val="lt-LT"/>
              </w:rPr>
              <w:t>kandidatų darbų vertinimo praktika ir jos refleksija. Vertinimo instrukcijos nagrinėjimas ir refleksija, pasiūlymai tobulinimui.</w:t>
            </w:r>
          </w:p>
        </w:tc>
        <w:tc>
          <w:tcPr>
            <w:tcW w:w="992" w:type="dxa"/>
          </w:tcPr>
          <w:p w14:paraId="0E571D7C" w14:textId="5FFA008C"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p>
        </w:tc>
        <w:tc>
          <w:tcPr>
            <w:tcW w:w="993" w:type="dxa"/>
          </w:tcPr>
          <w:p w14:paraId="3F12E887" w14:textId="68F46B8B"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p>
        </w:tc>
        <w:tc>
          <w:tcPr>
            <w:tcW w:w="1134" w:type="dxa"/>
          </w:tcPr>
          <w:p w14:paraId="536F4BA6" w14:textId="1CDA2E72"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5F0B58AF"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Pr>
          <w:rFonts w:ascii="Calibri Light" w:hAnsi="Calibri Light" w:cs="Calibri Light"/>
          <w:b/>
          <w:sz w:val="22"/>
          <w:szCs w:val="22"/>
          <w:lang w:val="lt-LT"/>
        </w:rPr>
        <w:t>30 akad. val.</w:t>
      </w:r>
      <w:r w:rsidR="00DF6473">
        <w:rPr>
          <w:rFonts w:ascii="Calibri Light" w:hAnsi="Calibri Light" w:cs="Calibri Light"/>
          <w:b/>
          <w:sz w:val="22"/>
          <w:szCs w:val="22"/>
          <w:lang w:val="lt-LT"/>
        </w:rPr>
        <w:t xml:space="preserve">, </w:t>
      </w:r>
      <w:bookmarkStart w:id="28" w:name="_Hlk184902506"/>
      <w:r w:rsidR="00DF6473">
        <w:rPr>
          <w:rFonts w:ascii="Calibri Light" w:hAnsi="Calibri Light" w:cs="Calibri Light"/>
          <w:b/>
          <w:sz w:val="22"/>
          <w:szCs w:val="22"/>
          <w:lang w:val="lt-LT"/>
        </w:rPr>
        <w:t xml:space="preserve">savarankiškam mokymuisi skiriama ne daugiau kaip 6 akad. val. </w:t>
      </w:r>
    </w:p>
    <w:p w14:paraId="5CBF5F5F" w14:textId="58304551" w:rsidR="001C05FD" w:rsidRPr="005E721D" w:rsidRDefault="00CD0606" w:rsidP="006F593D">
      <w:pPr>
        <w:pStyle w:val="Sraopastraipa"/>
        <w:numPr>
          <w:ilvl w:val="0"/>
          <w:numId w:val="22"/>
        </w:numPr>
        <w:ind w:left="0" w:firstLine="1134"/>
        <w:rPr>
          <w:rFonts w:ascii="Calibri Light" w:hAnsi="Calibri Light" w:cs="Calibri Light"/>
          <w:lang w:val="lt-LT"/>
        </w:rPr>
      </w:pPr>
      <w:bookmarkStart w:id="29" w:name="_Hlk184120500"/>
      <w:bookmarkEnd w:id="28"/>
      <w:r w:rsidRPr="005E721D">
        <w:rPr>
          <w:rFonts w:ascii="Calibri Light" w:hAnsi="Calibri Light" w:cs="Calibri Light"/>
          <w:b/>
          <w:lang w:val="lt-LT"/>
        </w:rPr>
        <w:t>pirkimo objekto dalis.</w:t>
      </w:r>
      <w:bookmarkStart w:id="30" w:name="_Hlk153410819"/>
      <w:r w:rsidRPr="005E721D">
        <w:rPr>
          <w:rFonts w:ascii="Calibri Light" w:hAnsi="Calibri Light" w:cs="Calibri Light"/>
          <w:b/>
          <w:lang w:val="lt-LT"/>
        </w:rPr>
        <w:t xml:space="preserve"> </w:t>
      </w:r>
      <w:bookmarkEnd w:id="24"/>
      <w:bookmarkEnd w:id="30"/>
      <w:r w:rsidRPr="005E721D">
        <w:rPr>
          <w:rFonts w:ascii="Calibri Light" w:hAnsi="Calibri Light" w:cs="Calibri Light"/>
          <w:lang w:val="lt-LT"/>
        </w:rPr>
        <w:t>Ekon</w:t>
      </w:r>
      <w:r w:rsidR="00EF30FC" w:rsidRPr="005E721D">
        <w:rPr>
          <w:rFonts w:ascii="Calibri Light" w:hAnsi="Calibri Light" w:cs="Calibri Light"/>
          <w:lang w:val="lt-LT"/>
        </w:rPr>
        <w:t>omikos ir verslumo</w:t>
      </w:r>
      <w:r w:rsidRPr="005E721D">
        <w:rPr>
          <w:rFonts w:ascii="Calibri Light" w:hAnsi="Calibri Light" w:cs="Calibri Light"/>
          <w:lang w:val="lt-LT"/>
        </w:rPr>
        <w:t xml:space="preserve"> VBE (II dalies) kandidatų darbų vertin</w:t>
      </w:r>
      <w:r w:rsidR="00EF30FC" w:rsidRPr="005E721D">
        <w:rPr>
          <w:rFonts w:ascii="Calibri Light" w:hAnsi="Calibri Light" w:cs="Calibri Light"/>
          <w:lang w:val="lt-LT"/>
        </w:rPr>
        <w:t>imo</w:t>
      </w:r>
      <w:r w:rsidR="00ED36E7" w:rsidRPr="005E721D">
        <w:rPr>
          <w:rFonts w:ascii="Calibri Light" w:hAnsi="Calibri Light" w:cs="Calibri Light"/>
          <w:lang w:val="lt-LT"/>
        </w:rPr>
        <w:t xml:space="preserve"> </w:t>
      </w:r>
      <w:r w:rsidRPr="005E721D">
        <w:rPr>
          <w:rFonts w:ascii="Calibri Light" w:hAnsi="Calibri Light" w:cs="Calibri Light"/>
          <w:lang w:val="lt-LT"/>
        </w:rPr>
        <w:t>mokym</w:t>
      </w:r>
      <w:r w:rsidR="009339F6" w:rsidRPr="005E721D">
        <w:rPr>
          <w:rFonts w:ascii="Calibri Light" w:hAnsi="Calibri Light" w:cs="Calibri Light"/>
          <w:lang w:val="lt-LT"/>
        </w:rPr>
        <w:t>ų</w:t>
      </w:r>
      <w:r w:rsidR="006F593D" w:rsidRPr="005E721D">
        <w:rPr>
          <w:rFonts w:ascii="Calibri Light" w:hAnsi="Calibri Light" w:cs="Calibri Light"/>
          <w:lang w:val="lt-LT"/>
        </w:rPr>
        <w:t xml:space="preserve"> </w:t>
      </w:r>
      <w:r w:rsidR="0085670D" w:rsidRPr="005E721D">
        <w:rPr>
          <w:rFonts w:ascii="Calibri Light" w:hAnsi="Calibri Light" w:cs="Calibri Light"/>
          <w:lang w:val="lt-LT"/>
        </w:rPr>
        <w:t xml:space="preserve">programos parengimo ir vykdymo </w:t>
      </w:r>
      <w:r w:rsidR="00ED36E7" w:rsidRPr="005E721D">
        <w:rPr>
          <w:rFonts w:ascii="Calibri Light" w:hAnsi="Calibri Light" w:cs="Calibri Light"/>
          <w:lang w:val="lt-LT"/>
        </w:rPr>
        <w:t>(</w:t>
      </w:r>
      <w:r w:rsidR="006F593D" w:rsidRPr="005E721D">
        <w:rPr>
          <w:rFonts w:ascii="Calibri Light" w:hAnsi="Calibri Light" w:cs="Calibri Light"/>
          <w:lang w:val="lt-LT"/>
        </w:rPr>
        <w:t xml:space="preserve"> pagal 2 lentelėje nurodytas apimtis</w:t>
      </w:r>
      <w:r w:rsidR="00CB7EBE" w:rsidRPr="005E721D">
        <w:rPr>
          <w:rFonts w:ascii="Calibri Light" w:hAnsi="Calibri Light" w:cs="Calibri Light"/>
          <w:lang w:val="lt-LT"/>
        </w:rPr>
        <w:t xml:space="preserve">, </w:t>
      </w:r>
      <w:r w:rsidR="006F593D" w:rsidRPr="005E721D">
        <w:rPr>
          <w:rFonts w:ascii="Calibri Light" w:hAnsi="Calibri Light" w:cs="Calibri Light"/>
          <w:lang w:val="lt-LT"/>
        </w:rPr>
        <w:t>preliminarius laikotarpius</w:t>
      </w:r>
      <w:r w:rsidR="00CB7EBE" w:rsidRPr="005E721D">
        <w:rPr>
          <w:rFonts w:ascii="Calibri Light" w:hAnsi="Calibri Light" w:cs="Calibri Light"/>
          <w:lang w:val="lt-LT"/>
        </w:rPr>
        <w:t xml:space="preserve">, mokymų turinio </w:t>
      </w:r>
      <w:r w:rsidR="00CF017A" w:rsidRPr="005E721D">
        <w:rPr>
          <w:rFonts w:ascii="Calibri Light" w:hAnsi="Calibri Light" w:cs="Calibri Light"/>
          <w:lang w:val="lt-LT"/>
        </w:rPr>
        <w:t>kryptį</w:t>
      </w:r>
      <w:r w:rsidR="00525D82" w:rsidRPr="005E721D">
        <w:rPr>
          <w:rFonts w:ascii="Calibri Light" w:hAnsi="Calibri Light" w:cs="Calibri Light"/>
          <w:lang w:val="lt-LT"/>
        </w:rPr>
        <w:t xml:space="preserve"> ir kitus reikalavimus</w:t>
      </w:r>
      <w:r w:rsidR="006F593D" w:rsidRPr="005E721D">
        <w:rPr>
          <w:rFonts w:ascii="Calibri Light" w:hAnsi="Calibri Light" w:cs="Calibri Light"/>
          <w:lang w:val="lt-LT"/>
        </w:rPr>
        <w:t xml:space="preserve">) paslaugos. </w:t>
      </w:r>
    </w:p>
    <w:p w14:paraId="075764FB" w14:textId="436C5AC7" w:rsidR="00EF30FC" w:rsidRPr="00E50E99" w:rsidRDefault="00EF30FC" w:rsidP="009A7A0A">
      <w:pPr>
        <w:pStyle w:val="Sraopastraipa"/>
        <w:widowControl w:val="0"/>
        <w:numPr>
          <w:ilvl w:val="0"/>
          <w:numId w:val="25"/>
        </w:numPr>
        <w:autoSpaceDE w:val="0"/>
        <w:autoSpaceDN w:val="0"/>
        <w:adjustRightInd w:val="0"/>
        <w:spacing w:after="200" w:line="240" w:lineRule="auto"/>
        <w:ind w:left="0" w:firstLine="1134"/>
        <w:rPr>
          <w:rFonts w:ascii="Calibri Light" w:hAnsi="Calibri Light" w:cs="Calibri Light"/>
          <w:b/>
          <w:lang w:val="lt-LT"/>
        </w:rPr>
      </w:pPr>
      <w:r w:rsidRPr="00C16999">
        <w:rPr>
          <w:rFonts w:ascii="Calibri Light" w:hAnsi="Calibri Light" w:cs="Calibri Light"/>
          <w:b/>
          <w:lang w:val="lt-LT"/>
        </w:rPr>
        <w:t xml:space="preserve">lentelė. </w:t>
      </w:r>
      <w:r>
        <w:rPr>
          <w:rFonts w:ascii="Calibri Light" w:hAnsi="Calibri Light" w:cs="Calibri Light"/>
          <w:b/>
          <w:lang w:val="lt-LT"/>
        </w:rPr>
        <w:t>Antr</w:t>
      </w:r>
      <w:r w:rsidRPr="00C16999">
        <w:rPr>
          <w:rFonts w:ascii="Calibri Light" w:hAnsi="Calibri Light" w:cs="Calibri Light"/>
          <w:b/>
          <w:lang w:val="lt-LT"/>
        </w:rPr>
        <w:t>a pirki</w:t>
      </w:r>
      <w:r w:rsidR="006F593D">
        <w:rPr>
          <w:rFonts w:ascii="Calibri Light" w:hAnsi="Calibri Light" w:cs="Calibri Light"/>
          <w:b/>
          <w:lang w:val="lt-LT"/>
        </w:rPr>
        <w:t>m</w:t>
      </w:r>
      <w:r w:rsidRPr="00C16999">
        <w:rPr>
          <w:rFonts w:ascii="Calibri Light" w:hAnsi="Calibri Light" w:cs="Calibri Light"/>
          <w:b/>
          <w:lang w:val="lt-LT"/>
        </w:rPr>
        <w:t xml:space="preserve">o </w:t>
      </w:r>
      <w:r w:rsidR="00400AD4">
        <w:rPr>
          <w:rFonts w:ascii="Calibri Light" w:hAnsi="Calibri Light" w:cs="Calibri Light"/>
          <w:b/>
          <w:lang w:val="lt-LT"/>
        </w:rPr>
        <w:t xml:space="preserve">objekto </w:t>
      </w:r>
      <w:r w:rsidRPr="00C16999">
        <w:rPr>
          <w:rFonts w:ascii="Calibri Light" w:hAnsi="Calibri Light" w:cs="Calibri Light"/>
          <w:b/>
          <w:lang w:val="lt-LT"/>
        </w:rPr>
        <w:t>dalis:</w:t>
      </w:r>
      <w:r w:rsidR="00706351" w:rsidRPr="00706351">
        <w:rPr>
          <w:rFonts w:ascii="Calibri Light" w:hAnsi="Calibri Light" w:cs="Calibri Light"/>
          <w:b/>
          <w:lang w:val="lt-LT"/>
        </w:rPr>
        <w:t xml:space="preserve"> </w:t>
      </w:r>
      <w:bookmarkStart w:id="31" w:name="_Hlk184375931"/>
      <w:r w:rsidR="00706351" w:rsidRPr="00706351">
        <w:rPr>
          <w:rFonts w:ascii="Calibri Light" w:hAnsi="Calibri Light" w:cs="Calibri Light"/>
          <w:b/>
          <w:lang w:val="lt-LT"/>
        </w:rPr>
        <w:t>preliminarus mokymų laikotarpis ir dalyvių skaičius, trukmė ir mokymų</w:t>
      </w:r>
      <w:r w:rsidR="009A7A0A">
        <w:rPr>
          <w:rFonts w:ascii="Calibri Light" w:hAnsi="Calibri Light" w:cs="Calibri Light"/>
          <w:b/>
          <w:lang w:val="lt-LT"/>
        </w:rPr>
        <w:t xml:space="preserve"> </w:t>
      </w:r>
      <w:r w:rsidR="00706351" w:rsidRPr="00706351">
        <w:rPr>
          <w:rFonts w:ascii="Calibri Light" w:hAnsi="Calibri Light" w:cs="Calibri Light"/>
          <w:b/>
          <w:lang w:val="lt-LT"/>
        </w:rPr>
        <w:t xml:space="preserve">turinio </w:t>
      </w:r>
      <w:r w:rsidR="0092521D">
        <w:rPr>
          <w:rFonts w:ascii="Calibri Light" w:hAnsi="Calibri Light" w:cs="Calibri Light"/>
          <w:b/>
          <w:lang w:val="lt-LT"/>
        </w:rPr>
        <w:t>kryptis</w:t>
      </w:r>
      <w:r w:rsidR="00706351" w:rsidRPr="00706351">
        <w:rPr>
          <w:rFonts w:ascii="Calibri Light" w:hAnsi="Calibri Light" w:cs="Calibri Light"/>
          <w:b/>
          <w:lang w:val="lt-LT"/>
        </w:rPr>
        <w:t>.</w:t>
      </w:r>
    </w:p>
    <w:bookmarkEnd w:id="29"/>
    <w:bookmarkEnd w:id="31"/>
    <w:p w14:paraId="1F6A0CDA" w14:textId="77777777" w:rsidR="00EF30FC" w:rsidRPr="00CD0606" w:rsidRDefault="00EF30FC" w:rsidP="00EF30FC">
      <w:pPr>
        <w:pStyle w:val="Sraopastraipa"/>
        <w:widowControl w:val="0"/>
        <w:tabs>
          <w:tab w:val="left" w:pos="709"/>
        </w:tabs>
        <w:autoSpaceDE w:val="0"/>
        <w:autoSpaceDN w:val="0"/>
        <w:adjustRightInd w:val="0"/>
        <w:spacing w:line="240" w:lineRule="auto"/>
        <w:ind w:left="928"/>
        <w:rPr>
          <w:rFonts w:ascii="Calibri Light" w:hAnsi="Calibri Light" w:cs="Calibri Light"/>
          <w:lang w:val="lt-LT"/>
        </w:rPr>
      </w:pP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6F808364" w14:textId="77777777" w:rsidTr="00706351">
        <w:trPr>
          <w:trHeight w:val="566"/>
        </w:trPr>
        <w:tc>
          <w:tcPr>
            <w:tcW w:w="567" w:type="dxa"/>
          </w:tcPr>
          <w:p w14:paraId="4D5C1907" w14:textId="77777777" w:rsidR="00E703F2" w:rsidRPr="00E703F2" w:rsidRDefault="00E703F2" w:rsidP="00C51C05">
            <w:pPr>
              <w:tabs>
                <w:tab w:val="left" w:pos="993"/>
              </w:tabs>
              <w:jc w:val="both"/>
              <w:rPr>
                <w:rFonts w:ascii="Calibri Light" w:hAnsi="Calibri Light" w:cs="Calibri Light"/>
                <w:b/>
                <w:sz w:val="22"/>
                <w:szCs w:val="22"/>
                <w:lang w:val="lt-LT"/>
              </w:rPr>
            </w:pPr>
            <w:bookmarkStart w:id="32" w:name="_Hlk153204073"/>
            <w:r w:rsidRPr="00E703F2">
              <w:rPr>
                <w:rFonts w:ascii="Calibri Light" w:hAnsi="Calibri Light" w:cs="Calibri Light"/>
                <w:b/>
                <w:sz w:val="22"/>
                <w:szCs w:val="22"/>
                <w:lang w:val="lt-LT"/>
              </w:rPr>
              <w:t>Eil.</w:t>
            </w:r>
          </w:p>
          <w:p w14:paraId="6138FE2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627B0B7D"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7494C7"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047C4C05" w14:textId="4A13792B" w:rsidR="00E703F2" w:rsidRP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B57A21" w:rsidRPr="00706351">
              <w:rPr>
                <w:rFonts w:ascii="Calibri Light" w:hAnsi="Calibri Light" w:cs="Calibri Light"/>
                <w:b/>
                <w:sz w:val="22"/>
                <w:szCs w:val="22"/>
                <w:lang w:val="lt-LT"/>
              </w:rPr>
              <w:t>akad.</w:t>
            </w:r>
            <w:r w:rsidR="00B57A2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706351">
              <w:rPr>
                <w:rFonts w:ascii="Calibri Light" w:hAnsi="Calibri Light" w:cs="Calibri Light"/>
                <w:b/>
                <w:sz w:val="22"/>
                <w:szCs w:val="22"/>
                <w:lang w:val="lt-LT"/>
              </w:rPr>
              <w:t xml:space="preserve">/mokymų turinio </w:t>
            </w:r>
            <w:r w:rsidR="00A461ED">
              <w:rPr>
                <w:rFonts w:ascii="Calibri Light" w:hAnsi="Calibri Light" w:cs="Calibri Light"/>
                <w:b/>
                <w:sz w:val="22"/>
                <w:szCs w:val="22"/>
                <w:lang w:val="lt-LT"/>
              </w:rPr>
              <w:t>kryp</w:t>
            </w:r>
            <w:r w:rsidR="00706351">
              <w:rPr>
                <w:rFonts w:ascii="Calibri Light" w:hAnsi="Calibri Light" w:cs="Calibri Light"/>
                <w:b/>
                <w:sz w:val="22"/>
                <w:szCs w:val="22"/>
                <w:lang w:val="lt-LT"/>
              </w:rPr>
              <w:t>tis</w:t>
            </w:r>
          </w:p>
        </w:tc>
        <w:tc>
          <w:tcPr>
            <w:tcW w:w="992" w:type="dxa"/>
          </w:tcPr>
          <w:p w14:paraId="2F7D185C" w14:textId="344DBE69" w:rsidR="00E703F2" w:rsidRPr="00E703F2" w:rsidRDefault="00706351" w:rsidP="00C51C05">
            <w:pPr>
              <w:rPr>
                <w:rFonts w:ascii="Calibri Light" w:hAnsi="Calibri Light" w:cs="Calibri Light"/>
                <w:b/>
                <w:sz w:val="22"/>
                <w:szCs w:val="22"/>
                <w:lang w:val="lt-LT"/>
              </w:rPr>
            </w:pPr>
            <w:r>
              <w:rPr>
                <w:rFonts w:ascii="Calibri Light" w:hAnsi="Calibri Light" w:cs="Calibri Light"/>
                <w:b/>
                <w:sz w:val="22"/>
                <w:szCs w:val="22"/>
                <w:lang w:val="lt-LT"/>
              </w:rPr>
              <w:t>Prelimi-narus d</w:t>
            </w:r>
            <w:r w:rsidR="00E703F2" w:rsidRPr="00E703F2">
              <w:rPr>
                <w:rFonts w:ascii="Calibri Light" w:hAnsi="Calibri Light" w:cs="Calibri Light"/>
                <w:b/>
                <w:sz w:val="22"/>
                <w:szCs w:val="22"/>
                <w:lang w:val="lt-LT"/>
              </w:rPr>
              <w:t>alyvių skaičius</w:t>
            </w:r>
          </w:p>
        </w:tc>
        <w:tc>
          <w:tcPr>
            <w:tcW w:w="993" w:type="dxa"/>
          </w:tcPr>
          <w:p w14:paraId="6D1C5244" w14:textId="391C78DD"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g</w:t>
            </w:r>
            <w:r w:rsidR="00E703F2"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w:t>
            </w:r>
            <w:r w:rsidR="00E703F2" w:rsidRPr="00E703F2">
              <w:rPr>
                <w:rFonts w:ascii="Calibri Light" w:hAnsi="Calibri Light" w:cs="Calibri Light"/>
                <w:b/>
                <w:sz w:val="22"/>
                <w:szCs w:val="22"/>
                <w:lang w:val="lt-LT"/>
              </w:rPr>
              <w:t>s</w:t>
            </w:r>
          </w:p>
        </w:tc>
        <w:tc>
          <w:tcPr>
            <w:tcW w:w="1134" w:type="dxa"/>
          </w:tcPr>
          <w:p w14:paraId="728CFA8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257408C0" w14:textId="3DA9D5C8"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l</w:t>
            </w:r>
            <w:r w:rsidR="00E703F2" w:rsidRPr="00E703F2">
              <w:rPr>
                <w:rFonts w:ascii="Calibri Light" w:hAnsi="Calibri Light" w:cs="Calibri Light"/>
                <w:b/>
                <w:sz w:val="22"/>
                <w:szCs w:val="22"/>
                <w:lang w:val="lt-LT"/>
              </w:rPr>
              <w:t>aikotarpis</w:t>
            </w:r>
          </w:p>
        </w:tc>
      </w:tr>
      <w:tr w:rsidR="00E703F2" w:rsidRPr="00E703F2" w14:paraId="4D05F19A" w14:textId="77777777" w:rsidTr="00706351">
        <w:trPr>
          <w:trHeight w:val="430"/>
        </w:trPr>
        <w:tc>
          <w:tcPr>
            <w:tcW w:w="567" w:type="dxa"/>
          </w:tcPr>
          <w:p w14:paraId="5229D0A1"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29359006" w14:textId="5E8FF6DA"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00E50E99">
              <w:rPr>
                <w:rFonts w:ascii="Calibri Light" w:hAnsi="Calibri Light" w:cs="Calibri Light"/>
                <w:sz w:val="22"/>
                <w:szCs w:val="22"/>
                <w:lang w:val="lt-LT"/>
              </w:rPr>
              <w:t xml:space="preserve"> </w:t>
            </w:r>
            <w:r w:rsidRPr="001C05FD">
              <w:rPr>
                <w:rFonts w:ascii="Calibri Light" w:hAnsi="Calibri Light" w:cs="Calibri Light"/>
                <w:sz w:val="22"/>
                <w:szCs w:val="22"/>
                <w:lang w:val="lt-LT"/>
              </w:rPr>
              <w:t>(I mokymo paslaugų dalis).</w:t>
            </w:r>
          </w:p>
        </w:tc>
        <w:tc>
          <w:tcPr>
            <w:tcW w:w="2835" w:type="dxa"/>
          </w:tcPr>
          <w:p w14:paraId="01D48F36"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16 akad. val.</w:t>
            </w:r>
          </w:p>
          <w:p w14:paraId="5286C61C"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Iš jų:</w:t>
            </w:r>
          </w:p>
          <w:p w14:paraId="176B028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8 akad. val. teorija,</w:t>
            </w:r>
          </w:p>
          <w:p w14:paraId="7F4DDF05"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praktinės užduotys,</w:t>
            </w:r>
          </w:p>
          <w:p w14:paraId="6971B00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dalyvių konsultavimas/</w:t>
            </w:r>
          </w:p>
          <w:p w14:paraId="2CF691A9" w14:textId="466ADD08" w:rsidR="00E703F2" w:rsidRPr="001C05FD" w:rsidRDefault="00E50E99" w:rsidP="00E50E99">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Ekonomikos ir verslumo</w:t>
            </w:r>
            <w:r w:rsidRPr="00E50E99">
              <w:rPr>
                <w:rFonts w:ascii="Calibri Light" w:hAnsi="Calibri Light" w:cs="Calibri Light"/>
                <w:sz w:val="22"/>
                <w:szCs w:val="22"/>
                <w:lang w:val="lt-LT"/>
              </w:rPr>
              <w:t xml:space="preserve"> mokomojo dalyko turinys, ugdomos kompetencijos ir jų vertinimas.</w:t>
            </w:r>
          </w:p>
        </w:tc>
        <w:tc>
          <w:tcPr>
            <w:tcW w:w="992" w:type="dxa"/>
          </w:tcPr>
          <w:p w14:paraId="0A3ED631" w14:textId="77777777" w:rsidR="00E703F2" w:rsidRPr="001C05FD" w:rsidRDefault="00E703F2"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30</w:t>
            </w:r>
          </w:p>
        </w:tc>
        <w:tc>
          <w:tcPr>
            <w:tcW w:w="993" w:type="dxa"/>
          </w:tcPr>
          <w:p w14:paraId="27ABC874" w14:textId="21574438" w:rsidR="00E703F2" w:rsidRPr="001C05FD" w:rsidRDefault="00A461ED"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2</w:t>
            </w:r>
          </w:p>
        </w:tc>
        <w:tc>
          <w:tcPr>
            <w:tcW w:w="1134" w:type="dxa"/>
          </w:tcPr>
          <w:p w14:paraId="0435DBE4" w14:textId="77777777" w:rsidR="00E703F2" w:rsidRPr="001C05FD" w:rsidRDefault="00E703F2" w:rsidP="00C51C05">
            <w:pPr>
              <w:tabs>
                <w:tab w:val="left" w:pos="993"/>
              </w:tabs>
              <w:jc w:val="both"/>
              <w:rPr>
                <w:rFonts w:ascii="Calibri Light" w:hAnsi="Calibri Light" w:cs="Calibri Light"/>
                <w:sz w:val="22"/>
                <w:szCs w:val="22"/>
                <w:highlight w:val="yellow"/>
                <w:lang w:val="lt-LT"/>
              </w:rPr>
            </w:pPr>
            <w:r w:rsidRPr="00706351">
              <w:rPr>
                <w:rFonts w:ascii="Calibri Light" w:hAnsi="Calibri Light" w:cs="Calibri Light"/>
                <w:sz w:val="22"/>
                <w:szCs w:val="22"/>
                <w:lang w:val="lt-LT"/>
              </w:rPr>
              <w:t>Nuotolinis</w:t>
            </w:r>
          </w:p>
        </w:tc>
        <w:tc>
          <w:tcPr>
            <w:tcW w:w="1417" w:type="dxa"/>
          </w:tcPr>
          <w:p w14:paraId="214173D3" w14:textId="348986E9"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w:t>
            </w:r>
          </w:p>
          <w:p w14:paraId="67052FC1" w14:textId="48435AEE" w:rsidR="00E703F2" w:rsidRPr="008171E7" w:rsidRDefault="00202241"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kovo –</w:t>
            </w:r>
            <w:r w:rsidR="00E703F2" w:rsidRPr="00202241">
              <w:rPr>
                <w:rFonts w:ascii="Calibri Light" w:hAnsi="Calibri Light" w:cs="Calibri Light"/>
                <w:sz w:val="22"/>
                <w:szCs w:val="22"/>
                <w:lang w:val="lt-LT"/>
              </w:rPr>
              <w:t>gegužės mėn.</w:t>
            </w:r>
          </w:p>
        </w:tc>
      </w:tr>
      <w:tr w:rsidR="00E703F2" w:rsidRPr="00E703F2" w14:paraId="744FAF70" w14:textId="77777777" w:rsidTr="00202241">
        <w:trPr>
          <w:trHeight w:val="430"/>
        </w:trPr>
        <w:tc>
          <w:tcPr>
            <w:tcW w:w="567" w:type="dxa"/>
          </w:tcPr>
          <w:p w14:paraId="78128FC3" w14:textId="15E076E9" w:rsidR="00E703F2" w:rsidRPr="00E703F2" w:rsidRDefault="00E50E99"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lastRenderedPageBreak/>
              <w:t xml:space="preserve"> </w:t>
            </w:r>
          </w:p>
        </w:tc>
        <w:tc>
          <w:tcPr>
            <w:tcW w:w="2410" w:type="dxa"/>
          </w:tcPr>
          <w:p w14:paraId="7B221E7A" w14:textId="02CA9533"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w:t>
            </w:r>
            <w:r w:rsidRPr="001C05FD">
              <w:rPr>
                <w:rFonts w:ascii="Calibri Light" w:hAnsi="Calibri Light" w:cs="Calibri Light"/>
                <w:sz w:val="22"/>
                <w:szCs w:val="22"/>
                <w:lang w:val="lt-LT"/>
              </w:rPr>
              <w:t xml:space="preserve"> mokymo paslaugų dalis).</w:t>
            </w:r>
          </w:p>
        </w:tc>
        <w:tc>
          <w:tcPr>
            <w:tcW w:w="2835" w:type="dxa"/>
          </w:tcPr>
          <w:p w14:paraId="5F830849" w14:textId="77777777" w:rsidR="00277B1F"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8 akad. val. </w:t>
            </w:r>
            <w:r w:rsidR="00EE3E97">
              <w:rPr>
                <w:rFonts w:ascii="Calibri Light" w:hAnsi="Calibri Light" w:cs="Calibri Light"/>
                <w:sz w:val="22"/>
                <w:szCs w:val="22"/>
                <w:lang w:val="lt-LT"/>
              </w:rPr>
              <w:t xml:space="preserve"> </w:t>
            </w:r>
          </w:p>
          <w:p w14:paraId="583E337B" w14:textId="630F1304" w:rsidR="00E50E99" w:rsidRDefault="00277B1F" w:rsidP="00E50E99">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w:t>
            </w:r>
            <w:r w:rsidR="00EE3E97">
              <w:rPr>
                <w:rFonts w:ascii="Calibri Light" w:hAnsi="Calibri Light" w:cs="Calibri Light"/>
                <w:sz w:val="22"/>
                <w:szCs w:val="22"/>
                <w:lang w:val="lt-LT"/>
              </w:rPr>
              <w:t>š jų</w:t>
            </w:r>
            <w:r w:rsidR="00F7387F">
              <w:rPr>
                <w:rFonts w:ascii="Calibri Light" w:hAnsi="Calibri Light" w:cs="Calibri Light"/>
                <w:sz w:val="22"/>
                <w:szCs w:val="22"/>
                <w:lang w:val="lt-LT"/>
              </w:rPr>
              <w:t>:</w:t>
            </w:r>
            <w:r w:rsidR="00EE3E97">
              <w:rPr>
                <w:rFonts w:ascii="Calibri Light" w:hAnsi="Calibri Light" w:cs="Calibri Light"/>
                <w:sz w:val="22"/>
                <w:szCs w:val="22"/>
                <w:lang w:val="lt-LT"/>
              </w:rPr>
              <w:t xml:space="preserve"> </w:t>
            </w:r>
          </w:p>
          <w:p w14:paraId="4CFECBFB" w14:textId="3F5115DC" w:rsidR="00277B1F" w:rsidRPr="00277B1F" w:rsidRDefault="00EE3E97"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x</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4</w:t>
            </w:r>
            <w:r w:rsidR="00277B1F">
              <w:rPr>
                <w:rFonts w:ascii="Calibri Light" w:hAnsi="Calibri Light" w:cs="Calibri Light"/>
                <w:sz w:val="22"/>
                <w:szCs w:val="22"/>
                <w:lang w:val="lt-LT"/>
              </w:rPr>
              <w:t xml:space="preserve"> </w:t>
            </w:r>
            <w:r w:rsidR="00277B1F" w:rsidRPr="00277B1F">
              <w:rPr>
                <w:rFonts w:ascii="Calibri Light" w:hAnsi="Calibri Light" w:cs="Calibri Light"/>
                <w:sz w:val="22"/>
                <w:szCs w:val="22"/>
                <w:lang w:val="lt-LT"/>
              </w:rPr>
              <w:t>akad. val. diskusijos</w:t>
            </w:r>
            <w:r w:rsidR="001C027C">
              <w:rPr>
                <w:rFonts w:ascii="Calibri Light" w:hAnsi="Calibri Light" w:cs="Calibri Light"/>
                <w:sz w:val="22"/>
                <w:szCs w:val="22"/>
                <w:lang w:val="lt-LT"/>
              </w:rPr>
              <w:t>/</w:t>
            </w:r>
          </w:p>
          <w:p w14:paraId="6DA5389D" w14:textId="65E4398B" w:rsidR="00EE3E97" w:rsidRPr="00E50E99"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Įvykusio  VBE egzamino rezultatų ir vertinimo kokybės analizė, pasiūlymai tobulinimui.</w:t>
            </w:r>
          </w:p>
          <w:p w14:paraId="599F221E" w14:textId="6B34DFFB"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48ECAEC4" w14:textId="77777777" w:rsidR="00E703F2" w:rsidRPr="00083199" w:rsidRDefault="00E703F2"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30</w:t>
            </w:r>
          </w:p>
        </w:tc>
        <w:tc>
          <w:tcPr>
            <w:tcW w:w="993" w:type="dxa"/>
          </w:tcPr>
          <w:p w14:paraId="3AF97530" w14:textId="6CA14A4F" w:rsidR="00E703F2" w:rsidRPr="00083199" w:rsidRDefault="00A461ED"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2</w:t>
            </w:r>
          </w:p>
        </w:tc>
        <w:tc>
          <w:tcPr>
            <w:tcW w:w="1134" w:type="dxa"/>
          </w:tcPr>
          <w:p w14:paraId="0F118011" w14:textId="77777777" w:rsidR="00E703F2" w:rsidRPr="00083199" w:rsidRDefault="00E703F2" w:rsidP="00C51C05">
            <w:pPr>
              <w:tabs>
                <w:tab w:val="left" w:pos="993"/>
              </w:tabs>
              <w:jc w:val="both"/>
              <w:rPr>
                <w:rFonts w:ascii="Calibri Light" w:hAnsi="Calibri Light" w:cs="Calibri Light"/>
                <w:sz w:val="22"/>
                <w:szCs w:val="22"/>
                <w:lang w:val="lt-LT"/>
              </w:rPr>
            </w:pPr>
            <w:r w:rsidRPr="00083199">
              <w:rPr>
                <w:rFonts w:ascii="Calibri Light" w:hAnsi="Calibri Light" w:cs="Calibri Light"/>
                <w:sz w:val="22"/>
                <w:szCs w:val="22"/>
                <w:lang w:val="lt-LT"/>
              </w:rPr>
              <w:t>Nuotolinis</w:t>
            </w:r>
          </w:p>
        </w:tc>
        <w:tc>
          <w:tcPr>
            <w:tcW w:w="1417" w:type="dxa"/>
            <w:shd w:val="clear" w:color="auto" w:fill="auto"/>
          </w:tcPr>
          <w:p w14:paraId="2D6AC68C" w14:textId="2D460CCF" w:rsidR="00E703F2" w:rsidRPr="008171E7" w:rsidRDefault="00E703F2"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spalio</w:t>
            </w:r>
            <w:r w:rsidR="00202241">
              <w:rPr>
                <w:rFonts w:ascii="Calibri Light" w:hAnsi="Calibri Light" w:cs="Calibri Light"/>
                <w:sz w:val="22"/>
                <w:szCs w:val="22"/>
                <w:lang w:val="lt-LT"/>
              </w:rPr>
              <w:t xml:space="preserve"> – gruodž</w:t>
            </w:r>
            <w:r w:rsidRPr="00202241">
              <w:rPr>
                <w:rFonts w:ascii="Calibri Light" w:hAnsi="Calibri Light" w:cs="Calibri Light"/>
                <w:sz w:val="22"/>
                <w:szCs w:val="22"/>
                <w:lang w:val="lt-LT"/>
              </w:rPr>
              <w:t>io mėn.</w:t>
            </w:r>
          </w:p>
        </w:tc>
      </w:tr>
      <w:tr w:rsidR="00E703F2" w:rsidRPr="00E703F2" w14:paraId="6349B4BF" w14:textId="77777777" w:rsidTr="00706351">
        <w:trPr>
          <w:trHeight w:val="430"/>
        </w:trPr>
        <w:tc>
          <w:tcPr>
            <w:tcW w:w="567" w:type="dxa"/>
          </w:tcPr>
          <w:p w14:paraId="300A5FF0"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190F4498" w14:textId="38C4E216"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 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II</w:t>
            </w:r>
            <w:r w:rsidRPr="001C05FD">
              <w:rPr>
                <w:rFonts w:ascii="Calibri Light" w:hAnsi="Calibri Light" w:cs="Calibri Light"/>
                <w:sz w:val="22"/>
                <w:szCs w:val="22"/>
                <w:lang w:val="lt-LT"/>
              </w:rPr>
              <w:t xml:space="preserve"> mokymo paslaugų dalis).</w:t>
            </w:r>
          </w:p>
        </w:tc>
        <w:tc>
          <w:tcPr>
            <w:tcW w:w="2835" w:type="dxa"/>
          </w:tcPr>
          <w:p w14:paraId="56ADDF8A" w14:textId="0FE1B357" w:rsid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16 akad. val. </w:t>
            </w:r>
          </w:p>
          <w:p w14:paraId="1AE39D36" w14:textId="77777777"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Iš jų:  8 akad. val. teorija,</w:t>
            </w:r>
          </w:p>
          <w:p w14:paraId="2912D020" w14:textId="461ED708"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4 akad. val. praktinės užduotys, 4 akad. val. refleksija</w:t>
            </w:r>
            <w:r w:rsidR="001C027C">
              <w:rPr>
                <w:rFonts w:ascii="Calibri Light" w:hAnsi="Calibri Light" w:cs="Calibri Light"/>
                <w:sz w:val="22"/>
                <w:szCs w:val="22"/>
                <w:lang w:val="lt-LT"/>
              </w:rPr>
              <w:t>/</w:t>
            </w:r>
          </w:p>
          <w:p w14:paraId="60A9C0A2" w14:textId="09FACA8C" w:rsidR="00277B1F" w:rsidRPr="00E50E99" w:rsidRDefault="00277B1F"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Ekonomikos ir verslumo</w:t>
            </w:r>
            <w:r w:rsidRPr="00277B1F">
              <w:rPr>
                <w:rFonts w:ascii="Calibri Light" w:hAnsi="Calibri Light" w:cs="Calibri Light"/>
                <w:sz w:val="22"/>
                <w:szCs w:val="22"/>
                <w:lang w:val="lt-LT"/>
              </w:rPr>
              <w:t xml:space="preserve"> VBE kandidatų darbų vertinimo praktika ir jos refleksija. Vertinimo instrukcijos nagrinėjimas ir refleksija, pasiūlymai tobulinimui.</w:t>
            </w:r>
          </w:p>
          <w:p w14:paraId="6B767BE4" w14:textId="6681857C"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3B7BCE0B" w14:textId="77777777" w:rsidR="00E703F2" w:rsidRPr="00277B1F" w:rsidRDefault="00E703F2"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30</w:t>
            </w:r>
          </w:p>
        </w:tc>
        <w:tc>
          <w:tcPr>
            <w:tcW w:w="993" w:type="dxa"/>
          </w:tcPr>
          <w:p w14:paraId="179C4B59" w14:textId="10F49D7B" w:rsidR="00E703F2" w:rsidRPr="00277B1F" w:rsidRDefault="00A461ED"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2</w:t>
            </w:r>
          </w:p>
        </w:tc>
        <w:tc>
          <w:tcPr>
            <w:tcW w:w="1134" w:type="dxa"/>
          </w:tcPr>
          <w:p w14:paraId="62035685" w14:textId="1733C46F" w:rsidR="00E703F2" w:rsidRPr="00277B1F" w:rsidRDefault="00706351" w:rsidP="00C51C05">
            <w:pPr>
              <w:tabs>
                <w:tab w:val="left" w:pos="993"/>
              </w:tabs>
              <w:jc w:val="both"/>
              <w:rPr>
                <w:rFonts w:ascii="Calibri Light" w:hAnsi="Calibri Light" w:cs="Calibri Light"/>
                <w:sz w:val="22"/>
                <w:szCs w:val="22"/>
                <w:lang w:val="lt-LT"/>
              </w:rPr>
            </w:pPr>
            <w:r w:rsidRPr="00277B1F">
              <w:rPr>
                <w:rFonts w:ascii="Calibri Light" w:hAnsi="Calibri Light" w:cs="Calibri Light"/>
                <w:sz w:val="22"/>
                <w:szCs w:val="22"/>
                <w:lang w:val="lt-LT"/>
              </w:rPr>
              <w:t>Nuotolinis</w:t>
            </w:r>
          </w:p>
        </w:tc>
        <w:tc>
          <w:tcPr>
            <w:tcW w:w="1417" w:type="dxa"/>
          </w:tcPr>
          <w:p w14:paraId="351B0735" w14:textId="267C7595"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6</w:t>
            </w:r>
            <w:r w:rsidRPr="00202241">
              <w:rPr>
                <w:rFonts w:ascii="Calibri Light" w:hAnsi="Calibri Light" w:cs="Calibri Light"/>
                <w:sz w:val="22"/>
                <w:szCs w:val="22"/>
                <w:lang w:val="lt-LT"/>
              </w:rPr>
              <w:t xml:space="preserve"> m. </w:t>
            </w:r>
          </w:p>
          <w:p w14:paraId="68F03C64" w14:textId="5A43467C" w:rsidR="00E703F2" w:rsidRPr="008171E7" w:rsidRDefault="00202241" w:rsidP="00C51C05">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E703F2" w:rsidRPr="00202241">
              <w:rPr>
                <w:rFonts w:ascii="Calibri Light" w:hAnsi="Calibri Light" w:cs="Calibri Light"/>
                <w:sz w:val="22"/>
                <w:szCs w:val="22"/>
                <w:lang w:val="lt-LT"/>
              </w:rPr>
              <w:t>ausio</w:t>
            </w:r>
            <w:r w:rsidRPr="00202241">
              <w:rPr>
                <w:rFonts w:ascii="Calibri Light" w:hAnsi="Calibri Light" w:cs="Calibri Light"/>
                <w:sz w:val="22"/>
                <w:szCs w:val="22"/>
                <w:lang w:val="lt-LT"/>
              </w:rPr>
              <w:t xml:space="preserve"> – balandž</w:t>
            </w:r>
            <w:r w:rsidR="00E703F2" w:rsidRPr="00202241">
              <w:rPr>
                <w:rFonts w:ascii="Calibri Light" w:hAnsi="Calibri Light" w:cs="Calibri Light"/>
                <w:sz w:val="22"/>
                <w:szCs w:val="22"/>
                <w:lang w:val="lt-LT"/>
              </w:rPr>
              <w:t>io mėn.</w:t>
            </w:r>
          </w:p>
        </w:tc>
      </w:tr>
    </w:tbl>
    <w:bookmarkEnd w:id="25"/>
    <w:p w14:paraId="7A81B78B" w14:textId="75878FF5" w:rsidR="00DB6C5D" w:rsidRPr="000974D5" w:rsidRDefault="000974D5" w:rsidP="000974D5">
      <w:pPr>
        <w:autoSpaceDE w:val="0"/>
        <w:autoSpaceDN w:val="0"/>
        <w:adjustRightInd w:val="0"/>
        <w:rPr>
          <w:rFonts w:ascii="Calibri Light" w:hAnsi="Calibri Light" w:cs="Calibri Light"/>
          <w:b/>
          <w:color w:val="000000"/>
          <w:sz w:val="22"/>
          <w:szCs w:val="22"/>
          <w:lang w:val="lt-LT"/>
        </w:rPr>
      </w:pPr>
      <w:r w:rsidRPr="000974D5">
        <w:rPr>
          <w:rFonts w:ascii="Calibri Light" w:hAnsi="Calibri Light" w:cs="Calibri Light"/>
          <w:b/>
          <w:color w:val="000000"/>
          <w:sz w:val="22"/>
          <w:szCs w:val="22"/>
          <w:lang w:val="lt-LT"/>
        </w:rPr>
        <w:t>Pastaba:</w:t>
      </w:r>
      <w:r>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bendra </w:t>
      </w:r>
      <w:r>
        <w:rPr>
          <w:rFonts w:ascii="Calibri Light" w:hAnsi="Calibri Light" w:cs="Calibri Light"/>
          <w:b/>
          <w:color w:val="000000"/>
          <w:sz w:val="22"/>
          <w:szCs w:val="22"/>
          <w:lang w:val="lt-LT"/>
        </w:rPr>
        <w:t xml:space="preserve">mokymų trukmė </w:t>
      </w:r>
      <w:r w:rsidR="008D622B">
        <w:rPr>
          <w:rFonts w:ascii="Calibri Light" w:hAnsi="Calibri Light" w:cs="Calibri Light"/>
          <w:b/>
          <w:color w:val="000000"/>
          <w:sz w:val="22"/>
          <w:szCs w:val="22"/>
          <w:lang w:val="lt-LT"/>
        </w:rPr>
        <w:t xml:space="preserve">1 grupei – </w:t>
      </w:r>
      <w:r>
        <w:rPr>
          <w:rFonts w:ascii="Calibri Light" w:hAnsi="Calibri Light" w:cs="Calibri Light"/>
          <w:b/>
          <w:color w:val="000000"/>
          <w:sz w:val="22"/>
          <w:szCs w:val="22"/>
          <w:lang w:val="lt-LT"/>
        </w:rPr>
        <w:t>40 akad. val.</w:t>
      </w:r>
      <w:r w:rsidR="00202241">
        <w:rPr>
          <w:rFonts w:ascii="Calibri Light" w:hAnsi="Calibri Light" w:cs="Calibri Light"/>
          <w:b/>
          <w:color w:val="000000"/>
          <w:sz w:val="22"/>
          <w:szCs w:val="22"/>
          <w:lang w:val="lt-LT"/>
        </w:rPr>
        <w:t xml:space="preserve">,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8</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w:t>
      </w:r>
      <w:r w:rsidR="00DF6473" w:rsidRP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vienoje grupėje </w:t>
      </w:r>
      <w:r w:rsid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ne daugiau kaip </w:t>
      </w:r>
      <w:r w:rsidR="00FF573C">
        <w:rPr>
          <w:rFonts w:ascii="Calibri Light" w:hAnsi="Calibri Light" w:cs="Calibri Light"/>
          <w:b/>
          <w:color w:val="000000"/>
          <w:sz w:val="22"/>
          <w:szCs w:val="22"/>
          <w:lang w:val="lt-LT"/>
        </w:rPr>
        <w:t>20</w:t>
      </w:r>
      <w:r w:rsidR="00202241">
        <w:rPr>
          <w:rFonts w:ascii="Calibri Light" w:hAnsi="Calibri Light" w:cs="Calibri Light"/>
          <w:b/>
          <w:color w:val="000000"/>
          <w:sz w:val="22"/>
          <w:szCs w:val="22"/>
          <w:lang w:val="lt-LT"/>
        </w:rPr>
        <w:t xml:space="preserve"> dalyvių.</w:t>
      </w:r>
    </w:p>
    <w:p w14:paraId="119B125C" w14:textId="54FE29E9" w:rsidR="000E3496" w:rsidRPr="005E721D" w:rsidRDefault="008D56D8" w:rsidP="00EA14EF">
      <w:pPr>
        <w:pStyle w:val="Sraopastraipa"/>
        <w:numPr>
          <w:ilvl w:val="0"/>
          <w:numId w:val="22"/>
        </w:numPr>
        <w:ind w:left="0" w:firstLine="1134"/>
        <w:rPr>
          <w:rFonts w:ascii="Calibri Light" w:hAnsi="Calibri Light" w:cs="Calibri Light"/>
          <w:color w:val="000000"/>
          <w:lang w:val="lt-LT"/>
        </w:rPr>
      </w:pPr>
      <w:r w:rsidRPr="005E721D">
        <w:rPr>
          <w:rFonts w:ascii="Calibri Light" w:hAnsi="Calibri Light" w:cs="Calibri Light"/>
          <w:b/>
          <w:color w:val="000000"/>
          <w:lang w:val="lt-LT"/>
        </w:rPr>
        <w:t xml:space="preserve">pirkimo objekto dalis. </w:t>
      </w:r>
      <w:r w:rsidR="00DB6C5D" w:rsidRPr="005E721D">
        <w:rPr>
          <w:rFonts w:ascii="Calibri Light" w:hAnsi="Calibri Light" w:cs="Calibri Light"/>
          <w:color w:val="000000"/>
          <w:lang w:val="lt-LT"/>
        </w:rPr>
        <w:t>Inžinerinių technologijų</w:t>
      </w:r>
      <w:r w:rsidRPr="005E721D">
        <w:rPr>
          <w:rFonts w:ascii="Calibri Light" w:hAnsi="Calibri Light" w:cs="Calibri Light"/>
          <w:color w:val="000000"/>
          <w:lang w:val="lt-LT"/>
        </w:rPr>
        <w:t xml:space="preserve"> VBE (II dalies</w:t>
      </w:r>
      <w:r w:rsidR="00EA14EF" w:rsidRPr="005E721D">
        <w:rPr>
          <w:rFonts w:ascii="Calibri Light" w:hAnsi="Calibri Light" w:cs="Calibri Light"/>
          <w:color w:val="000000"/>
          <w:lang w:val="lt-LT"/>
        </w:rPr>
        <w:t>)</w:t>
      </w:r>
      <w:r w:rsidR="000E3496" w:rsidRPr="005E721D">
        <w:rPr>
          <w:rFonts w:ascii="Calibri Light" w:hAnsi="Calibri Light" w:cs="Calibri Light"/>
          <w:color w:val="000000"/>
          <w:lang w:val="lt-LT"/>
        </w:rPr>
        <w:t xml:space="preserve"> kandidatų darbų vertinimo</w:t>
      </w:r>
      <w:r w:rsidR="0085670D" w:rsidRPr="005E721D">
        <w:rPr>
          <w:rFonts w:ascii="Calibri Light" w:hAnsi="Calibri Light" w:cs="Calibri Light"/>
          <w:color w:val="000000"/>
          <w:lang w:val="lt-LT"/>
        </w:rPr>
        <w:t xml:space="preserve"> </w:t>
      </w:r>
      <w:r w:rsidR="000E3496" w:rsidRPr="005E721D">
        <w:rPr>
          <w:rFonts w:ascii="Calibri Light" w:hAnsi="Calibri Light" w:cs="Calibri Light"/>
          <w:color w:val="000000"/>
          <w:lang w:val="lt-LT"/>
        </w:rPr>
        <w:t xml:space="preserve">mokymų </w:t>
      </w:r>
      <w:r w:rsidR="00F30691" w:rsidRPr="005E721D">
        <w:rPr>
          <w:rFonts w:ascii="Calibri Light" w:hAnsi="Calibri Light" w:cs="Calibri Light"/>
          <w:color w:val="000000"/>
          <w:lang w:val="lt-LT"/>
        </w:rPr>
        <w:t xml:space="preserve">programos parengimo ir vykdymo </w:t>
      </w:r>
      <w:r w:rsidR="000E3496" w:rsidRPr="005E721D">
        <w:rPr>
          <w:rFonts w:ascii="Calibri Light" w:hAnsi="Calibri Light" w:cs="Calibri Light"/>
          <w:color w:val="000000"/>
          <w:lang w:val="lt-LT"/>
        </w:rPr>
        <w:t xml:space="preserve">( pagal </w:t>
      </w:r>
      <w:r w:rsidR="00EA14EF" w:rsidRPr="005E721D">
        <w:rPr>
          <w:rFonts w:ascii="Calibri Light" w:hAnsi="Calibri Light" w:cs="Calibri Light"/>
          <w:color w:val="000000"/>
          <w:lang w:val="lt-LT"/>
        </w:rPr>
        <w:t>3</w:t>
      </w:r>
      <w:r w:rsidR="000E3496" w:rsidRPr="005E721D">
        <w:rPr>
          <w:rFonts w:ascii="Calibri Light" w:hAnsi="Calibri Light" w:cs="Calibri Light"/>
          <w:color w:val="000000"/>
          <w:lang w:val="lt-LT"/>
        </w:rPr>
        <w:t xml:space="preserve"> lentelėje nurodytas apimtis, preliminarius laikotarpius, mokymų turinio </w:t>
      </w:r>
      <w:r w:rsidR="007413C7" w:rsidRPr="005E721D">
        <w:rPr>
          <w:rFonts w:ascii="Calibri Light" w:hAnsi="Calibri Light" w:cs="Calibri Light"/>
          <w:color w:val="000000"/>
          <w:lang w:val="lt-LT"/>
        </w:rPr>
        <w:t>kryp</w:t>
      </w:r>
      <w:r w:rsidR="000E3496" w:rsidRPr="005E721D">
        <w:rPr>
          <w:rFonts w:ascii="Calibri Light" w:hAnsi="Calibri Light" w:cs="Calibri Light"/>
          <w:color w:val="000000"/>
          <w:lang w:val="lt-LT"/>
        </w:rPr>
        <w:t>tį</w:t>
      </w:r>
      <w:r w:rsidR="00525D82" w:rsidRPr="005E721D">
        <w:rPr>
          <w:rFonts w:ascii="Calibri Light" w:hAnsi="Calibri Light" w:cs="Calibri Light"/>
          <w:color w:val="000000"/>
          <w:lang w:val="lt-LT"/>
        </w:rPr>
        <w:t xml:space="preserve"> ir kitus reikalavimus</w:t>
      </w:r>
      <w:r w:rsidR="000E3496" w:rsidRPr="005E721D">
        <w:rPr>
          <w:rFonts w:ascii="Calibri Light" w:hAnsi="Calibri Light" w:cs="Calibri Light"/>
          <w:color w:val="000000"/>
          <w:lang w:val="lt-LT"/>
        </w:rPr>
        <w:t xml:space="preserve">) paslaugos. </w:t>
      </w:r>
      <w:r w:rsidRPr="005E721D">
        <w:rPr>
          <w:rFonts w:ascii="Calibri Light" w:hAnsi="Calibri Light" w:cs="Calibri Light"/>
          <w:color w:val="000000"/>
          <w:lang w:val="lt-LT"/>
        </w:rPr>
        <w:t xml:space="preserve"> </w:t>
      </w:r>
    </w:p>
    <w:p w14:paraId="16B4A97E" w14:textId="69B0192C" w:rsidR="008A347F" w:rsidRPr="000E3496" w:rsidRDefault="008D56D8" w:rsidP="00EA14EF">
      <w:pPr>
        <w:pStyle w:val="Sraopastraipa"/>
        <w:numPr>
          <w:ilvl w:val="0"/>
          <w:numId w:val="25"/>
        </w:numPr>
        <w:autoSpaceDE w:val="0"/>
        <w:autoSpaceDN w:val="0"/>
        <w:adjustRightInd w:val="0"/>
        <w:ind w:left="0" w:firstLine="1134"/>
        <w:rPr>
          <w:rFonts w:ascii="Calibri Light" w:hAnsi="Calibri Light" w:cs="Calibri Light"/>
          <w:b/>
          <w:color w:val="000000"/>
          <w:lang w:val="lt-LT"/>
        </w:rPr>
      </w:pPr>
      <w:r w:rsidRPr="000E3496">
        <w:rPr>
          <w:rFonts w:ascii="Calibri Light" w:hAnsi="Calibri Light" w:cs="Calibri Light"/>
          <w:b/>
          <w:color w:val="000000"/>
          <w:lang w:val="lt-LT"/>
        </w:rPr>
        <w:t xml:space="preserve">lentelė. </w:t>
      </w:r>
      <w:r w:rsidR="00DB6C5D" w:rsidRPr="000E3496">
        <w:rPr>
          <w:rFonts w:ascii="Calibri Light" w:hAnsi="Calibri Light" w:cs="Calibri Light"/>
          <w:b/>
          <w:color w:val="000000"/>
          <w:lang w:val="lt-LT"/>
        </w:rPr>
        <w:t>Trečia</w:t>
      </w:r>
      <w:r w:rsidRPr="000E3496">
        <w:rPr>
          <w:rFonts w:ascii="Calibri Light" w:hAnsi="Calibri Light" w:cs="Calibri Light"/>
          <w:b/>
          <w:color w:val="000000"/>
          <w:lang w:val="lt-LT"/>
        </w:rPr>
        <w:t xml:space="preserve"> pirkimo </w:t>
      </w:r>
      <w:r w:rsidR="008A347F" w:rsidRPr="000E3496">
        <w:rPr>
          <w:rFonts w:ascii="Calibri Light" w:hAnsi="Calibri Light" w:cs="Calibri Light"/>
          <w:b/>
          <w:color w:val="000000"/>
          <w:lang w:val="lt-LT"/>
        </w:rPr>
        <w:t xml:space="preserve">objekto </w:t>
      </w:r>
      <w:r w:rsidRPr="000E3496">
        <w:rPr>
          <w:rFonts w:ascii="Calibri Light" w:hAnsi="Calibri Light" w:cs="Calibri Light"/>
          <w:b/>
          <w:color w:val="000000"/>
          <w:lang w:val="lt-LT"/>
        </w:rPr>
        <w:t xml:space="preserve">dalis: </w:t>
      </w:r>
      <w:r w:rsidR="008A347F" w:rsidRPr="000E3496">
        <w:rPr>
          <w:rFonts w:ascii="Calibri Light" w:hAnsi="Calibri Light" w:cs="Calibri Light"/>
          <w:b/>
          <w:color w:val="000000"/>
          <w:lang w:val="lt-LT"/>
        </w:rPr>
        <w:t xml:space="preserve">preliminarus mokymų laikotarpis ir dalyvių skaičius, trukmė ir mokymų turinio </w:t>
      </w:r>
      <w:r w:rsidR="007413C7">
        <w:rPr>
          <w:rFonts w:ascii="Calibri Light" w:hAnsi="Calibri Light" w:cs="Calibri Light"/>
          <w:b/>
          <w:color w:val="000000"/>
          <w:lang w:val="lt-LT"/>
        </w:rPr>
        <w:t>kryp</w:t>
      </w:r>
      <w:r w:rsidR="008A347F" w:rsidRPr="000E3496">
        <w:rPr>
          <w:rFonts w:ascii="Calibri Light" w:hAnsi="Calibri Light" w:cs="Calibri Light"/>
          <w:b/>
          <w:color w:val="000000"/>
          <w:lang w:val="lt-LT"/>
        </w:rPr>
        <w:t>tis.</w:t>
      </w:r>
    </w:p>
    <w:p w14:paraId="76EC2FE1" w14:textId="73466116" w:rsidR="008D56D8" w:rsidRDefault="008D56D8" w:rsidP="008A347F">
      <w:pPr>
        <w:pStyle w:val="Sraopastraipa"/>
        <w:autoSpaceDE w:val="0"/>
        <w:autoSpaceDN w:val="0"/>
        <w:adjustRightInd w:val="0"/>
        <w:ind w:left="1134"/>
        <w:rPr>
          <w:rFonts w:ascii="Calibri Light" w:hAnsi="Calibri Light" w:cs="Calibri Light"/>
          <w:color w:val="000000"/>
          <w:lang w:val="lt-LT"/>
        </w:rPr>
      </w:pPr>
    </w:p>
    <w:tbl>
      <w:tblPr>
        <w:tblStyle w:val="Lentelstinklelis"/>
        <w:tblW w:w="10490" w:type="dxa"/>
        <w:tblInd w:w="-5" w:type="dxa"/>
        <w:tblLayout w:type="fixed"/>
        <w:tblLook w:val="04A0" w:firstRow="1" w:lastRow="0" w:firstColumn="1" w:lastColumn="0" w:noHBand="0" w:noVBand="1"/>
      </w:tblPr>
      <w:tblGrid>
        <w:gridCol w:w="567"/>
        <w:gridCol w:w="2410"/>
        <w:gridCol w:w="2835"/>
        <w:gridCol w:w="992"/>
        <w:gridCol w:w="1134"/>
        <w:gridCol w:w="1134"/>
        <w:gridCol w:w="1418"/>
      </w:tblGrid>
      <w:tr w:rsidR="009339F6" w:rsidRPr="00E703F2" w14:paraId="316F958F" w14:textId="77777777" w:rsidTr="00137C2A">
        <w:trPr>
          <w:trHeight w:val="566"/>
        </w:trPr>
        <w:tc>
          <w:tcPr>
            <w:tcW w:w="567" w:type="dxa"/>
          </w:tcPr>
          <w:p w14:paraId="0F60A431"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098798E9"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201E375" w14:textId="77777777" w:rsidR="009339F6" w:rsidRPr="00E703F2" w:rsidRDefault="009339F6"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0D7FDDEB" w14:textId="77777777" w:rsidR="009339F6" w:rsidRPr="00E703F2" w:rsidRDefault="009339F6" w:rsidP="007607FF">
            <w:pPr>
              <w:jc w:val="both"/>
              <w:rPr>
                <w:rFonts w:ascii="Calibri Light" w:hAnsi="Calibri Light" w:cs="Calibri Light"/>
                <w:b/>
                <w:sz w:val="22"/>
                <w:szCs w:val="22"/>
                <w:lang w:val="lt-LT"/>
              </w:rPr>
            </w:pPr>
          </w:p>
        </w:tc>
        <w:tc>
          <w:tcPr>
            <w:tcW w:w="2835" w:type="dxa"/>
          </w:tcPr>
          <w:p w14:paraId="06E7F02F" w14:textId="77777777" w:rsidR="009339F6" w:rsidRDefault="009339F6" w:rsidP="007607F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r w:rsidR="00137C2A">
              <w:rPr>
                <w:rFonts w:ascii="Calibri Light" w:hAnsi="Calibri Light" w:cs="Calibri Light"/>
                <w:b/>
                <w:sz w:val="22"/>
                <w:szCs w:val="22"/>
                <w:lang w:val="lt-LT"/>
              </w:rPr>
              <w:t xml:space="preserve">/mokymų turinio </w:t>
            </w:r>
            <w:r w:rsidR="00EE3E97">
              <w:rPr>
                <w:rFonts w:ascii="Calibri Light" w:hAnsi="Calibri Light" w:cs="Calibri Light"/>
                <w:b/>
                <w:sz w:val="22"/>
                <w:szCs w:val="22"/>
                <w:lang w:val="lt-LT"/>
              </w:rPr>
              <w:t>kryp</w:t>
            </w:r>
            <w:r w:rsidR="00137C2A">
              <w:rPr>
                <w:rFonts w:ascii="Calibri Light" w:hAnsi="Calibri Light" w:cs="Calibri Light"/>
                <w:b/>
                <w:sz w:val="22"/>
                <w:szCs w:val="22"/>
                <w:lang w:val="lt-LT"/>
              </w:rPr>
              <w:t>tis</w:t>
            </w:r>
          </w:p>
          <w:p w14:paraId="7D712EC0" w14:textId="2352ED03" w:rsidR="00E16C65" w:rsidRPr="00E703F2" w:rsidRDefault="00E16C65" w:rsidP="007607FF">
            <w:pPr>
              <w:rPr>
                <w:rFonts w:ascii="Calibri Light" w:hAnsi="Calibri Light" w:cs="Calibri Light"/>
                <w:b/>
                <w:sz w:val="22"/>
                <w:szCs w:val="22"/>
                <w:lang w:val="lt-LT"/>
              </w:rPr>
            </w:pPr>
          </w:p>
        </w:tc>
        <w:tc>
          <w:tcPr>
            <w:tcW w:w="992" w:type="dxa"/>
          </w:tcPr>
          <w:p w14:paraId="7A1B664B" w14:textId="77777777" w:rsidR="009339F6" w:rsidRPr="00E703F2" w:rsidRDefault="009339F6" w:rsidP="007607FF">
            <w:pPr>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1134" w:type="dxa"/>
          </w:tcPr>
          <w:p w14:paraId="083056D7" w14:textId="1FD3C5D5"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sidR="00BF55EE">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skaičius</w:t>
            </w:r>
          </w:p>
        </w:tc>
        <w:tc>
          <w:tcPr>
            <w:tcW w:w="1134" w:type="dxa"/>
          </w:tcPr>
          <w:p w14:paraId="418038DE"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6F12706A" w14:textId="77777777"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9339F6" w:rsidRPr="00C73FBC" w14:paraId="2A51EF1C" w14:textId="77777777" w:rsidTr="00137C2A">
        <w:trPr>
          <w:trHeight w:val="430"/>
        </w:trPr>
        <w:tc>
          <w:tcPr>
            <w:tcW w:w="567" w:type="dxa"/>
          </w:tcPr>
          <w:p w14:paraId="20C95CF4"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67FFB37C" w14:textId="226CC959" w:rsidR="009339F6" w:rsidRPr="00E703F2" w:rsidRDefault="00C73FBC" w:rsidP="007607FF">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I</w:t>
            </w:r>
            <w:r w:rsidRPr="00C73FBC">
              <w:rPr>
                <w:rFonts w:ascii="Calibri Light" w:hAnsi="Calibri Light" w:cs="Calibri Light"/>
                <w:sz w:val="22"/>
                <w:szCs w:val="22"/>
                <w:lang w:val="lt-LT"/>
              </w:rPr>
              <w:t xml:space="preserve">nžinerinių technologijų </w:t>
            </w:r>
            <w:r w:rsidR="00D7399A">
              <w:rPr>
                <w:rFonts w:ascii="Calibri Light" w:hAnsi="Calibri Light" w:cs="Calibri Light"/>
                <w:sz w:val="22"/>
                <w:szCs w:val="22"/>
                <w:lang w:val="lt-LT"/>
              </w:rPr>
              <w:t>(</w:t>
            </w:r>
            <w:r w:rsidRPr="00C73FBC">
              <w:rPr>
                <w:rFonts w:ascii="Calibri Light" w:hAnsi="Calibri Light" w:cs="Calibri Light"/>
                <w:sz w:val="22"/>
                <w:szCs w:val="22"/>
                <w:lang w:val="lt-LT"/>
              </w:rPr>
              <w:t>kiekvienos srities: struktūrinės sistemos ir statinių inžinerijos, mechaninių sistemų ir transporto inžinerijos, elektronikos inžinerijos, robotikos ir mechatronikos, aplinkos ir energetikos inžinerijos)</w:t>
            </w:r>
            <w:r w:rsidR="00D7399A">
              <w:rPr>
                <w:rFonts w:ascii="Calibri Light" w:hAnsi="Calibri Light" w:cs="Calibri Light"/>
                <w:sz w:val="22"/>
                <w:szCs w:val="22"/>
                <w:lang w:val="lt-LT"/>
              </w:rPr>
              <w:t xml:space="preserve"> </w:t>
            </w:r>
            <w:r w:rsidRPr="00C73FBC">
              <w:rPr>
                <w:rFonts w:ascii="Calibri Light" w:hAnsi="Calibri Light" w:cs="Calibri Light"/>
                <w:sz w:val="22"/>
                <w:szCs w:val="22"/>
                <w:lang w:val="lt-LT"/>
              </w:rPr>
              <w:t xml:space="preserve">VBE (II dalies) </w:t>
            </w:r>
            <w:r w:rsidR="009339F6" w:rsidRPr="00E703F2">
              <w:rPr>
                <w:rFonts w:ascii="Calibri Light" w:hAnsi="Calibri Light" w:cs="Calibri Light"/>
                <w:sz w:val="22"/>
                <w:szCs w:val="22"/>
                <w:lang w:val="lt-LT"/>
              </w:rPr>
              <w:t xml:space="preserve">kandidatų </w:t>
            </w:r>
            <w:r w:rsidR="009339F6">
              <w:rPr>
                <w:rFonts w:ascii="Calibri Light" w:hAnsi="Calibri Light" w:cs="Calibri Light"/>
                <w:sz w:val="22"/>
                <w:szCs w:val="22"/>
                <w:lang w:val="lt-LT"/>
              </w:rPr>
              <w:t>darbų</w:t>
            </w:r>
            <w:r w:rsidR="009339F6" w:rsidRPr="00E703F2">
              <w:rPr>
                <w:rFonts w:ascii="Calibri Light" w:hAnsi="Calibri Light" w:cs="Calibri Light"/>
                <w:sz w:val="22"/>
                <w:szCs w:val="22"/>
                <w:lang w:val="lt-LT"/>
              </w:rPr>
              <w:t xml:space="preserve"> vertintojai</w:t>
            </w:r>
            <w:r w:rsidR="008511E1">
              <w:rPr>
                <w:rFonts w:ascii="Calibri Light" w:hAnsi="Calibri Light" w:cs="Calibri Light"/>
                <w:sz w:val="22"/>
                <w:szCs w:val="22"/>
                <w:lang w:val="lt-LT"/>
              </w:rPr>
              <w:t>/mokytojai</w:t>
            </w:r>
            <w:r w:rsidR="009339F6" w:rsidRPr="00E703F2">
              <w:rPr>
                <w:rFonts w:ascii="Calibri Light" w:hAnsi="Calibri Light" w:cs="Calibri Light"/>
                <w:sz w:val="22"/>
                <w:szCs w:val="22"/>
                <w:lang w:val="lt-LT"/>
              </w:rPr>
              <w:t xml:space="preserve"> (I </w:t>
            </w:r>
            <w:r w:rsidR="00F7387F">
              <w:rPr>
                <w:rFonts w:ascii="Calibri Light" w:hAnsi="Calibri Light" w:cs="Calibri Light"/>
                <w:sz w:val="22"/>
                <w:szCs w:val="22"/>
                <w:lang w:val="lt-LT"/>
              </w:rPr>
              <w:t xml:space="preserve">mokymo paslaugų </w:t>
            </w:r>
            <w:r w:rsidR="009339F6" w:rsidRPr="00E703F2">
              <w:rPr>
                <w:rFonts w:ascii="Calibri Light" w:hAnsi="Calibri Light" w:cs="Calibri Light"/>
                <w:sz w:val="22"/>
                <w:szCs w:val="22"/>
                <w:lang w:val="lt-LT"/>
              </w:rPr>
              <w:t>dalis)</w:t>
            </w:r>
          </w:p>
        </w:tc>
        <w:tc>
          <w:tcPr>
            <w:tcW w:w="2835" w:type="dxa"/>
          </w:tcPr>
          <w:p w14:paraId="3D41A4D6" w14:textId="77822C3F" w:rsidR="00137C2A" w:rsidRPr="00137C2A" w:rsidRDefault="00137C2A" w:rsidP="00137C2A">
            <w:pPr>
              <w:tabs>
                <w:tab w:val="left" w:pos="993"/>
              </w:tabs>
              <w:jc w:val="center"/>
              <w:rPr>
                <w:rFonts w:ascii="Calibri Light" w:hAnsi="Calibri Light" w:cs="Calibri Light"/>
                <w:sz w:val="22"/>
                <w:szCs w:val="22"/>
                <w:lang w:val="lt-LT"/>
              </w:rPr>
            </w:pPr>
            <w:r w:rsidRPr="00BF0C5B">
              <w:rPr>
                <w:rFonts w:ascii="Calibri Light" w:hAnsi="Calibri Light" w:cs="Calibri Light"/>
                <w:sz w:val="22"/>
                <w:szCs w:val="22"/>
                <w:lang w:val="lt-LT"/>
              </w:rPr>
              <w:t>1</w:t>
            </w:r>
            <w:r w:rsidR="00E16C65" w:rsidRPr="00BF0C5B">
              <w:rPr>
                <w:rFonts w:ascii="Calibri Light" w:hAnsi="Calibri Light" w:cs="Calibri Light"/>
                <w:sz w:val="22"/>
                <w:szCs w:val="22"/>
                <w:lang w:val="lt-LT"/>
              </w:rPr>
              <w:t>1</w:t>
            </w:r>
            <w:r w:rsidRPr="00BF0C5B">
              <w:rPr>
                <w:rFonts w:ascii="Calibri Light" w:hAnsi="Calibri Light" w:cs="Calibri Light"/>
                <w:sz w:val="22"/>
                <w:szCs w:val="22"/>
                <w:lang w:val="lt-LT"/>
              </w:rPr>
              <w:t xml:space="preserve"> akad. val.</w:t>
            </w:r>
          </w:p>
          <w:p w14:paraId="1A5D6B0E" w14:textId="0B7A1285" w:rsidR="00137C2A" w:rsidRDefault="00137C2A" w:rsidP="00137C2A">
            <w:pPr>
              <w:tabs>
                <w:tab w:val="left" w:pos="993"/>
              </w:tabs>
              <w:jc w:val="center"/>
              <w:rPr>
                <w:rFonts w:ascii="Calibri Light" w:hAnsi="Calibri Light" w:cs="Calibri Light"/>
                <w:sz w:val="22"/>
                <w:szCs w:val="22"/>
                <w:lang w:val="lt-LT"/>
              </w:rPr>
            </w:pPr>
            <w:r w:rsidRPr="00137C2A">
              <w:rPr>
                <w:rFonts w:ascii="Calibri Light" w:hAnsi="Calibri Light" w:cs="Calibri Light"/>
                <w:sz w:val="22"/>
                <w:szCs w:val="22"/>
                <w:lang w:val="lt-LT"/>
              </w:rPr>
              <w:t>Iš jų:</w:t>
            </w:r>
          </w:p>
          <w:p w14:paraId="65253801" w14:textId="66C3C874" w:rsidR="002855FB" w:rsidRPr="00DA4122" w:rsidRDefault="002855FB" w:rsidP="00137C2A">
            <w:pPr>
              <w:tabs>
                <w:tab w:val="left" w:pos="993"/>
              </w:tabs>
              <w:jc w:val="center"/>
              <w:rPr>
                <w:rFonts w:ascii="Calibri Light" w:hAnsi="Calibri Light" w:cs="Calibri Light"/>
                <w:b/>
                <w:i/>
                <w:sz w:val="22"/>
                <w:szCs w:val="22"/>
                <w:lang w:val="lt-LT"/>
              </w:rPr>
            </w:pPr>
            <w:r w:rsidRPr="00DA4122">
              <w:rPr>
                <w:rFonts w:ascii="Calibri Light" w:hAnsi="Calibri Light" w:cs="Calibri Light"/>
                <w:b/>
                <w:i/>
                <w:sz w:val="22"/>
                <w:szCs w:val="22"/>
                <w:lang w:val="lt-LT"/>
              </w:rPr>
              <w:t xml:space="preserve">2 </w:t>
            </w:r>
            <w:r w:rsidR="00F86228" w:rsidRPr="00DA4122">
              <w:rPr>
                <w:rFonts w:ascii="Calibri Light" w:hAnsi="Calibri Light" w:cs="Calibri Light"/>
                <w:b/>
                <w:i/>
                <w:sz w:val="22"/>
                <w:szCs w:val="22"/>
                <w:lang w:val="lt-LT"/>
              </w:rPr>
              <w:t xml:space="preserve">akad. </w:t>
            </w:r>
            <w:r w:rsidRPr="00DA4122">
              <w:rPr>
                <w:rFonts w:ascii="Calibri Light" w:hAnsi="Calibri Light" w:cs="Calibri Light"/>
                <w:b/>
                <w:i/>
                <w:sz w:val="22"/>
                <w:szCs w:val="22"/>
                <w:lang w:val="lt-LT"/>
              </w:rPr>
              <w:t>val. bendroji dalis visoms mokymų grupėms</w:t>
            </w:r>
            <w:r w:rsidR="00F86228" w:rsidRPr="00DA4122">
              <w:rPr>
                <w:rFonts w:ascii="Calibri Light" w:hAnsi="Calibri Light" w:cs="Calibri Light"/>
                <w:b/>
                <w:i/>
                <w:sz w:val="22"/>
                <w:szCs w:val="22"/>
                <w:lang w:val="lt-LT"/>
              </w:rPr>
              <w:t xml:space="preserve"> teorija </w:t>
            </w:r>
          </w:p>
          <w:p w14:paraId="0CE0AC3D" w14:textId="2AD48BD8"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137C2A" w:rsidRPr="00137C2A">
              <w:rPr>
                <w:rFonts w:ascii="Calibri Light" w:hAnsi="Calibri Light" w:cs="Calibri Light"/>
                <w:sz w:val="22"/>
                <w:szCs w:val="22"/>
                <w:lang w:val="lt-LT"/>
              </w:rPr>
              <w:t xml:space="preserve"> akad. val. teorija,</w:t>
            </w:r>
          </w:p>
          <w:p w14:paraId="223C63D3" w14:textId="3F0AD236"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137C2A" w:rsidRPr="00137C2A">
              <w:rPr>
                <w:rFonts w:ascii="Calibri Light" w:hAnsi="Calibri Light" w:cs="Calibri Light"/>
                <w:sz w:val="22"/>
                <w:szCs w:val="22"/>
                <w:lang w:val="lt-LT"/>
              </w:rPr>
              <w:t xml:space="preserve"> akad. val. praktinės užduotys,</w:t>
            </w:r>
          </w:p>
          <w:p w14:paraId="01CE49F5" w14:textId="5286BBFA"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137C2A" w:rsidRPr="00137C2A">
              <w:rPr>
                <w:rFonts w:ascii="Calibri Light" w:hAnsi="Calibri Light" w:cs="Calibri Light"/>
                <w:sz w:val="22"/>
                <w:szCs w:val="22"/>
                <w:lang w:val="lt-LT"/>
              </w:rPr>
              <w:t xml:space="preserve"> akad. val. dalyvių konsultavimas/</w:t>
            </w:r>
          </w:p>
          <w:p w14:paraId="74F504CB" w14:textId="3E5B10B0" w:rsidR="009339F6" w:rsidRPr="00C73FBC" w:rsidRDefault="0078250F" w:rsidP="00137C2A">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Inžinerinių technologijų</w:t>
            </w:r>
            <w:r w:rsidR="00137C2A" w:rsidRPr="00137C2A">
              <w:rPr>
                <w:rFonts w:ascii="Calibri Light" w:hAnsi="Calibri Light" w:cs="Calibri Light"/>
                <w:sz w:val="22"/>
                <w:szCs w:val="22"/>
                <w:lang w:val="lt-LT"/>
              </w:rPr>
              <w:t xml:space="preserve"> mokomojo dalyko </w:t>
            </w:r>
            <w:r w:rsidR="00950277">
              <w:rPr>
                <w:rFonts w:ascii="Calibri Light" w:hAnsi="Calibri Light" w:cs="Calibri Light"/>
                <w:sz w:val="22"/>
                <w:szCs w:val="22"/>
                <w:lang w:val="lt-LT"/>
              </w:rPr>
              <w:t>(pagal sritis)</w:t>
            </w:r>
            <w:r w:rsidR="00BF55EE">
              <w:rPr>
                <w:rFonts w:ascii="Calibri Light" w:hAnsi="Calibri Light" w:cs="Calibri Light"/>
                <w:sz w:val="22"/>
                <w:szCs w:val="22"/>
                <w:lang w:val="lt-LT"/>
              </w:rPr>
              <w:t xml:space="preserve"> </w:t>
            </w:r>
            <w:r w:rsidR="00137C2A" w:rsidRPr="00137C2A">
              <w:rPr>
                <w:rFonts w:ascii="Calibri Light" w:hAnsi="Calibri Light" w:cs="Calibri Light"/>
                <w:sz w:val="22"/>
                <w:szCs w:val="22"/>
                <w:lang w:val="lt-LT"/>
              </w:rPr>
              <w:t xml:space="preserve">turinys, </w:t>
            </w:r>
            <w:r w:rsidR="00F86228">
              <w:rPr>
                <w:rFonts w:ascii="Calibri Light" w:hAnsi="Calibri Light" w:cs="Calibri Light"/>
                <w:sz w:val="22"/>
                <w:szCs w:val="22"/>
                <w:lang w:val="lt-LT"/>
              </w:rPr>
              <w:t xml:space="preserve">jo struktūra, </w:t>
            </w:r>
            <w:r w:rsidR="00137C2A" w:rsidRPr="00137C2A">
              <w:rPr>
                <w:rFonts w:ascii="Calibri Light" w:hAnsi="Calibri Light" w:cs="Calibri Light"/>
                <w:sz w:val="22"/>
                <w:szCs w:val="22"/>
                <w:lang w:val="lt-LT"/>
              </w:rPr>
              <w:t>ugdomos kompetencijos ir jų vertinimas.</w:t>
            </w:r>
          </w:p>
        </w:tc>
        <w:tc>
          <w:tcPr>
            <w:tcW w:w="992" w:type="dxa"/>
          </w:tcPr>
          <w:p w14:paraId="222F99C9" w14:textId="63A05F6B" w:rsidR="00EE3E97" w:rsidRPr="00FE5D04" w:rsidRDefault="00EE3E97" w:rsidP="007607FF">
            <w:pPr>
              <w:tabs>
                <w:tab w:val="left" w:pos="993"/>
              </w:tabs>
              <w:jc w:val="center"/>
              <w:rPr>
                <w:rFonts w:ascii="Calibri Light" w:hAnsi="Calibri Light" w:cs="Calibri Light"/>
                <w:sz w:val="22"/>
                <w:szCs w:val="22"/>
              </w:rPr>
            </w:pPr>
            <w:r w:rsidRPr="00FE5D04">
              <w:rPr>
                <w:rFonts w:ascii="Calibri Light" w:hAnsi="Calibri Light" w:cs="Calibri Light"/>
                <w:sz w:val="22"/>
                <w:szCs w:val="22"/>
              </w:rPr>
              <w:t xml:space="preserve">30 </w:t>
            </w:r>
          </w:p>
          <w:p w14:paraId="76C5CB91" w14:textId="009263DD" w:rsidR="00B35EDF" w:rsidRPr="00C73FBC" w:rsidRDefault="00B35EDF" w:rsidP="00EE3E97">
            <w:pPr>
              <w:tabs>
                <w:tab w:val="left" w:pos="993"/>
              </w:tabs>
              <w:jc w:val="center"/>
              <w:rPr>
                <w:rFonts w:ascii="Calibri Light" w:hAnsi="Calibri Light" w:cs="Calibri Light"/>
                <w:sz w:val="22"/>
                <w:szCs w:val="22"/>
                <w:highlight w:val="yellow"/>
                <w:lang w:val="lt-LT"/>
              </w:rPr>
            </w:pPr>
          </w:p>
        </w:tc>
        <w:tc>
          <w:tcPr>
            <w:tcW w:w="1134" w:type="dxa"/>
          </w:tcPr>
          <w:p w14:paraId="1D1F6234" w14:textId="2996A4F5" w:rsidR="009339F6" w:rsidRPr="00FE5D04" w:rsidRDefault="00D7399A"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5807275A" w14:textId="48EA25A9" w:rsidR="009339F6" w:rsidRPr="00FE5D04" w:rsidRDefault="009339F6"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59C1C15E" w14:textId="424E7ABA" w:rsidR="00D7399A" w:rsidRDefault="009339F6" w:rsidP="00D7399A">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 xml:space="preserve">1 gr. </w:t>
            </w:r>
            <w:r w:rsidR="00D7399A" w:rsidRPr="00FE5D04">
              <w:rPr>
                <w:rFonts w:ascii="Calibri Light" w:hAnsi="Calibri Light" w:cs="Calibri Light"/>
                <w:sz w:val="22"/>
                <w:szCs w:val="22"/>
                <w:lang w:val="lt-LT"/>
              </w:rPr>
              <w:t>struktūri</w:t>
            </w:r>
            <w:r w:rsidR="0078250F" w:rsidRPr="00FE5D04">
              <w:rPr>
                <w:rFonts w:ascii="Calibri Light" w:hAnsi="Calibri Light" w:cs="Calibri Light"/>
                <w:sz w:val="22"/>
                <w:szCs w:val="22"/>
                <w:lang w:val="lt-LT"/>
              </w:rPr>
              <w:t>-</w:t>
            </w:r>
            <w:r w:rsidR="00D7399A" w:rsidRPr="00903570">
              <w:rPr>
                <w:rFonts w:ascii="Calibri Light" w:hAnsi="Calibri Light" w:cs="Calibri Light"/>
                <w:sz w:val="22"/>
                <w:szCs w:val="22"/>
                <w:lang w:val="lt-LT"/>
              </w:rPr>
              <w:t>nės sistemos ir statinių inžinerijos</w:t>
            </w:r>
          </w:p>
          <w:p w14:paraId="44553BBC" w14:textId="35A5BE3D" w:rsidR="009339F6" w:rsidRPr="00903570" w:rsidRDefault="009339F6"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D7399A"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mechaninių sistemų ir transpor</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to inžinerijos</w:t>
            </w:r>
          </w:p>
          <w:p w14:paraId="1A7ACCDD" w14:textId="4A4A0DFE"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97802"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elektroni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6E4B69FA" w14:textId="0325A9EB" w:rsidR="00D7399A" w:rsidRDefault="00D7399A" w:rsidP="00903570">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Pr>
                <w:rFonts w:ascii="Calibri Light" w:hAnsi="Calibri Light" w:cs="Calibri Light"/>
                <w:sz w:val="22"/>
                <w:szCs w:val="22"/>
                <w:lang w:val="lt-LT"/>
              </w:rPr>
              <w:t>r</w:t>
            </w:r>
            <w:r w:rsidR="00903570" w:rsidRPr="00903570">
              <w:rPr>
                <w:rFonts w:ascii="Calibri Light" w:hAnsi="Calibri Light" w:cs="Calibri Light"/>
                <w:sz w:val="22"/>
                <w:szCs w:val="22"/>
                <w:lang w:val="lt-LT"/>
              </w:rPr>
              <w:t xml:space="preserve">obotikos </w:t>
            </w:r>
            <w:r w:rsidR="00903570" w:rsidRPr="00903570">
              <w:rPr>
                <w:rFonts w:ascii="Calibri Light" w:hAnsi="Calibri Light" w:cs="Calibri Light"/>
                <w:sz w:val="22"/>
                <w:szCs w:val="22"/>
                <w:lang w:val="lt-LT"/>
              </w:rPr>
              <w:lastRenderedPageBreak/>
              <w:t>ir mecha</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tronikos</w:t>
            </w:r>
          </w:p>
          <w:p w14:paraId="59FA3526" w14:textId="56F44A00"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aplinkos ir energeti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2A72CDFE" w14:textId="30146BDD" w:rsidR="00D7399A" w:rsidRPr="00C73FBC" w:rsidRDefault="00D7399A" w:rsidP="00D7399A">
            <w:pPr>
              <w:tabs>
                <w:tab w:val="left" w:pos="993"/>
              </w:tabs>
              <w:jc w:val="center"/>
              <w:rPr>
                <w:rFonts w:ascii="Calibri Light" w:hAnsi="Calibri Light" w:cs="Calibri Light"/>
                <w:sz w:val="22"/>
                <w:szCs w:val="22"/>
                <w:highlight w:val="yellow"/>
                <w:lang w:val="lt-LT"/>
              </w:rPr>
            </w:pPr>
          </w:p>
        </w:tc>
        <w:tc>
          <w:tcPr>
            <w:tcW w:w="1134" w:type="dxa"/>
          </w:tcPr>
          <w:p w14:paraId="1155473E"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0F9AD152"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2025 m. </w:t>
            </w:r>
          </w:p>
          <w:p w14:paraId="415CE851" w14:textId="5377BED4" w:rsidR="009339F6" w:rsidRPr="00BF55EE" w:rsidRDefault="00BF55EE" w:rsidP="007607FF">
            <w:pPr>
              <w:tabs>
                <w:tab w:val="left" w:pos="1312"/>
              </w:tabs>
              <w:ind w:right="-90"/>
              <w:rPr>
                <w:rFonts w:ascii="Calibri Light" w:hAnsi="Calibri Light" w:cs="Calibri Light"/>
                <w:sz w:val="22"/>
                <w:szCs w:val="22"/>
                <w:lang w:val="lt-LT"/>
              </w:rPr>
            </w:pPr>
            <w:r w:rsidRPr="00BF55EE">
              <w:rPr>
                <w:rFonts w:ascii="Calibri Light" w:hAnsi="Calibri Light" w:cs="Calibri Light"/>
                <w:sz w:val="22"/>
                <w:szCs w:val="22"/>
                <w:lang w:val="lt-LT"/>
              </w:rPr>
              <w:t xml:space="preserve">kovo </w:t>
            </w:r>
            <w:r w:rsidR="009339F6" w:rsidRPr="00BF55EE">
              <w:rPr>
                <w:rFonts w:ascii="Calibri Light" w:hAnsi="Calibri Light" w:cs="Calibri Light"/>
                <w:sz w:val="22"/>
                <w:szCs w:val="22"/>
                <w:lang w:val="lt-LT"/>
              </w:rPr>
              <w:t xml:space="preserve">– </w:t>
            </w:r>
          </w:p>
          <w:p w14:paraId="244947BD" w14:textId="2B60135E" w:rsidR="009339F6" w:rsidRPr="008171E7" w:rsidRDefault="00BF55EE"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gegužės</w:t>
            </w:r>
            <w:r w:rsidR="009339F6" w:rsidRPr="00BF55EE">
              <w:rPr>
                <w:rFonts w:ascii="Calibri Light" w:hAnsi="Calibri Light" w:cs="Calibri Light"/>
                <w:sz w:val="22"/>
                <w:szCs w:val="22"/>
                <w:lang w:val="lt-LT"/>
              </w:rPr>
              <w:t xml:space="preserve"> mėn.</w:t>
            </w:r>
          </w:p>
        </w:tc>
      </w:tr>
      <w:tr w:rsidR="009339F6" w:rsidRPr="00C73FBC" w14:paraId="49DC2E9A" w14:textId="77777777" w:rsidTr="00137C2A">
        <w:trPr>
          <w:trHeight w:val="430"/>
        </w:trPr>
        <w:tc>
          <w:tcPr>
            <w:tcW w:w="567" w:type="dxa"/>
          </w:tcPr>
          <w:p w14:paraId="244EC9A9"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7D9B0C9E" w14:textId="0DE3B749"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w:t>
            </w:r>
            <w:r w:rsidR="00F7387F">
              <w:rPr>
                <w:rFonts w:ascii="Calibri Light" w:hAnsi="Calibri Light" w:cs="Calibri Light"/>
                <w:sz w:val="22"/>
                <w:szCs w:val="22"/>
                <w:lang w:val="lt-LT"/>
              </w:rPr>
              <w:t xml:space="preserve"> mokymo paslaugų</w:t>
            </w:r>
            <w:r w:rsidR="009339F6" w:rsidRPr="00F647D8">
              <w:rPr>
                <w:rFonts w:ascii="Calibri Light" w:hAnsi="Calibri Light" w:cs="Calibri Light"/>
                <w:sz w:val="22"/>
                <w:szCs w:val="22"/>
                <w:lang w:val="lt-LT"/>
              </w:rPr>
              <w:t xml:space="preserve"> dalis)</w:t>
            </w:r>
          </w:p>
        </w:tc>
        <w:tc>
          <w:tcPr>
            <w:tcW w:w="2835" w:type="dxa"/>
          </w:tcPr>
          <w:p w14:paraId="269DE941" w14:textId="3DFF34F7" w:rsidR="00BB6820" w:rsidRDefault="00E16C65" w:rsidP="00BB6820">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4</w:t>
            </w:r>
            <w:r w:rsidR="00BB6820" w:rsidRPr="00BF55EE">
              <w:rPr>
                <w:rFonts w:ascii="Calibri Light" w:hAnsi="Calibri Light" w:cs="Calibri Light"/>
                <w:sz w:val="22"/>
                <w:szCs w:val="22"/>
                <w:lang w:val="lt-LT"/>
              </w:rPr>
              <w:t xml:space="preserve"> akad. val.</w:t>
            </w:r>
            <w:r w:rsidR="00BB6820" w:rsidRPr="00BB6820">
              <w:rPr>
                <w:rFonts w:ascii="Calibri Light" w:hAnsi="Calibri Light" w:cs="Calibri Light"/>
                <w:sz w:val="22"/>
                <w:szCs w:val="22"/>
                <w:lang w:val="lt-LT"/>
              </w:rPr>
              <w:t xml:space="preserve"> </w:t>
            </w:r>
          </w:p>
          <w:p w14:paraId="6545C88E" w14:textId="366F3348" w:rsidR="00FE5D04" w:rsidRDefault="00FE5D04" w:rsidP="00BB6820">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F7387F">
              <w:rPr>
                <w:rFonts w:ascii="Calibri Light" w:hAnsi="Calibri Light" w:cs="Calibri Light"/>
                <w:sz w:val="22"/>
                <w:szCs w:val="22"/>
                <w:lang w:val="lt-LT"/>
              </w:rPr>
              <w:t>:</w:t>
            </w:r>
          </w:p>
          <w:p w14:paraId="5E9DE528" w14:textId="222B1638" w:rsidR="00FE5D04" w:rsidRPr="00FE5D04" w:rsidRDefault="00BF55EE"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1</w:t>
            </w:r>
            <w:r w:rsidR="00FE5D04" w:rsidRPr="00FE5D04">
              <w:rPr>
                <w:rFonts w:ascii="Calibri Light" w:hAnsi="Calibri Light" w:cs="Calibri Light"/>
                <w:sz w:val="22"/>
                <w:szCs w:val="22"/>
                <w:lang w:val="lt-LT"/>
              </w:rPr>
              <w:t xml:space="preserve"> x 4 akad. val. diskusijos</w:t>
            </w:r>
            <w:r w:rsidR="00FE5D04">
              <w:rPr>
                <w:rFonts w:ascii="Calibri Light" w:hAnsi="Calibri Light" w:cs="Calibri Light"/>
                <w:sz w:val="22"/>
                <w:szCs w:val="22"/>
                <w:lang w:val="lt-LT"/>
              </w:rPr>
              <w:t>/</w:t>
            </w:r>
          </w:p>
          <w:p w14:paraId="6A6D0732" w14:textId="31CC1D8E"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Įvykusio  VBE </w:t>
            </w:r>
            <w:r w:rsidR="00385BFF">
              <w:rPr>
                <w:rFonts w:ascii="Calibri Light" w:hAnsi="Calibri Light" w:cs="Calibri Light"/>
                <w:sz w:val="22"/>
                <w:szCs w:val="22"/>
                <w:lang w:val="lt-LT"/>
              </w:rPr>
              <w:t xml:space="preserve">(pagal sritis) </w:t>
            </w:r>
            <w:r w:rsidRPr="00FE5D04">
              <w:rPr>
                <w:rFonts w:ascii="Calibri Light" w:hAnsi="Calibri Light" w:cs="Calibri Light"/>
                <w:sz w:val="22"/>
                <w:szCs w:val="22"/>
                <w:lang w:val="lt-LT"/>
              </w:rPr>
              <w:t>rezultatų ir vertinimo kokybės analizė, pasiūlymai tobulinimui.</w:t>
            </w:r>
          </w:p>
          <w:p w14:paraId="458B63DB" w14:textId="77777777" w:rsidR="00FE5D04" w:rsidRPr="00BB6820" w:rsidRDefault="00FE5D04" w:rsidP="00BB6820">
            <w:pPr>
              <w:tabs>
                <w:tab w:val="left" w:pos="993"/>
              </w:tabs>
              <w:jc w:val="center"/>
              <w:rPr>
                <w:rFonts w:ascii="Calibri Light" w:hAnsi="Calibri Light" w:cs="Calibri Light"/>
                <w:sz w:val="22"/>
                <w:szCs w:val="22"/>
                <w:lang w:val="lt-LT"/>
              </w:rPr>
            </w:pPr>
          </w:p>
          <w:p w14:paraId="7175A4DE" w14:textId="0ADF72CC" w:rsidR="009339F6" w:rsidRPr="00C73FBC" w:rsidRDefault="009339F6" w:rsidP="00BB6820">
            <w:pPr>
              <w:tabs>
                <w:tab w:val="left" w:pos="993"/>
              </w:tabs>
              <w:jc w:val="center"/>
              <w:rPr>
                <w:rFonts w:ascii="Calibri Light" w:hAnsi="Calibri Light" w:cs="Calibri Light"/>
                <w:sz w:val="22"/>
                <w:szCs w:val="22"/>
                <w:highlight w:val="yellow"/>
                <w:lang w:val="lt-LT"/>
              </w:rPr>
            </w:pPr>
          </w:p>
        </w:tc>
        <w:tc>
          <w:tcPr>
            <w:tcW w:w="992" w:type="dxa"/>
          </w:tcPr>
          <w:p w14:paraId="4942D0FC" w14:textId="5712E4C6"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7A019EEC"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2B3ABCBF"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0767AC5A" w14:textId="0B0DC05F"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2F4BBEAE" w14:textId="3D9CD740"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07DEE5B7" w14:textId="5524B5B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BB6820"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D1F626B" w14:textId="7C5C2164"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robotikos ir mecha</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60FB0C63" w14:textId="3F8CF1A8" w:rsidR="009339F6" w:rsidRPr="00FE5D04" w:rsidRDefault="00903570" w:rsidP="00BB682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tikos inžinerijos</w:t>
            </w:r>
          </w:p>
        </w:tc>
        <w:tc>
          <w:tcPr>
            <w:tcW w:w="1134" w:type="dxa"/>
          </w:tcPr>
          <w:p w14:paraId="1A170B22" w14:textId="77777777" w:rsidR="009339F6" w:rsidRPr="00FE5D04" w:rsidRDefault="009339F6" w:rsidP="007607FF">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Nuotolinis</w:t>
            </w:r>
          </w:p>
        </w:tc>
        <w:tc>
          <w:tcPr>
            <w:tcW w:w="1418" w:type="dxa"/>
          </w:tcPr>
          <w:p w14:paraId="0112D0AD" w14:textId="4674E594" w:rsidR="009339F6" w:rsidRPr="008171E7" w:rsidRDefault="009339F6"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2025 m. spalio</w:t>
            </w:r>
            <w:r w:rsidR="00BF55EE" w:rsidRPr="00BF55EE">
              <w:rPr>
                <w:rFonts w:ascii="Calibri Light" w:hAnsi="Calibri Light" w:cs="Calibri Light"/>
                <w:sz w:val="22"/>
                <w:szCs w:val="22"/>
                <w:lang w:val="lt-LT"/>
              </w:rPr>
              <w:t xml:space="preserve"> – gruodž</w:t>
            </w:r>
            <w:r w:rsidRPr="00BF55EE">
              <w:rPr>
                <w:rFonts w:ascii="Calibri Light" w:hAnsi="Calibri Light" w:cs="Calibri Light"/>
                <w:sz w:val="22"/>
                <w:szCs w:val="22"/>
                <w:lang w:val="lt-LT"/>
              </w:rPr>
              <w:t>io mėn.</w:t>
            </w:r>
          </w:p>
        </w:tc>
      </w:tr>
      <w:tr w:rsidR="009339F6" w:rsidRPr="00C73FBC" w14:paraId="0006363A" w14:textId="77777777" w:rsidTr="00137C2A">
        <w:trPr>
          <w:trHeight w:val="430"/>
        </w:trPr>
        <w:tc>
          <w:tcPr>
            <w:tcW w:w="567" w:type="dxa"/>
          </w:tcPr>
          <w:p w14:paraId="1EF494CD"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27FD4D06" w14:textId="6946585F"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II</w:t>
            </w:r>
            <w:r w:rsidR="009339F6" w:rsidRPr="00F647D8">
              <w:rPr>
                <w:rFonts w:ascii="Calibri Light" w:hAnsi="Calibri Light" w:cs="Calibri Light"/>
                <w:sz w:val="22"/>
                <w:szCs w:val="22"/>
                <w:lang w:val="lt-LT"/>
              </w:rPr>
              <w:t xml:space="preserve"> </w:t>
            </w:r>
            <w:r w:rsidR="00F7387F">
              <w:rPr>
                <w:rFonts w:ascii="Calibri Light" w:hAnsi="Calibri Light" w:cs="Calibri Light"/>
                <w:sz w:val="22"/>
                <w:szCs w:val="22"/>
                <w:lang w:val="lt-LT"/>
              </w:rPr>
              <w:t xml:space="preserve">mokymo paslaugų </w:t>
            </w:r>
            <w:r w:rsidR="009339F6" w:rsidRPr="00F647D8">
              <w:rPr>
                <w:rFonts w:ascii="Calibri Light" w:hAnsi="Calibri Light" w:cs="Calibri Light"/>
                <w:sz w:val="22"/>
                <w:szCs w:val="22"/>
                <w:lang w:val="lt-LT"/>
              </w:rPr>
              <w:t>dalis)</w:t>
            </w:r>
          </w:p>
        </w:tc>
        <w:tc>
          <w:tcPr>
            <w:tcW w:w="2835" w:type="dxa"/>
          </w:tcPr>
          <w:p w14:paraId="460A20E8" w14:textId="0C460ABE" w:rsidR="004E31AF" w:rsidRDefault="004E31AF" w:rsidP="004E31AF">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1</w:t>
            </w:r>
            <w:r w:rsidR="00E16C65" w:rsidRPr="00BF55EE">
              <w:rPr>
                <w:rFonts w:ascii="Calibri Light" w:hAnsi="Calibri Light" w:cs="Calibri Light"/>
                <w:sz w:val="22"/>
                <w:szCs w:val="22"/>
                <w:lang w:val="lt-LT"/>
              </w:rPr>
              <w:t>1</w:t>
            </w:r>
            <w:r w:rsidRPr="00BF55EE">
              <w:rPr>
                <w:rFonts w:ascii="Calibri Light" w:hAnsi="Calibri Light" w:cs="Calibri Light"/>
                <w:sz w:val="22"/>
                <w:szCs w:val="22"/>
                <w:lang w:val="lt-LT"/>
              </w:rPr>
              <w:t xml:space="preserve"> akad. val.</w:t>
            </w:r>
            <w:r w:rsidRPr="004E31AF">
              <w:rPr>
                <w:rFonts w:ascii="Calibri Light" w:hAnsi="Calibri Light" w:cs="Calibri Light"/>
                <w:sz w:val="22"/>
                <w:szCs w:val="22"/>
                <w:lang w:val="lt-LT"/>
              </w:rPr>
              <w:t xml:space="preserve"> </w:t>
            </w:r>
          </w:p>
          <w:p w14:paraId="1CCEF12A" w14:textId="2E837335"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r w:rsidR="00950277">
              <w:rPr>
                <w:rFonts w:ascii="Calibri Light" w:hAnsi="Calibri Light" w:cs="Calibri Light"/>
                <w:sz w:val="22"/>
                <w:szCs w:val="22"/>
                <w:lang w:val="lt-LT"/>
              </w:rPr>
              <w:t>5</w:t>
            </w:r>
            <w:r w:rsidRPr="00FE5D04">
              <w:rPr>
                <w:rFonts w:ascii="Calibri Light" w:hAnsi="Calibri Light" w:cs="Calibri Light"/>
                <w:sz w:val="22"/>
                <w:szCs w:val="22"/>
                <w:lang w:val="lt-LT"/>
              </w:rPr>
              <w:t xml:space="preserve"> akad. val. teorija,</w:t>
            </w:r>
          </w:p>
          <w:p w14:paraId="4A06879D" w14:textId="299684A4" w:rsidR="00FE5D04" w:rsidRPr="00FE5D04" w:rsidRDefault="00950277"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praktinės užduotys, </w:t>
            </w: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refleksija</w:t>
            </w:r>
            <w:r w:rsidR="008D5D35">
              <w:rPr>
                <w:rFonts w:ascii="Calibri Light" w:hAnsi="Calibri Light" w:cs="Calibri Light"/>
                <w:sz w:val="22"/>
                <w:szCs w:val="22"/>
                <w:lang w:val="lt-LT"/>
              </w:rPr>
              <w:t>/</w:t>
            </w:r>
          </w:p>
          <w:p w14:paraId="778D6414" w14:textId="40C3CB29" w:rsidR="00FE5D04" w:rsidRPr="00FE5D04" w:rsidRDefault="008D5D35"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Inžinerinių technologijų</w:t>
            </w:r>
            <w:r w:rsidR="00FE5D04" w:rsidRPr="00FE5D04">
              <w:rPr>
                <w:rFonts w:ascii="Calibri Light" w:hAnsi="Calibri Light" w:cs="Calibri Light"/>
                <w:sz w:val="22"/>
                <w:szCs w:val="22"/>
                <w:lang w:val="lt-LT"/>
              </w:rPr>
              <w:t xml:space="preserve"> VBE </w:t>
            </w:r>
            <w:r w:rsidR="00950277">
              <w:rPr>
                <w:rFonts w:ascii="Calibri Light" w:hAnsi="Calibri Light" w:cs="Calibri Light"/>
                <w:sz w:val="22"/>
                <w:szCs w:val="22"/>
                <w:lang w:val="lt-LT"/>
              </w:rPr>
              <w:t xml:space="preserve">(pagal sritis) </w:t>
            </w:r>
            <w:r w:rsidR="00FE5D04" w:rsidRPr="00FE5D04">
              <w:rPr>
                <w:rFonts w:ascii="Calibri Light" w:hAnsi="Calibri Light" w:cs="Calibri Light"/>
                <w:sz w:val="22"/>
                <w:szCs w:val="22"/>
                <w:lang w:val="lt-LT"/>
              </w:rPr>
              <w:t>kandidatų darbų vertinimo praktika ir jos refleksija. Vertinimo instrukcijos nagrinėjimas ir refleksija, pasiūlymai tobulinimui.</w:t>
            </w:r>
          </w:p>
          <w:p w14:paraId="4E2D48F9" w14:textId="77777777" w:rsidR="00FE5D04" w:rsidRPr="004E31AF" w:rsidRDefault="00FE5D04" w:rsidP="004E31AF">
            <w:pPr>
              <w:tabs>
                <w:tab w:val="left" w:pos="993"/>
              </w:tabs>
              <w:jc w:val="center"/>
              <w:rPr>
                <w:rFonts w:ascii="Calibri Light" w:hAnsi="Calibri Light" w:cs="Calibri Light"/>
                <w:sz w:val="22"/>
                <w:szCs w:val="22"/>
                <w:lang w:val="lt-LT"/>
              </w:rPr>
            </w:pPr>
          </w:p>
          <w:p w14:paraId="571F34AB" w14:textId="66F94EB1" w:rsidR="009339F6" w:rsidRPr="00C73FBC" w:rsidRDefault="009339F6" w:rsidP="004E31AF">
            <w:pPr>
              <w:tabs>
                <w:tab w:val="left" w:pos="993"/>
              </w:tabs>
              <w:jc w:val="center"/>
              <w:rPr>
                <w:rFonts w:ascii="Calibri Light" w:hAnsi="Calibri Light" w:cs="Calibri Light"/>
                <w:sz w:val="22"/>
                <w:szCs w:val="22"/>
                <w:highlight w:val="yellow"/>
                <w:lang w:val="lt-LT"/>
              </w:rPr>
            </w:pPr>
          </w:p>
        </w:tc>
        <w:tc>
          <w:tcPr>
            <w:tcW w:w="992" w:type="dxa"/>
          </w:tcPr>
          <w:p w14:paraId="6334630E" w14:textId="0E5827BE"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67BDD61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78CC1C0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495D3926" w14:textId="0B8EB98E"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18664E95" w14:textId="08838956"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27E1738F" w14:textId="14AA9B9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3797A"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F1B0F17" w14:textId="701FA281"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lastRenderedPageBreak/>
              <w:t>1 gr. robotikos ir mecha</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267BC947" w14:textId="66461DEE" w:rsidR="009339F6" w:rsidRPr="00FE5D04" w:rsidRDefault="00903570" w:rsidP="00A3797A">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energeti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tc>
        <w:tc>
          <w:tcPr>
            <w:tcW w:w="1134" w:type="dxa"/>
          </w:tcPr>
          <w:p w14:paraId="75E56FF9"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7E0592B9"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2026 m. </w:t>
            </w:r>
          </w:p>
          <w:p w14:paraId="36DAB95F" w14:textId="2C9636B1" w:rsidR="009339F6" w:rsidRPr="008171E7" w:rsidRDefault="00A75EEB" w:rsidP="007607FF">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9339F6" w:rsidRPr="00BF55EE">
              <w:rPr>
                <w:rFonts w:ascii="Calibri Light" w:hAnsi="Calibri Light" w:cs="Calibri Light"/>
                <w:sz w:val="22"/>
                <w:szCs w:val="22"/>
                <w:lang w:val="lt-LT"/>
              </w:rPr>
              <w:t>ausio</w:t>
            </w:r>
            <w:r w:rsidR="00BF55EE" w:rsidRPr="00BF55EE">
              <w:rPr>
                <w:rFonts w:ascii="Calibri Light" w:hAnsi="Calibri Light" w:cs="Calibri Light"/>
                <w:sz w:val="22"/>
                <w:szCs w:val="22"/>
                <w:lang w:val="lt-LT"/>
              </w:rPr>
              <w:t xml:space="preserve"> – balandž</w:t>
            </w:r>
            <w:r w:rsidR="009339F6" w:rsidRPr="00BF55EE">
              <w:rPr>
                <w:rFonts w:ascii="Calibri Light" w:hAnsi="Calibri Light" w:cs="Calibri Light"/>
                <w:sz w:val="22"/>
                <w:szCs w:val="22"/>
                <w:lang w:val="lt-LT"/>
              </w:rPr>
              <w:t>io mėn.</w:t>
            </w:r>
          </w:p>
        </w:tc>
      </w:tr>
    </w:tbl>
    <w:p w14:paraId="35A9B007" w14:textId="6F41A940" w:rsidR="00E703F2" w:rsidRPr="008D622B" w:rsidRDefault="00D92409" w:rsidP="00E703F2">
      <w:pPr>
        <w:autoSpaceDE w:val="0"/>
        <w:autoSpaceDN w:val="0"/>
        <w:adjustRightInd w:val="0"/>
        <w:jc w:val="both"/>
        <w:rPr>
          <w:rFonts w:ascii="Calibri Light" w:hAnsi="Calibri Light" w:cs="Calibri Light"/>
          <w:b/>
          <w:color w:val="000000"/>
          <w:sz w:val="22"/>
          <w:szCs w:val="22"/>
          <w:lang w:val="lt-LT"/>
        </w:rPr>
      </w:pPr>
      <w:r w:rsidRPr="008D622B">
        <w:rPr>
          <w:rFonts w:ascii="Calibri Light" w:hAnsi="Calibri Light" w:cs="Calibri Light"/>
          <w:b/>
          <w:color w:val="000000"/>
          <w:sz w:val="22"/>
          <w:szCs w:val="22"/>
          <w:lang w:val="lt-LT"/>
        </w:rPr>
        <w:t xml:space="preserve">Pastaba: </w:t>
      </w:r>
      <w:r w:rsidR="008D622B">
        <w:rPr>
          <w:rFonts w:ascii="Calibri Light" w:hAnsi="Calibri Light" w:cs="Calibri Light"/>
          <w:b/>
          <w:color w:val="000000"/>
          <w:sz w:val="22"/>
          <w:szCs w:val="22"/>
          <w:lang w:val="lt-LT"/>
        </w:rPr>
        <w:t xml:space="preserve">bendra mokymų trukmė 1 grupei </w:t>
      </w:r>
      <w:r w:rsidR="001D422C">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26 akad. val.,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5</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vienoje grupėje ne daugiau 10 dalyvių, </w:t>
      </w:r>
      <w:r w:rsidR="00385BFF">
        <w:rPr>
          <w:rFonts w:ascii="Calibri Light" w:hAnsi="Calibri Light" w:cs="Calibri Light"/>
          <w:b/>
          <w:color w:val="000000"/>
          <w:sz w:val="22"/>
          <w:szCs w:val="22"/>
          <w:lang w:val="lt-LT"/>
        </w:rPr>
        <w:t xml:space="preserve">išskyrus </w:t>
      </w:r>
      <w:r w:rsidR="008D622B">
        <w:rPr>
          <w:rFonts w:ascii="Calibri Light" w:hAnsi="Calibri Light" w:cs="Calibri Light"/>
          <w:b/>
          <w:color w:val="000000"/>
          <w:sz w:val="22"/>
          <w:szCs w:val="22"/>
          <w:lang w:val="lt-LT"/>
        </w:rPr>
        <w:t xml:space="preserve">I </w:t>
      </w:r>
      <w:r w:rsidR="001D422C">
        <w:rPr>
          <w:rFonts w:ascii="Calibri Light" w:hAnsi="Calibri Light" w:cs="Calibri Light"/>
          <w:b/>
          <w:color w:val="000000"/>
          <w:sz w:val="22"/>
          <w:szCs w:val="22"/>
          <w:lang w:val="lt-LT"/>
        </w:rPr>
        <w:t xml:space="preserve">(pirmoje) </w:t>
      </w:r>
      <w:r w:rsidR="008D622B">
        <w:rPr>
          <w:rFonts w:ascii="Calibri Light" w:hAnsi="Calibri Light" w:cs="Calibri Light"/>
          <w:b/>
          <w:color w:val="000000"/>
          <w:sz w:val="22"/>
          <w:szCs w:val="22"/>
          <w:lang w:val="lt-LT"/>
        </w:rPr>
        <w:t xml:space="preserve">mokymų dalyje </w:t>
      </w:r>
      <w:r w:rsidR="001D422C">
        <w:rPr>
          <w:rFonts w:ascii="Calibri Light" w:hAnsi="Calibri Light" w:cs="Calibri Light"/>
          <w:b/>
          <w:color w:val="000000"/>
          <w:sz w:val="22"/>
          <w:szCs w:val="22"/>
          <w:lang w:val="lt-LT"/>
        </w:rPr>
        <w:t>2 akad. val. skiriamos visiems (</w:t>
      </w:r>
      <w:r w:rsidR="002C074B">
        <w:rPr>
          <w:rFonts w:ascii="Calibri Light" w:hAnsi="Calibri Light" w:cs="Calibri Light"/>
          <w:b/>
          <w:color w:val="000000"/>
          <w:sz w:val="22"/>
          <w:szCs w:val="22"/>
          <w:lang w:val="lt-LT"/>
        </w:rPr>
        <w:t xml:space="preserve">vedamos </w:t>
      </w:r>
      <w:r w:rsidR="001D422C">
        <w:rPr>
          <w:rFonts w:ascii="Calibri Light" w:hAnsi="Calibri Light" w:cs="Calibri Light"/>
          <w:b/>
          <w:color w:val="000000"/>
          <w:sz w:val="22"/>
          <w:szCs w:val="22"/>
          <w:lang w:val="lt-LT"/>
        </w:rPr>
        <w:t xml:space="preserve">bendrai visų 5 (penkių) sričių ) </w:t>
      </w:r>
      <w:r w:rsidR="00A75EEB">
        <w:rPr>
          <w:rFonts w:ascii="Calibri Light" w:hAnsi="Calibri Light" w:cs="Calibri Light"/>
          <w:b/>
          <w:color w:val="000000"/>
          <w:sz w:val="22"/>
          <w:szCs w:val="22"/>
          <w:lang w:val="lt-LT"/>
        </w:rPr>
        <w:t>i</w:t>
      </w:r>
      <w:r w:rsidR="001D422C">
        <w:rPr>
          <w:rFonts w:ascii="Calibri Light" w:hAnsi="Calibri Light" w:cs="Calibri Light"/>
          <w:b/>
          <w:color w:val="000000"/>
          <w:sz w:val="22"/>
          <w:szCs w:val="22"/>
          <w:lang w:val="lt-LT"/>
        </w:rPr>
        <w:t>nžinerinių technologijų mokymo dalyko VBE kandidatų darbų vertintojams.</w:t>
      </w:r>
      <w:r w:rsidR="008D622B">
        <w:rPr>
          <w:rFonts w:ascii="Calibri Light" w:hAnsi="Calibri Light" w:cs="Calibri Light"/>
          <w:b/>
          <w:color w:val="000000"/>
          <w:sz w:val="22"/>
          <w:szCs w:val="22"/>
          <w:lang w:val="lt-LT"/>
        </w:rPr>
        <w:t xml:space="preserve"> </w:t>
      </w:r>
    </w:p>
    <w:bookmarkEnd w:id="32"/>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7D5FB29A"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85520E">
        <w:rPr>
          <w:rFonts w:ascii="Calibri Light" w:hAnsi="Calibri Light" w:cs="Calibri Light"/>
          <w:color w:val="000000"/>
          <w:sz w:val="22"/>
          <w:szCs w:val="22"/>
          <w:lang w:val="lt-LT"/>
        </w:rPr>
        <w:t xml:space="preserve">3.1. </w:t>
      </w:r>
      <w:r w:rsidR="00827FA3" w:rsidRPr="0085520E">
        <w:rPr>
          <w:rFonts w:ascii="Calibri Light" w:hAnsi="Calibri Light" w:cs="Calibri Light"/>
          <w:color w:val="000000"/>
          <w:sz w:val="22"/>
          <w:szCs w:val="22"/>
          <w:lang w:val="lt-LT"/>
        </w:rPr>
        <w:t xml:space="preserve">Tobulinti ir plėtoti </w:t>
      </w:r>
      <w:r w:rsidR="00F62E7B" w:rsidRPr="0085520E">
        <w:rPr>
          <w:rFonts w:ascii="Calibri Light" w:hAnsi="Calibri Light" w:cs="Calibri Light"/>
          <w:color w:val="000000"/>
          <w:sz w:val="22"/>
          <w:szCs w:val="22"/>
          <w:lang w:val="lt-LT"/>
        </w:rPr>
        <w:t>VBE (filosofijos, ekonomikos ir verslumo, inžinerinių technologijų)</w:t>
      </w:r>
      <w:r w:rsidR="006F587B">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kandidatų darbų vertintojų kompetencijas </w:t>
      </w:r>
      <w:r w:rsidR="00602364" w:rsidRPr="0085520E">
        <w:rPr>
          <w:rFonts w:ascii="Calibri Light" w:hAnsi="Calibri Light" w:cs="Calibri Light"/>
          <w:color w:val="000000"/>
          <w:sz w:val="22"/>
          <w:szCs w:val="22"/>
          <w:lang w:val="lt-LT"/>
        </w:rPr>
        <w:t>organizuojant mokymus pagal</w:t>
      </w:r>
      <w:r w:rsidR="00F62E7B" w:rsidRPr="0085520E">
        <w:rPr>
          <w:rFonts w:ascii="Calibri Light" w:hAnsi="Calibri Light" w:cs="Calibri Light"/>
          <w:color w:val="000000"/>
          <w:sz w:val="22"/>
          <w:szCs w:val="22"/>
          <w:lang w:val="lt-LT"/>
        </w:rPr>
        <w:t xml:space="preserve"> </w:t>
      </w:r>
      <w:r w:rsidR="002D05A5" w:rsidRPr="0085520E">
        <w:rPr>
          <w:rFonts w:ascii="Calibri Light" w:hAnsi="Calibri Light" w:cs="Calibri Light"/>
          <w:color w:val="000000"/>
          <w:sz w:val="22"/>
          <w:szCs w:val="22"/>
          <w:lang w:val="lt-LT"/>
        </w:rPr>
        <w:t xml:space="preserve">paslaugų </w:t>
      </w:r>
      <w:r w:rsidR="00810601">
        <w:rPr>
          <w:rFonts w:ascii="Calibri Light" w:hAnsi="Calibri Light" w:cs="Calibri Light"/>
          <w:color w:val="000000"/>
          <w:sz w:val="22"/>
          <w:szCs w:val="22"/>
          <w:lang w:val="lt-LT"/>
        </w:rPr>
        <w:t>T</w:t>
      </w:r>
      <w:r w:rsidR="002D05A5" w:rsidRPr="0085520E">
        <w:rPr>
          <w:rFonts w:ascii="Calibri Light" w:hAnsi="Calibri Light" w:cs="Calibri Light"/>
          <w:color w:val="000000"/>
          <w:sz w:val="22"/>
          <w:szCs w:val="22"/>
          <w:lang w:val="lt-LT"/>
        </w:rPr>
        <w:t>eikėjo</w:t>
      </w:r>
      <w:r w:rsidR="00B17303">
        <w:rPr>
          <w:rFonts w:ascii="Calibri Light" w:hAnsi="Calibri Light" w:cs="Calibri Light"/>
          <w:color w:val="000000"/>
          <w:sz w:val="22"/>
          <w:szCs w:val="22"/>
          <w:lang w:val="lt-LT"/>
        </w:rPr>
        <w:t xml:space="preserve"> (</w:t>
      </w:r>
      <w:r w:rsidR="004B4526">
        <w:rPr>
          <w:rFonts w:ascii="Calibri Light" w:hAnsi="Calibri Light" w:cs="Calibri Light"/>
          <w:color w:val="000000"/>
          <w:sz w:val="22"/>
          <w:szCs w:val="22"/>
          <w:lang w:val="lt-LT"/>
        </w:rPr>
        <w:t xml:space="preserve">– </w:t>
      </w:r>
      <w:r w:rsidR="00B17303">
        <w:rPr>
          <w:rFonts w:ascii="Calibri Light" w:hAnsi="Calibri Light" w:cs="Calibri Light"/>
          <w:color w:val="000000"/>
          <w:sz w:val="22"/>
          <w:szCs w:val="22"/>
          <w:lang w:val="lt-LT"/>
        </w:rPr>
        <w:t>ų)</w:t>
      </w:r>
      <w:r w:rsidR="002D05A5"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p</w:t>
      </w:r>
      <w:r w:rsidRPr="0085520E">
        <w:rPr>
          <w:rFonts w:ascii="Calibri Light" w:hAnsi="Calibri Light" w:cs="Calibri Light"/>
          <w:color w:val="000000"/>
          <w:sz w:val="22"/>
          <w:szCs w:val="22"/>
          <w:lang w:val="lt-LT"/>
        </w:rPr>
        <w:t>aren</w:t>
      </w:r>
      <w:r w:rsidR="00602364" w:rsidRPr="0085520E">
        <w:rPr>
          <w:rFonts w:ascii="Calibri Light" w:hAnsi="Calibri Light" w:cs="Calibri Light"/>
          <w:color w:val="000000"/>
          <w:sz w:val="22"/>
          <w:szCs w:val="22"/>
          <w:lang w:val="lt-LT"/>
        </w:rPr>
        <w:t>gtas</w:t>
      </w:r>
      <w:r w:rsidRPr="0085520E">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ir su </w:t>
      </w:r>
      <w:r w:rsidR="00810601">
        <w:rPr>
          <w:rFonts w:ascii="Calibri Light" w:hAnsi="Calibri Light" w:cs="Calibri Light"/>
          <w:color w:val="000000"/>
          <w:sz w:val="22"/>
          <w:szCs w:val="22"/>
          <w:lang w:val="lt-LT"/>
        </w:rPr>
        <w:t>P</w:t>
      </w:r>
      <w:r w:rsidR="0085520E">
        <w:rPr>
          <w:rFonts w:ascii="Calibri Light" w:hAnsi="Calibri Light" w:cs="Calibri Light"/>
          <w:color w:val="000000"/>
          <w:sz w:val="22"/>
          <w:szCs w:val="22"/>
          <w:lang w:val="lt-LT"/>
        </w:rPr>
        <w:t xml:space="preserve">erkančiąja </w:t>
      </w:r>
      <w:r w:rsidR="00761ED0" w:rsidRPr="0085520E">
        <w:rPr>
          <w:rFonts w:ascii="Calibri Light" w:hAnsi="Calibri Light" w:cs="Calibri Light"/>
          <w:color w:val="000000"/>
          <w:sz w:val="22"/>
          <w:szCs w:val="22"/>
          <w:lang w:val="lt-LT"/>
        </w:rPr>
        <w:t xml:space="preserve"> </w:t>
      </w:r>
      <w:r w:rsidR="0085520E">
        <w:rPr>
          <w:rFonts w:ascii="Calibri Light" w:hAnsi="Calibri Light" w:cs="Calibri Light"/>
          <w:color w:val="000000"/>
          <w:sz w:val="22"/>
          <w:szCs w:val="22"/>
          <w:lang w:val="lt-LT"/>
        </w:rPr>
        <w:t>organizacija</w:t>
      </w:r>
      <w:r w:rsidR="00D550D3">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suderintas </w:t>
      </w:r>
      <w:r w:rsidRPr="0085520E">
        <w:rPr>
          <w:rFonts w:ascii="Calibri Light" w:hAnsi="Calibri Light" w:cs="Calibri Light"/>
          <w:color w:val="000000"/>
          <w:sz w:val="22"/>
          <w:szCs w:val="22"/>
          <w:lang w:val="lt-LT"/>
        </w:rPr>
        <w:t>3 dalių, mokymų</w:t>
      </w:r>
      <w:r w:rsidR="005C40A0" w:rsidRPr="0085520E">
        <w:rPr>
          <w:rFonts w:ascii="Calibri Light" w:hAnsi="Calibri Light" w:cs="Calibri Light"/>
          <w:color w:val="C00000"/>
          <w:sz w:val="22"/>
          <w:szCs w:val="22"/>
          <w:lang w:val="lt-LT"/>
        </w:rPr>
        <w:t xml:space="preserve"> </w:t>
      </w:r>
      <w:r w:rsidRPr="0085520E">
        <w:rPr>
          <w:rFonts w:ascii="Calibri Light" w:hAnsi="Calibri Light" w:cs="Calibri Light"/>
          <w:color w:val="000000"/>
          <w:sz w:val="22"/>
          <w:szCs w:val="22"/>
          <w:lang w:val="lt-LT"/>
        </w:rPr>
        <w:t>program</w:t>
      </w:r>
      <w:r w:rsidR="005C40A0" w:rsidRPr="0085520E">
        <w:rPr>
          <w:rFonts w:ascii="Calibri Light" w:hAnsi="Calibri Light" w:cs="Calibri Light"/>
          <w:color w:val="000000"/>
          <w:sz w:val="22"/>
          <w:szCs w:val="22"/>
          <w:lang w:val="lt-LT"/>
        </w:rPr>
        <w:t>as</w:t>
      </w:r>
      <w:r w:rsidR="00ED3B36" w:rsidRPr="0085520E">
        <w:rPr>
          <w:rFonts w:ascii="Calibri Light" w:hAnsi="Calibri Light" w:cs="Calibri Light"/>
          <w:color w:val="000000"/>
          <w:sz w:val="22"/>
          <w:szCs w:val="22"/>
          <w:lang w:val="lt-LT"/>
        </w:rPr>
        <w:t xml:space="preserve"> ir</w:t>
      </w:r>
      <w:r w:rsidR="00F62E7B" w:rsidRPr="0085520E">
        <w:rPr>
          <w:rFonts w:ascii="Calibri Light" w:hAnsi="Calibri Light" w:cs="Calibri Light"/>
          <w:color w:val="000000"/>
          <w:sz w:val="22"/>
          <w:szCs w:val="22"/>
          <w:lang w:val="lt-LT"/>
        </w:rPr>
        <w:t xml:space="preserve"> joms</w:t>
      </w:r>
      <w:r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įgyvendinti </w:t>
      </w:r>
      <w:r w:rsidRPr="0085520E">
        <w:rPr>
          <w:rFonts w:ascii="Calibri Light" w:hAnsi="Calibri Light" w:cs="Calibri Light"/>
          <w:color w:val="000000"/>
          <w:sz w:val="22"/>
          <w:szCs w:val="22"/>
          <w:lang w:val="lt-LT"/>
        </w:rPr>
        <w:t>reikalingą mokymų medžiagą</w:t>
      </w:r>
      <w:r w:rsidR="00D95374" w:rsidRPr="0085520E">
        <w:rPr>
          <w:rFonts w:ascii="Calibri Light" w:hAnsi="Calibri Light" w:cs="Calibri Light"/>
          <w:color w:val="000000"/>
          <w:sz w:val="22"/>
          <w:szCs w:val="22"/>
          <w:lang w:val="lt-LT"/>
        </w:rPr>
        <w:t>.</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7EFC8311"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  REIKALAVIMAI </w:t>
      </w:r>
      <w:r w:rsidR="00886230">
        <w:rPr>
          <w:rFonts w:ascii="Calibri Light" w:hAnsi="Calibri Light" w:cs="Calibri Light"/>
          <w:b/>
          <w:bCs/>
          <w:sz w:val="22"/>
          <w:szCs w:val="22"/>
          <w:lang w:val="lt-LT"/>
        </w:rPr>
        <w:t xml:space="preserve">TEIKĖJO </w:t>
      </w:r>
      <w:r w:rsidR="00E703F2" w:rsidRPr="00E703F2">
        <w:rPr>
          <w:rFonts w:ascii="Calibri Light" w:hAnsi="Calibri Light" w:cs="Calibri Light"/>
          <w:b/>
          <w:bCs/>
          <w:sz w:val="22"/>
          <w:szCs w:val="22"/>
          <w:lang w:val="lt-LT"/>
        </w:rPr>
        <w:t>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33" w:name="_Hlk184625769"/>
    </w:p>
    <w:bookmarkEnd w:id="33"/>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686E92F3" w14:textId="2B967DF5"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4.1.</w:t>
      </w:r>
      <w:r w:rsidR="004C1CCC">
        <w:rPr>
          <w:rFonts w:ascii="Calibri Light" w:hAnsi="Calibri Light" w:cs="Calibri Light"/>
          <w:color w:val="000000"/>
          <w:sz w:val="22"/>
          <w:szCs w:val="22"/>
          <w:lang w:val="lt-LT"/>
        </w:rPr>
        <w:t>1</w:t>
      </w:r>
      <w:r>
        <w:rPr>
          <w:rFonts w:ascii="Calibri Light" w:hAnsi="Calibri Light" w:cs="Calibri Light"/>
          <w:color w:val="000000"/>
          <w:sz w:val="22"/>
          <w:szCs w:val="22"/>
          <w:lang w:val="lt-LT"/>
        </w:rPr>
        <w:t xml:space="preserve">.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p>
    <w:p w14:paraId="1D5F1331" w14:textId="6DC067FC"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2</w:t>
      </w:r>
      <w:r>
        <w:rPr>
          <w:rFonts w:ascii="Calibri Light" w:hAnsi="Calibri Light" w:cs="Calibri Light"/>
          <w:sz w:val="22"/>
          <w:szCs w:val="22"/>
          <w:lang w:val="lt-LT"/>
        </w:rPr>
        <w:t xml:space="preserve">.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w:t>
      </w:r>
      <w:r w:rsidR="00886230">
        <w:rPr>
          <w:rFonts w:ascii="Calibri Light" w:hAnsi="Calibri Light" w:cs="Calibri Light"/>
          <w:sz w:val="22"/>
          <w:szCs w:val="22"/>
          <w:lang w:val="lt-LT"/>
        </w:rPr>
        <w:t>s</w:t>
      </w:r>
      <w:r w:rsidR="00C06076" w:rsidRPr="00C06076">
        <w:rPr>
          <w:rFonts w:ascii="Calibri Light" w:hAnsi="Calibri Light" w:cs="Calibri Light"/>
          <w:sz w:val="22"/>
          <w:szCs w:val="22"/>
          <w:lang w:val="lt-LT"/>
        </w:rPr>
        <w:t xml:space="preserve"> etapais, dalimis, nurodytomis 1 ir (arba) 2 ir (arba) 3 lentelėje (I dalis, II dalis, III dalis). Programos II ir III dalys rengiamos po įvykusio faktinio vertinimo, Perkančiosios organizacijos Teikėjui</w:t>
      </w:r>
      <w:r w:rsidR="00C836ED">
        <w:rPr>
          <w:rFonts w:ascii="Calibri Light" w:hAnsi="Calibri Light" w:cs="Calibri Light"/>
          <w:sz w:val="22"/>
          <w:szCs w:val="22"/>
          <w:lang w:val="lt-LT"/>
        </w:rPr>
        <w:t xml:space="preserve"> (– ams)</w:t>
      </w:r>
      <w:r w:rsidR="00C06076" w:rsidRPr="00C06076">
        <w:rPr>
          <w:rFonts w:ascii="Calibri Light" w:hAnsi="Calibri Light" w:cs="Calibri Light"/>
          <w:sz w:val="22"/>
          <w:szCs w:val="22"/>
          <w:lang w:val="lt-LT"/>
        </w:rPr>
        <w:t xml:space="preserve"> pateiktų vertinimo kokybės analizės išvadų pagrindu.</w:t>
      </w:r>
    </w:p>
    <w:p w14:paraId="46180A12" w14:textId="12EDF870"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 Programą turi sudaryti šios dalys:</w:t>
      </w:r>
    </w:p>
    <w:p w14:paraId="55AF2476" w14:textId="692C8BEC"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50184F2F"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w:t>
      </w:r>
      <w:r w:rsidR="004C1CCC">
        <w:rPr>
          <w:rFonts w:ascii="Calibri Light" w:hAnsi="Calibri Light" w:cs="Calibri Light"/>
          <w:sz w:val="22"/>
          <w:szCs w:val="22"/>
          <w:lang w:val="lt-LT"/>
        </w:rPr>
        <w:t>3</w:t>
      </w:r>
      <w:r w:rsidRPr="00704FDC">
        <w:rPr>
          <w:rFonts w:ascii="Calibri Light" w:hAnsi="Calibri Light" w:cs="Calibri Light"/>
          <w:sz w:val="22"/>
          <w:szCs w:val="22"/>
          <w:lang w:val="lt-LT"/>
        </w:rPr>
        <w:t>.2.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2E2EA0B6"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7BAD3096"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02F8FBC2"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3</w:t>
      </w:r>
      <w:r>
        <w:rPr>
          <w:rFonts w:ascii="Calibri Light" w:hAnsi="Calibri Light" w:cs="Calibri Light"/>
          <w:sz w:val="22"/>
          <w:szCs w:val="22"/>
          <w:lang w:val="lt-LT"/>
        </w:rPr>
        <w:t>.</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mokymo(si) metodai, praktinės veiklos taikymo metodai ir (arba) būdai. Apie 70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1A259246"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4</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15A9AC18"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 </w:t>
      </w:r>
      <w:r w:rsidR="00E703F2" w:rsidRPr="00D060C7">
        <w:rPr>
          <w:rFonts w:ascii="Calibri Light" w:hAnsi="Calibri Light" w:cs="Calibri Light"/>
          <w:sz w:val="22"/>
          <w:szCs w:val="22"/>
          <w:lang w:val="lt-LT"/>
        </w:rPr>
        <w:t xml:space="preserve">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5">
        <w:r w:rsidR="00E703F2" w:rsidRPr="00D060C7">
          <w:rPr>
            <w:rStyle w:val="Hipersaitas"/>
            <w:rFonts w:ascii="Calibri Light" w:hAnsi="Calibri Light" w:cs="Calibri Light"/>
            <w:sz w:val="22"/>
            <w:szCs w:val="22"/>
            <w:lang w:val="lt-LT"/>
          </w:rPr>
          <w:t>www.nsa.smm.lt/wp-content/uploads/2020/10/programu-ir-pazymejimu-aprasas.pdf</w:t>
        </w:r>
      </w:hyperlink>
      <w:r w:rsidR="00E703F2" w:rsidRPr="00D060C7">
        <w:rPr>
          <w:rFonts w:ascii="Calibri Light" w:hAnsi="Calibri Light" w:cs="Calibri Light"/>
          <w:sz w:val="22"/>
          <w:szCs w:val="22"/>
          <w:lang w:val="lt-LT"/>
        </w:rPr>
        <w:t>) nustatytos formos ir reikalavimų</w:t>
      </w:r>
      <w:r w:rsidR="00E644DC">
        <w:rPr>
          <w:rFonts w:ascii="Calibri Light" w:hAnsi="Calibri Light" w:cs="Calibri Light"/>
          <w:sz w:val="22"/>
          <w:szCs w:val="22"/>
          <w:lang w:val="lt-LT"/>
        </w:rPr>
        <w:t xml:space="preserve"> arba </w:t>
      </w:r>
      <w:r w:rsidR="00172410">
        <w:rPr>
          <w:rFonts w:ascii="Calibri Light" w:hAnsi="Calibri Light" w:cs="Calibri Light"/>
          <w:sz w:val="22"/>
          <w:szCs w:val="22"/>
          <w:lang w:val="lt-LT"/>
        </w:rPr>
        <w:t xml:space="preserve">pagal </w:t>
      </w:r>
      <w:r w:rsidR="00E644DC">
        <w:rPr>
          <w:rFonts w:ascii="Calibri Light" w:hAnsi="Calibri Light" w:cs="Calibri Light"/>
          <w:sz w:val="22"/>
          <w:szCs w:val="22"/>
          <w:lang w:val="lt-LT"/>
        </w:rPr>
        <w:t xml:space="preserve">alternatyvų teisės aktą reglamentuojantį </w:t>
      </w:r>
      <w:r w:rsidR="00BA0B6D">
        <w:rPr>
          <w:rFonts w:ascii="Calibri Light" w:hAnsi="Calibri Light" w:cs="Calibri Light"/>
          <w:sz w:val="22"/>
          <w:szCs w:val="22"/>
          <w:lang w:val="lt-LT"/>
        </w:rPr>
        <w:t>reikalavimus mokym</w:t>
      </w:r>
      <w:r w:rsidR="00EB6547">
        <w:rPr>
          <w:rFonts w:ascii="Calibri Light" w:hAnsi="Calibri Light" w:cs="Calibri Light"/>
          <w:sz w:val="22"/>
          <w:szCs w:val="22"/>
          <w:lang w:val="lt-LT"/>
        </w:rPr>
        <w:t>ų</w:t>
      </w:r>
      <w:r w:rsidR="00BA0B6D">
        <w:rPr>
          <w:rFonts w:ascii="Calibri Light" w:hAnsi="Calibri Light" w:cs="Calibri Light"/>
          <w:sz w:val="22"/>
          <w:szCs w:val="22"/>
          <w:lang w:val="lt-LT"/>
        </w:rPr>
        <w:t xml:space="preserve"> programoms</w:t>
      </w:r>
      <w:r w:rsidR="00E703F2" w:rsidRPr="00D060C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3F3F0DED"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ristatomos šiuolaikiškos sąvokos, teorijos, interpretacijos; jos struktūra turi būti nuosekli, atitinkanti turinio temas, pritaikoma bei suprantama tikslinei grupei, jos kalba turi būti 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Point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audio medžiag</w:t>
      </w:r>
      <w:r w:rsidR="006924B8">
        <w:rPr>
          <w:rFonts w:ascii="Calibri Light" w:hAnsi="Calibri Light" w:cs="Calibri Light"/>
          <w:color w:val="000000" w:themeColor="text1"/>
          <w:sz w:val="22"/>
          <w:szCs w:val="22"/>
          <w:lang w:val="lt-LT"/>
        </w:rPr>
        <w:t>a</w:t>
      </w:r>
      <w:r w:rsidR="00E703F2" w:rsidRPr="00E703F2">
        <w:rPr>
          <w:rFonts w:ascii="Calibri Light" w:hAnsi="Calibri Light" w:cs="Calibri Light"/>
          <w:color w:val="000000" w:themeColor="text1"/>
          <w:sz w:val="22"/>
          <w:szCs w:val="22"/>
          <w:lang w:val="lt-LT"/>
        </w:rPr>
        <w:t xml:space="preserve"> ir kt.).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lastRenderedPageBreak/>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11213BA1"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Reikalavimai Programos su mokymų medžiaga pateikimui.</w:t>
      </w:r>
    </w:p>
    <w:p w14:paraId="7B7D660A" w14:textId="0B93DBD7"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Start w:id="34" w:name="_Hlk30409777"/>
      <w:r w:rsidR="00E703F2" w:rsidRPr="00E703F2">
        <w:rPr>
          <w:rFonts w:ascii="Calibri Light" w:hAnsi="Calibri Light" w:cs="Calibri Light"/>
          <w:sz w:val="22"/>
          <w:szCs w:val="22"/>
          <w:lang w:val="lt-LT"/>
        </w:rPr>
        <w:t xml:space="preserve">Po sutarties su Perkančiąja organizacija įsigaliojimo, per </w:t>
      </w:r>
      <w:r w:rsidR="00E703F2" w:rsidRPr="00F965A9">
        <w:rPr>
          <w:rFonts w:ascii="Calibri Light" w:hAnsi="Calibri Light" w:cs="Calibri Light"/>
          <w:sz w:val="22"/>
          <w:szCs w:val="22"/>
          <w:lang w:val="lt-LT"/>
        </w:rPr>
        <w:t>1</w:t>
      </w:r>
      <w:r w:rsidR="00FB01B3">
        <w:rPr>
          <w:rFonts w:ascii="Calibri Light" w:hAnsi="Calibri Light" w:cs="Calibri Light"/>
          <w:sz w:val="22"/>
          <w:szCs w:val="22"/>
          <w:lang w:val="lt-LT"/>
        </w:rPr>
        <w:t>0</w:t>
      </w:r>
      <w:r w:rsidR="00E703F2" w:rsidRPr="00F965A9">
        <w:rPr>
          <w:rFonts w:ascii="Calibri Light" w:hAnsi="Calibri Light" w:cs="Calibri Light"/>
          <w:sz w:val="22"/>
          <w:szCs w:val="22"/>
          <w:lang w:val="lt-LT"/>
        </w:rPr>
        <w:t xml:space="preserve"> darbo dienų parengiama Programa su mokymų medžiaga I</w:t>
      </w:r>
      <w:r w:rsidR="00676A6A">
        <w:rPr>
          <w:rFonts w:ascii="Calibri Light" w:hAnsi="Calibri Light" w:cs="Calibri Light"/>
          <w:sz w:val="22"/>
          <w:szCs w:val="22"/>
          <w:lang w:val="lt-LT"/>
        </w:rPr>
        <w:t xml:space="preserve"> – </w:t>
      </w:r>
      <w:r w:rsidR="00E703F2" w:rsidRPr="00F965A9">
        <w:rPr>
          <w:rFonts w:ascii="Calibri Light" w:hAnsi="Calibri Light" w:cs="Calibri Light"/>
          <w:sz w:val="22"/>
          <w:szCs w:val="22"/>
          <w:lang w:val="lt-LT"/>
        </w:rPr>
        <w:t xml:space="preserve">ai mokymų daliai ir likus ne mažiau nei  </w:t>
      </w:r>
      <w:bookmarkStart w:id="35" w:name="_Hlk153462239"/>
      <w:r w:rsidR="00E703F2" w:rsidRPr="00F965A9">
        <w:rPr>
          <w:rFonts w:ascii="Calibri Light" w:hAnsi="Calibri Light" w:cs="Calibri Light"/>
          <w:sz w:val="22"/>
          <w:szCs w:val="22"/>
          <w:lang w:val="lt-LT"/>
        </w:rPr>
        <w:t>20 darbo dienų iki</w:t>
      </w:r>
      <w:r w:rsidR="00E703F2" w:rsidRPr="00E703F2">
        <w:rPr>
          <w:rFonts w:ascii="Calibri Light" w:hAnsi="Calibri Light" w:cs="Calibri Light"/>
          <w:sz w:val="22"/>
          <w:szCs w:val="22"/>
          <w:lang w:val="lt-LT"/>
        </w:rPr>
        <w:t xml:space="preserve"> kiekvienos naujos mokymų dalies </w:t>
      </w:r>
      <w:r w:rsidR="003A4133">
        <w:rPr>
          <w:rFonts w:ascii="Calibri Light" w:hAnsi="Calibri Light" w:cs="Calibri Light"/>
          <w:sz w:val="22"/>
          <w:szCs w:val="22"/>
          <w:lang w:val="lt-LT"/>
        </w:rPr>
        <w:t>(</w:t>
      </w:r>
      <w:r w:rsidR="00E703F2" w:rsidRPr="00E703F2">
        <w:rPr>
          <w:rFonts w:ascii="Calibri Light" w:hAnsi="Calibri Light" w:cs="Calibri Light"/>
          <w:sz w:val="22"/>
          <w:szCs w:val="22"/>
          <w:lang w:val="lt-LT"/>
        </w:rPr>
        <w:t>II d.  ir III d.)  ir pateikiama Perkančiajai organizacijai</w:t>
      </w:r>
      <w:r w:rsidR="0085542F">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End w:id="34"/>
    </w:p>
    <w:bookmarkEnd w:id="35"/>
    <w:p w14:paraId="14C07C28" w14:textId="61E03208"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su mokymų medžiaga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w:t>
      </w:r>
      <w:r w:rsidR="00676A6A">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koreguoti (jei bus pastabų).</w:t>
      </w:r>
    </w:p>
    <w:p w14:paraId="3767BB03" w14:textId="2C6DE410"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.3. </w:t>
      </w:r>
      <w:r w:rsidR="00DA26F3" w:rsidRPr="00DA26F3">
        <w:rPr>
          <w:rFonts w:ascii="Calibri Light" w:hAnsi="Calibri Light" w:cs="Calibri Light"/>
          <w:sz w:val="22"/>
          <w:szCs w:val="22"/>
          <w:lang w:val="lt-LT"/>
        </w:rPr>
        <w:t xml:space="preserve">Programa su mokymų medžiaga koreguojami pagal pateiktas vertinimo pastabas </w:t>
      </w:r>
      <w:r w:rsidR="004C058A">
        <w:rPr>
          <w:rFonts w:ascii="Calibri Light" w:hAnsi="Calibri Light" w:cs="Calibri Light"/>
          <w:sz w:val="22"/>
          <w:szCs w:val="22"/>
          <w:lang w:val="lt-LT"/>
        </w:rPr>
        <w:t>ne ilgiau kaip</w:t>
      </w:r>
      <w:r w:rsidR="00DA26F3" w:rsidRPr="00DA26F3">
        <w:rPr>
          <w:rFonts w:ascii="Calibri Light" w:hAnsi="Calibri Light" w:cs="Calibri Light"/>
          <w:sz w:val="22"/>
          <w:szCs w:val="22"/>
          <w:lang w:val="lt-LT"/>
        </w:rPr>
        <w:t xml:space="preserve"> </w:t>
      </w:r>
      <w:r w:rsidR="001C3CE3">
        <w:rPr>
          <w:rFonts w:ascii="Calibri Light" w:hAnsi="Calibri Light" w:cs="Calibri Light"/>
          <w:sz w:val="22"/>
          <w:szCs w:val="22"/>
          <w:lang w:val="lt-LT"/>
        </w:rPr>
        <w:t>5</w:t>
      </w:r>
      <w:r w:rsidR="00DA26F3" w:rsidRPr="00DA26F3">
        <w:rPr>
          <w:rFonts w:ascii="Calibri Light" w:hAnsi="Calibri Light" w:cs="Calibri Light"/>
          <w:sz w:val="22"/>
          <w:szCs w:val="22"/>
          <w:lang w:val="lt-LT"/>
        </w:rPr>
        <w:t xml:space="preserve"> darbo dien</w:t>
      </w:r>
      <w:r w:rsidR="00A823E2">
        <w:rPr>
          <w:rFonts w:ascii="Calibri Light" w:hAnsi="Calibri Light" w:cs="Calibri Light"/>
          <w:sz w:val="22"/>
          <w:szCs w:val="22"/>
          <w:lang w:val="lt-LT"/>
        </w:rPr>
        <w:t>as</w:t>
      </w:r>
      <w:r w:rsidR="00DA26F3" w:rsidRPr="00DA26F3">
        <w:rPr>
          <w:rFonts w:ascii="Calibri Light" w:hAnsi="Calibri Light" w:cs="Calibri Light"/>
          <w:sz w:val="22"/>
          <w:szCs w:val="22"/>
          <w:lang w:val="lt-LT"/>
        </w:rPr>
        <w:t xml:space="preserve"> po pateiktų pastabų Programai gavimo iš Perkančiosios organizacijos.</w:t>
      </w:r>
      <w:r w:rsidR="00DA26F3">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Perkančiajai organizacijai pateikus papildomas pastabas galutiniam Programos </w:t>
      </w:r>
      <w:r w:rsidR="00B4706C">
        <w:rPr>
          <w:rFonts w:ascii="Calibri Light" w:hAnsi="Calibri Light" w:cs="Calibri Light"/>
          <w:sz w:val="22"/>
          <w:szCs w:val="22"/>
          <w:lang w:val="lt-LT"/>
        </w:rPr>
        <w:t xml:space="preserve">ir </w:t>
      </w:r>
      <w:r w:rsidR="00E703F2" w:rsidRPr="00E703F2">
        <w:rPr>
          <w:rFonts w:ascii="Calibri Light" w:hAnsi="Calibri Light" w:cs="Calibri Light"/>
          <w:sz w:val="22"/>
          <w:szCs w:val="22"/>
          <w:lang w:val="lt-LT"/>
        </w:rPr>
        <w:t xml:space="preserve"> mokymo medžiagos variantui, jis gali būti koreguojamas pakartotinai</w:t>
      </w:r>
      <w:r w:rsidR="0085542F">
        <w:rPr>
          <w:rFonts w:ascii="Calibri Light" w:hAnsi="Calibri Light" w:cs="Calibri Light"/>
          <w:sz w:val="22"/>
          <w:szCs w:val="22"/>
          <w:lang w:val="lt-LT"/>
        </w:rPr>
        <w:t xml:space="preserve"> dar </w:t>
      </w:r>
      <w:r w:rsidR="00A823E2">
        <w:rPr>
          <w:rFonts w:ascii="Calibri Light" w:hAnsi="Calibri Light" w:cs="Calibri Light"/>
          <w:sz w:val="22"/>
          <w:szCs w:val="22"/>
          <w:lang w:val="lt-LT"/>
        </w:rPr>
        <w:t>3</w:t>
      </w:r>
      <w:r w:rsidR="0085542F">
        <w:rPr>
          <w:rFonts w:ascii="Calibri Light" w:hAnsi="Calibri Light" w:cs="Calibri Light"/>
          <w:sz w:val="22"/>
          <w:szCs w:val="22"/>
          <w:lang w:val="lt-LT"/>
        </w:rPr>
        <w:t xml:space="preserve"> darbo dienas</w:t>
      </w:r>
      <w:r w:rsidR="00E703F2" w:rsidRPr="00E703F2">
        <w:rPr>
          <w:rFonts w:ascii="Calibri Light" w:hAnsi="Calibri Light" w:cs="Calibri Light"/>
          <w:sz w:val="22"/>
          <w:szCs w:val="22"/>
          <w:lang w:val="lt-LT"/>
        </w:rPr>
        <w:t xml:space="preserve">. </w:t>
      </w:r>
      <w:r w:rsidR="0085542F">
        <w:rPr>
          <w:rFonts w:ascii="Calibri Light" w:hAnsi="Calibri Light" w:cs="Calibri Light"/>
          <w:sz w:val="22"/>
          <w:szCs w:val="22"/>
          <w:lang w:val="lt-LT"/>
        </w:rPr>
        <w:t xml:space="preserve">Galutinį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 su mokymo medžiaga kiekvienos dalies variantą P</w:t>
      </w:r>
      <w:r w:rsidR="002A66B6">
        <w:rPr>
          <w:rFonts w:ascii="Calibri Light" w:hAnsi="Calibri Light" w:cs="Calibri Light"/>
          <w:sz w:val="22"/>
          <w:szCs w:val="22"/>
          <w:lang w:val="lt-LT"/>
        </w:rPr>
        <w:t>erkančioji organizacija</w:t>
      </w:r>
      <w:r w:rsidR="0085542F">
        <w:rPr>
          <w:rFonts w:ascii="Calibri Light" w:hAnsi="Calibri Light" w:cs="Calibri Light"/>
          <w:sz w:val="22"/>
          <w:szCs w:val="22"/>
          <w:lang w:val="lt-LT"/>
        </w:rPr>
        <w:t xml:space="preserve"> patvirtina per </w:t>
      </w:r>
      <w:r w:rsidR="00A823E2">
        <w:rPr>
          <w:rFonts w:ascii="Calibri Light" w:hAnsi="Calibri Light" w:cs="Calibri Light"/>
          <w:sz w:val="22"/>
          <w:szCs w:val="22"/>
          <w:lang w:val="lt-LT"/>
        </w:rPr>
        <w:t>2</w:t>
      </w:r>
      <w:r w:rsidR="0085542F">
        <w:rPr>
          <w:rFonts w:ascii="Calibri Light" w:hAnsi="Calibri Light" w:cs="Calibri Light"/>
          <w:sz w:val="22"/>
          <w:szCs w:val="22"/>
          <w:lang w:val="lt-LT"/>
        </w:rPr>
        <w:t xml:space="preserve"> darbo dienas.  Teikėjui nepateikus tinkam</w:t>
      </w:r>
      <w:r w:rsidR="00FE46A1">
        <w:rPr>
          <w:rFonts w:ascii="Calibri Light" w:hAnsi="Calibri Light" w:cs="Calibri Light"/>
          <w:sz w:val="22"/>
          <w:szCs w:val="22"/>
          <w:lang w:val="lt-LT"/>
        </w:rPr>
        <w:t>ai parengtos</w:t>
      </w:r>
      <w:r w:rsidR="0085542F">
        <w:rPr>
          <w:rFonts w:ascii="Calibri Light" w:hAnsi="Calibri Light" w:cs="Calibri Light"/>
          <w:sz w:val="22"/>
          <w:szCs w:val="22"/>
          <w:lang w:val="lt-LT"/>
        </w:rPr>
        <w:t xml:space="preserve">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w:t>
      </w:r>
      <w:r w:rsidR="00FE46A1">
        <w:rPr>
          <w:rFonts w:ascii="Calibri Light" w:hAnsi="Calibri Light" w:cs="Calibri Light"/>
          <w:sz w:val="22"/>
          <w:szCs w:val="22"/>
          <w:lang w:val="lt-LT"/>
        </w:rPr>
        <w:t xml:space="preserve"> su mokymų medžiaga, ir</w:t>
      </w:r>
      <w:r w:rsidR="002A66B6">
        <w:rPr>
          <w:rFonts w:ascii="Calibri Light" w:hAnsi="Calibri Light" w:cs="Calibri Light"/>
          <w:sz w:val="22"/>
          <w:szCs w:val="22"/>
          <w:lang w:val="lt-LT"/>
        </w:rPr>
        <w:t>/arba</w:t>
      </w:r>
      <w:r w:rsidR="00FE46A1">
        <w:rPr>
          <w:rFonts w:ascii="Calibri Light" w:hAnsi="Calibri Light" w:cs="Calibri Light"/>
          <w:sz w:val="22"/>
          <w:szCs w:val="22"/>
          <w:lang w:val="lt-LT"/>
        </w:rPr>
        <w:t xml:space="preserve"> P</w:t>
      </w:r>
      <w:r w:rsidR="002A66B6">
        <w:rPr>
          <w:rFonts w:ascii="Calibri Light" w:hAnsi="Calibri Light" w:cs="Calibri Light"/>
          <w:sz w:val="22"/>
          <w:szCs w:val="22"/>
          <w:lang w:val="lt-LT"/>
        </w:rPr>
        <w:t>erkančiajai organizacijai</w:t>
      </w:r>
      <w:r w:rsidR="00FE46A1">
        <w:rPr>
          <w:rFonts w:ascii="Calibri Light" w:hAnsi="Calibri Light" w:cs="Calibri Light"/>
          <w:sz w:val="22"/>
          <w:szCs w:val="22"/>
          <w:lang w:val="lt-LT"/>
        </w:rPr>
        <w:t xml:space="preserve"> jos nep</w:t>
      </w:r>
      <w:r w:rsidR="002A66B6">
        <w:rPr>
          <w:rFonts w:ascii="Calibri Light" w:hAnsi="Calibri Light" w:cs="Calibri Light"/>
          <w:sz w:val="22"/>
          <w:szCs w:val="22"/>
          <w:lang w:val="lt-LT"/>
        </w:rPr>
        <w:t>at</w:t>
      </w:r>
      <w:r w:rsidR="00FE46A1">
        <w:rPr>
          <w:rFonts w:ascii="Calibri Light" w:hAnsi="Calibri Light" w:cs="Calibri Light"/>
          <w:sz w:val="22"/>
          <w:szCs w:val="22"/>
          <w:lang w:val="lt-LT"/>
        </w:rPr>
        <w:t>virtinus,</w:t>
      </w:r>
      <w:r w:rsidR="00E95AE4">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Perkančioji organizacija </w:t>
      </w:r>
      <w:r w:rsidR="00E95AE4">
        <w:rPr>
          <w:rFonts w:ascii="Calibri Light" w:hAnsi="Calibri Light" w:cs="Calibri Light"/>
          <w:sz w:val="22"/>
          <w:szCs w:val="22"/>
          <w:lang w:val="lt-LT"/>
        </w:rPr>
        <w:t xml:space="preserve">atsisako </w:t>
      </w:r>
      <w:r w:rsidR="00DD2CC4">
        <w:rPr>
          <w:rFonts w:ascii="Calibri Light" w:hAnsi="Calibri Light" w:cs="Calibri Light"/>
          <w:sz w:val="22"/>
          <w:szCs w:val="22"/>
          <w:lang w:val="lt-LT"/>
        </w:rPr>
        <w:t>T</w:t>
      </w:r>
      <w:r w:rsidR="00E95AE4">
        <w:rPr>
          <w:rFonts w:ascii="Calibri Light" w:hAnsi="Calibri Light" w:cs="Calibri Light"/>
          <w:sz w:val="22"/>
          <w:szCs w:val="22"/>
          <w:lang w:val="lt-LT"/>
        </w:rPr>
        <w:t>eikėjo paslaugų.</w:t>
      </w:r>
    </w:p>
    <w:p w14:paraId="217E2993" w14:textId="72407E9C"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33E4C5D1"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.1.1. </w:t>
      </w:r>
      <w:r w:rsidR="00FB1FDC" w:rsidRPr="00FB1FDC">
        <w:rPr>
          <w:rFonts w:ascii="Calibri Light" w:hAnsi="Calibri Light" w:cs="Calibri Light"/>
          <w:sz w:val="22"/>
          <w:szCs w:val="22"/>
          <w:lang w:val="lt-LT"/>
        </w:rPr>
        <w:t>Teikėjas (-ai) per 5 darbo dien</w:t>
      </w:r>
      <w:r w:rsidR="003A4868">
        <w:rPr>
          <w:rFonts w:ascii="Calibri Light" w:hAnsi="Calibri Light" w:cs="Calibri Light"/>
          <w:sz w:val="22"/>
          <w:szCs w:val="22"/>
          <w:lang w:val="lt-LT"/>
        </w:rPr>
        <w:t>as</w:t>
      </w:r>
      <w:r w:rsidR="00FB1FDC" w:rsidRPr="00FB1FDC">
        <w:rPr>
          <w:rFonts w:ascii="Calibri Light" w:hAnsi="Calibri Light" w:cs="Calibri Light"/>
          <w:sz w:val="22"/>
          <w:szCs w:val="22"/>
          <w:lang w:val="lt-LT"/>
        </w:rPr>
        <w:t xml:space="preserve"> po sutarties įsigaliojimo su Perkančiąja organizacija privalo surengti susitikimą ir suderinti Perkančiosios organizacijos pateiktą I</w:t>
      </w:r>
      <w:r w:rsidR="000823F2">
        <w:rPr>
          <w:rFonts w:ascii="Calibri Light" w:hAnsi="Calibri Light" w:cs="Calibri Light"/>
          <w:sz w:val="22"/>
          <w:szCs w:val="22"/>
          <w:lang w:val="lt-LT"/>
        </w:rPr>
        <w:t xml:space="preserve"> – </w:t>
      </w:r>
      <w:r w:rsidR="00FB1FDC" w:rsidRPr="00FB1FDC">
        <w:rPr>
          <w:rFonts w:ascii="Calibri Light" w:hAnsi="Calibri Light" w:cs="Calibri Light"/>
          <w:sz w:val="22"/>
          <w:szCs w:val="22"/>
          <w:lang w:val="lt-LT"/>
        </w:rPr>
        <w:t>os</w:t>
      </w:r>
      <w:r w:rsidR="000823F2">
        <w:rPr>
          <w:rFonts w:ascii="Calibri Light" w:hAnsi="Calibri Light" w:cs="Calibri Light"/>
          <w:sz w:val="22"/>
          <w:szCs w:val="22"/>
          <w:lang w:val="lt-LT"/>
        </w:rPr>
        <w:t>ios</w:t>
      </w:r>
      <w:r w:rsidR="00FB1FDC" w:rsidRPr="00FB1FDC">
        <w:rPr>
          <w:rFonts w:ascii="Calibri Light" w:hAnsi="Calibri Light" w:cs="Calibri Light"/>
          <w:sz w:val="22"/>
          <w:szCs w:val="22"/>
          <w:lang w:val="lt-LT"/>
        </w:rPr>
        <w:t xml:space="preserve"> mokymų dalies mokymų grafiko projektą. Likus ne mažiau nei </w:t>
      </w:r>
      <w:r w:rsidR="00FB1FDC" w:rsidRPr="007B2CF3">
        <w:rPr>
          <w:rFonts w:ascii="Calibri Light" w:hAnsi="Calibri Light" w:cs="Calibri Light"/>
          <w:sz w:val="22"/>
          <w:szCs w:val="22"/>
          <w:lang w:val="lt-LT"/>
        </w:rPr>
        <w:t>30</w:t>
      </w:r>
      <w:r w:rsidR="00FB1FDC" w:rsidRPr="00160EF5">
        <w:rPr>
          <w:rFonts w:ascii="Calibri Light" w:hAnsi="Calibri Light" w:cs="Calibri Light"/>
          <w:color w:val="FF0000"/>
          <w:sz w:val="22"/>
          <w:szCs w:val="22"/>
          <w:lang w:val="lt-LT"/>
        </w:rPr>
        <w:t xml:space="preserve"> </w:t>
      </w:r>
      <w:r w:rsidR="00FB1FDC" w:rsidRPr="00FB1FDC">
        <w:rPr>
          <w:rFonts w:ascii="Calibri Light" w:hAnsi="Calibri Light" w:cs="Calibri Light"/>
          <w:sz w:val="22"/>
          <w:szCs w:val="22"/>
          <w:lang w:val="lt-LT"/>
        </w:rPr>
        <w:t xml:space="preserve">darbo dienų iki kiekvienos naujos (II d. ir III  d.) mokymų dalies </w:t>
      </w:r>
      <w:r w:rsidR="007B2E0F" w:rsidRPr="00740ECB">
        <w:rPr>
          <w:rFonts w:ascii="Calibri Light" w:hAnsi="Calibri Light" w:cs="Calibri Light"/>
          <w:sz w:val="22"/>
          <w:szCs w:val="22"/>
          <w:lang w:val="lt-LT"/>
        </w:rPr>
        <w:t>parengiamas</w:t>
      </w:r>
      <w:r w:rsidR="007B2E0F" w:rsidRPr="007B2E0F">
        <w:rPr>
          <w:rFonts w:ascii="Calibri Light" w:hAnsi="Calibri Light" w:cs="Calibri Light"/>
          <w:color w:val="C00000"/>
          <w:sz w:val="22"/>
          <w:szCs w:val="22"/>
          <w:lang w:val="lt-LT"/>
        </w:rPr>
        <w:t xml:space="preserve"> </w:t>
      </w:r>
      <w:r w:rsidR="007B2E0F">
        <w:rPr>
          <w:rFonts w:ascii="Calibri Light" w:hAnsi="Calibri Light" w:cs="Calibri Light"/>
          <w:sz w:val="22"/>
          <w:szCs w:val="22"/>
          <w:lang w:val="lt-LT"/>
        </w:rPr>
        <w:t xml:space="preserve">tos dalies mokymų grafiko projektas </w:t>
      </w:r>
      <w:r w:rsidR="00FB1FDC" w:rsidRPr="00FB1FDC">
        <w:rPr>
          <w:rFonts w:ascii="Calibri Light" w:hAnsi="Calibri Light" w:cs="Calibri Light"/>
          <w:sz w:val="22"/>
          <w:szCs w:val="22"/>
          <w:lang w:val="lt-LT"/>
        </w:rPr>
        <w:t>ir pateikiama</w:t>
      </w:r>
      <w:r w:rsidR="007B2E0F">
        <w:rPr>
          <w:rFonts w:ascii="Calibri Light" w:hAnsi="Calibri Light" w:cs="Calibri Light"/>
          <w:sz w:val="22"/>
          <w:szCs w:val="22"/>
          <w:lang w:val="lt-LT"/>
        </w:rPr>
        <w:t>s</w:t>
      </w:r>
      <w:r w:rsidR="00FB1FDC" w:rsidRPr="00FB1FDC">
        <w:rPr>
          <w:rFonts w:ascii="Calibri Light" w:hAnsi="Calibri Light" w:cs="Calibri Light"/>
          <w:sz w:val="22"/>
          <w:szCs w:val="22"/>
          <w:lang w:val="lt-LT"/>
        </w:rPr>
        <w:t xml:space="preserve"> </w:t>
      </w:r>
      <w:r w:rsidR="005D4D14">
        <w:rPr>
          <w:rFonts w:ascii="Calibri Light" w:hAnsi="Calibri Light" w:cs="Calibri Light"/>
          <w:sz w:val="22"/>
          <w:szCs w:val="22"/>
          <w:lang w:val="lt-LT"/>
        </w:rPr>
        <w:t xml:space="preserve">derinti </w:t>
      </w:r>
      <w:r w:rsidR="00FB1FDC" w:rsidRPr="00FB1FDC">
        <w:rPr>
          <w:rFonts w:ascii="Calibri Light" w:hAnsi="Calibri Light" w:cs="Calibri Light"/>
          <w:sz w:val="22"/>
          <w:szCs w:val="22"/>
          <w:lang w:val="lt-LT"/>
        </w:rPr>
        <w:t>Perkančiajai organizacijai</w:t>
      </w:r>
      <w:r w:rsidR="005C54CE">
        <w:rPr>
          <w:rFonts w:ascii="Calibri Light" w:hAnsi="Calibri Light" w:cs="Calibri Light"/>
          <w:sz w:val="22"/>
          <w:szCs w:val="22"/>
          <w:lang w:val="lt-LT"/>
        </w:rPr>
        <w:t>.</w:t>
      </w:r>
      <w:r w:rsidR="00FB1FDC" w:rsidRPr="00FB1FDC">
        <w:rPr>
          <w:rFonts w:ascii="Calibri Light" w:hAnsi="Calibri Light" w:cs="Calibri Light"/>
          <w:sz w:val="22"/>
          <w:szCs w:val="22"/>
          <w:lang w:val="lt-LT"/>
        </w:rPr>
        <w:t xml:space="preserve"> </w:t>
      </w:r>
      <w:r w:rsidR="00564C5E">
        <w:rPr>
          <w:rFonts w:ascii="Calibri Light" w:hAnsi="Calibri Light" w:cs="Calibri Light"/>
          <w:sz w:val="22"/>
          <w:szCs w:val="22"/>
          <w:lang w:val="lt-LT"/>
        </w:rPr>
        <w:t>Suderintas m</w:t>
      </w:r>
      <w:r w:rsidR="00FB1FDC" w:rsidRPr="00FB1FDC">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36" w:name="_Hlk179439738"/>
      <w:r w:rsidR="00FB1FDC" w:rsidRPr="00FB1FDC">
        <w:rPr>
          <w:rFonts w:ascii="Calibri Light" w:hAnsi="Calibri Light" w:cs="Calibri Light"/>
          <w:sz w:val="22"/>
          <w:szCs w:val="22"/>
          <w:lang w:val="lt-LT"/>
        </w:rPr>
        <w:t xml:space="preserve">Teikėju </w:t>
      </w:r>
      <w:bookmarkEnd w:id="36"/>
      <w:r w:rsidR="00FB1FDC" w:rsidRPr="00FB1FDC">
        <w:rPr>
          <w:rFonts w:ascii="Calibri Light" w:hAnsi="Calibri Light" w:cs="Calibri Light"/>
          <w:sz w:val="22"/>
          <w:szCs w:val="22"/>
          <w:lang w:val="lt-LT"/>
        </w:rPr>
        <w:t>ne vėliau nei 2 darbo dienos iki mokymų datos</w:t>
      </w:r>
      <w:r w:rsidR="005C54CE">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00FB1FDC">
        <w:rPr>
          <w:rFonts w:ascii="Calibri Light" w:hAnsi="Calibri Light" w:cs="Calibri Light"/>
          <w:sz w:val="22"/>
          <w:szCs w:val="22"/>
          <w:lang w:val="lt-LT"/>
        </w:rPr>
        <w:t>.</w:t>
      </w:r>
    </w:p>
    <w:p w14:paraId="750C6CAC" w14:textId="7EAC4BEB"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t>5</w:t>
      </w:r>
      <w:r w:rsidR="00582EF8" w:rsidRPr="00266646">
        <w:rPr>
          <w:rFonts w:ascii="Calibri Light" w:hAnsi="Calibri Light" w:cs="Calibri Light"/>
          <w:sz w:val="22"/>
          <w:szCs w:val="22"/>
          <w:lang w:val="lt-LT"/>
        </w:rPr>
        <w:t xml:space="preserve">.1.2.Teikėjas (-ai),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3945FDF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(-ai) negali keisti Perkančiosios organizacijos nustatytų mokymų vienai grupei trukmės reikalavimų:  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 esant poreikiui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35AC9AB9" w:rsidR="00E703F2" w:rsidRPr="00740ECB" w:rsidRDefault="00300343" w:rsidP="00740ECB">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(I-III dalys) </w:t>
      </w:r>
      <w:r w:rsidR="00665979" w:rsidRPr="00665979">
        <w:rPr>
          <w:rFonts w:ascii="Calibri Light" w:hAnsi="Calibri Light" w:cs="Calibri Light"/>
          <w:sz w:val="22"/>
          <w:szCs w:val="22"/>
          <w:lang w:val="lt-LT"/>
        </w:rPr>
        <w:t xml:space="preserve">kiekvienam dalyviui, dalyvavusiam ne mažiau kaip 80 procentų visų  mokymų, Teikėjas (-ai)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582EF8">
        <w:rPr>
          <w:rFonts w:ascii="Calibri Light" w:hAnsi="Calibri Light" w:cs="Calibri Light"/>
          <w:sz w:val="22"/>
          <w:szCs w:val="22"/>
          <w:lang w:val="lt-LT"/>
        </w:rPr>
        <w:t>.</w:t>
      </w:r>
      <w:r w:rsidR="007B5E53" w:rsidRPr="007B5E53">
        <w:rPr>
          <w:rFonts w:ascii="Calibri Light" w:hAnsi="Calibri Light" w:cs="Calibri Light"/>
          <w:sz w:val="22"/>
          <w:szCs w:val="22"/>
          <w:lang w:val="lt-LT"/>
        </w:rPr>
        <w:t xml:space="preserve"> </w:t>
      </w:r>
    </w:p>
    <w:p w14:paraId="18CF1475" w14:textId="5D0C7C53" w:rsidR="00E703F2" w:rsidRPr="00D77867" w:rsidRDefault="00300343" w:rsidP="00D77867">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D77867">
        <w:rPr>
          <w:rFonts w:ascii="Calibri Light" w:hAnsi="Calibri Light" w:cs="Calibri Light"/>
          <w:sz w:val="22"/>
          <w:szCs w:val="22"/>
          <w:lang w:val="lt-LT"/>
        </w:rPr>
        <w:t>5</w:t>
      </w:r>
      <w:r w:rsidR="00E703F2" w:rsidRPr="00D77867">
        <w:rPr>
          <w:rFonts w:ascii="Calibri Light" w:hAnsi="Calibri Light" w:cs="Calibri Light"/>
          <w:sz w:val="22"/>
          <w:szCs w:val="22"/>
          <w:lang w:val="lt-LT"/>
        </w:rPr>
        <w:t xml:space="preserve">.1.5. </w:t>
      </w:r>
      <w:r w:rsidR="00C022D7" w:rsidRPr="00D77867">
        <w:rPr>
          <w:rFonts w:ascii="Calibri Light" w:hAnsi="Calibri Light" w:cs="Calibri Light"/>
          <w:sz w:val="22"/>
          <w:szCs w:val="22"/>
          <w:lang w:val="lt-LT"/>
        </w:rPr>
        <w:t xml:space="preserve">Teikėjas (-ai), pasibaigus kiekvienos </w:t>
      </w:r>
      <w:r w:rsidR="00740ECB" w:rsidRPr="00D77867">
        <w:rPr>
          <w:rFonts w:ascii="Calibri Light" w:hAnsi="Calibri Light" w:cs="Calibri Light"/>
          <w:sz w:val="22"/>
          <w:szCs w:val="22"/>
          <w:lang w:val="lt-LT"/>
        </w:rPr>
        <w:t xml:space="preserve">Programos </w:t>
      </w:r>
      <w:r w:rsidR="00C022D7" w:rsidRPr="00D77867">
        <w:rPr>
          <w:rFonts w:ascii="Calibri Light" w:hAnsi="Calibri Light" w:cs="Calibri Light"/>
          <w:sz w:val="22"/>
          <w:szCs w:val="22"/>
          <w:lang w:val="lt-LT"/>
        </w:rPr>
        <w:t>dalies mokymams per 20 (dešimt) darbo dienų turi pateikti Perkančiajai organizacijai</w:t>
      </w:r>
      <w:r w:rsidR="00491D33" w:rsidRPr="00D77867">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užpildytas projekto dalyvių </w:t>
      </w:r>
      <w:r w:rsidR="00491D33" w:rsidRPr="00D77867">
        <w:rPr>
          <w:rFonts w:ascii="Calibri Light" w:hAnsi="Calibri Light" w:cs="Calibri Light"/>
          <w:sz w:val="22"/>
          <w:szCs w:val="22"/>
          <w:lang w:val="lt-LT"/>
        </w:rPr>
        <w:t xml:space="preserve">anketas; </w:t>
      </w:r>
      <w:r w:rsidR="008005E0" w:rsidRPr="00D77867">
        <w:rPr>
          <w:rFonts w:ascii="Calibri Light" w:hAnsi="Calibri Light" w:cs="Calibri Light"/>
          <w:sz w:val="22"/>
          <w:szCs w:val="22"/>
          <w:lang w:val="lt-LT"/>
        </w:rPr>
        <w:t>dalyvių apklausos</w:t>
      </w:r>
      <w:r w:rsidR="00D77867">
        <w:rPr>
          <w:rFonts w:ascii="Calibri Light" w:hAnsi="Calibri Light" w:cs="Calibri Light"/>
          <w:sz w:val="22"/>
          <w:szCs w:val="22"/>
          <w:lang w:val="lt-LT"/>
        </w:rPr>
        <w:t xml:space="preserve"> apie mokymų kokybę</w:t>
      </w:r>
      <w:r w:rsidR="008005E0" w:rsidRPr="00D77867">
        <w:rPr>
          <w:rFonts w:ascii="Calibri Light" w:hAnsi="Calibri Light" w:cs="Calibri Light"/>
          <w:sz w:val="22"/>
          <w:szCs w:val="22"/>
          <w:lang w:val="lt-LT"/>
        </w:rPr>
        <w:t xml:space="preserve"> anketas </w:t>
      </w:r>
      <w:r w:rsidR="00C022D7" w:rsidRPr="00D77867">
        <w:rPr>
          <w:rFonts w:ascii="Calibri Light" w:hAnsi="Calibri Light" w:cs="Calibri Light"/>
          <w:sz w:val="22"/>
          <w:szCs w:val="22"/>
          <w:lang w:val="lt-LT"/>
        </w:rPr>
        <w:t xml:space="preserve"> ir šių anketų </w:t>
      </w:r>
      <w:r w:rsidR="00F834D0">
        <w:rPr>
          <w:rFonts w:ascii="Calibri Light" w:hAnsi="Calibri Light" w:cs="Calibri Light"/>
          <w:sz w:val="22"/>
          <w:szCs w:val="22"/>
          <w:lang w:val="lt-LT"/>
        </w:rPr>
        <w:t xml:space="preserve">statistinę </w:t>
      </w:r>
      <w:r w:rsidR="00F97F08">
        <w:rPr>
          <w:rFonts w:ascii="Calibri Light" w:hAnsi="Calibri Light" w:cs="Calibri Light"/>
          <w:sz w:val="22"/>
          <w:szCs w:val="22"/>
          <w:lang w:val="lt-LT"/>
        </w:rPr>
        <w:t>suvestinę</w:t>
      </w:r>
      <w:r w:rsidR="00C022D7" w:rsidRPr="00D77867">
        <w:rPr>
          <w:rFonts w:ascii="Calibri Light" w:hAnsi="Calibri Light" w:cs="Calibri Light"/>
          <w:sz w:val="22"/>
          <w:szCs w:val="22"/>
          <w:lang w:val="lt-LT"/>
        </w:rPr>
        <w:t>; kiekvienos mokymų dienos dalyvių sąrašus</w:t>
      </w:r>
      <w:r w:rsidR="00D77867">
        <w:rPr>
          <w:rFonts w:ascii="Calibri Light" w:hAnsi="Calibri Light" w:cs="Calibri Light"/>
          <w:sz w:val="22"/>
          <w:szCs w:val="22"/>
          <w:lang w:val="lt-LT"/>
        </w:rPr>
        <w:t xml:space="preserve">; </w:t>
      </w:r>
      <w:r w:rsidR="009E351F" w:rsidRPr="00D77867">
        <w:rPr>
          <w:rFonts w:ascii="Calibri Light" w:hAnsi="Calibri Light" w:cs="Calibri Light"/>
          <w:sz w:val="22"/>
          <w:szCs w:val="22"/>
          <w:lang w:val="lt-LT"/>
        </w:rPr>
        <w:t xml:space="preserve">nuotolinių mokymų metu </w:t>
      </w:r>
      <w:r w:rsidR="00D77867">
        <w:rPr>
          <w:rFonts w:ascii="Calibri Light" w:hAnsi="Calibri Light" w:cs="Calibri Light"/>
          <w:sz w:val="22"/>
          <w:szCs w:val="22"/>
          <w:lang w:val="lt-LT"/>
        </w:rPr>
        <w:t xml:space="preserve">Teikėjo </w:t>
      </w:r>
      <w:r w:rsidR="009E351F" w:rsidRPr="00D77867">
        <w:rPr>
          <w:rFonts w:ascii="Calibri Light" w:hAnsi="Calibri Light" w:cs="Calibri Light"/>
          <w:sz w:val="22"/>
          <w:szCs w:val="22"/>
          <w:lang w:val="lt-LT"/>
        </w:rPr>
        <w:t>padaryt</w:t>
      </w:r>
      <w:r w:rsidR="00D77867">
        <w:rPr>
          <w:rFonts w:ascii="Calibri Light" w:hAnsi="Calibri Light" w:cs="Calibri Light"/>
          <w:sz w:val="22"/>
          <w:szCs w:val="22"/>
          <w:lang w:val="lt-LT"/>
        </w:rPr>
        <w:t>as</w:t>
      </w:r>
      <w:r w:rsidR="009E351F" w:rsidRPr="00D77867">
        <w:rPr>
          <w:rFonts w:ascii="Calibri Light" w:hAnsi="Calibri Light" w:cs="Calibri Light"/>
          <w:sz w:val="22"/>
          <w:szCs w:val="22"/>
          <w:lang w:val="lt-LT"/>
        </w:rPr>
        <w:t xml:space="preserve"> ekrano kopijas (</w:t>
      </w:r>
      <w:r w:rsidR="009E351F" w:rsidRPr="00D77867">
        <w:rPr>
          <w:rFonts w:ascii="Calibri Light" w:hAnsi="Calibri Light" w:cs="Calibri Light"/>
          <w:i/>
          <w:iCs/>
          <w:sz w:val="22"/>
          <w:szCs w:val="22"/>
          <w:lang w:val="lt-LT"/>
        </w:rPr>
        <w:t>print screen)</w:t>
      </w:r>
      <w:r w:rsidR="009E351F" w:rsidRPr="00D77867">
        <w:rPr>
          <w:rFonts w:ascii="Calibri Light" w:hAnsi="Calibri Light" w:cs="Calibri Light"/>
          <w:sz w:val="22"/>
          <w:szCs w:val="22"/>
          <w:lang w:val="lt-LT"/>
        </w:rPr>
        <w:t>, kur turi matytis dalyviai ir mokymų pradžios</w:t>
      </w:r>
      <w:r w:rsidR="00D77867">
        <w:rPr>
          <w:rFonts w:ascii="Calibri Light" w:hAnsi="Calibri Light" w:cs="Calibri Light"/>
          <w:sz w:val="22"/>
          <w:szCs w:val="22"/>
          <w:lang w:val="lt-LT"/>
        </w:rPr>
        <w:t>,</w:t>
      </w:r>
      <w:r w:rsidR="009E351F" w:rsidRPr="00D77867">
        <w:rPr>
          <w:rFonts w:ascii="Calibri Light" w:hAnsi="Calibri Light" w:cs="Calibri Light"/>
          <w:sz w:val="22"/>
          <w:szCs w:val="22"/>
          <w:lang w:val="lt-LT"/>
        </w:rPr>
        <w:t xml:space="preserve"> ir pabaigos laikas arba pateikti dalyvių raštiškus patvirtinimus, kad jie dalyvavo mokymuose</w:t>
      </w:r>
      <w:r w:rsidR="00A84ECD">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bei</w:t>
      </w:r>
      <w:r w:rsidR="0068532F">
        <w:rPr>
          <w:rFonts w:ascii="Calibri Light" w:hAnsi="Calibri Light" w:cs="Calibri Light"/>
          <w:sz w:val="22"/>
          <w:szCs w:val="22"/>
          <w:lang w:val="lt-LT"/>
        </w:rPr>
        <w:t>,</w:t>
      </w:r>
      <w:r w:rsidR="00A84ECD" w:rsidRPr="0068532F">
        <w:rPr>
          <w:rFonts w:ascii="Calibri Light" w:hAnsi="Calibri Light" w:cs="Calibri Light"/>
          <w:sz w:val="22"/>
          <w:szCs w:val="22"/>
          <w:lang w:val="lt-LT"/>
        </w:rPr>
        <w:t xml:space="preserve"> </w:t>
      </w:r>
      <w:r w:rsidR="00302496" w:rsidRPr="0068532F">
        <w:rPr>
          <w:rFonts w:ascii="Calibri Light" w:hAnsi="Calibri Light" w:cs="Calibri Light"/>
          <w:sz w:val="22"/>
          <w:szCs w:val="22"/>
          <w:lang w:val="lt-LT"/>
        </w:rPr>
        <w:t>P</w:t>
      </w:r>
      <w:r w:rsidR="0068532F">
        <w:rPr>
          <w:rFonts w:ascii="Calibri Light" w:hAnsi="Calibri Light" w:cs="Calibri Light"/>
          <w:sz w:val="22"/>
          <w:szCs w:val="22"/>
          <w:lang w:val="lt-LT"/>
        </w:rPr>
        <w:t>erkančiajai organizacijai</w:t>
      </w:r>
      <w:r w:rsidR="00302496" w:rsidRPr="0068532F">
        <w:rPr>
          <w:rFonts w:ascii="Calibri Light" w:hAnsi="Calibri Light" w:cs="Calibri Light"/>
          <w:sz w:val="22"/>
          <w:szCs w:val="22"/>
          <w:lang w:val="lt-LT"/>
        </w:rPr>
        <w:t xml:space="preserve"> paprašius</w:t>
      </w:r>
      <w:r w:rsidR="00894753" w:rsidRPr="0068532F">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mokymų vaizdo įrašus</w:t>
      </w:r>
      <w:r w:rsidR="0068532F">
        <w:rPr>
          <w:rFonts w:ascii="Calibri Light" w:hAnsi="Calibri Light" w:cs="Calibri Light"/>
          <w:sz w:val="22"/>
          <w:szCs w:val="22"/>
          <w:lang w:val="lt-LT"/>
        </w:rPr>
        <w:t>, o</w:t>
      </w:r>
      <w:r w:rsidR="00C022D7" w:rsidRPr="00D77867">
        <w:rPr>
          <w:rFonts w:ascii="Calibri Light" w:hAnsi="Calibri Light" w:cs="Calibri Light"/>
          <w:sz w:val="22"/>
          <w:szCs w:val="22"/>
          <w:lang w:val="lt-LT"/>
        </w:rPr>
        <w:t xml:space="preserve"> pasibaigus mokymams</w:t>
      </w:r>
      <w:r w:rsidR="0068532F">
        <w:rPr>
          <w:rFonts w:ascii="Calibri Light" w:hAnsi="Calibri Light" w:cs="Calibri Light"/>
          <w:sz w:val="22"/>
          <w:szCs w:val="22"/>
          <w:lang w:val="lt-LT"/>
        </w:rPr>
        <w:t xml:space="preserve"> pagal atskirą programą (pagal visas tris jos dalis)</w:t>
      </w:r>
      <w:r w:rsidR="00C022D7" w:rsidRPr="00D77867">
        <w:rPr>
          <w:rFonts w:ascii="Calibri Light" w:hAnsi="Calibri Light" w:cs="Calibri Light"/>
          <w:sz w:val="22"/>
          <w:szCs w:val="22"/>
          <w:lang w:val="lt-LT"/>
        </w:rPr>
        <w:t xml:space="preserve">, per 20 (dvidešimt) </w:t>
      </w:r>
      <w:r w:rsidR="00491D33" w:rsidRPr="00D77867">
        <w:rPr>
          <w:rFonts w:ascii="Calibri Light" w:hAnsi="Calibri Light" w:cs="Calibri Light"/>
          <w:sz w:val="22"/>
          <w:szCs w:val="22"/>
          <w:lang w:val="lt-LT"/>
        </w:rPr>
        <w:t xml:space="preserve">darbo </w:t>
      </w:r>
      <w:r w:rsidR="00C022D7" w:rsidRPr="00D77867">
        <w:rPr>
          <w:rFonts w:ascii="Calibri Light" w:hAnsi="Calibri Light" w:cs="Calibri Light"/>
          <w:sz w:val="22"/>
          <w:szCs w:val="22"/>
          <w:lang w:val="lt-LT"/>
        </w:rPr>
        <w:t>dienų turi pateikti išduotų pažymėjimų sąrašą, pažymėjimų kopijas, išduotų pažymėjimų suvestinę</w:t>
      </w:r>
      <w:r w:rsidR="00E75B67" w:rsidRPr="00D77867">
        <w:rPr>
          <w:rFonts w:ascii="Calibri Light" w:hAnsi="Calibri Light" w:cs="Calibri Light"/>
          <w:sz w:val="22"/>
          <w:szCs w:val="22"/>
          <w:lang w:val="lt-LT"/>
        </w:rPr>
        <w:t>.</w:t>
      </w:r>
    </w:p>
    <w:p w14:paraId="5B50824D" w14:textId="45E77306"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Visos dokumentų formos bus pateiktos Teikėjui</w:t>
      </w:r>
      <w:r w:rsidR="001146AD">
        <w:rPr>
          <w:rFonts w:ascii="Calibri Light" w:hAnsi="Calibri Light" w:cs="Calibri Light"/>
          <w:sz w:val="22"/>
          <w:szCs w:val="22"/>
          <w:lang w:val="lt-LT"/>
        </w:rPr>
        <w:t xml:space="preserve"> (</w:t>
      </w:r>
      <w:r w:rsidR="00282469">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per 20 darbo dienų nuo Programos suderinimo datos su Perkančiąja organizacija. </w:t>
      </w:r>
    </w:p>
    <w:p w14:paraId="3AA3ADD9" w14:textId="7C97E5DB"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.1.7. Teikėjas (-ai) turi paskirti atsakingą asmenį, į kurį Perkančioji organizacija galėtų kreiptis dėl teikiamų </w:t>
      </w:r>
      <w:r w:rsidR="00E703F2" w:rsidRPr="00E703F2">
        <w:rPr>
          <w:rFonts w:ascii="Calibri Light" w:hAnsi="Calibri Light" w:cs="Calibri Light"/>
          <w:sz w:val="22"/>
          <w:szCs w:val="22"/>
          <w:lang w:val="lt-LT"/>
        </w:rPr>
        <w:lastRenderedPageBreak/>
        <w:t>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4D99EF83"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37"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xml:space="preserve">. Teikėjas (-ai) pasibaigus kiekvienai (I, II, III)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w:t>
      </w:r>
      <w:r w:rsidR="0093101F" w:rsidRPr="0093101F">
        <w:rPr>
          <w:rFonts w:ascii="Calibri Light" w:hAnsi="Calibri Light" w:cs="Calibri Light"/>
          <w:sz w:val="22"/>
          <w:szCs w:val="22"/>
          <w:lang w:val="lt-LT"/>
        </w:rPr>
        <w:t>tobulinimui.</w:t>
      </w:r>
    </w:p>
    <w:bookmarkEnd w:id="37"/>
    <w:p w14:paraId="28DA89CA" w14:textId="2D5339EF" w:rsidR="00E703F2"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7071B96F"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Pr>
          <w:rFonts w:ascii="Calibri Light" w:hAnsi="Calibri Light" w:cs="Calibri Light"/>
          <w:bCs/>
          <w:sz w:val="22"/>
          <w:szCs w:val="22"/>
          <w:lang w:val="lt-LT"/>
        </w:rPr>
        <w:t>5</w:t>
      </w:r>
      <w:r w:rsidR="00640D4E" w:rsidRPr="00301176">
        <w:rPr>
          <w:rFonts w:ascii="Calibri Light" w:hAnsi="Calibri Light" w:cs="Calibri Light"/>
          <w:bCs/>
          <w:sz w:val="22"/>
          <w:szCs w:val="22"/>
          <w:lang w:val="lt-LT"/>
        </w:rPr>
        <w:t>.</w:t>
      </w:r>
      <w:r w:rsidR="00BF379A">
        <w:rPr>
          <w:rFonts w:ascii="Calibri Light" w:hAnsi="Calibri Light" w:cs="Calibri Light"/>
          <w:bCs/>
          <w:sz w:val="22"/>
          <w:szCs w:val="22"/>
          <w:lang w:val="lt-LT"/>
        </w:rPr>
        <w:t>2</w:t>
      </w:r>
      <w:r w:rsidR="00640D4E" w:rsidRPr="00301176">
        <w:rPr>
          <w:rFonts w:ascii="Calibri Light" w:hAnsi="Calibri Light" w:cs="Calibri Light"/>
          <w:bCs/>
          <w:sz w:val="22"/>
          <w:szCs w:val="22"/>
          <w:lang w:val="lt-LT"/>
        </w:rPr>
        <w:t>.1. Planuojam</w:t>
      </w:r>
      <w:r w:rsidR="00B32EC3">
        <w:rPr>
          <w:rFonts w:ascii="Calibri Light" w:hAnsi="Calibri Light" w:cs="Calibri Light"/>
          <w:bCs/>
          <w:sz w:val="22"/>
          <w:szCs w:val="22"/>
          <w:lang w:val="lt-LT"/>
        </w:rPr>
        <w:t>a, kad kiekvienuose  mokymuose savarankiškam mokymuisi skiriama ne daugiau kai 20 procentų mokymosi laiko</w:t>
      </w:r>
      <w:r w:rsidR="00C15210">
        <w:rPr>
          <w:rFonts w:ascii="Calibri Light" w:hAnsi="Calibri Light" w:cs="Calibri Light"/>
          <w:bCs/>
          <w:sz w:val="22"/>
          <w:szCs w:val="22"/>
          <w:lang w:val="lt-LT"/>
        </w:rPr>
        <w:t xml:space="preserve">: </w:t>
      </w:r>
      <w:r w:rsidR="00B32EC3">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1 pirkimo objekto dalyje – ne daugiau kaip 6 akad. val., 2 pirkimo objekto dalyje</w:t>
      </w:r>
      <w:r w:rsidR="00280782">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 8 akad. val., 3 pirkimo objekto dalyje – 5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7447D1">
        <w:rPr>
          <w:rFonts w:ascii="Calibri Light" w:hAnsi="Calibri Light" w:cs="Calibri Light"/>
          <w:bCs/>
          <w:sz w:val="22"/>
          <w:szCs w:val="22"/>
          <w:lang w:val="lt-LT"/>
        </w:rPr>
        <w:t>, išskyrus 3 pirkimo objekto dalies I mokymų dalies 2 akad. val</w:t>
      </w:r>
      <w:r w:rsidR="00640D4E" w:rsidRPr="00301176">
        <w:rPr>
          <w:rFonts w:ascii="Calibri Light" w:hAnsi="Calibri Light" w:cs="Calibri Light"/>
          <w:bCs/>
          <w:sz w:val="22"/>
          <w:szCs w:val="22"/>
          <w:lang w:val="lt-LT"/>
        </w:rPr>
        <w:t>.</w:t>
      </w:r>
      <w:r w:rsidR="003072DC">
        <w:rPr>
          <w:rFonts w:ascii="Calibri Light" w:hAnsi="Calibri Light" w:cs="Calibri Light"/>
          <w:bCs/>
          <w:sz w:val="22"/>
          <w:szCs w:val="22"/>
          <w:lang w:val="lt-LT"/>
        </w:rPr>
        <w:t xml:space="preserve"> 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ne daugiau kaip 25 dalyviai.</w:t>
      </w:r>
    </w:p>
    <w:p w14:paraId="62E4DC0E" w14:textId="207251A2"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 xml:space="preserve">lektoriai turi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6009B75"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38491AF3"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(-i)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w:t>
      </w:r>
      <w:r w:rsidR="00EA5CB3">
        <w:rPr>
          <w:rFonts w:ascii="Calibri Light" w:hAnsi="Calibri Light" w:cs="Calibri Light"/>
          <w:sz w:val="22"/>
          <w:szCs w:val="22"/>
          <w:lang w:val="lt-LT"/>
        </w:rPr>
        <w:t xml:space="preserve"> (-ai)</w:t>
      </w:r>
      <w:r w:rsidR="00E703F2" w:rsidRPr="00E703F2">
        <w:rPr>
          <w:rFonts w:ascii="Calibri Light" w:hAnsi="Calibri Light" w:cs="Calibri Light"/>
          <w:sz w:val="22"/>
          <w:szCs w:val="22"/>
          <w:lang w:val="lt-LT"/>
        </w:rPr>
        <w:t xml:space="preserve">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5B44B2F7"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(-ai)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2A35A25D"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(-ai)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284D641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 xml:space="preserve">turi suteikti techninės pagalbos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6371C19F"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 (-</w:t>
      </w:r>
      <w:r w:rsidR="00E703F2" w:rsidRPr="00E703F2">
        <w:rPr>
          <w:rFonts w:ascii="Calibri Light" w:hAnsi="Calibri Light" w:cs="Calibri Light"/>
          <w:sz w:val="22"/>
          <w:szCs w:val="22"/>
          <w:lang w:val="lt-LT"/>
        </w:rPr>
        <w:t>ų) pateiktame pasiūlyme nurodyti lektoriai. Dėl pateisinamų aplinkybių, 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664790A8" w:rsidR="0033548A"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6285597E" w14:textId="40D425F5" w:rsidR="00A93BFF" w:rsidRPr="00491D33" w:rsidRDefault="00CF7EEB"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sidRPr="00715E75">
        <w:rPr>
          <w:rFonts w:ascii="Calibri Light" w:hAnsi="Calibri Light" w:cs="Calibri Light"/>
          <w:sz w:val="22"/>
          <w:szCs w:val="22"/>
          <w:lang w:val="lt-LT"/>
        </w:rPr>
        <w:t xml:space="preserve">5.3.2. Sumažėjus </w:t>
      </w:r>
      <w:r w:rsidR="00F42361" w:rsidRPr="00715E75">
        <w:rPr>
          <w:rFonts w:ascii="Calibri Light" w:hAnsi="Calibri Light" w:cs="Calibri Light"/>
          <w:sz w:val="22"/>
          <w:szCs w:val="22"/>
          <w:lang w:val="lt-LT"/>
        </w:rPr>
        <w:t xml:space="preserve">arba nevykstant </w:t>
      </w:r>
      <w:r w:rsidRPr="00715E75">
        <w:rPr>
          <w:rFonts w:ascii="Calibri Light" w:hAnsi="Calibri Light" w:cs="Calibri Light"/>
          <w:sz w:val="22"/>
          <w:szCs w:val="22"/>
          <w:lang w:val="lt-LT"/>
        </w:rPr>
        <w:t>dalyvių registracijai į mokymus, Perkančioji organizacija neįsipareigoja įsigyti paslaugų pilna, paslaugų sutartyje numatyta apimtimi.</w:t>
      </w:r>
    </w:p>
    <w:p w14:paraId="197321F7" w14:textId="75B5C16B"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3</w:t>
      </w:r>
      <w:r w:rsidR="0033548A" w:rsidRPr="00491D33">
        <w:rPr>
          <w:rFonts w:ascii="Calibri Light" w:hAnsi="Calibri Light" w:cs="Calibri Light"/>
          <w:sz w:val="22"/>
          <w:szCs w:val="22"/>
          <w:lang w:val="lt-LT"/>
        </w:rPr>
        <w:t>. Dalyvių registraciją į konkrečius mokymus vykdo Teikėjas. Registruojant dalyvius į mokymus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5F59EAAE"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4</w:t>
      </w:r>
      <w:r w:rsidR="0033548A" w:rsidRPr="00491D33">
        <w:rPr>
          <w:rFonts w:ascii="Calibri Light" w:hAnsi="Calibri Light" w:cs="Calibri Light"/>
          <w:sz w:val="22"/>
          <w:szCs w:val="22"/>
          <w:lang w:val="lt-LT"/>
        </w:rPr>
        <w:t>. Teikėjas</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likus 3 darbo dienoms iki nuotolinių mokymų</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w:t>
      </w:r>
      <w:r w:rsidR="00582EF8" w:rsidRPr="00491D33">
        <w:rPr>
          <w:rFonts w:ascii="Calibri Light" w:hAnsi="Calibri Light" w:cs="Calibri Light"/>
          <w:sz w:val="22"/>
          <w:szCs w:val="22"/>
          <w:lang w:val="lt-LT"/>
        </w:rPr>
        <w:t xml:space="preserve">privalo </w:t>
      </w:r>
      <w:r w:rsidR="0033548A" w:rsidRPr="00491D33">
        <w:rPr>
          <w:rFonts w:ascii="Calibri Light" w:hAnsi="Calibri Light" w:cs="Calibri Light"/>
          <w:sz w:val="22"/>
          <w:szCs w:val="22"/>
          <w:lang w:val="lt-LT"/>
        </w:rPr>
        <w:t>išsiųsti mokymų dalyviams prisijungimo nuorodą</w:t>
      </w:r>
      <w:r w:rsidR="00582EF8" w:rsidRPr="00491D33">
        <w:rPr>
          <w:rFonts w:ascii="Calibri Light" w:hAnsi="Calibri Light" w:cs="Calibri Light"/>
          <w:sz w:val="22"/>
          <w:szCs w:val="22"/>
          <w:lang w:val="lt-LT"/>
        </w:rPr>
        <w:t xml:space="preserve"> ir mokymų darbotvarkę</w:t>
      </w:r>
      <w:r w:rsidR="0033548A" w:rsidRPr="00491D33">
        <w:rPr>
          <w:rFonts w:ascii="Calibri Light" w:hAnsi="Calibri Light" w:cs="Calibri Light"/>
          <w:sz w:val="22"/>
          <w:szCs w:val="22"/>
          <w:lang w:val="lt-LT"/>
        </w:rPr>
        <w:t>.</w:t>
      </w:r>
    </w:p>
    <w:p w14:paraId="2BFAB466" w14:textId="50EC22F1" w:rsidR="00E703F2" w:rsidRDefault="00300343"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.4. </w:t>
      </w:r>
      <w:r w:rsidR="00E703F2" w:rsidRPr="00E703F2">
        <w:rPr>
          <w:rFonts w:ascii="Calibri Light" w:hAnsi="Calibri Light" w:cs="Calibri Light"/>
          <w:b/>
          <w:sz w:val="22"/>
          <w:szCs w:val="22"/>
          <w:lang w:val="lt-LT"/>
        </w:rPr>
        <w:t>Reikalavimai dalyvių registracijai.</w:t>
      </w:r>
    </w:p>
    <w:p w14:paraId="5E8F7663" w14:textId="7BC33151" w:rsidR="00213CB4" w:rsidRDefault="00300343" w:rsidP="00E960EB">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13CB4" w:rsidRPr="00213CB4">
        <w:rPr>
          <w:rFonts w:ascii="Calibri Light" w:hAnsi="Calibri Light" w:cs="Calibri Light"/>
          <w:sz w:val="22"/>
          <w:szCs w:val="22"/>
          <w:lang w:val="lt-LT"/>
        </w:rPr>
        <w:t>.4.1. Teikėjas (-ai) mokymų metu turi paskirti asmenį, kuris nėra lektorius, atsakingą už mokymų dalyvių registraciją prasidėjus mokymams, kiekvieną mokymų dieną, nuotolinių mokymų metu Teikėjas turi padaryti ekrano kopijas (</w:t>
      </w:r>
      <w:r w:rsidR="00213CB4" w:rsidRPr="00213CB4">
        <w:rPr>
          <w:rFonts w:ascii="Calibri Light" w:hAnsi="Calibri Light" w:cs="Calibri Light"/>
          <w:i/>
          <w:iCs/>
          <w:sz w:val="22"/>
          <w:szCs w:val="22"/>
          <w:lang w:val="lt-LT"/>
        </w:rPr>
        <w:t>print screen)</w:t>
      </w:r>
      <w:r w:rsidR="00213CB4" w:rsidRPr="00213CB4">
        <w:rPr>
          <w:rFonts w:ascii="Calibri Light" w:hAnsi="Calibri Light" w:cs="Calibri Light"/>
          <w:sz w:val="22"/>
          <w:szCs w:val="22"/>
          <w:lang w:val="lt-LT"/>
        </w:rPr>
        <w:t>, kur turi matytis dalyviai ir mokymų pradžios ir pabaigos laikas arba pateikti dalyvių raštiškus patvirtinimus, kad jie dalyvavo mokymuose ir pateikti Perkančiajai organizacijai per 20 darbo dienų pasibaigus</w:t>
      </w:r>
      <w:r w:rsidR="00926409">
        <w:rPr>
          <w:rFonts w:ascii="Calibri Light" w:hAnsi="Calibri Light" w:cs="Calibri Light"/>
          <w:sz w:val="22"/>
          <w:szCs w:val="22"/>
          <w:lang w:val="lt-LT"/>
        </w:rPr>
        <w:t xml:space="preserve"> kiekvienai mokymų daliai</w:t>
      </w:r>
      <w:r w:rsidR="00213CB4" w:rsidRPr="00213CB4">
        <w:rPr>
          <w:rFonts w:ascii="Calibri Light" w:hAnsi="Calibri Light" w:cs="Calibri Light"/>
          <w:sz w:val="22"/>
          <w:szCs w:val="22"/>
          <w:lang w:val="lt-LT"/>
        </w:rPr>
        <w:t>.</w:t>
      </w:r>
    </w:p>
    <w:p w14:paraId="088E5AA4" w14:textId="6F87A8D6"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Pr>
          <w:rFonts w:ascii="Calibri Light" w:hAnsi="Calibri Light" w:cs="Calibri Light"/>
          <w:b/>
          <w:sz w:val="22"/>
          <w:szCs w:val="22"/>
          <w:lang w:val="lt-LT"/>
        </w:rPr>
        <w:lastRenderedPageBreak/>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0F5FFEB2"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w:t>
      </w:r>
      <w:r w:rsidR="0002605A">
        <w:rPr>
          <w:rFonts w:ascii="Calibri Light" w:hAnsi="Calibri Light" w:cs="Calibri Light"/>
          <w:sz w:val="22"/>
          <w:szCs w:val="22"/>
          <w:lang w:val="lt-LT"/>
        </w:rPr>
        <w:t>36</w:t>
      </w:r>
      <w:r w:rsidR="004F30A8" w:rsidRPr="004F30A8">
        <w:rPr>
          <w:rFonts w:ascii="Calibri Light" w:hAnsi="Calibri Light" w:cs="Calibri Light"/>
          <w:sz w:val="22"/>
          <w:szCs w:val="22"/>
          <w:lang w:val="lt-LT"/>
        </w:rPr>
        <w:t xml:space="preserve"> (</w:t>
      </w:r>
      <w:r w:rsidR="0002605A">
        <w:rPr>
          <w:rFonts w:ascii="Calibri Light" w:hAnsi="Calibri Light" w:cs="Calibri Light"/>
          <w:sz w:val="22"/>
          <w:szCs w:val="22"/>
          <w:lang w:val="lt-LT"/>
        </w:rPr>
        <w:t>trisdešimt šešis</w:t>
      </w:r>
      <w:r w:rsidR="004F30A8" w:rsidRPr="004F30A8">
        <w:rPr>
          <w:rFonts w:ascii="Calibri Light" w:hAnsi="Calibri Light" w:cs="Calibri Light"/>
          <w:sz w:val="22"/>
          <w:szCs w:val="22"/>
          <w:lang w:val="lt-LT"/>
        </w:rPr>
        <w:t>) mėnesius nuo paslaugų pirkimo sutarties su Perkančiąja organizacija įsigaliojimo dienos. Preliminarūs paslaugų teikimo terminai 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009E63E1">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009E63E1">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3FFB6575" w14:textId="6913AA3E"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Per 5 darbo dien</w:t>
            </w:r>
            <w:r w:rsidR="00F74463">
              <w:rPr>
                <w:rFonts w:ascii="Calibri Light" w:hAnsi="Calibri Light" w:cs="Calibri Light"/>
                <w:sz w:val="22"/>
                <w:szCs w:val="22"/>
                <w:lang w:val="lt-LT"/>
              </w:rPr>
              <w:t>as</w:t>
            </w:r>
            <w:r w:rsidRPr="004F30A8">
              <w:rPr>
                <w:rFonts w:ascii="Calibri Light" w:hAnsi="Calibri Light" w:cs="Calibri Light"/>
                <w:sz w:val="22"/>
                <w:szCs w:val="22"/>
                <w:lang w:val="lt-LT"/>
              </w:rPr>
              <w:t xml:space="preserve"> po sutarties įsigaliojimo su Perkančiąja organizacija privalo surengti susitikimą ir suderinti Perkančiosios organizacijos pateiktą </w:t>
            </w:r>
          </w:p>
          <w:p w14:paraId="2A700149" w14:textId="6CABF588"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I-os mokymų dalies mokymų grafiko projektą. Likus ne mažiau nei 30</w:t>
            </w:r>
            <w:r w:rsidR="00E151C3">
              <w:rPr>
                <w:rFonts w:ascii="Calibri Light" w:hAnsi="Calibri Light" w:cs="Calibri Light"/>
                <w:sz w:val="22"/>
                <w:szCs w:val="22"/>
                <w:lang w:val="lt-LT"/>
              </w:rPr>
              <w:t xml:space="preserve"> </w:t>
            </w:r>
            <w:r w:rsidRPr="004F30A8">
              <w:rPr>
                <w:rFonts w:ascii="Calibri Light" w:hAnsi="Calibri Light" w:cs="Calibri Light"/>
                <w:sz w:val="22"/>
                <w:szCs w:val="22"/>
                <w:lang w:val="lt-LT"/>
              </w:rPr>
              <w:t xml:space="preserve"> darbo dienų iki kiekvienos naujos (II d. ir III  d.) mokymų dalies  ir pateikiama Perkančiajai organizacijai, jeigu Perkančioji organizacija nenurodo kitaip. </w:t>
            </w:r>
          </w:p>
        </w:tc>
      </w:tr>
      <w:tr w:rsidR="004F30A8" w:rsidRPr="004F30A8" w14:paraId="2EAB86B1" w14:textId="77777777" w:rsidTr="00B31956">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77777777"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  Programa ir mokymų medžiaga (medžiagos dalis) Programai įvykdyti.</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1E8010AA" w14:textId="49B21C96" w:rsidR="00B31956" w:rsidRPr="00B31956" w:rsidRDefault="00B31956" w:rsidP="00B31956">
            <w:pPr>
              <w:tabs>
                <w:tab w:val="left" w:pos="993"/>
                <w:tab w:val="left" w:pos="1134"/>
                <w:tab w:val="left" w:pos="1276"/>
              </w:tabs>
              <w:jc w:val="both"/>
              <w:rPr>
                <w:rFonts w:ascii="Calibri Light" w:hAnsi="Calibri Light" w:cs="Calibri Light"/>
                <w:sz w:val="22"/>
                <w:szCs w:val="22"/>
                <w:lang w:val="lt-LT"/>
              </w:rPr>
            </w:pPr>
            <w:r w:rsidRPr="00B31956">
              <w:rPr>
                <w:rFonts w:ascii="Calibri Light" w:hAnsi="Calibri Light" w:cs="Calibri Light"/>
                <w:sz w:val="22"/>
                <w:szCs w:val="22"/>
                <w:lang w:val="lt-LT"/>
              </w:rPr>
              <w:t>Po sutarties su Perkančiąja organizacija įsigaliojimo, per 1</w:t>
            </w:r>
            <w:r w:rsidR="00FB01B3">
              <w:rPr>
                <w:rFonts w:ascii="Calibri Light" w:hAnsi="Calibri Light" w:cs="Calibri Light"/>
                <w:sz w:val="22"/>
                <w:szCs w:val="22"/>
                <w:lang w:val="lt-LT"/>
              </w:rPr>
              <w:t>0</w:t>
            </w:r>
            <w:r w:rsidRPr="00B31956">
              <w:rPr>
                <w:rFonts w:ascii="Calibri Light" w:hAnsi="Calibri Light" w:cs="Calibri Light"/>
                <w:sz w:val="22"/>
                <w:szCs w:val="22"/>
                <w:lang w:val="lt-LT"/>
              </w:rPr>
              <w:t xml:space="preserve"> darbo dienų parengiama Programa su mokymų medžiaga I – ai mokymų daliai ir likus ne mažiau nei  20 darbo dienų iki kiekvienos naujos mokymų dalies (II d.  ir III d.)  ir pateikiama Perkančiajai organizacijai. </w:t>
            </w:r>
          </w:p>
          <w:p w14:paraId="4ADD8105" w14:textId="3EAA18A4"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009E63E1">
        <w:trPr>
          <w:trHeight w:val="1249"/>
        </w:trPr>
        <w:tc>
          <w:tcPr>
            <w:tcW w:w="1635" w:type="dxa"/>
          </w:tcPr>
          <w:p w14:paraId="055B0108" w14:textId="68505081"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4.3.2.</w:t>
            </w:r>
            <w:r w:rsidR="004F30A8" w:rsidRPr="004F30A8">
              <w:rPr>
                <w:rFonts w:ascii="Calibri Light" w:hAnsi="Calibri Light" w:cs="Calibri Light"/>
                <w:noProof/>
                <w:sz w:val="22"/>
                <w:szCs w:val="22"/>
                <w:lang w:val="lt-LT"/>
              </w:rPr>
              <w:t xml:space="preserve"> p.</w:t>
            </w:r>
          </w:p>
        </w:tc>
        <w:tc>
          <w:tcPr>
            <w:tcW w:w="4046" w:type="dxa"/>
          </w:tcPr>
          <w:p w14:paraId="0F434363"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Įvertinta Programa ir mokymų medžiaga . (medžiagos dalis).</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A81CED2" w14:textId="406B73E1"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Perkančioji organizacija per 1</w:t>
            </w:r>
            <w:r w:rsidR="00E054FB">
              <w:rPr>
                <w:rFonts w:ascii="Calibri Light" w:hAnsi="Calibri Light" w:cs="Calibri Light"/>
                <w:sz w:val="22"/>
                <w:szCs w:val="22"/>
                <w:lang w:val="lt-LT"/>
              </w:rPr>
              <w:t>0</w:t>
            </w:r>
            <w:r w:rsidRPr="004F30A8">
              <w:rPr>
                <w:rFonts w:ascii="Calibri Light" w:hAnsi="Calibri Light" w:cs="Calibri Light"/>
                <w:sz w:val="22"/>
                <w:szCs w:val="22"/>
                <w:lang w:val="lt-LT"/>
              </w:rPr>
              <w:t xml:space="preserve"> darbo dienų nuo Programos ir mokymų medžiagos gavimo dienos įvertina ir pateikia  Programą ir mokymų medžiagą (medžiagos dalį) Teikėjui koreguoti (jei bus pastabų).</w:t>
            </w:r>
          </w:p>
          <w:p w14:paraId="50E81C83" w14:textId="77777777" w:rsidR="004F30A8" w:rsidRPr="004F30A8" w:rsidRDefault="004F30A8" w:rsidP="004F30A8">
            <w:pPr>
              <w:jc w:val="both"/>
              <w:rPr>
                <w:rFonts w:ascii="Calibri Light" w:hAnsi="Calibri Light" w:cs="Calibri Light"/>
                <w:sz w:val="22"/>
                <w:szCs w:val="22"/>
                <w:lang w:val="lt-LT"/>
              </w:rPr>
            </w:pPr>
          </w:p>
        </w:tc>
      </w:tr>
      <w:tr w:rsidR="004F30A8" w:rsidRPr="004F30A8" w14:paraId="59470BEF" w14:textId="77777777" w:rsidTr="009E63E1">
        <w:tc>
          <w:tcPr>
            <w:tcW w:w="1635" w:type="dxa"/>
          </w:tcPr>
          <w:p w14:paraId="12B94EBC" w14:textId="393C5A6A"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.3</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Pagal vertinimo pastabas pakoreguota Programa ir mokymų medžiaga (medžiagos dalis).</w:t>
            </w:r>
          </w:p>
        </w:tc>
        <w:tc>
          <w:tcPr>
            <w:tcW w:w="4667" w:type="dxa"/>
          </w:tcPr>
          <w:p w14:paraId="6FD1A8D6" w14:textId="72951BE7" w:rsidR="004F30A8" w:rsidRPr="004F30A8" w:rsidRDefault="00F965A9" w:rsidP="00F965A9">
            <w:pPr>
              <w:jc w:val="both"/>
              <w:rPr>
                <w:rFonts w:ascii="Calibri Light" w:hAnsi="Calibri Light" w:cs="Calibri Light"/>
                <w:sz w:val="22"/>
                <w:szCs w:val="22"/>
                <w:lang w:val="lt-LT"/>
              </w:rPr>
            </w:pPr>
            <w:r w:rsidRPr="00F965A9">
              <w:rPr>
                <w:rFonts w:ascii="Calibri Light" w:hAnsi="Calibri Light" w:cs="Calibri Light"/>
                <w:sz w:val="22"/>
                <w:szCs w:val="22"/>
                <w:lang w:val="lt-LT"/>
              </w:rPr>
              <w:t>Programa su mokymų medžiaga koreguojami pagal pateiktas vertinimo pastabas per 5 darbo dienas po pateiktų pastabų Programai gavimo iš Perkančiosios organizacijos. Perkančiajai organizacijai pateikus papildomas pastabas galutiniam Programos ir  mokymo medžiagos variantui, jis gali būti koreguojamas pakartotinai dar 3 darbo dienas.</w:t>
            </w:r>
          </w:p>
        </w:tc>
      </w:tr>
      <w:tr w:rsidR="00024DB9" w:rsidRPr="004F30A8" w14:paraId="32D72215" w14:textId="77777777" w:rsidTr="009E63E1">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78FFCBED" w:rsidR="003512AE" w:rsidRPr="003512AE" w:rsidRDefault="003512AE" w:rsidP="003512AE">
            <w:pPr>
              <w:jc w:val="both"/>
              <w:rPr>
                <w:rFonts w:ascii="Calibri Light" w:hAnsi="Calibri Light" w:cs="Calibri Light"/>
                <w:sz w:val="22"/>
                <w:szCs w:val="22"/>
                <w:lang w:val="lt-LT"/>
              </w:rPr>
            </w:pPr>
            <w:r w:rsidRPr="003512AE">
              <w:rPr>
                <w:rFonts w:ascii="Calibri Light" w:hAnsi="Calibri Light" w:cs="Calibri Light"/>
                <w:sz w:val="22"/>
                <w:szCs w:val="22"/>
                <w:lang w:val="lt-LT"/>
              </w:rPr>
              <w:t>Teikėjas (-ai),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009E63E1">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22D99100" w14:textId="6835E2A8" w:rsidR="004F30A8" w:rsidRPr="004F30A8" w:rsidRDefault="00D77867" w:rsidP="004F30A8">
            <w:pPr>
              <w:jc w:val="both"/>
              <w:rPr>
                <w:rFonts w:ascii="Calibri Light" w:hAnsi="Calibri Light" w:cs="Calibri Light"/>
                <w:sz w:val="22"/>
                <w:szCs w:val="22"/>
                <w:lang w:val="lt-LT"/>
              </w:rPr>
            </w:pPr>
            <w:r w:rsidRPr="00D77867">
              <w:rPr>
                <w:rFonts w:ascii="Calibri Light" w:hAnsi="Calibri Light" w:cs="Calibri Light"/>
                <w:sz w:val="22"/>
                <w:szCs w:val="22"/>
                <w:lang w:val="lt-LT"/>
              </w:rPr>
              <w:t xml:space="preserve">Teikėjas (-ai), pasibaigus kiekvienos Programos dalies mokymams per 20 (dešimt) darbo dienų turi pateikti Perkančiajai organizacijai: užpildytas projekto dalyvių anketas; dalyvių apklausos apie mokymų kokybę anketas  ir šių anketų </w:t>
            </w:r>
            <w:r w:rsidR="00F97F08">
              <w:rPr>
                <w:rFonts w:ascii="Calibri Light" w:hAnsi="Calibri Light" w:cs="Calibri Light"/>
                <w:sz w:val="22"/>
                <w:szCs w:val="22"/>
                <w:lang w:val="lt-LT"/>
              </w:rPr>
              <w:t>statistinę suvestinę</w:t>
            </w:r>
            <w:r w:rsidRPr="00D77867">
              <w:rPr>
                <w:rFonts w:ascii="Calibri Light" w:hAnsi="Calibri Light" w:cs="Calibri Light"/>
                <w:sz w:val="22"/>
                <w:szCs w:val="22"/>
                <w:lang w:val="lt-LT"/>
              </w:rPr>
              <w:t>; kiekvienos mokymų dienos dalyvių sąrašus; nuotolinių mokymų metu Teikėjo padarytas ekrano kopijas (</w:t>
            </w:r>
            <w:r w:rsidRPr="00D77867">
              <w:rPr>
                <w:rFonts w:ascii="Calibri Light" w:hAnsi="Calibri Light" w:cs="Calibri Light"/>
                <w:i/>
                <w:iCs/>
                <w:sz w:val="22"/>
                <w:szCs w:val="22"/>
                <w:lang w:val="lt-LT"/>
              </w:rPr>
              <w:t>print screen)</w:t>
            </w:r>
            <w:r w:rsidRPr="00D77867">
              <w:rPr>
                <w:rFonts w:ascii="Calibri Light" w:hAnsi="Calibri Light" w:cs="Calibri Light"/>
                <w:sz w:val="22"/>
                <w:szCs w:val="22"/>
                <w:lang w:val="lt-LT"/>
              </w:rPr>
              <w:t>, kur turi matytis dalyviai ir mokymų pradžios, ir pabaigos laikas arba pateikti dalyvių raštiškus patvirtinimus, kad jie dalyvavo mokymuose</w:t>
            </w:r>
            <w:r w:rsidR="00CC6618">
              <w:rPr>
                <w:rFonts w:ascii="Calibri Light" w:hAnsi="Calibri Light" w:cs="Calibri Light"/>
                <w:sz w:val="22"/>
                <w:szCs w:val="22"/>
                <w:lang w:val="lt-LT"/>
              </w:rPr>
              <w:t xml:space="preserve"> </w:t>
            </w:r>
            <w:r w:rsidR="00CC6618" w:rsidRPr="00CC6618">
              <w:rPr>
                <w:rFonts w:ascii="Calibri Light" w:hAnsi="Calibri Light" w:cs="Calibri Light"/>
                <w:sz w:val="22"/>
                <w:szCs w:val="22"/>
                <w:lang w:val="lt-LT"/>
              </w:rPr>
              <w:t xml:space="preserve">bei, Perkančiajai organizacijai paprašius, mokymų vaizdo įrašus, o </w:t>
            </w:r>
            <w:r w:rsidR="00CC6618" w:rsidRPr="00CC6618">
              <w:rPr>
                <w:rFonts w:ascii="Calibri Light" w:hAnsi="Calibri Light" w:cs="Calibri Light"/>
                <w:sz w:val="22"/>
                <w:szCs w:val="22"/>
                <w:lang w:val="lt-LT"/>
              </w:rPr>
              <w:lastRenderedPageBreak/>
              <w:t>pasibaigus mokymams pagal atskirą programą (pagal visas tris jos dalis), per 20 (dvidešimt) darbo dienų turi pateikti išduotų pažymėjimų sąrašą, pažymėjimų kopijas, išduotų pažymėjimų suvestinę.</w:t>
            </w:r>
          </w:p>
        </w:tc>
      </w:tr>
      <w:tr w:rsidR="004F30A8" w:rsidRPr="004F30A8" w14:paraId="666261AE" w14:textId="77777777" w:rsidTr="009E63E1">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lastRenderedPageBreak/>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5CEB4A9D"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III)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AE2B9F6"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w:t>
            </w:r>
            <w:r w:rsidR="00734C48">
              <w:rPr>
                <w:rFonts w:ascii="Calibri Light" w:hAnsi="Calibri Light" w:cs="Calibri Light"/>
                <w:sz w:val="22"/>
                <w:szCs w:val="22"/>
                <w:lang w:val="lt-LT"/>
              </w:rPr>
              <w:t>20</w:t>
            </w:r>
            <w:r w:rsidRPr="004F30A8">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auginimui.</w:t>
            </w: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2B8DA15E" w14:textId="77777777" w:rsidR="004F30A8" w:rsidRPr="004F30A8" w:rsidRDefault="004F30A8" w:rsidP="004F30A8">
      <w:pPr>
        <w:jc w:val="both"/>
        <w:rPr>
          <w:rFonts w:ascii="Calibri Light" w:hAnsi="Calibri Light" w:cs="Calibri Light"/>
          <w:sz w:val="22"/>
          <w:szCs w:val="22"/>
          <w:lang w:val="lt-LT"/>
        </w:rPr>
      </w:pPr>
    </w:p>
    <w:p w14:paraId="73745B60" w14:textId="044CCB4D" w:rsidR="004F30A8" w:rsidRPr="00300343" w:rsidRDefault="004F30A8" w:rsidP="00267BCD">
      <w:pPr>
        <w:pStyle w:val="Sraopastraipa"/>
        <w:numPr>
          <w:ilvl w:val="0"/>
          <w:numId w:val="30"/>
        </w:numPr>
        <w:jc w:val="center"/>
        <w:rPr>
          <w:rFonts w:ascii="Calibri Light" w:hAnsi="Calibri Light" w:cs="Calibri Light"/>
          <w:b/>
          <w:lang w:val="lt-LT"/>
        </w:rPr>
      </w:pPr>
      <w:r w:rsidRPr="00300343">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4F30A8">
        <w:rPr>
          <w:rFonts w:ascii="Calibri Light" w:eastAsiaTheme="minorEastAsia" w:hAnsi="Calibri Light" w:cs="Calibri Light"/>
          <w:bCs/>
          <w:sz w:val="22"/>
          <w:szCs w:val="22"/>
          <w:lang w:val="lt-LT" w:eastAsia="en-US"/>
        </w:rPr>
        <w:t xml:space="preserve">4 punktu, </w:t>
      </w:r>
      <w:r w:rsidRPr="004F30A8">
        <w:rPr>
          <w:rFonts w:ascii="Calibri Light" w:hAnsi="Calibri Light" w:cs="Calibri Light"/>
          <w:sz w:val="22"/>
          <w:szCs w:val="22"/>
          <w:lang w:val="lt-LT" w:eastAsia="lt-LT"/>
        </w:rPr>
        <w:t>dalis Viešojo pirkimo objekto tenkina Tvarkos aprašo 4.4.3 papunktyje nustatytą sąlygą</w:t>
      </w:r>
      <w:r w:rsidRPr="004F30A8">
        <w:rPr>
          <w:rFonts w:ascii="Calibri Light" w:hAnsi="Calibri Light" w:cs="Calibri Light"/>
          <w:sz w:val="22"/>
          <w:szCs w:val="22"/>
          <w:vertAlign w:val="superscript"/>
          <w:lang w:val="lt-LT" w:eastAsia="lt-LT"/>
        </w:rPr>
        <w:footnoteReference w:id="1"/>
      </w:r>
      <w:r w:rsidRPr="004F30A8">
        <w:rPr>
          <w:rFonts w:ascii="Calibri Light" w:hAnsi="Calibri Light" w:cs="Calibri Light"/>
          <w:sz w:val="22"/>
          <w:szCs w:val="22"/>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361544C3"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Taikant Tvarkos aprašo 4.4.4.1 papunktyje</w:t>
      </w:r>
      <w:r w:rsidRPr="004F30A8">
        <w:rPr>
          <w:rFonts w:ascii="Calibri Light" w:eastAsiaTheme="minorEastAsia" w:hAnsi="Calibri Light" w:cs="Calibri Light"/>
          <w:sz w:val="22"/>
          <w:szCs w:val="22"/>
          <w:vertAlign w:val="superscript"/>
          <w:lang w:val="lt-LT" w:eastAsia="lt-LT"/>
        </w:rPr>
        <w:footnoteReference w:id="2"/>
      </w:r>
      <w:r w:rsidRPr="004F30A8">
        <w:rPr>
          <w:rFonts w:ascii="Calibri Light" w:eastAsiaTheme="minorEastAsia" w:hAnsi="Calibri Light" w:cs="Calibri Light"/>
          <w:sz w:val="22"/>
          <w:szCs w:val="22"/>
          <w:lang w:val="lt-LT" w:eastAsia="en-US"/>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9862" w14:textId="77777777" w:rsidR="008005E0" w:rsidRDefault="008005E0">
      <w:r>
        <w:separator/>
      </w:r>
    </w:p>
  </w:endnote>
  <w:endnote w:type="continuationSeparator" w:id="0">
    <w:p w14:paraId="7A3E9B64" w14:textId="77777777" w:rsidR="008005E0" w:rsidRDefault="0080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BCB9" w14:textId="77777777" w:rsidR="008005E0" w:rsidRDefault="008005E0">
      <w:r>
        <w:separator/>
      </w:r>
    </w:p>
  </w:footnote>
  <w:footnote w:type="continuationSeparator" w:id="0">
    <w:p w14:paraId="371EE159" w14:textId="77777777" w:rsidR="008005E0" w:rsidRDefault="008005E0">
      <w:r>
        <w:continuationSeparator/>
      </w:r>
    </w:p>
  </w:footnote>
  <w:footnote w:id="1">
    <w:p w14:paraId="57EF091F" w14:textId="77777777" w:rsidR="008005E0" w:rsidRPr="004B7D44" w:rsidRDefault="008005E0" w:rsidP="004F30A8">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2">
    <w:p w14:paraId="083DD0C4" w14:textId="77777777" w:rsidR="008005E0" w:rsidRPr="004B7D44" w:rsidRDefault="008005E0" w:rsidP="004F30A8">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2817A5">
        <w:rPr>
          <w:rFonts w:ascii="Times New Roman" w:hAnsi="Times New Roman" w:cs="Times New Roman"/>
          <w:bCs/>
          <w:sz w:val="20"/>
          <w:szCs w:val="20"/>
          <w:lang w:eastAsia="lt-LT"/>
        </w:rPr>
        <w:t>Prekei pagaminti ir (ar) tiekti, paslaugai teikti ar darbams atlikti sunaudojama mažiau gamtos išteklių ir (ar) sudėtyje yra pakartotinai panaudotų ir (ar) perdirbtų medžiagų</w:t>
      </w:r>
      <w:r w:rsidRPr="004B7D44">
        <w:rPr>
          <w:rFonts w:ascii="Times New Roman" w:hAnsi="Times New Roman" w:cs="Times New Roman"/>
          <w:bCs/>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multilevel"/>
    <w:tmpl w:val="9A9E10EC"/>
    <w:lvl w:ilvl="0">
      <w:start w:val="6"/>
      <w:numFmt w:val="decimal"/>
      <w:lvlText w:val="%1."/>
      <w:lvlJc w:val="left"/>
      <w:pPr>
        <w:ind w:left="720" w:hanging="360"/>
      </w:pPr>
      <w:rPr>
        <w:rFonts w:hint="default"/>
      </w:rPr>
    </w:lvl>
    <w:lvl w:ilvl="1">
      <w:start w:val="2"/>
      <w:numFmt w:val="decimal"/>
      <w:isLgl/>
      <w:lvlText w:val="%1.%2"/>
      <w:lvlJc w:val="left"/>
      <w:pPr>
        <w:ind w:left="1070" w:hanging="360"/>
      </w:pPr>
      <w:rPr>
        <w:rFonts w:eastAsiaTheme="minorEastAsia" w:hint="default"/>
        <w:color w:val="auto"/>
      </w:rPr>
    </w:lvl>
    <w:lvl w:ilvl="2">
      <w:start w:val="1"/>
      <w:numFmt w:val="decimal"/>
      <w:isLgl/>
      <w:lvlText w:val="%1.%2.%3"/>
      <w:lvlJc w:val="left"/>
      <w:pPr>
        <w:ind w:left="1780" w:hanging="720"/>
      </w:pPr>
      <w:rPr>
        <w:rFonts w:eastAsiaTheme="minorEastAsia" w:hint="default"/>
        <w:color w:val="auto"/>
      </w:rPr>
    </w:lvl>
    <w:lvl w:ilvl="3">
      <w:start w:val="1"/>
      <w:numFmt w:val="decimal"/>
      <w:isLgl/>
      <w:lvlText w:val="%1.%2.%3.%4"/>
      <w:lvlJc w:val="left"/>
      <w:pPr>
        <w:ind w:left="2130" w:hanging="720"/>
      </w:pPr>
      <w:rPr>
        <w:rFonts w:eastAsiaTheme="minorEastAsia" w:hint="default"/>
        <w:color w:val="auto"/>
      </w:rPr>
    </w:lvl>
    <w:lvl w:ilvl="4">
      <w:start w:val="1"/>
      <w:numFmt w:val="decimal"/>
      <w:isLgl/>
      <w:lvlText w:val="%1.%2.%3.%4.%5"/>
      <w:lvlJc w:val="left"/>
      <w:pPr>
        <w:ind w:left="2840" w:hanging="1080"/>
      </w:pPr>
      <w:rPr>
        <w:rFonts w:eastAsiaTheme="minorEastAsia" w:hint="default"/>
        <w:color w:val="auto"/>
      </w:rPr>
    </w:lvl>
    <w:lvl w:ilvl="5">
      <w:start w:val="1"/>
      <w:numFmt w:val="decimal"/>
      <w:isLgl/>
      <w:lvlText w:val="%1.%2.%3.%4.%5.%6"/>
      <w:lvlJc w:val="left"/>
      <w:pPr>
        <w:ind w:left="3190" w:hanging="1080"/>
      </w:pPr>
      <w:rPr>
        <w:rFonts w:eastAsiaTheme="minorEastAsia" w:hint="default"/>
        <w:color w:val="auto"/>
      </w:rPr>
    </w:lvl>
    <w:lvl w:ilvl="6">
      <w:start w:val="1"/>
      <w:numFmt w:val="decimal"/>
      <w:isLgl/>
      <w:lvlText w:val="%1.%2.%3.%4.%5.%6.%7"/>
      <w:lvlJc w:val="left"/>
      <w:pPr>
        <w:ind w:left="3900" w:hanging="1440"/>
      </w:pPr>
      <w:rPr>
        <w:rFonts w:eastAsiaTheme="minorEastAsia" w:hint="default"/>
        <w:color w:val="auto"/>
      </w:rPr>
    </w:lvl>
    <w:lvl w:ilvl="7">
      <w:start w:val="1"/>
      <w:numFmt w:val="decimal"/>
      <w:isLgl/>
      <w:lvlText w:val="%1.%2.%3.%4.%5.%6.%7.%8"/>
      <w:lvlJc w:val="left"/>
      <w:pPr>
        <w:ind w:left="4250" w:hanging="1440"/>
      </w:pPr>
      <w:rPr>
        <w:rFonts w:eastAsiaTheme="minorEastAsia" w:hint="default"/>
        <w:color w:val="auto"/>
      </w:rPr>
    </w:lvl>
    <w:lvl w:ilvl="8">
      <w:start w:val="1"/>
      <w:numFmt w:val="decimal"/>
      <w:isLgl/>
      <w:lvlText w:val="%1.%2.%3.%4.%5.%6.%7.%8.%9"/>
      <w:lvlJc w:val="left"/>
      <w:pPr>
        <w:ind w:left="4600" w:hanging="1440"/>
      </w:pPr>
      <w:rPr>
        <w:rFonts w:eastAsiaTheme="minorEastAsia" w:hint="default"/>
        <w:color w:val="auto"/>
      </w:r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0F9D3B06"/>
    <w:multiLevelType w:val="multilevel"/>
    <w:tmpl w:val="373C457A"/>
    <w:lvl w:ilvl="0">
      <w:start w:val="6"/>
      <w:numFmt w:val="decimal"/>
      <w:lvlText w:val="%1."/>
      <w:lvlJc w:val="left"/>
      <w:pPr>
        <w:ind w:left="360" w:hanging="360"/>
      </w:pPr>
      <w:rPr>
        <w:rFonts w:hint="default"/>
        <w:color w:val="auto"/>
      </w:rPr>
    </w:lvl>
    <w:lvl w:ilvl="1">
      <w:start w:val="2"/>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1"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FA5FAB"/>
    <w:multiLevelType w:val="multilevel"/>
    <w:tmpl w:val="1FA8E1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6"/>
  </w:num>
  <w:num w:numId="8">
    <w:abstractNumId w:val="15"/>
  </w:num>
  <w:num w:numId="9">
    <w:abstractNumId w:val="28"/>
  </w:num>
  <w:num w:numId="10">
    <w:abstractNumId w:val="33"/>
  </w:num>
  <w:num w:numId="11">
    <w:abstractNumId w:val="29"/>
  </w:num>
  <w:num w:numId="12">
    <w:abstractNumId w:val="20"/>
  </w:num>
  <w:num w:numId="13">
    <w:abstractNumId w:val="23"/>
  </w:num>
  <w:num w:numId="14">
    <w:abstractNumId w:val="13"/>
  </w:num>
  <w:num w:numId="15">
    <w:abstractNumId w:val="22"/>
  </w:num>
  <w:num w:numId="16">
    <w:abstractNumId w:val="30"/>
  </w:num>
  <w:num w:numId="17">
    <w:abstractNumId w:val="32"/>
  </w:num>
  <w:num w:numId="18">
    <w:abstractNumId w:val="18"/>
  </w:num>
  <w:num w:numId="19">
    <w:abstractNumId w:val="14"/>
  </w:num>
  <w:num w:numId="20">
    <w:abstractNumId w:val="11"/>
  </w:num>
  <w:num w:numId="21">
    <w:abstractNumId w:val="21"/>
  </w:num>
  <w:num w:numId="22">
    <w:abstractNumId w:val="24"/>
  </w:num>
  <w:num w:numId="23">
    <w:abstractNumId w:val="31"/>
  </w:num>
  <w:num w:numId="24">
    <w:abstractNumId w:val="8"/>
  </w:num>
  <w:num w:numId="25">
    <w:abstractNumId w:val="7"/>
  </w:num>
  <w:num w:numId="26">
    <w:abstractNumId w:val="27"/>
  </w:num>
  <w:num w:numId="27">
    <w:abstractNumId w:val="9"/>
  </w:num>
  <w:num w:numId="28">
    <w:abstractNumId w:val="26"/>
  </w:num>
  <w:num w:numId="29">
    <w:abstractNumId w:val="19"/>
  </w:num>
  <w:num w:numId="30">
    <w:abstractNumId w:val="25"/>
  </w:num>
  <w:num w:numId="31">
    <w:abstractNumId w:val="17"/>
  </w:num>
  <w:num w:numId="32">
    <w:abstractNumId w:val="6"/>
  </w:num>
  <w:num w:numId="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B39"/>
    <w:rsid w:val="00015620"/>
    <w:rsid w:val="0002479E"/>
    <w:rsid w:val="00024DB9"/>
    <w:rsid w:val="0002564A"/>
    <w:rsid w:val="0002605A"/>
    <w:rsid w:val="00026A54"/>
    <w:rsid w:val="00027130"/>
    <w:rsid w:val="00030220"/>
    <w:rsid w:val="00030E4F"/>
    <w:rsid w:val="0003366F"/>
    <w:rsid w:val="00036DBB"/>
    <w:rsid w:val="00041988"/>
    <w:rsid w:val="00041C34"/>
    <w:rsid w:val="00042830"/>
    <w:rsid w:val="00043E80"/>
    <w:rsid w:val="00044BDE"/>
    <w:rsid w:val="0004685E"/>
    <w:rsid w:val="00050DE6"/>
    <w:rsid w:val="000518BE"/>
    <w:rsid w:val="00053C22"/>
    <w:rsid w:val="0005496C"/>
    <w:rsid w:val="00055E01"/>
    <w:rsid w:val="000609A6"/>
    <w:rsid w:val="00060FB5"/>
    <w:rsid w:val="000623C6"/>
    <w:rsid w:val="000655B6"/>
    <w:rsid w:val="00067406"/>
    <w:rsid w:val="00076366"/>
    <w:rsid w:val="0008012A"/>
    <w:rsid w:val="00080887"/>
    <w:rsid w:val="00081E65"/>
    <w:rsid w:val="000823F2"/>
    <w:rsid w:val="00083199"/>
    <w:rsid w:val="00084F44"/>
    <w:rsid w:val="0009047A"/>
    <w:rsid w:val="000912DD"/>
    <w:rsid w:val="00091AFF"/>
    <w:rsid w:val="00095B21"/>
    <w:rsid w:val="00097241"/>
    <w:rsid w:val="000974D5"/>
    <w:rsid w:val="00097FF8"/>
    <w:rsid w:val="000A1525"/>
    <w:rsid w:val="000A23D3"/>
    <w:rsid w:val="000B0A6A"/>
    <w:rsid w:val="000B422A"/>
    <w:rsid w:val="000B4AB9"/>
    <w:rsid w:val="000B7985"/>
    <w:rsid w:val="000C53E3"/>
    <w:rsid w:val="000C5734"/>
    <w:rsid w:val="000D1BB5"/>
    <w:rsid w:val="000D1F7B"/>
    <w:rsid w:val="000E3496"/>
    <w:rsid w:val="000E3BE0"/>
    <w:rsid w:val="000F00A1"/>
    <w:rsid w:val="000F1FC8"/>
    <w:rsid w:val="000F2FB8"/>
    <w:rsid w:val="000F4345"/>
    <w:rsid w:val="000F554D"/>
    <w:rsid w:val="000F7B72"/>
    <w:rsid w:val="0010043A"/>
    <w:rsid w:val="00103D4A"/>
    <w:rsid w:val="00113753"/>
    <w:rsid w:val="001146AD"/>
    <w:rsid w:val="001201E4"/>
    <w:rsid w:val="00120EE8"/>
    <w:rsid w:val="00121EFA"/>
    <w:rsid w:val="00125D2B"/>
    <w:rsid w:val="00132BB0"/>
    <w:rsid w:val="001335C8"/>
    <w:rsid w:val="00135C9E"/>
    <w:rsid w:val="00137C2A"/>
    <w:rsid w:val="00137C4D"/>
    <w:rsid w:val="00140905"/>
    <w:rsid w:val="00141553"/>
    <w:rsid w:val="0014408B"/>
    <w:rsid w:val="0014465A"/>
    <w:rsid w:val="001457C6"/>
    <w:rsid w:val="00150E82"/>
    <w:rsid w:val="0015224A"/>
    <w:rsid w:val="0015335C"/>
    <w:rsid w:val="00153F22"/>
    <w:rsid w:val="00154CDA"/>
    <w:rsid w:val="001555AC"/>
    <w:rsid w:val="001558E7"/>
    <w:rsid w:val="00155A02"/>
    <w:rsid w:val="00157E05"/>
    <w:rsid w:val="00160EF5"/>
    <w:rsid w:val="0016225E"/>
    <w:rsid w:val="0016304D"/>
    <w:rsid w:val="00163CD5"/>
    <w:rsid w:val="00165468"/>
    <w:rsid w:val="00165519"/>
    <w:rsid w:val="00171C82"/>
    <w:rsid w:val="00171D0F"/>
    <w:rsid w:val="00172410"/>
    <w:rsid w:val="001758F3"/>
    <w:rsid w:val="001765FB"/>
    <w:rsid w:val="0018021B"/>
    <w:rsid w:val="001845EC"/>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CE3"/>
    <w:rsid w:val="001C585C"/>
    <w:rsid w:val="001D1D6A"/>
    <w:rsid w:val="001D422C"/>
    <w:rsid w:val="001D5302"/>
    <w:rsid w:val="001D6B53"/>
    <w:rsid w:val="001E17FF"/>
    <w:rsid w:val="001E55A9"/>
    <w:rsid w:val="001E72B5"/>
    <w:rsid w:val="001F0D2B"/>
    <w:rsid w:val="001F2108"/>
    <w:rsid w:val="001F3C2F"/>
    <w:rsid w:val="001F3F23"/>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6C95"/>
    <w:rsid w:val="00216CC3"/>
    <w:rsid w:val="00216F0E"/>
    <w:rsid w:val="002248DB"/>
    <w:rsid w:val="00225605"/>
    <w:rsid w:val="00230C9A"/>
    <w:rsid w:val="002321BB"/>
    <w:rsid w:val="00232DA2"/>
    <w:rsid w:val="00244D95"/>
    <w:rsid w:val="00246179"/>
    <w:rsid w:val="00246540"/>
    <w:rsid w:val="002520EE"/>
    <w:rsid w:val="00252A4B"/>
    <w:rsid w:val="002532FD"/>
    <w:rsid w:val="00253491"/>
    <w:rsid w:val="00261339"/>
    <w:rsid w:val="00261B88"/>
    <w:rsid w:val="002624CC"/>
    <w:rsid w:val="00263108"/>
    <w:rsid w:val="00266646"/>
    <w:rsid w:val="00267BCD"/>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8AB"/>
    <w:rsid w:val="00293956"/>
    <w:rsid w:val="00295C38"/>
    <w:rsid w:val="00296041"/>
    <w:rsid w:val="00296FD3"/>
    <w:rsid w:val="002A07BC"/>
    <w:rsid w:val="002A0D2F"/>
    <w:rsid w:val="002A2A8D"/>
    <w:rsid w:val="002A3DC8"/>
    <w:rsid w:val="002A4831"/>
    <w:rsid w:val="002A5C3D"/>
    <w:rsid w:val="002A626E"/>
    <w:rsid w:val="002A66B6"/>
    <w:rsid w:val="002B0879"/>
    <w:rsid w:val="002B0CAE"/>
    <w:rsid w:val="002B1735"/>
    <w:rsid w:val="002B1784"/>
    <w:rsid w:val="002B29F5"/>
    <w:rsid w:val="002B6C7F"/>
    <w:rsid w:val="002B76B6"/>
    <w:rsid w:val="002C074B"/>
    <w:rsid w:val="002C0CB3"/>
    <w:rsid w:val="002C2765"/>
    <w:rsid w:val="002C4E6E"/>
    <w:rsid w:val="002C5BD1"/>
    <w:rsid w:val="002C658C"/>
    <w:rsid w:val="002C7F2C"/>
    <w:rsid w:val="002D05A5"/>
    <w:rsid w:val="002D2091"/>
    <w:rsid w:val="002D491E"/>
    <w:rsid w:val="002D684E"/>
    <w:rsid w:val="002E132B"/>
    <w:rsid w:val="002E2DB5"/>
    <w:rsid w:val="002E6685"/>
    <w:rsid w:val="002F0AA9"/>
    <w:rsid w:val="002F179C"/>
    <w:rsid w:val="002F1836"/>
    <w:rsid w:val="002F6D1C"/>
    <w:rsid w:val="00300343"/>
    <w:rsid w:val="00301176"/>
    <w:rsid w:val="00302496"/>
    <w:rsid w:val="00304240"/>
    <w:rsid w:val="0030715C"/>
    <w:rsid w:val="003072DC"/>
    <w:rsid w:val="0031003B"/>
    <w:rsid w:val="003150D0"/>
    <w:rsid w:val="003236D0"/>
    <w:rsid w:val="00325690"/>
    <w:rsid w:val="003258C6"/>
    <w:rsid w:val="003320C4"/>
    <w:rsid w:val="003331E1"/>
    <w:rsid w:val="00334A5F"/>
    <w:rsid w:val="0033548A"/>
    <w:rsid w:val="00337185"/>
    <w:rsid w:val="00337246"/>
    <w:rsid w:val="00337665"/>
    <w:rsid w:val="00341C69"/>
    <w:rsid w:val="0034252B"/>
    <w:rsid w:val="003431A9"/>
    <w:rsid w:val="00344A12"/>
    <w:rsid w:val="00344AE2"/>
    <w:rsid w:val="00345960"/>
    <w:rsid w:val="00346127"/>
    <w:rsid w:val="003512AE"/>
    <w:rsid w:val="00351B45"/>
    <w:rsid w:val="00352F7C"/>
    <w:rsid w:val="00355B56"/>
    <w:rsid w:val="0035624B"/>
    <w:rsid w:val="00357BD5"/>
    <w:rsid w:val="00357FF2"/>
    <w:rsid w:val="0035DC3F"/>
    <w:rsid w:val="00361496"/>
    <w:rsid w:val="003673D6"/>
    <w:rsid w:val="003715AE"/>
    <w:rsid w:val="00373766"/>
    <w:rsid w:val="0038205F"/>
    <w:rsid w:val="00383637"/>
    <w:rsid w:val="00383E7B"/>
    <w:rsid w:val="00385067"/>
    <w:rsid w:val="00385616"/>
    <w:rsid w:val="00385BFF"/>
    <w:rsid w:val="003924F9"/>
    <w:rsid w:val="00395072"/>
    <w:rsid w:val="0039787C"/>
    <w:rsid w:val="003A3BE4"/>
    <w:rsid w:val="003A4133"/>
    <w:rsid w:val="003A4868"/>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D0DA8"/>
    <w:rsid w:val="003D10E8"/>
    <w:rsid w:val="003D380D"/>
    <w:rsid w:val="003D5439"/>
    <w:rsid w:val="003D63FE"/>
    <w:rsid w:val="003E3438"/>
    <w:rsid w:val="003F2E03"/>
    <w:rsid w:val="003F2E3F"/>
    <w:rsid w:val="003F60C4"/>
    <w:rsid w:val="003F6C42"/>
    <w:rsid w:val="00400AD4"/>
    <w:rsid w:val="00401481"/>
    <w:rsid w:val="00402DAE"/>
    <w:rsid w:val="00403005"/>
    <w:rsid w:val="00404BE6"/>
    <w:rsid w:val="004153DF"/>
    <w:rsid w:val="00416ADE"/>
    <w:rsid w:val="004223D1"/>
    <w:rsid w:val="00425C7E"/>
    <w:rsid w:val="0042600F"/>
    <w:rsid w:val="004263E6"/>
    <w:rsid w:val="0042647C"/>
    <w:rsid w:val="00427114"/>
    <w:rsid w:val="00430A6E"/>
    <w:rsid w:val="00430B25"/>
    <w:rsid w:val="004316A5"/>
    <w:rsid w:val="00435AD3"/>
    <w:rsid w:val="00437E46"/>
    <w:rsid w:val="0044058D"/>
    <w:rsid w:val="00443697"/>
    <w:rsid w:val="0044550A"/>
    <w:rsid w:val="00445577"/>
    <w:rsid w:val="00447649"/>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337"/>
    <w:rsid w:val="00494849"/>
    <w:rsid w:val="00495A18"/>
    <w:rsid w:val="004A1195"/>
    <w:rsid w:val="004A2E21"/>
    <w:rsid w:val="004A2F52"/>
    <w:rsid w:val="004A54DE"/>
    <w:rsid w:val="004B2109"/>
    <w:rsid w:val="004B4526"/>
    <w:rsid w:val="004B7CF6"/>
    <w:rsid w:val="004C052A"/>
    <w:rsid w:val="004C058A"/>
    <w:rsid w:val="004C1CCC"/>
    <w:rsid w:val="004C1D43"/>
    <w:rsid w:val="004C2363"/>
    <w:rsid w:val="004D0C16"/>
    <w:rsid w:val="004D1C8E"/>
    <w:rsid w:val="004D238B"/>
    <w:rsid w:val="004D3C1F"/>
    <w:rsid w:val="004D6A19"/>
    <w:rsid w:val="004D6F34"/>
    <w:rsid w:val="004E2C66"/>
    <w:rsid w:val="004E2DBF"/>
    <w:rsid w:val="004E31AF"/>
    <w:rsid w:val="004E48D5"/>
    <w:rsid w:val="004E52B4"/>
    <w:rsid w:val="004E5605"/>
    <w:rsid w:val="004E5655"/>
    <w:rsid w:val="004F30A8"/>
    <w:rsid w:val="004F3512"/>
    <w:rsid w:val="004F4B43"/>
    <w:rsid w:val="004F4F36"/>
    <w:rsid w:val="004F57AD"/>
    <w:rsid w:val="004F690D"/>
    <w:rsid w:val="004F7197"/>
    <w:rsid w:val="00501DAB"/>
    <w:rsid w:val="00502EC6"/>
    <w:rsid w:val="00504A06"/>
    <w:rsid w:val="005068D4"/>
    <w:rsid w:val="0050743B"/>
    <w:rsid w:val="00511DBD"/>
    <w:rsid w:val="0051322B"/>
    <w:rsid w:val="00515035"/>
    <w:rsid w:val="00515B55"/>
    <w:rsid w:val="00515E96"/>
    <w:rsid w:val="00516228"/>
    <w:rsid w:val="00517F23"/>
    <w:rsid w:val="005238FE"/>
    <w:rsid w:val="00525D82"/>
    <w:rsid w:val="00527E3D"/>
    <w:rsid w:val="00532F13"/>
    <w:rsid w:val="00542990"/>
    <w:rsid w:val="005457EA"/>
    <w:rsid w:val="00545897"/>
    <w:rsid w:val="00547246"/>
    <w:rsid w:val="005516BA"/>
    <w:rsid w:val="005555E4"/>
    <w:rsid w:val="005563AA"/>
    <w:rsid w:val="00562E99"/>
    <w:rsid w:val="00564C5E"/>
    <w:rsid w:val="005670D3"/>
    <w:rsid w:val="00570AE9"/>
    <w:rsid w:val="00571A53"/>
    <w:rsid w:val="0057777D"/>
    <w:rsid w:val="00582EF8"/>
    <w:rsid w:val="00587993"/>
    <w:rsid w:val="005907B7"/>
    <w:rsid w:val="00592204"/>
    <w:rsid w:val="00595205"/>
    <w:rsid w:val="005970DE"/>
    <w:rsid w:val="005A22AD"/>
    <w:rsid w:val="005A2B61"/>
    <w:rsid w:val="005A3228"/>
    <w:rsid w:val="005A4B5F"/>
    <w:rsid w:val="005A5F69"/>
    <w:rsid w:val="005B0006"/>
    <w:rsid w:val="005B1B3E"/>
    <w:rsid w:val="005B27D2"/>
    <w:rsid w:val="005B5293"/>
    <w:rsid w:val="005C163D"/>
    <w:rsid w:val="005C3338"/>
    <w:rsid w:val="005C39C2"/>
    <w:rsid w:val="005C40A0"/>
    <w:rsid w:val="005C4283"/>
    <w:rsid w:val="005C54CE"/>
    <w:rsid w:val="005C5732"/>
    <w:rsid w:val="005D01C2"/>
    <w:rsid w:val="005D2244"/>
    <w:rsid w:val="005D4D14"/>
    <w:rsid w:val="005D5D68"/>
    <w:rsid w:val="005D6336"/>
    <w:rsid w:val="005D6E65"/>
    <w:rsid w:val="005E24FE"/>
    <w:rsid w:val="005E328C"/>
    <w:rsid w:val="005E455C"/>
    <w:rsid w:val="005E48E3"/>
    <w:rsid w:val="005E4DA5"/>
    <w:rsid w:val="005E721D"/>
    <w:rsid w:val="005F253E"/>
    <w:rsid w:val="005F2730"/>
    <w:rsid w:val="005F3537"/>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40D4E"/>
    <w:rsid w:val="00643303"/>
    <w:rsid w:val="006503DD"/>
    <w:rsid w:val="0065080A"/>
    <w:rsid w:val="00651A3F"/>
    <w:rsid w:val="00653C7F"/>
    <w:rsid w:val="00653F1C"/>
    <w:rsid w:val="00654DA9"/>
    <w:rsid w:val="006567E4"/>
    <w:rsid w:val="00660E37"/>
    <w:rsid w:val="00664B4B"/>
    <w:rsid w:val="00665924"/>
    <w:rsid w:val="00665979"/>
    <w:rsid w:val="00667528"/>
    <w:rsid w:val="0066774C"/>
    <w:rsid w:val="00671C08"/>
    <w:rsid w:val="00671F9B"/>
    <w:rsid w:val="00672DD6"/>
    <w:rsid w:val="00676154"/>
    <w:rsid w:val="00676A6A"/>
    <w:rsid w:val="00680065"/>
    <w:rsid w:val="00680901"/>
    <w:rsid w:val="00684D99"/>
    <w:rsid w:val="0068532F"/>
    <w:rsid w:val="006909FE"/>
    <w:rsid w:val="00690FA1"/>
    <w:rsid w:val="006924B8"/>
    <w:rsid w:val="006A2DF1"/>
    <w:rsid w:val="006A48A4"/>
    <w:rsid w:val="006B2576"/>
    <w:rsid w:val="006B5389"/>
    <w:rsid w:val="006B5FA1"/>
    <w:rsid w:val="006B62F0"/>
    <w:rsid w:val="006C070D"/>
    <w:rsid w:val="006C18FC"/>
    <w:rsid w:val="006C18FD"/>
    <w:rsid w:val="006C51E1"/>
    <w:rsid w:val="006D12AE"/>
    <w:rsid w:val="006D305F"/>
    <w:rsid w:val="006D4105"/>
    <w:rsid w:val="006E0D4F"/>
    <w:rsid w:val="006E1B7A"/>
    <w:rsid w:val="006E35A5"/>
    <w:rsid w:val="006E4428"/>
    <w:rsid w:val="006F1112"/>
    <w:rsid w:val="006F587B"/>
    <w:rsid w:val="006F593D"/>
    <w:rsid w:val="006F599E"/>
    <w:rsid w:val="006F615C"/>
    <w:rsid w:val="00703DE1"/>
    <w:rsid w:val="00703F71"/>
    <w:rsid w:val="00704FDC"/>
    <w:rsid w:val="00705653"/>
    <w:rsid w:val="00706351"/>
    <w:rsid w:val="00707AFE"/>
    <w:rsid w:val="0071180B"/>
    <w:rsid w:val="00711888"/>
    <w:rsid w:val="00711EAD"/>
    <w:rsid w:val="00712E63"/>
    <w:rsid w:val="007157A8"/>
    <w:rsid w:val="00715E75"/>
    <w:rsid w:val="00720D12"/>
    <w:rsid w:val="00721F86"/>
    <w:rsid w:val="00725BE3"/>
    <w:rsid w:val="0073017A"/>
    <w:rsid w:val="007312B8"/>
    <w:rsid w:val="00733BB8"/>
    <w:rsid w:val="00734C48"/>
    <w:rsid w:val="00735B78"/>
    <w:rsid w:val="007376EE"/>
    <w:rsid w:val="00740D56"/>
    <w:rsid w:val="00740ECB"/>
    <w:rsid w:val="007413C7"/>
    <w:rsid w:val="00744046"/>
    <w:rsid w:val="007447D1"/>
    <w:rsid w:val="00751222"/>
    <w:rsid w:val="0075444A"/>
    <w:rsid w:val="00756639"/>
    <w:rsid w:val="00757135"/>
    <w:rsid w:val="007607FF"/>
    <w:rsid w:val="00761ED0"/>
    <w:rsid w:val="0076287D"/>
    <w:rsid w:val="007651CB"/>
    <w:rsid w:val="007703C4"/>
    <w:rsid w:val="00773E0A"/>
    <w:rsid w:val="00775C38"/>
    <w:rsid w:val="007761E3"/>
    <w:rsid w:val="0078250F"/>
    <w:rsid w:val="00782A8C"/>
    <w:rsid w:val="0078339F"/>
    <w:rsid w:val="00783E1C"/>
    <w:rsid w:val="00787D0D"/>
    <w:rsid w:val="00791CCE"/>
    <w:rsid w:val="0079338B"/>
    <w:rsid w:val="0079450D"/>
    <w:rsid w:val="0079544A"/>
    <w:rsid w:val="00795452"/>
    <w:rsid w:val="00796E08"/>
    <w:rsid w:val="0079792E"/>
    <w:rsid w:val="007A09E8"/>
    <w:rsid w:val="007A2043"/>
    <w:rsid w:val="007A28DF"/>
    <w:rsid w:val="007A5FA1"/>
    <w:rsid w:val="007A6888"/>
    <w:rsid w:val="007B004A"/>
    <w:rsid w:val="007B2144"/>
    <w:rsid w:val="007B2CF3"/>
    <w:rsid w:val="007B2E0F"/>
    <w:rsid w:val="007B3AC2"/>
    <w:rsid w:val="007B5E53"/>
    <w:rsid w:val="007C1EB6"/>
    <w:rsid w:val="007C1F42"/>
    <w:rsid w:val="007C6320"/>
    <w:rsid w:val="007C6AE7"/>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1195"/>
    <w:rsid w:val="00801989"/>
    <w:rsid w:val="00801C41"/>
    <w:rsid w:val="00803A59"/>
    <w:rsid w:val="008070A6"/>
    <w:rsid w:val="00810601"/>
    <w:rsid w:val="008107BE"/>
    <w:rsid w:val="00812CDE"/>
    <w:rsid w:val="008171E7"/>
    <w:rsid w:val="0081799A"/>
    <w:rsid w:val="00822F3E"/>
    <w:rsid w:val="00823599"/>
    <w:rsid w:val="00823B6E"/>
    <w:rsid w:val="00827FA3"/>
    <w:rsid w:val="00830E8D"/>
    <w:rsid w:val="00832598"/>
    <w:rsid w:val="008430BA"/>
    <w:rsid w:val="00843EAB"/>
    <w:rsid w:val="008461D1"/>
    <w:rsid w:val="00846481"/>
    <w:rsid w:val="00850E71"/>
    <w:rsid w:val="00851092"/>
    <w:rsid w:val="008511E1"/>
    <w:rsid w:val="0085408D"/>
    <w:rsid w:val="0085520E"/>
    <w:rsid w:val="0085542F"/>
    <w:rsid w:val="0085670D"/>
    <w:rsid w:val="0085C120"/>
    <w:rsid w:val="00861471"/>
    <w:rsid w:val="00862EA0"/>
    <w:rsid w:val="008702D5"/>
    <w:rsid w:val="00871985"/>
    <w:rsid w:val="008721A7"/>
    <w:rsid w:val="008816B6"/>
    <w:rsid w:val="008834B7"/>
    <w:rsid w:val="008841E0"/>
    <w:rsid w:val="008851D9"/>
    <w:rsid w:val="00886230"/>
    <w:rsid w:val="00890C71"/>
    <w:rsid w:val="008921E1"/>
    <w:rsid w:val="00894753"/>
    <w:rsid w:val="00896B6B"/>
    <w:rsid w:val="008A26D1"/>
    <w:rsid w:val="008A347F"/>
    <w:rsid w:val="008A61F5"/>
    <w:rsid w:val="008A6B46"/>
    <w:rsid w:val="008B01D2"/>
    <w:rsid w:val="008B07BD"/>
    <w:rsid w:val="008B13A4"/>
    <w:rsid w:val="008B27EE"/>
    <w:rsid w:val="008B30BA"/>
    <w:rsid w:val="008B4130"/>
    <w:rsid w:val="008B63A7"/>
    <w:rsid w:val="008B680B"/>
    <w:rsid w:val="008B6DD2"/>
    <w:rsid w:val="008C25DC"/>
    <w:rsid w:val="008C2772"/>
    <w:rsid w:val="008C2843"/>
    <w:rsid w:val="008C40F2"/>
    <w:rsid w:val="008C46D9"/>
    <w:rsid w:val="008C5065"/>
    <w:rsid w:val="008C68F7"/>
    <w:rsid w:val="008C6B41"/>
    <w:rsid w:val="008D1DBF"/>
    <w:rsid w:val="008D56D8"/>
    <w:rsid w:val="008D5D35"/>
    <w:rsid w:val="008D622B"/>
    <w:rsid w:val="008E1933"/>
    <w:rsid w:val="008E2DBF"/>
    <w:rsid w:val="008E2E2E"/>
    <w:rsid w:val="008E344A"/>
    <w:rsid w:val="008E3D86"/>
    <w:rsid w:val="008E6665"/>
    <w:rsid w:val="008F037A"/>
    <w:rsid w:val="008F1CB8"/>
    <w:rsid w:val="008F702E"/>
    <w:rsid w:val="009018FA"/>
    <w:rsid w:val="009024F8"/>
    <w:rsid w:val="009028FA"/>
    <w:rsid w:val="00903570"/>
    <w:rsid w:val="00903864"/>
    <w:rsid w:val="00905D89"/>
    <w:rsid w:val="0091121A"/>
    <w:rsid w:val="009123C2"/>
    <w:rsid w:val="009129B3"/>
    <w:rsid w:val="009134F1"/>
    <w:rsid w:val="0091576D"/>
    <w:rsid w:val="00916BA4"/>
    <w:rsid w:val="00920489"/>
    <w:rsid w:val="009207E5"/>
    <w:rsid w:val="00924FF7"/>
    <w:rsid w:val="0092521D"/>
    <w:rsid w:val="00925333"/>
    <w:rsid w:val="00926409"/>
    <w:rsid w:val="009265B5"/>
    <w:rsid w:val="0093101F"/>
    <w:rsid w:val="009339F6"/>
    <w:rsid w:val="00941B02"/>
    <w:rsid w:val="00941BF2"/>
    <w:rsid w:val="0094358E"/>
    <w:rsid w:val="009445C3"/>
    <w:rsid w:val="00944BBB"/>
    <w:rsid w:val="00945B85"/>
    <w:rsid w:val="00950277"/>
    <w:rsid w:val="00950C90"/>
    <w:rsid w:val="00950CC7"/>
    <w:rsid w:val="0095386F"/>
    <w:rsid w:val="00956A58"/>
    <w:rsid w:val="00957A69"/>
    <w:rsid w:val="0096106F"/>
    <w:rsid w:val="0096317D"/>
    <w:rsid w:val="00971354"/>
    <w:rsid w:val="00974023"/>
    <w:rsid w:val="009748EC"/>
    <w:rsid w:val="00974AB0"/>
    <w:rsid w:val="00982D9D"/>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706A"/>
    <w:rsid w:val="009F26AD"/>
    <w:rsid w:val="009F2779"/>
    <w:rsid w:val="009F2886"/>
    <w:rsid w:val="009F31B4"/>
    <w:rsid w:val="009F47E6"/>
    <w:rsid w:val="009F6EAF"/>
    <w:rsid w:val="00A02324"/>
    <w:rsid w:val="00A062E4"/>
    <w:rsid w:val="00A0686D"/>
    <w:rsid w:val="00A105CB"/>
    <w:rsid w:val="00A1109D"/>
    <w:rsid w:val="00A12041"/>
    <w:rsid w:val="00A122D6"/>
    <w:rsid w:val="00A15933"/>
    <w:rsid w:val="00A21992"/>
    <w:rsid w:val="00A2371B"/>
    <w:rsid w:val="00A23833"/>
    <w:rsid w:val="00A25093"/>
    <w:rsid w:val="00A2767D"/>
    <w:rsid w:val="00A279C2"/>
    <w:rsid w:val="00A33D41"/>
    <w:rsid w:val="00A34BF3"/>
    <w:rsid w:val="00A366DF"/>
    <w:rsid w:val="00A37380"/>
    <w:rsid w:val="00A3797A"/>
    <w:rsid w:val="00A40789"/>
    <w:rsid w:val="00A41104"/>
    <w:rsid w:val="00A416CA"/>
    <w:rsid w:val="00A41BA4"/>
    <w:rsid w:val="00A44B27"/>
    <w:rsid w:val="00A45C51"/>
    <w:rsid w:val="00A461ED"/>
    <w:rsid w:val="00A5617A"/>
    <w:rsid w:val="00A66D12"/>
    <w:rsid w:val="00A71B25"/>
    <w:rsid w:val="00A72069"/>
    <w:rsid w:val="00A75AF8"/>
    <w:rsid w:val="00A75EEB"/>
    <w:rsid w:val="00A77C9D"/>
    <w:rsid w:val="00A8227C"/>
    <w:rsid w:val="00A823E2"/>
    <w:rsid w:val="00A84ECD"/>
    <w:rsid w:val="00A869D1"/>
    <w:rsid w:val="00A90AB3"/>
    <w:rsid w:val="00A91815"/>
    <w:rsid w:val="00A93BFF"/>
    <w:rsid w:val="00A93C79"/>
    <w:rsid w:val="00A97802"/>
    <w:rsid w:val="00AA2158"/>
    <w:rsid w:val="00AA2CA4"/>
    <w:rsid w:val="00AA3150"/>
    <w:rsid w:val="00AA3641"/>
    <w:rsid w:val="00AA7229"/>
    <w:rsid w:val="00AB27FD"/>
    <w:rsid w:val="00AB4029"/>
    <w:rsid w:val="00AB432E"/>
    <w:rsid w:val="00AB5DDA"/>
    <w:rsid w:val="00AB707E"/>
    <w:rsid w:val="00AC442F"/>
    <w:rsid w:val="00AD5611"/>
    <w:rsid w:val="00AD6026"/>
    <w:rsid w:val="00AE0A13"/>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BFE"/>
    <w:rsid w:val="00B223EE"/>
    <w:rsid w:val="00B2421F"/>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576D"/>
    <w:rsid w:val="00B65790"/>
    <w:rsid w:val="00B65AF9"/>
    <w:rsid w:val="00B67F9B"/>
    <w:rsid w:val="00B71273"/>
    <w:rsid w:val="00B717F9"/>
    <w:rsid w:val="00B73C19"/>
    <w:rsid w:val="00B7462E"/>
    <w:rsid w:val="00B76618"/>
    <w:rsid w:val="00B76713"/>
    <w:rsid w:val="00B81E55"/>
    <w:rsid w:val="00B84B30"/>
    <w:rsid w:val="00B85C2C"/>
    <w:rsid w:val="00B9260E"/>
    <w:rsid w:val="00BA0B6D"/>
    <w:rsid w:val="00BA12EE"/>
    <w:rsid w:val="00BA2917"/>
    <w:rsid w:val="00BA2926"/>
    <w:rsid w:val="00BA3448"/>
    <w:rsid w:val="00BA4962"/>
    <w:rsid w:val="00BA5B69"/>
    <w:rsid w:val="00BB0081"/>
    <w:rsid w:val="00BB14B5"/>
    <w:rsid w:val="00BB36F8"/>
    <w:rsid w:val="00BB4829"/>
    <w:rsid w:val="00BB6668"/>
    <w:rsid w:val="00BB6820"/>
    <w:rsid w:val="00BB7332"/>
    <w:rsid w:val="00BC124A"/>
    <w:rsid w:val="00BC1545"/>
    <w:rsid w:val="00BC2D1C"/>
    <w:rsid w:val="00BD0CA9"/>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2"/>
    <w:rsid w:val="00BF55EE"/>
    <w:rsid w:val="00BF5B71"/>
    <w:rsid w:val="00BF7E4E"/>
    <w:rsid w:val="00C00C5B"/>
    <w:rsid w:val="00C022D7"/>
    <w:rsid w:val="00C0304D"/>
    <w:rsid w:val="00C03951"/>
    <w:rsid w:val="00C04446"/>
    <w:rsid w:val="00C046B9"/>
    <w:rsid w:val="00C04BE1"/>
    <w:rsid w:val="00C05C40"/>
    <w:rsid w:val="00C06076"/>
    <w:rsid w:val="00C0636C"/>
    <w:rsid w:val="00C10316"/>
    <w:rsid w:val="00C12F0F"/>
    <w:rsid w:val="00C130BC"/>
    <w:rsid w:val="00C15210"/>
    <w:rsid w:val="00C16318"/>
    <w:rsid w:val="00C163C7"/>
    <w:rsid w:val="00C16999"/>
    <w:rsid w:val="00C2041D"/>
    <w:rsid w:val="00C2050F"/>
    <w:rsid w:val="00C23C40"/>
    <w:rsid w:val="00C259A4"/>
    <w:rsid w:val="00C32E0A"/>
    <w:rsid w:val="00C331D1"/>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353C"/>
    <w:rsid w:val="00C66598"/>
    <w:rsid w:val="00C67886"/>
    <w:rsid w:val="00C71A18"/>
    <w:rsid w:val="00C7285B"/>
    <w:rsid w:val="00C73FBC"/>
    <w:rsid w:val="00C80AD2"/>
    <w:rsid w:val="00C80BC3"/>
    <w:rsid w:val="00C81B8D"/>
    <w:rsid w:val="00C82B0E"/>
    <w:rsid w:val="00C82BCE"/>
    <w:rsid w:val="00C82FA2"/>
    <w:rsid w:val="00C836ED"/>
    <w:rsid w:val="00C86D70"/>
    <w:rsid w:val="00C86FB6"/>
    <w:rsid w:val="00C87DA4"/>
    <w:rsid w:val="00C91A17"/>
    <w:rsid w:val="00C91C4A"/>
    <w:rsid w:val="00C92013"/>
    <w:rsid w:val="00C92CAA"/>
    <w:rsid w:val="00C9514E"/>
    <w:rsid w:val="00C9536E"/>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E44FB"/>
    <w:rsid w:val="00CE4662"/>
    <w:rsid w:val="00CE5A2D"/>
    <w:rsid w:val="00CE7032"/>
    <w:rsid w:val="00CF017A"/>
    <w:rsid w:val="00CF0D1A"/>
    <w:rsid w:val="00CF0E92"/>
    <w:rsid w:val="00CF4BD4"/>
    <w:rsid w:val="00CF4FF2"/>
    <w:rsid w:val="00CF58A6"/>
    <w:rsid w:val="00CF7EEB"/>
    <w:rsid w:val="00D00319"/>
    <w:rsid w:val="00D0299D"/>
    <w:rsid w:val="00D0377C"/>
    <w:rsid w:val="00D0381A"/>
    <w:rsid w:val="00D03D4F"/>
    <w:rsid w:val="00D04F42"/>
    <w:rsid w:val="00D060C7"/>
    <w:rsid w:val="00D1317D"/>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E45DF"/>
    <w:rsid w:val="00DE55EA"/>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5014"/>
    <w:rsid w:val="00E36633"/>
    <w:rsid w:val="00E37313"/>
    <w:rsid w:val="00E42530"/>
    <w:rsid w:val="00E47BC2"/>
    <w:rsid w:val="00E508CA"/>
    <w:rsid w:val="00E50E99"/>
    <w:rsid w:val="00E53E74"/>
    <w:rsid w:val="00E56929"/>
    <w:rsid w:val="00E5735D"/>
    <w:rsid w:val="00E61C2C"/>
    <w:rsid w:val="00E63064"/>
    <w:rsid w:val="00E635D5"/>
    <w:rsid w:val="00E644DC"/>
    <w:rsid w:val="00E660EA"/>
    <w:rsid w:val="00E703F2"/>
    <w:rsid w:val="00E7350E"/>
    <w:rsid w:val="00E74D41"/>
    <w:rsid w:val="00E75B67"/>
    <w:rsid w:val="00E815FD"/>
    <w:rsid w:val="00E836D3"/>
    <w:rsid w:val="00E87826"/>
    <w:rsid w:val="00E90069"/>
    <w:rsid w:val="00E9161A"/>
    <w:rsid w:val="00E92BA5"/>
    <w:rsid w:val="00E935F6"/>
    <w:rsid w:val="00E95AE4"/>
    <w:rsid w:val="00E95DE0"/>
    <w:rsid w:val="00E960EB"/>
    <w:rsid w:val="00EA0899"/>
    <w:rsid w:val="00EA14EF"/>
    <w:rsid w:val="00EA5965"/>
    <w:rsid w:val="00EA5CB3"/>
    <w:rsid w:val="00EA70D3"/>
    <w:rsid w:val="00EB0A93"/>
    <w:rsid w:val="00EB4ABE"/>
    <w:rsid w:val="00EB6547"/>
    <w:rsid w:val="00EB680B"/>
    <w:rsid w:val="00EB6BDC"/>
    <w:rsid w:val="00EC141D"/>
    <w:rsid w:val="00EC65D1"/>
    <w:rsid w:val="00ED35EA"/>
    <w:rsid w:val="00ED36E7"/>
    <w:rsid w:val="00ED3B36"/>
    <w:rsid w:val="00ED593B"/>
    <w:rsid w:val="00ED5B0E"/>
    <w:rsid w:val="00EE213E"/>
    <w:rsid w:val="00EE3E97"/>
    <w:rsid w:val="00EE5276"/>
    <w:rsid w:val="00EF0006"/>
    <w:rsid w:val="00EF30FC"/>
    <w:rsid w:val="00F003C3"/>
    <w:rsid w:val="00F00ADD"/>
    <w:rsid w:val="00F017BD"/>
    <w:rsid w:val="00F0482F"/>
    <w:rsid w:val="00F048F2"/>
    <w:rsid w:val="00F07FC8"/>
    <w:rsid w:val="00F13733"/>
    <w:rsid w:val="00F209B2"/>
    <w:rsid w:val="00F22BDF"/>
    <w:rsid w:val="00F268B6"/>
    <w:rsid w:val="00F30691"/>
    <w:rsid w:val="00F372C9"/>
    <w:rsid w:val="00F4005C"/>
    <w:rsid w:val="00F4090E"/>
    <w:rsid w:val="00F42361"/>
    <w:rsid w:val="00F42F43"/>
    <w:rsid w:val="00F467F9"/>
    <w:rsid w:val="00F5081D"/>
    <w:rsid w:val="00F51739"/>
    <w:rsid w:val="00F53385"/>
    <w:rsid w:val="00F54B3D"/>
    <w:rsid w:val="00F5582B"/>
    <w:rsid w:val="00F61167"/>
    <w:rsid w:val="00F61F34"/>
    <w:rsid w:val="00F62E7B"/>
    <w:rsid w:val="00F63E39"/>
    <w:rsid w:val="00F64268"/>
    <w:rsid w:val="00F67138"/>
    <w:rsid w:val="00F7049B"/>
    <w:rsid w:val="00F709B0"/>
    <w:rsid w:val="00F7387F"/>
    <w:rsid w:val="00F74429"/>
    <w:rsid w:val="00F74463"/>
    <w:rsid w:val="00F75B33"/>
    <w:rsid w:val="00F80BE9"/>
    <w:rsid w:val="00F81E34"/>
    <w:rsid w:val="00F82A2F"/>
    <w:rsid w:val="00F834D0"/>
    <w:rsid w:val="00F85187"/>
    <w:rsid w:val="00F8619E"/>
    <w:rsid w:val="00F86228"/>
    <w:rsid w:val="00F90EAC"/>
    <w:rsid w:val="00F91501"/>
    <w:rsid w:val="00F91CBC"/>
    <w:rsid w:val="00F92D5A"/>
    <w:rsid w:val="00F946E3"/>
    <w:rsid w:val="00F95A96"/>
    <w:rsid w:val="00F965A9"/>
    <w:rsid w:val="00F97F08"/>
    <w:rsid w:val="00FA1A25"/>
    <w:rsid w:val="00FA1E07"/>
    <w:rsid w:val="00FA2098"/>
    <w:rsid w:val="00FA269B"/>
    <w:rsid w:val="00FA36E7"/>
    <w:rsid w:val="00FA396C"/>
    <w:rsid w:val="00FA40D2"/>
    <w:rsid w:val="00FB01B3"/>
    <w:rsid w:val="00FB1FDC"/>
    <w:rsid w:val="00FB3692"/>
    <w:rsid w:val="00FB46C5"/>
    <w:rsid w:val="00FC0289"/>
    <w:rsid w:val="00FC044B"/>
    <w:rsid w:val="00FC0CCE"/>
    <w:rsid w:val="00FC4EED"/>
    <w:rsid w:val="00FC72ED"/>
    <w:rsid w:val="00FD0ABB"/>
    <w:rsid w:val="00FD1168"/>
    <w:rsid w:val="00FD21D8"/>
    <w:rsid w:val="00FD54DA"/>
    <w:rsid w:val="00FD54F0"/>
    <w:rsid w:val="00FE132A"/>
    <w:rsid w:val="00FE4171"/>
    <w:rsid w:val="00FE46A1"/>
    <w:rsid w:val="00FE53C3"/>
    <w:rsid w:val="00FE55BE"/>
    <w:rsid w:val="00FE5D04"/>
    <w:rsid w:val="00FE6418"/>
    <w:rsid w:val="00FE7233"/>
    <w:rsid w:val="00FF0982"/>
    <w:rsid w:val="00FF0FB1"/>
    <w:rsid w:val="00FF1020"/>
    <w:rsid w:val="00FF4B91"/>
    <w:rsid w:val="00FF573C"/>
    <w:rsid w:val="00FF670C"/>
    <w:rsid w:val="00FF757A"/>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User/AppData/Local/Temp/7zO09DDC64C/Lietuvos%20Respublikos%20&#353;vietimo,%20mokslo%20%20ir%20sporto%20ministro%20%20%202023%20%20m.%20sausio%203%20d.%20%20&#303;sakymu%20%20Nr.%20V-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4A86AE9-D4E8-4522-923B-3450971E7079}">
  <ds:schemaRefs>
    <ds:schemaRef ds:uri="http://purl.org/dc/elements/1.1/"/>
    <ds:schemaRef ds:uri="http://schemas.microsoft.com/office/infopath/2007/PartnerControls"/>
    <ds:schemaRef ds:uri="bd2a18c2-06d4-44cd-af38-3237b532008a"/>
    <ds:schemaRef ds:uri="441e4d8e-a8ab-46be-9694-e40af28e9c6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5.xml><?xml version="1.0" encoding="utf-8"?>
<ds:datastoreItem xmlns:ds="http://schemas.openxmlformats.org/officeDocument/2006/customXml" ds:itemID="{9C250590-6BC8-4528-AEA3-FEDC6FE6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F0DFF2-A678-4AB2-AC80-3B7DE65B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19085</Words>
  <Characters>10879</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2025-05-12T08:51:00Z</dcterms:created>
  <dcterms:modified xsi:type="dcterms:W3CDTF">2025-05-12T08:51:00Z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