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2025 m. gegužės mėn. </w:t>
      </w:r>
      <w:r>
        <w:rPr>
          <w:rFonts w:ascii="Times New Roman" w:hAnsi="Times New Roman"/>
        </w:rPr>
        <w:t>16</w:t>
      </w:r>
      <w:r>
        <w:rPr>
          <w:rFonts w:ascii="Times New Roman" w:hAnsi="Times New Roman"/>
        </w:rPr>
        <w:t xml:space="preserve"> d. Nr. LS1-  </w:t>
      </w:r>
      <w:r>
        <w:rPr>
          <w:rFonts w:ascii="Times New Roman" w:hAnsi="Times New Roman"/>
        </w:rPr>
        <w:t>71</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w:t>
      </w:r>
      <w:r>
        <w:rPr>
          <w:rStyle w:val="Strong"/>
          <w:rFonts w:cs="Times New Roman" w:ascii="Times New Roman" w:hAnsi="Times New Roman"/>
          <w:b w:val="false"/>
          <w:bCs w:val="false"/>
          <w:sz w:val="24"/>
          <w:szCs w:val="24"/>
        </w:rPr>
        <w:t>_______________</w:t>
      </w:r>
      <w:r>
        <w:rPr>
          <w:rFonts w:cs="Times New Roman" w:ascii="Times New Roman" w:hAnsi="Times New Roman"/>
          <w:sz w:val="24"/>
          <w:szCs w:val="24"/>
        </w:rPr>
        <w:t xml:space="preserve">, veikiančio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cs="Times New Roman" w:ascii="Times New Roman" w:hAnsi="Times New Roman"/>
          <w:b/>
          <w:bCs/>
          <w:sz w:val="24"/>
          <w:szCs w:val="24"/>
        </w:rPr>
        <w:t>ir</w:t>
      </w:r>
      <w:r>
        <w:rPr>
          <w:rFonts w:cs="Times New Roman" w:ascii="Times New Roman" w:hAnsi="Times New Roman"/>
        </w:rPr>
        <w:t xml:space="preserve"> _________________ veikiantis pagal Nuolatinio Lietuvos gyventojo individualios veiklos vykdymo pažymą Nr. ______________,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1.1. 2025 m. gegužės mėn. 17</w:t>
      </w:r>
      <w:r>
        <w:rPr>
          <w:rFonts w:eastAsia="Calibri" w:cs="Times New Roman" w:ascii="Times New Roman" w:hAnsi="Times New Roman"/>
          <w:sz w:val="24"/>
          <w:szCs w:val="24"/>
        </w:rPr>
        <w:t xml:space="preserve"> d. suteikti muzikinių kūrinių atlikimo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 Utenos regiono perkusijos ir džiazo festivalio „Utena Jazz“ metu,  </w:t>
      </w:r>
      <w:r>
        <w:rPr>
          <w:rFonts w:ascii="Times New Roman" w:hAnsi="Times New Roman"/>
          <w:sz w:val="24"/>
          <w:szCs w:val="24"/>
        </w:rPr>
        <w:t>Angelų muziejuje – Sakralinio meno centre, adresu Vilniaus g. 11, Anykščiuose,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parengti ir atlikti solinę programą: TOMO KUTAVIČIAUS SOLINIS FORTEPIJONO IMPROVIZACIJOS VAKARAS 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2025 m. gegužės mėn. 17 d. Renginio pradžia 20 val.</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500 Eur (penkis šimtus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2.2.4.</w:t>
      </w:r>
      <w:r>
        <w:rPr>
          <w:rFonts w:cs="Times New Roman" w:ascii="Times New Roman" w:hAnsi="Times New Roman"/>
          <w:b/>
          <w:sz w:val="24"/>
          <w:szCs w:val="24"/>
        </w:rPr>
        <w:t xml:space="preserve"> </w:t>
      </w:r>
      <w:r>
        <w:rPr>
          <w:rFonts w:cs="Times New Roman" w:ascii="Times New Roman" w:hAnsi="Times New Roman"/>
          <w:b/>
          <w:bCs/>
          <w:sz w:val="24"/>
          <w:szCs w:val="24"/>
        </w:rPr>
        <w:t>VYKDYTOJAS</w:t>
      </w:r>
      <w:r>
        <w:rPr>
          <w:rFonts w:cs="Times New Roman" w:ascii="Times New Roman" w:hAnsi="Times New Roman"/>
          <w:sz w:val="24"/>
          <w:szCs w:val="24"/>
        </w:rPr>
        <w:t xml:space="preserve"> PVM sąskaitą-faktūrą arba kitus atsiskaitymo dokumentus pateikia naudodamasis SABIS sistema. </w:t>
      </w:r>
      <w:r>
        <w:rPr>
          <w:rFonts w:cs="Times New Roman" w:ascii="Times New Roman" w:hAnsi="Times New Roman"/>
          <w:b/>
          <w:bCs/>
          <w:sz w:val="24"/>
          <w:szCs w:val="24"/>
        </w:rPr>
        <w:t xml:space="preserve">UŽSAKOVAS </w:t>
      </w:r>
      <w:r>
        <w:rPr>
          <w:rFonts w:cs="Times New Roman" w:ascii="Times New Roman" w:hAnsi="Times New Roman"/>
          <w:sz w:val="24"/>
          <w:szCs w:val="24"/>
        </w:rPr>
        <w:t xml:space="preserve">gali sulaikyti apmokėjimą arba grąžinti sąskaitą-faktūrą Tiekėjui, jei PVM sąskaitoje-faktūroje ar kitame atsiskaitymo dokumente nurodyta neteisingas įkainis, paslaugų kaina, paslaugų kiekis, sutarties data ar </w:t>
      </w:r>
      <w:r>
        <w:rPr>
          <w:rFonts w:cs="Times New Roman" w:ascii="Times New Roman" w:hAnsi="Times New Roman"/>
          <w:b/>
          <w:bCs/>
          <w:sz w:val="24"/>
          <w:szCs w:val="24"/>
        </w:rPr>
        <w:t>UŽSAKOVO</w:t>
      </w:r>
      <w:r>
        <w:rPr>
          <w:rFonts w:cs="Times New Roman" w:ascii="Times New Roman" w:hAnsi="Times New Roman"/>
          <w:sz w:val="24"/>
          <w:szCs w:val="24"/>
        </w:rPr>
        <w:t xml:space="preserve"> sutarties registracijos numeris, mokėtojas, jei sąskaita-faktūra ar kitas atsiskaitymo dokumentas pateiktas ne sistemos SABIS priemonėmis (kol bus išsiaiškinta su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tel. , el. p. </w:t>
      </w:r>
    </w:p>
    <w:p>
      <w:pPr>
        <w:pStyle w:val="NoSpacing"/>
        <w:jc w:val="both"/>
        <w:rPr/>
      </w:pPr>
      <w:r>
        <w:rPr>
          <w:rFonts w:ascii="Times New Roman" w:hAnsi="Times New Roman"/>
          <w:sz w:val="24"/>
          <w:szCs w:val="24"/>
        </w:rPr>
        <w:t xml:space="preserve">9.2 Vykdytojo atsakingas asmuo: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9"/>
        <w:gridCol w:w="4110"/>
      </w:tblGrid>
      <w:tr>
        <w:trPr/>
        <w:tc>
          <w:tcPr>
            <w:tcW w:w="5039"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0"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9"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 xml:space="preserve">El.p. </w:t>
            </w:r>
            <w:hyperlink r:id="rId2">
              <w:r>
                <w:rPr>
                  <w:rStyle w:val="Internetosaitas"/>
                  <w:rFonts w:cs="Times New Roman" w:ascii="Times New Roman" w:hAnsi="Times New Roman"/>
                </w:rPr>
                <w:t>info@utenoskc.lt</w:t>
              </w:r>
            </w:hyperlink>
            <w:r>
              <w:rPr>
                <w:rFonts w:cs="Times New Roman" w:ascii="Times New Roman" w:hAnsi="Times New Roman"/>
                <w:color w:val="000000"/>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pPr>
            <w:r>
              <w:rPr>
                <w:rFonts w:eastAsia="Times New Roman" w:cs="Times New Roman" w:ascii="Times New Roman" w:hAnsi="Times New Roman"/>
                <w:color w:val="222222"/>
                <w:highlight w:val="white"/>
              </w:rPr>
              <w:t>Direktor</w:t>
            </w:r>
            <w:r>
              <w:rPr>
                <w:rFonts w:eastAsia="Times New Roman" w:cs="Times New Roman" w:ascii="Times New Roman" w:hAnsi="Times New Roman"/>
                <w:color w:val="222222"/>
              </w:rPr>
              <w:t>ė</w:t>
            </w:r>
          </w:p>
          <w:p>
            <w:pPr>
              <w:pStyle w:val="Normal"/>
              <w:widowControl w:val="false"/>
              <w:jc w:val="both"/>
              <w:rPr>
                <w:rFonts w:ascii="Times New Roman" w:hAnsi="Times New Roman" w:eastAsia="Times New Roman" w:cs="Times New Roman"/>
                <w:color w:val="222222"/>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 xml:space="preserve"> </w:t>
            </w:r>
            <w:r>
              <w:rPr>
                <w:rFonts w:eastAsia="Times New Roman" w:cs="Times New Roman" w:ascii="Times New Roman" w:hAnsi="Times New Roman"/>
                <w:color w:val="222222"/>
                <w:highlight w:val="white"/>
              </w:rPr>
              <w:t>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0" w:type="dxa"/>
            <w:tcBorders/>
            <w:shd w:fill="auto" w:val="clear"/>
          </w:tcPr>
          <w:p>
            <w:pPr>
              <w:pStyle w:val="Normal"/>
              <w:widowControl w:val="false"/>
              <w:tabs>
                <w:tab w:val="left" w:pos="854" w:leader="none"/>
              </w:tabs>
              <w:snapToGrid w:val="false"/>
              <w:jc w:val="both"/>
              <w:rPr>
                <w:rFonts w:ascii="Times New Roman" w:hAnsi="Times New Roman" w:eastAsia="SimSun" w:cs="Times New Roman"/>
                <w:color w:val="000000"/>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rPr>
              <w:t xml:space="preserve">A. k. </w:t>
            </w:r>
          </w:p>
          <w:p>
            <w:pPr>
              <w:pStyle w:val="Normal"/>
              <w:widowControl w:val="false"/>
              <w:tabs>
                <w:tab w:val="left" w:pos="854" w:leader="none"/>
              </w:tabs>
              <w:snapToGrid w:val="false"/>
              <w:jc w:val="both"/>
              <w:rPr/>
            </w:pPr>
            <w:r>
              <w:rPr>
                <w:rFonts w:eastAsia="SimSun" w:cs="Times New Roman" w:ascii="Times New Roman" w:hAnsi="Times New Roman"/>
                <w:color w:val="000000"/>
              </w:rPr>
              <w:t xml:space="preserve">Individualios veiklos pažyma Nr. </w:t>
            </w:r>
          </w:p>
          <w:p>
            <w:pPr>
              <w:pStyle w:val="Normal"/>
              <w:widowControl w:val="false"/>
              <w:tabs>
                <w:tab w:val="left" w:pos="854" w:leader="none"/>
              </w:tabs>
              <w:snapToGrid w:val="false"/>
              <w:jc w:val="both"/>
              <w:rPr/>
            </w:pPr>
            <w:r>
              <w:rPr>
                <w:rFonts w:eastAsia="SimSun" w:cs="Times New Roman" w:ascii="Times New Roman" w:hAnsi="Times New Roman"/>
                <w:color w:val="000000"/>
              </w:rPr>
              <w:t>Vilnius</w:t>
            </w:r>
          </w:p>
          <w:p>
            <w:pPr>
              <w:pStyle w:val="Normal"/>
              <w:widowControl w:val="false"/>
              <w:tabs>
                <w:tab w:val="left" w:pos="854" w:leader="none"/>
              </w:tabs>
              <w:snapToGrid w:val="false"/>
              <w:jc w:val="both"/>
              <w:rPr/>
            </w:pPr>
            <w:r>
              <w:rPr>
                <w:rFonts w:eastAsia="SimSun" w:cs="Times New Roman" w:ascii="Times New Roman" w:hAnsi="Times New Roman"/>
                <w:color w:val="000000"/>
              </w:rPr>
              <w:t xml:space="preserve">El. p. </w:t>
            </w:r>
          </w:p>
          <w:p>
            <w:pPr>
              <w:pStyle w:val="Normal"/>
              <w:widowControl w:val="false"/>
              <w:tabs>
                <w:tab w:val="left" w:pos="854" w:leader="none"/>
              </w:tabs>
              <w:snapToGrid w:val="false"/>
              <w:jc w:val="both"/>
              <w:rPr/>
            </w:pPr>
            <w:r>
              <w:rPr>
                <w:rFonts w:eastAsia="SimSun" w:cs="Times New Roman" w:ascii="Times New Roman" w:hAnsi="Times New Roman"/>
                <w:color w:val="000000"/>
              </w:rPr>
              <w:t xml:space="preserve">Tel. </w:t>
            </w:r>
          </w:p>
          <w:p>
            <w:pPr>
              <w:pStyle w:val="Normal"/>
              <w:widowControl w:val="false"/>
              <w:tabs>
                <w:tab w:val="left" w:pos="854" w:leader="none"/>
              </w:tabs>
              <w:snapToGrid w:val="false"/>
              <w:jc w:val="both"/>
              <w:rPr/>
            </w:pPr>
            <w:r>
              <w:rPr>
                <w:rFonts w:eastAsia="SimSun" w:cs="Times New Roman" w:ascii="Times New Roman" w:hAnsi="Times New Roman"/>
                <w:color w:val="000000"/>
              </w:rPr>
              <w:t>bankas</w:t>
            </w:r>
          </w:p>
          <w:p>
            <w:pPr>
              <w:pStyle w:val="Normal"/>
              <w:widowControl w:val="false"/>
              <w:tabs>
                <w:tab w:val="left" w:pos="854" w:leader="none"/>
              </w:tabs>
              <w:snapToGrid w:val="false"/>
              <w:jc w:val="both"/>
              <w:rPr/>
            </w:pPr>
            <w:r>
              <w:rPr>
                <w:rFonts w:eastAsia="SimSun" w:cs="Times New Roman" w:ascii="Times New Roman" w:hAnsi="Times New Roman"/>
                <w:color w:val="000000"/>
              </w:rPr>
              <w:t xml:space="preserve">A. s. </w:t>
            </w:r>
          </w:p>
          <w:p>
            <w:pPr>
              <w:pStyle w:val="Normal"/>
              <w:widowControl w:val="false"/>
              <w:tabs>
                <w:tab w:val="left" w:pos="854" w:leader="none"/>
              </w:tabs>
              <w:snapToGrid w:val="false"/>
              <w:jc w:val="both"/>
              <w:rPr>
                <w:rFonts w:ascii="Times New Roman" w:hAnsi="Times New Roman" w:eastAsia="SimSun" w:cs="Times New Roman"/>
                <w:color w:val="000000"/>
              </w:rPr>
            </w:pPr>
            <w:r>
              <w:rPr>
                <w:rFonts w:eastAsia="SimSun" w:cs="Times New Roman" w:ascii="Times New Roman" w:hAnsi="Times New Roman"/>
                <w:color w:val="000000"/>
              </w:rPr>
            </w:r>
          </w:p>
          <w:p>
            <w:pPr>
              <w:pStyle w:val="Normal"/>
              <w:widowControl w:val="false"/>
              <w:tabs>
                <w:tab w:val="left" w:pos="854" w:leader="none"/>
              </w:tabs>
              <w:snapToGrid w:val="false"/>
              <w:jc w:val="both"/>
              <w:rPr>
                <w:rFonts w:ascii="Times New Roman" w:hAnsi="Times New Roman" w:eastAsia="Times New Roman" w:cs="Times New Roman"/>
                <w:color w:val="222222"/>
              </w:rPr>
            </w:pPr>
            <w:r>
              <w:rPr/>
            </w:r>
          </w:p>
          <w:p>
            <w:pPr>
              <w:pStyle w:val="Nurodytoformatotekstas"/>
              <w:widowControl w:val="false"/>
              <w:jc w:val="both"/>
              <w:rPr>
                <w:sz w:val="24"/>
                <w:szCs w:val="24"/>
              </w:rPr>
            </w:pPr>
            <w:bookmarkStart w:id="0" w:name="docs-internal-guid-607dd615-7fff-c9bc-88"/>
            <w:bookmarkEnd w:id="0"/>
            <w:r>
              <w:rPr>
                <w:rFonts w:eastAsia="Times New Roman" w:cs="Times New Roman" w:ascii="Times New Roman" w:hAnsi="Times New Roman"/>
                <w:color w:val="222222"/>
                <w:sz w:val="24"/>
                <w:szCs w:val="24"/>
                <w:highlight w:val="white"/>
              </w:rPr>
              <w:t>_____________________</w:t>
            </w:r>
          </w:p>
          <w:p>
            <w:pPr>
              <w:pStyle w:val="Normal"/>
              <w:widowControl w:val="false"/>
              <w:jc w:val="both"/>
              <w:rPr>
                <w:sz w:val="22"/>
                <w:szCs w:val="22"/>
              </w:rPr>
            </w:pPr>
            <w:r>
              <w:rPr>
                <w:rFonts w:cs="Times New Roman" w:ascii="Times New Roman" w:hAnsi="Times New Roman"/>
                <w:i/>
                <w:iCs/>
                <w:color w:val="222222"/>
                <w:sz w:val="22"/>
                <w:szCs w:val="22"/>
              </w:rPr>
              <w:t>(</w:t>
            </w:r>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rPr>
            </w:pPr>
            <w:r>
              <w:rPr>
                <w:rFonts w:cs="Times New Roman" w:ascii="Times New Roman" w:hAnsi="Times New Roman"/>
                <w:i/>
                <w:iCs/>
                <w:color w:val="000000"/>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rPr>
        <w:tab/>
        <w:tab/>
        <w:tab/>
        <w:tab/>
        <w:tab/>
        <w:tab/>
        <w:tab/>
        <w:tab/>
        <w:t>Paslaugų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2025 m.   gegužės mėn.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spacing w:before="0" w:after="0"/>
              <w:contextualSpacing/>
              <w:jc w:val="both"/>
              <w:rPr>
                <w:rFonts w:ascii="Times New Roman" w:hAnsi="Times New Roman"/>
                <w:bCs/>
              </w:rPr>
            </w:pPr>
            <w:r>
              <w:rPr>
                <w:rFonts w:ascii="Times New Roman" w:hAnsi="Times New Roman"/>
                <w:bCs/>
              </w:rPr>
              <w:t>TOMO KUTAVIČIAUS SOLINIS FORTEPIJONO IMPROVIZACIJOS VAKARAS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rPr>
              <w:t>Pirkimo objekto aprašymas ir pirkimo objektui keliami reikalavimai</w:t>
            </w:r>
            <w:r>
              <w:rPr>
                <w:rFonts w:ascii="Times New Roman" w:hAnsi="Times New Roman"/>
              </w:rPr>
              <w:t xml:space="preserve"> (</w:t>
            </w:r>
            <w:r>
              <w:rPr>
                <w:rFonts w:ascii="Times New Roman" w:hAnsi="Times New Roman"/>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firstLine="319"/>
              <w:contextualSpacing/>
              <w:jc w:val="both"/>
              <w:rPr>
                <w:rFonts w:ascii="Times New Roman" w:hAnsi="Times New Roman"/>
              </w:rPr>
            </w:pPr>
            <w:r>
              <w:rPr>
                <w:rFonts w:ascii="Times New Roman" w:hAnsi="Times New Roman"/>
              </w:rPr>
              <w:t>Vieno asmens koncertas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bCs/>
                <w:color w:val="000000"/>
              </w:rPr>
              <w:t>Pirkimo objekto k</w:t>
            </w:r>
            <w:r>
              <w:rPr>
                <w:rFonts w:ascii="Times New Roman" w:hAnsi="Times New Roman"/>
                <w:b/>
              </w:rPr>
              <w:t xml:space="preserve">iekis ar apimtys </w:t>
            </w:r>
            <w:r>
              <w:rPr>
                <w:rFonts w:ascii="Times New Roman" w:hAnsi="Times New Roman"/>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Apie 1 val. koncertas be pertraukos  Angelų muziejuje – Sakralinio meno centre Anykščiuose</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2025-05-17 d. 20 val.</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bCs/>
              </w:rPr>
            </w:pPr>
            <w:r>
              <w:rPr>
                <w:rFonts w:ascii="Times New Roman" w:hAnsi="Times New Roman"/>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19" w:leader="none"/>
              </w:tabs>
              <w:jc w:val="both"/>
              <w:rPr>
                <w:rFonts w:ascii="Times New Roman" w:hAnsi="Times New Roman"/>
                <w:color w:val="000000"/>
              </w:rPr>
            </w:pPr>
            <w:r>
              <w:rPr>
                <w:rFonts w:ascii="Times New Roman" w:hAnsi="Times New Roman"/>
                <w:color w:val="000000"/>
              </w:rPr>
              <w:t>Renginį finansuoja LKT</w:t>
            </w:r>
          </w:p>
          <w:p>
            <w:pPr>
              <w:pStyle w:val="NoSpacing"/>
              <w:widowControl w:val="false"/>
              <w:tabs>
                <w:tab w:val="left" w:pos="319" w:leader="none"/>
              </w:tabs>
              <w:jc w:val="both"/>
              <w:rPr>
                <w:rFonts w:ascii="Times New Roman" w:hAnsi="Times New Roman"/>
                <w:color w:val="000000"/>
              </w:rPr>
            </w:pPr>
            <w:r>
              <w:rPr>
                <w:rFonts w:ascii="Times New Roman" w:hAnsi="Times New Roman"/>
                <w:color w:val="000000"/>
                <w:sz w:val="24"/>
                <w:szCs w:val="24"/>
              </w:rPr>
              <w:t>Sutartis sudaroma raštu.</w:t>
            </w:r>
          </w:p>
          <w:p>
            <w:pPr>
              <w:pStyle w:val="NoSpacing"/>
              <w:widowControl w:val="false"/>
              <w:tabs>
                <w:tab w:val="left" w:pos="319" w:leader="none"/>
              </w:tabs>
              <w:jc w:val="both"/>
              <w:rPr>
                <w:rFonts w:ascii="Times New Roman" w:hAnsi="Times New Roman"/>
                <w:color w:val="000000"/>
              </w:rPr>
            </w:pPr>
            <w:r>
              <w:rPr>
                <w:rFonts w:ascii="Times New Roman" w:hAnsi="Times New Roman"/>
                <w:color w:val="000000"/>
                <w:sz w:val="24"/>
                <w:szCs w:val="24"/>
              </w:rPr>
              <w:t>Šiai sutarčiai taikoma fiksuotos kainos kainodara.</w:t>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2025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gegužės mėn.  </w:t>
      </w:r>
      <w:r>
        <w:rPr>
          <w:rFonts w:cs="Times New Roman" w:ascii="Times New Roman" w:hAnsi="Times New Roman"/>
          <w:sz w:val="24"/>
          <w:szCs w:val="24"/>
        </w:rPr>
        <w:t>16</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71</w:t>
      </w:r>
      <w:r>
        <w:rPr>
          <w:rFonts w:cs="Times New Roman" w:ascii="Times New Roman" w:hAnsi="Times New Roman"/>
          <w:sz w:val="24"/>
          <w:szCs w:val="24"/>
        </w:rPr>
        <w:t xml:space="preserve">, sudarytą tarp Utenos kultūros centro, į. k. 190945725, atstovaujamo direktorės __________________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ir _____________, veikiančio pagal Nuolatinio Lietuvos gyventojo individualios veiklos vykdymo pažymą Nr. _______________, (toliau vadinamas </w:t>
      </w:r>
      <w:r>
        <w:rPr>
          <w:rFonts w:cs="Times New Roman" w:ascii="Times New Roman" w:hAnsi="Times New Roman"/>
          <w:b/>
          <w:bCs/>
          <w:sz w:val="24"/>
          <w:szCs w:val="24"/>
        </w:rPr>
        <w:t>VYKDYTOJU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1. 2025 m. gegužės mėn. 17 d. nuo 20.00 val. Utenos kultūros centro organizuojamo renginio Utenos regiono perkusijos ir džiazo festivalio metu atliko muzikinį pasirodymą: TOMO KUTAVIČIAUS SOLINĮ FORTEPIJONO IMPROVIZACIJOS VAKARĄ Angelų muziejuje – Sakralinio meno centre, Vilniaus g. 11, Anykščiuose.</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rFonts w:ascii="Times New Roman" w:hAnsi="Times New Roman" w:cs="Times New Roman"/>
          <w:b/>
          <w:b/>
          <w:bCs/>
          <w:sz w:val="24"/>
          <w:szCs w:val="24"/>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jc w:val="both"/>
        <w:rPr/>
      </w:pPr>
      <w:r>
        <w:rPr>
          <w:rFonts w:cs="Times New Roman" w:ascii="Times New Roman" w:hAnsi="Times New Roman"/>
          <w:sz w:val="24"/>
          <w:szCs w:val="24"/>
        </w:rPr>
        <w:tab/>
        <w:tab/>
        <w:tab/>
        <w:tab/>
      </w:r>
      <w:bookmarkStart w:id="1" w:name="_GoBack"/>
      <w:bookmarkEnd w:id="1"/>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w:t>
      </w:r>
    </w:p>
    <w:p>
      <w:pPr>
        <w:pStyle w:val="NoSpacing"/>
        <w:spacing w:before="0" w:after="120"/>
        <w:ind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uiPriority w:val="9"/>
    <w:qFormat/>
    <w:pPr>
      <w:widowControl w:val="false"/>
      <w:numPr>
        <w:ilvl w:val="0"/>
        <w:numId w:val="1"/>
      </w:numPr>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uiPriority w:val="9"/>
    <w:semiHidden/>
    <w:unhideWhenUsed/>
    <w:qFormat/>
    <w:pPr>
      <w:widowControl w:val="false"/>
      <w:numPr>
        <w:ilvl w:val="1"/>
        <w:numId w:val="1"/>
      </w:numPr>
      <w:spacing w:before="200" w:after="0"/>
      <w:outlineLvl w:val="1"/>
    </w:pPr>
    <w:rPr>
      <w:rFonts w:ascii="Liberation Serif;Times New Roma" w:hAnsi="Liberation Serif;Times New Roma" w:eastAsia="NSimSun" w:cs="Lucida Sans"/>
      <w:b/>
      <w:bCs/>
      <w:color w:val="auto"/>
      <w:kern w:val="0"/>
      <w:sz w:val="36"/>
      <w:szCs w:val="36"/>
      <w:lang w:val="lt-LT"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Internetosaitas">
    <w:name w:val="Interneto saitas"/>
    <w:basedOn w:val="DefaultParagraphFont"/>
    <w:uiPriority w:val="99"/>
    <w:unhideWhenUsed/>
    <w:rsid w:val="000073d6"/>
    <w:rPr>
      <w:color w:val="467886" w:themeColor="hyperlink"/>
      <w:u w:val="single"/>
    </w:rPr>
  </w:style>
  <w:style w:type="character" w:styleId="Stiprusparykinimas" w:customStyle="1">
    <w:name w:val="Stiprus paryškinimas"/>
    <w:qFormat/>
    <w:rPr>
      <w:b/>
      <w:bCs/>
    </w:rPr>
  </w:style>
  <w:style w:type="character" w:styleId="Strong">
    <w:name w:val="Strong"/>
    <w:qFormat/>
    <w:rsid w:val="00e80cae"/>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cs="Times New Roman"/>
    </w:rPr>
  </w:style>
  <w:style w:type="character" w:styleId="ListLabel3">
    <w:name w:val="ListLabel 3"/>
    <w:qFormat/>
    <w:rPr>
      <w:rFonts w:ascii="Times New Roman" w:hAnsi="Times New Roman" w:eastAsia="SimSun" w:cs="Times New Roman"/>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Lucida San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Caption">
    <w:name w:val="caption"/>
    <w:basedOn w:val="Normal"/>
    <w:qFormat/>
    <w:pPr>
      <w:suppressLineNumbers/>
      <w:spacing w:before="120" w:after="120"/>
    </w:pPr>
    <w:rPr>
      <w:rFonts w:cs="Lucida Sans"/>
      <w:i/>
      <w:iCs/>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bidi w:val="0"/>
      <w:jc w:val="left"/>
    </w:pPr>
    <w:rPr>
      <w:rFonts w:ascii="Aptos" w:hAnsi="Aptos" w:eastAsia="Aptos" w:cs="Lucida Sans"/>
      <w:color w:val="auto"/>
      <w:kern w:val="2"/>
      <w:sz w:val="22"/>
      <w:szCs w:val="22"/>
      <w:lang w:eastAsia="en-US" w:bidi="ar-SA" w:val="lt-LT"/>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E7D60-22E8-45ED-A76E-A4EAA3A2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LibreOffice/6.0.7.3$Windows_X86_64 LibreOffice_project/dc89aa7a9eabfd848af146d5086077aeed2ae4a5</Application>
  <Pages>6</Pages>
  <Words>1557</Words>
  <Characters>10727</Characters>
  <CharactersWithSpaces>12444</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2025-05-09T09:41:00Z</dcterms:created>
  <dc:creator>Jūratė Paliulienė</dc:creator>
  <dc:description/>
  <dc:language>lt-LT</dc:language>
  <cp:lastModifiedBy/>
  <cp:lastPrinted>1995-11-21T17:41:00Z</cp:lastPrinted>
  <dcterms:modified xsi:type="dcterms:W3CDTF">2025-05-19T18:50:08Z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