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E3F" w:rsidRPr="00EA73AC" w:rsidRDefault="00AC2E3F" w:rsidP="00AC2E3F">
      <w:pPr>
        <w:jc w:val="center"/>
        <w:rPr>
          <w:b/>
        </w:rPr>
      </w:pPr>
      <w:r w:rsidRPr="00EA73AC">
        <w:rPr>
          <w:b/>
        </w:rPr>
        <w:t xml:space="preserve">PREKIŲ </w:t>
      </w:r>
      <w:r>
        <w:rPr>
          <w:b/>
        </w:rPr>
        <w:t xml:space="preserve">VIEŠOJO </w:t>
      </w:r>
      <w:r w:rsidRPr="00EA73AC">
        <w:rPr>
          <w:b/>
        </w:rPr>
        <w:t>PIRKIMO-PARDAVIMO SUTARTI</w:t>
      </w:r>
      <w:r w:rsidR="00E00163">
        <w:rPr>
          <w:b/>
        </w:rPr>
        <w:t>S</w:t>
      </w:r>
    </w:p>
    <w:p w:rsidR="00E00163" w:rsidRDefault="00E00163" w:rsidP="00E00163">
      <w:pPr>
        <w:jc w:val="both"/>
        <w:rPr>
          <w:sz w:val="22"/>
          <w:szCs w:val="22"/>
        </w:rPr>
      </w:pPr>
      <w:r>
        <w:rPr>
          <w:sz w:val="22"/>
          <w:szCs w:val="22"/>
        </w:rPr>
        <w:t xml:space="preserve">                                                     </w:t>
      </w:r>
    </w:p>
    <w:p w:rsidR="00DD0BCA" w:rsidRDefault="00E00163" w:rsidP="00E00163">
      <w:pPr>
        <w:jc w:val="both"/>
      </w:pPr>
      <w:r>
        <w:rPr>
          <w:sz w:val="22"/>
          <w:szCs w:val="22"/>
        </w:rPr>
        <w:t xml:space="preserve">                                                 </w:t>
      </w:r>
      <w:r w:rsidR="00DD0BCA">
        <w:t>20</w:t>
      </w:r>
      <w:r>
        <w:t xml:space="preserve">22 m.                                 </w:t>
      </w:r>
      <w:r w:rsidR="00DD0BCA">
        <w:t xml:space="preserve"> Nr.</w:t>
      </w:r>
    </w:p>
    <w:p w:rsidR="00DD0BCA" w:rsidRDefault="00E00163" w:rsidP="00E00163">
      <w:pPr>
        <w:rPr>
          <w:i/>
          <w:sz w:val="20"/>
          <w:szCs w:val="20"/>
        </w:rPr>
      </w:pPr>
      <w:r>
        <w:rPr>
          <w:sz w:val="22"/>
          <w:szCs w:val="22"/>
        </w:rPr>
        <w:t xml:space="preserve">                                                                               Vilnius</w:t>
      </w:r>
    </w:p>
    <w:p w:rsidR="00DD0BCA" w:rsidRDefault="00DD0BCA">
      <w:pPr>
        <w:jc w:val="center"/>
        <w:rPr>
          <w:b/>
        </w:rPr>
      </w:pPr>
    </w:p>
    <w:p w:rsidR="00DD0BCA" w:rsidRDefault="00DD0BCA">
      <w:pPr>
        <w:jc w:val="center"/>
        <w:rPr>
          <w:b/>
        </w:rPr>
      </w:pPr>
      <w:r>
        <w:rPr>
          <w:b/>
        </w:rPr>
        <w:t>I. SPECIALIOJI DALIS</w:t>
      </w:r>
    </w:p>
    <w:p w:rsidR="00DD0BCA" w:rsidRDefault="00DD0BCA">
      <w:pPr>
        <w:jc w:val="both"/>
        <w:rPr>
          <w:b/>
          <w:sz w:val="22"/>
          <w:szCs w:val="22"/>
        </w:rPr>
      </w:pPr>
    </w:p>
    <w:p w:rsidR="00E00163" w:rsidRDefault="00E00163" w:rsidP="00E00163">
      <w:pPr>
        <w:ind w:firstLine="720"/>
        <w:jc w:val="both"/>
      </w:pPr>
      <w:r w:rsidRPr="00E22582">
        <w:rPr>
          <w:b/>
        </w:rPr>
        <w:t>Gynybos resursų agentūra prie Krašto apsaugos ministerijos</w:t>
      </w:r>
      <w:r w:rsidRPr="00E22582">
        <w:t xml:space="preserve"> (toliau – GRA), atstovaujama GRA direktoriaus Sigito </w:t>
      </w:r>
      <w:proofErr w:type="spellStart"/>
      <w:r w:rsidRPr="00E22582">
        <w:t>Dzekunsko</w:t>
      </w:r>
      <w:proofErr w:type="spellEnd"/>
      <w:r w:rsidRPr="00E22582">
        <w:t xml:space="preserve">, veikiančio pagal GRA nuostatus </w:t>
      </w:r>
      <w:r>
        <w:t xml:space="preserve">(toliau – </w:t>
      </w:r>
      <w:r>
        <w:rPr>
          <w:b/>
        </w:rPr>
        <w:t>Pirkėjas</w:t>
      </w:r>
      <w:r>
        <w:t xml:space="preserve">), </w:t>
      </w:r>
    </w:p>
    <w:p w:rsidR="00E00163" w:rsidRDefault="00E00163" w:rsidP="00E00163">
      <w:pPr>
        <w:ind w:firstLine="720"/>
        <w:jc w:val="both"/>
      </w:pPr>
      <w:r w:rsidRPr="00644E7E">
        <w:rPr>
          <w:b/>
          <w:color w:val="000000"/>
        </w:rPr>
        <w:t>UAB ,,</w:t>
      </w:r>
      <w:r>
        <w:rPr>
          <w:b/>
          <w:color w:val="000000"/>
        </w:rPr>
        <w:t>Tuma</w:t>
      </w:r>
      <w:r w:rsidRPr="00644E7E">
        <w:rPr>
          <w:b/>
          <w:color w:val="000000"/>
        </w:rPr>
        <w:t>“</w:t>
      </w:r>
      <w:r>
        <w:rPr>
          <w:color w:val="000000"/>
        </w:rPr>
        <w:t xml:space="preserve">, atstovaujama </w:t>
      </w:r>
      <w:r w:rsidRPr="00644E7E">
        <w:rPr>
          <w:color w:val="000000"/>
        </w:rPr>
        <w:t>UAB ,,</w:t>
      </w:r>
      <w:r>
        <w:rPr>
          <w:color w:val="000000"/>
        </w:rPr>
        <w:t>Tuma</w:t>
      </w:r>
      <w:r w:rsidRPr="00644E7E">
        <w:rPr>
          <w:color w:val="000000"/>
        </w:rPr>
        <w:t xml:space="preserve">“ </w:t>
      </w:r>
      <w:r>
        <w:rPr>
          <w:color w:val="000000"/>
        </w:rPr>
        <w:t>generalinio</w:t>
      </w:r>
      <w:r w:rsidRPr="00644E7E">
        <w:rPr>
          <w:color w:val="000000"/>
        </w:rPr>
        <w:t xml:space="preserve">, veikiančio </w:t>
      </w:r>
      <w:r>
        <w:t xml:space="preserve">pagal UAB „Tuma“ nuostatus (toliau – </w:t>
      </w:r>
      <w:r>
        <w:rPr>
          <w:b/>
          <w:color w:val="000000"/>
        </w:rPr>
        <w:t>Pardavėja</w:t>
      </w:r>
      <w:r w:rsidRPr="001C5E6E">
        <w:rPr>
          <w:b/>
          <w:color w:val="000000"/>
        </w:rPr>
        <w:t>s</w:t>
      </w:r>
      <w:r>
        <w:t xml:space="preserve">), </w:t>
      </w:r>
    </w:p>
    <w:p w:rsidR="00DD0BCA" w:rsidRDefault="00DD0BCA" w:rsidP="00E00163">
      <w:pPr>
        <w:ind w:left="-142" w:firstLine="862"/>
        <w:jc w:val="both"/>
      </w:pPr>
      <w:r>
        <w:t xml:space="preserve">toliau kartu šioje prekių viešojo pirkimo-pardavimo sutartyje vadinami „Šalimis“, o kiekvienas atskirai – „Šalimi“, vadovaudamosi </w:t>
      </w:r>
      <w:r>
        <w:rPr>
          <w:i/>
        </w:rPr>
        <w:t xml:space="preserve">Lietuvos Respublikos viešųjų pirkimų įstatymu </w:t>
      </w:r>
      <w:r>
        <w:t>(toliau – Viešųjų pirkimų įstatymas)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00163">
        <w:t xml:space="preserve"> </w:t>
      </w:r>
      <w:r>
        <w:t>sudarė šią prekių viešojo pirkimo-pardavimo sutartį, toliau vadinamą „Sutartimi“, ir susitarė dėl toliau išvardintų sąlygų.</w:t>
      </w:r>
    </w:p>
    <w:p w:rsidR="00DD0BCA" w:rsidRDefault="00DD0B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2969"/>
        <w:gridCol w:w="3232"/>
      </w:tblGrid>
      <w:tr w:rsidR="00DD0BC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DD0BCA" w:rsidRDefault="00DD0BCA">
            <w:pPr>
              <w:jc w:val="both"/>
              <w:rPr>
                <w:b/>
              </w:rPr>
            </w:pPr>
            <w:r>
              <w:rPr>
                <w:b/>
              </w:rPr>
              <w:t>1. Sutarties objektas.</w:t>
            </w:r>
          </w:p>
          <w:p w:rsidR="00962459" w:rsidRDefault="00DD0BCA" w:rsidP="00962459">
            <w:pPr>
              <w:jc w:val="both"/>
              <w:rPr>
                <w:rFonts w:eastAsia="Calibri"/>
                <w:lang w:eastAsia="en-US"/>
              </w:rPr>
            </w:pPr>
            <w:r>
              <w:t xml:space="preserve">1.1. </w:t>
            </w:r>
            <w:r>
              <w:rPr>
                <w:b/>
              </w:rPr>
              <w:t>Pardavėjas</w:t>
            </w:r>
            <w:r>
              <w:t xml:space="preserve"> įsipareigoja parduoti ir pristatyti </w:t>
            </w:r>
            <w:r w:rsidR="004F1BAA">
              <w:t xml:space="preserve">gamintojo UAB ,,Tuma“ </w:t>
            </w:r>
            <w:r w:rsidR="000D1F98" w:rsidRPr="00014A74">
              <w:rPr>
                <w:b/>
              </w:rPr>
              <w:t xml:space="preserve">švarkus </w:t>
            </w:r>
            <w:r w:rsidR="00014A74" w:rsidRPr="00014A74">
              <w:rPr>
                <w:b/>
              </w:rPr>
              <w:t>lauko uniformos šiltus (IV sluoksnis</w:t>
            </w:r>
            <w:r w:rsidR="00014A74">
              <w:t>)</w:t>
            </w:r>
            <w:r w:rsidRPr="00BC7D43">
              <w:rPr>
                <w:i/>
              </w:rPr>
              <w:t xml:space="preserve"> </w:t>
            </w:r>
            <w:r w:rsidRPr="00BC7D43">
              <w:t>(toliau – prekės), atitinkančias Sutarties 1 priede „Techninė specifikacija</w:t>
            </w:r>
            <w:r w:rsidR="00307940">
              <w:t xml:space="preserve"> lauko uniformos šilto </w:t>
            </w:r>
            <w:r w:rsidR="00307940" w:rsidRPr="004F1BAA">
              <w:t>švarko</w:t>
            </w:r>
            <w:r w:rsidR="004F1BAA" w:rsidRPr="004F1BAA">
              <w:t xml:space="preserve"> (IV sluoksnis)</w:t>
            </w:r>
            <w:r w:rsidRPr="004F1BAA">
              <w:t>“ (toliau – 1 priedas</w:t>
            </w:r>
            <w:r w:rsidR="00962459" w:rsidRPr="004F1BAA">
              <w:t>)</w:t>
            </w:r>
            <w:r w:rsidR="00B67032">
              <w:rPr>
                <w:rFonts w:eastAsia="Calibri"/>
                <w:lang w:eastAsia="en-US"/>
              </w:rPr>
              <w:t xml:space="preserve">, </w:t>
            </w:r>
            <w:r w:rsidR="00B67032" w:rsidRPr="00C12952">
              <w:t>5</w:t>
            </w:r>
            <w:r w:rsidR="004F1BAA" w:rsidRPr="00C12952">
              <w:t xml:space="preserve"> priede „Lauko uniformos šilto švarko (IV sluoksnis)</w:t>
            </w:r>
            <w:r w:rsidR="00B67032" w:rsidRPr="00C12952">
              <w:t xml:space="preserve"> </w:t>
            </w:r>
            <w:r w:rsidR="004F1BAA" w:rsidRPr="00C12952">
              <w:t>techniniai rodikliai“</w:t>
            </w:r>
            <w:r w:rsidR="00B67032" w:rsidRPr="00C12952">
              <w:t xml:space="preserve"> ir 6 priede ,,</w:t>
            </w:r>
            <w:r w:rsidR="0033691F" w:rsidRPr="00C12952">
              <w:t>P</w:t>
            </w:r>
            <w:r w:rsidR="00B67032" w:rsidRPr="00C12952">
              <w:t xml:space="preserve">asiūlymas“ </w:t>
            </w:r>
            <w:r w:rsidR="00962459" w:rsidRPr="00C12952">
              <w:rPr>
                <w:rFonts w:eastAsia="Calibri"/>
                <w:lang w:eastAsia="en-US"/>
              </w:rPr>
              <w:t xml:space="preserve">nustatytus </w:t>
            </w:r>
            <w:r w:rsidR="00962459" w:rsidRPr="005516A7">
              <w:rPr>
                <w:rFonts w:eastAsia="Calibri"/>
                <w:lang w:eastAsia="en-US"/>
              </w:rPr>
              <w:t>reikalavimus ir pagamintas pagal patvirtintą darbinį pavyzdį.</w:t>
            </w:r>
          </w:p>
          <w:p w:rsidR="00962459" w:rsidRDefault="00DD0BCA" w:rsidP="00962459">
            <w:pPr>
              <w:jc w:val="both"/>
              <w:rPr>
                <w:rFonts w:eastAsia="Calibri"/>
                <w:b/>
                <w:lang w:eastAsia="en-US"/>
              </w:rPr>
            </w:pPr>
            <w:r w:rsidRPr="00BC7D43">
              <w:t xml:space="preserve">1.2. </w:t>
            </w:r>
            <w:r w:rsidR="00962459" w:rsidRPr="00906388">
              <w:rPr>
                <w:rFonts w:eastAsia="Calibri"/>
                <w:lang w:eastAsia="en-US"/>
              </w:rPr>
              <w:t xml:space="preserve">Įsigyjamų </w:t>
            </w:r>
            <w:r w:rsidR="00962459">
              <w:rPr>
                <w:rFonts w:eastAsia="Calibri"/>
                <w:lang w:eastAsia="en-US"/>
              </w:rPr>
              <w:t>P</w:t>
            </w:r>
            <w:r w:rsidR="00962459" w:rsidRPr="00906388">
              <w:rPr>
                <w:rFonts w:eastAsia="Calibri"/>
                <w:lang w:eastAsia="en-US"/>
              </w:rPr>
              <w:t xml:space="preserve">rekių </w:t>
            </w:r>
            <w:r w:rsidR="00962459" w:rsidRPr="00906388">
              <w:rPr>
                <w:rFonts w:eastAsia="Calibri"/>
                <w:b/>
                <w:lang w:eastAsia="en-US"/>
              </w:rPr>
              <w:t xml:space="preserve">minimalus </w:t>
            </w:r>
            <w:r w:rsidR="00EB1D31">
              <w:rPr>
                <w:rFonts w:eastAsia="Calibri"/>
                <w:lang w:eastAsia="en-US"/>
              </w:rPr>
              <w:t xml:space="preserve">kiekis – </w:t>
            </w:r>
            <w:r w:rsidR="00962459">
              <w:rPr>
                <w:rFonts w:eastAsia="Calibri"/>
                <w:b/>
                <w:lang w:eastAsia="en-US"/>
              </w:rPr>
              <w:t>23225</w:t>
            </w:r>
            <w:r w:rsidR="00962459">
              <w:rPr>
                <w:rFonts w:eastAsia="Calibri"/>
                <w:lang w:eastAsia="en-US"/>
              </w:rPr>
              <w:t xml:space="preserve"> (dvidešimt trys tūkstančiai du šimtai dvidešimt penki) </w:t>
            </w:r>
            <w:r w:rsidR="00962459">
              <w:rPr>
                <w:rFonts w:eastAsia="Calibri"/>
                <w:b/>
                <w:lang w:eastAsia="en-US"/>
              </w:rPr>
              <w:t xml:space="preserve">vienetai. </w:t>
            </w:r>
            <w:r w:rsidR="00962459" w:rsidRPr="005F2D48">
              <w:rPr>
                <w:rFonts w:eastAsia="Calibri"/>
                <w:b/>
                <w:lang w:eastAsia="en-US"/>
              </w:rPr>
              <w:t>Maksimalus</w:t>
            </w:r>
            <w:r w:rsidR="00962459">
              <w:rPr>
                <w:rFonts w:eastAsia="Calibri"/>
                <w:lang w:eastAsia="en-US"/>
              </w:rPr>
              <w:t xml:space="preserve"> Prekių kiekis – </w:t>
            </w:r>
            <w:r w:rsidR="00962459">
              <w:rPr>
                <w:rFonts w:eastAsia="Calibri"/>
                <w:b/>
                <w:lang w:eastAsia="en-US"/>
              </w:rPr>
              <w:t>30</w:t>
            </w:r>
            <w:r w:rsidR="000D1F98">
              <w:rPr>
                <w:rFonts w:eastAsia="Calibri"/>
                <w:b/>
                <w:lang w:eastAsia="en-US"/>
              </w:rPr>
              <w:t xml:space="preserve"> 192 </w:t>
            </w:r>
            <w:r w:rsidR="00962459">
              <w:rPr>
                <w:rFonts w:eastAsia="Calibri"/>
                <w:lang w:eastAsia="en-US"/>
              </w:rPr>
              <w:t xml:space="preserve">(trisdešimt tūkstančių </w:t>
            </w:r>
            <w:r w:rsidR="00F43323">
              <w:rPr>
                <w:rFonts w:eastAsia="Calibri"/>
                <w:lang w:eastAsia="en-US"/>
              </w:rPr>
              <w:t xml:space="preserve">vienas </w:t>
            </w:r>
            <w:r w:rsidR="00962459">
              <w:rPr>
                <w:rFonts w:eastAsia="Calibri"/>
                <w:lang w:eastAsia="en-US"/>
              </w:rPr>
              <w:t xml:space="preserve">šimtas </w:t>
            </w:r>
            <w:r w:rsidR="00F43323">
              <w:rPr>
                <w:rFonts w:eastAsia="Calibri"/>
                <w:lang w:eastAsia="en-US"/>
              </w:rPr>
              <w:t>devyniasdešimt du</w:t>
            </w:r>
            <w:r w:rsidR="00962459">
              <w:rPr>
                <w:rFonts w:eastAsia="Calibri"/>
                <w:lang w:eastAsia="en-US"/>
              </w:rPr>
              <w:t xml:space="preserve"> </w:t>
            </w:r>
            <w:r w:rsidR="00962459">
              <w:rPr>
                <w:rFonts w:eastAsia="Calibri"/>
                <w:b/>
                <w:lang w:eastAsia="en-US"/>
              </w:rPr>
              <w:t>vienetai</w:t>
            </w:r>
            <w:r w:rsidR="00F43323">
              <w:rPr>
                <w:rFonts w:eastAsia="Calibri"/>
                <w:b/>
                <w:lang w:eastAsia="en-US"/>
              </w:rPr>
              <w:t>.</w:t>
            </w:r>
          </w:p>
          <w:p w:rsidR="00962459" w:rsidRDefault="00962459" w:rsidP="00962459">
            <w:pPr>
              <w:jc w:val="both"/>
            </w:pPr>
            <w:r w:rsidRPr="00EB4422">
              <w:t>1.</w:t>
            </w:r>
            <w:r>
              <w:t>3</w:t>
            </w:r>
            <w:r w:rsidRPr="00EB4422">
              <w:t>.</w:t>
            </w:r>
            <w:r>
              <w:t xml:space="preserve"> </w:t>
            </w:r>
            <w:r w:rsidRPr="00311F94">
              <w:rPr>
                <w:b/>
              </w:rPr>
              <w:t>Pirkėjas</w:t>
            </w:r>
            <w:r>
              <w:t xml:space="preserve"> įsipareigoja priimti Sutarties 1 priede pateiktas technines specifikacijas atitinkančias Prekes. </w:t>
            </w:r>
            <w:r w:rsidRPr="00311F94">
              <w:rPr>
                <w:b/>
              </w:rPr>
              <w:t>Mokėtojas</w:t>
            </w:r>
            <w:r>
              <w:t xml:space="preserve"> už prekes sumoka Sutarties nustatyta tvarka. </w:t>
            </w:r>
          </w:p>
          <w:p w:rsidR="00DD0BCA" w:rsidRDefault="00962459" w:rsidP="00F43323">
            <w:pPr>
              <w:jc w:val="both"/>
            </w:pPr>
            <w:r>
              <w:t xml:space="preserve">1.4. </w:t>
            </w:r>
            <w:r w:rsidRPr="00E600AF">
              <w:rPr>
                <w:b/>
                <w:bCs/>
              </w:rPr>
              <w:t>Pirkėjas</w:t>
            </w:r>
            <w:r w:rsidRPr="00682917">
              <w:rPr>
                <w:bCs/>
              </w:rPr>
              <w:t xml:space="preserve"> </w:t>
            </w:r>
            <w:r>
              <w:t>neįsipareigoja išpirkti viso šios Sutarties Specialiosios dalies 1.</w:t>
            </w:r>
            <w:r w:rsidR="00E435BF">
              <w:t>2</w:t>
            </w:r>
            <w:r>
              <w:t xml:space="preserve"> papunktyje nurodyto maksimalaus Prekių kiekio per visą Sutarties galiojimo laikotarpį. Prekės viršijančios minimalų kiekį įsigyjamos pagal poreikį.</w:t>
            </w:r>
          </w:p>
        </w:tc>
      </w:tr>
      <w:tr w:rsidR="00962459">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962459">
            <w:pPr>
              <w:rPr>
                <w:b/>
              </w:rPr>
            </w:pPr>
            <w:r w:rsidRPr="00EB4422">
              <w:rPr>
                <w:b/>
              </w:rPr>
              <w:t xml:space="preserve">2. Sutarties </w:t>
            </w:r>
            <w:r w:rsidRPr="00D0327A">
              <w:rPr>
                <w:b/>
              </w:rPr>
              <w:t>kaina/</w:t>
            </w:r>
            <w:r>
              <w:rPr>
                <w:b/>
              </w:rPr>
              <w:t>vertė/</w:t>
            </w:r>
            <w:r w:rsidRPr="00EB4422">
              <w:rPr>
                <w:b/>
              </w:rPr>
              <w:t>prekių įkainiai/kainodaros taisyklės</w:t>
            </w:r>
          </w:p>
          <w:p w:rsidR="001F44A9" w:rsidRDefault="00962459" w:rsidP="00962459">
            <w:pPr>
              <w:pStyle w:val="Default"/>
              <w:jc w:val="both"/>
            </w:pPr>
            <w:r w:rsidRPr="004C1DC9">
              <w:t xml:space="preserve">2.1. </w:t>
            </w:r>
            <w:r>
              <w:rPr>
                <w:b/>
                <w:bCs/>
              </w:rPr>
              <w:t>Prekės</w:t>
            </w:r>
            <w:r w:rsidRPr="00562792">
              <w:rPr>
                <w:b/>
                <w:bCs/>
              </w:rPr>
              <w:t xml:space="preserve"> </w:t>
            </w:r>
            <w:r w:rsidRPr="00E00163">
              <w:rPr>
                <w:b/>
                <w:bCs/>
                <w:u w:val="single"/>
              </w:rPr>
              <w:t xml:space="preserve">vieneto įkainis </w:t>
            </w:r>
            <w:r w:rsidRPr="00E00163">
              <w:rPr>
                <w:u w:val="single"/>
              </w:rPr>
              <w:t xml:space="preserve">yra </w:t>
            </w:r>
            <w:r w:rsidR="00E00163" w:rsidRPr="00E00163">
              <w:rPr>
                <w:b/>
                <w:u w:val="single"/>
              </w:rPr>
              <w:t xml:space="preserve">118,58 </w:t>
            </w:r>
            <w:proofErr w:type="spellStart"/>
            <w:r w:rsidRPr="00E00163">
              <w:rPr>
                <w:b/>
                <w:u w:val="single"/>
              </w:rPr>
              <w:t>Eur</w:t>
            </w:r>
            <w:proofErr w:type="spellEnd"/>
            <w:r w:rsidRPr="00562792">
              <w:t xml:space="preserve"> </w:t>
            </w:r>
            <w:r w:rsidRPr="001419B7">
              <w:t>(</w:t>
            </w:r>
            <w:r w:rsidR="00E00163">
              <w:t xml:space="preserve">vienas šimtas aštuoniolika </w:t>
            </w:r>
            <w:r w:rsidRPr="001419B7">
              <w:t xml:space="preserve">eurų </w:t>
            </w:r>
            <w:r w:rsidR="00581ED5">
              <w:t>58</w:t>
            </w:r>
            <w:r w:rsidR="00581ED5" w:rsidRPr="001419B7">
              <w:t xml:space="preserve"> </w:t>
            </w:r>
            <w:r w:rsidRPr="001419B7">
              <w:t>ct)</w:t>
            </w:r>
            <w:r w:rsidRPr="00562792">
              <w:t xml:space="preserve">, </w:t>
            </w:r>
            <w:r>
              <w:t xml:space="preserve">su </w:t>
            </w:r>
            <w:r w:rsidRPr="00670F11">
              <w:rPr>
                <w:color w:val="auto"/>
              </w:rPr>
              <w:t>21 %</w:t>
            </w:r>
            <w:r w:rsidRPr="00562792">
              <w:t xml:space="preserve"> pridėtinės vertės mokes</w:t>
            </w:r>
            <w:r>
              <w:t>čiu</w:t>
            </w:r>
            <w:r w:rsidRPr="00562792">
              <w:t xml:space="preserve"> (toliau – PVM)</w:t>
            </w:r>
            <w:r w:rsidR="00E00163">
              <w:rPr>
                <w:i/>
              </w:rPr>
              <w:t>.</w:t>
            </w:r>
            <w:r w:rsidRPr="00562792">
              <w:t xml:space="preserve"> </w:t>
            </w:r>
          </w:p>
          <w:p w:rsidR="00962459" w:rsidRPr="00562792" w:rsidRDefault="00962459" w:rsidP="00962459">
            <w:pPr>
              <w:pStyle w:val="Default"/>
              <w:jc w:val="both"/>
            </w:pPr>
            <w:r>
              <w:t xml:space="preserve">2.2. </w:t>
            </w:r>
            <w:r w:rsidR="00224EDD">
              <w:rPr>
                <w:b/>
                <w:bCs/>
              </w:rPr>
              <w:t>Pradinė</w:t>
            </w:r>
            <w:r w:rsidRPr="00562792">
              <w:rPr>
                <w:b/>
                <w:bCs/>
              </w:rPr>
              <w:t xml:space="preserve"> </w:t>
            </w:r>
            <w:r w:rsidR="00224EDD">
              <w:rPr>
                <w:b/>
                <w:bCs/>
              </w:rPr>
              <w:t>s</w:t>
            </w:r>
            <w:r w:rsidRPr="00562792">
              <w:rPr>
                <w:b/>
                <w:bCs/>
              </w:rPr>
              <w:t xml:space="preserve">utarties </w:t>
            </w:r>
            <w:r w:rsidR="00224EDD">
              <w:rPr>
                <w:b/>
                <w:bCs/>
              </w:rPr>
              <w:t>vertė yra</w:t>
            </w:r>
            <w:r w:rsidRPr="00562792">
              <w:t xml:space="preserve"> </w:t>
            </w:r>
            <w:r w:rsidR="00E00163">
              <w:t xml:space="preserve">2 958 816,00 </w:t>
            </w:r>
            <w:proofErr w:type="spellStart"/>
            <w:r w:rsidRPr="002841CF">
              <w:t>Eur</w:t>
            </w:r>
            <w:proofErr w:type="spellEnd"/>
            <w:r w:rsidRPr="002841CF">
              <w:t xml:space="preserve"> (</w:t>
            </w:r>
            <w:r w:rsidR="00E00163">
              <w:t xml:space="preserve">du milijonai devyni šimtai penkiasdešimt aštuoni tūkstančiai aštuoni šimtai šešiolika </w:t>
            </w:r>
            <w:r w:rsidRPr="002841CF">
              <w:t xml:space="preserve">eurų </w:t>
            </w:r>
            <w:r w:rsidR="00E00163">
              <w:t xml:space="preserve">00 </w:t>
            </w:r>
            <w:r w:rsidRPr="002841CF">
              <w:t xml:space="preserve">ct) be PVM ir </w:t>
            </w:r>
            <w:r w:rsidR="00E00163" w:rsidRPr="00E00163">
              <w:rPr>
                <w:b/>
              </w:rPr>
              <w:t>3</w:t>
            </w:r>
            <w:r w:rsidR="00E00163">
              <w:rPr>
                <w:b/>
              </w:rPr>
              <w:t xml:space="preserve"> </w:t>
            </w:r>
            <w:r w:rsidR="00E00163" w:rsidRPr="00E00163">
              <w:rPr>
                <w:b/>
              </w:rPr>
              <w:t>580</w:t>
            </w:r>
            <w:r w:rsidR="00E00163">
              <w:rPr>
                <w:b/>
              </w:rPr>
              <w:t xml:space="preserve"> </w:t>
            </w:r>
            <w:r w:rsidR="00E00163" w:rsidRPr="00E00163">
              <w:rPr>
                <w:b/>
              </w:rPr>
              <w:t xml:space="preserve">167,36 </w:t>
            </w:r>
            <w:proofErr w:type="spellStart"/>
            <w:r w:rsidRPr="00E00163">
              <w:rPr>
                <w:b/>
              </w:rPr>
              <w:t>Eur</w:t>
            </w:r>
            <w:proofErr w:type="spellEnd"/>
            <w:r w:rsidRPr="00E00163">
              <w:rPr>
                <w:b/>
              </w:rPr>
              <w:t xml:space="preserve"> </w:t>
            </w:r>
            <w:r w:rsidRPr="002841CF">
              <w:t>(</w:t>
            </w:r>
            <w:r w:rsidR="00E00163">
              <w:t xml:space="preserve">trys milijonai penki šimtai aštuoniasdešimt tūkstančių vienas šimtas šešiasdešimt septyni </w:t>
            </w:r>
            <w:r w:rsidRPr="002841CF">
              <w:t>eur</w:t>
            </w:r>
            <w:r w:rsidR="00E00163">
              <w:t xml:space="preserve">ai 36 </w:t>
            </w:r>
            <w:r w:rsidRPr="002841CF">
              <w:t>ct), įskaitant 21 proc. PVM.</w:t>
            </w:r>
          </w:p>
          <w:p w:rsidR="00224EDD" w:rsidRDefault="00443BE4" w:rsidP="00224EDD">
            <w:pPr>
              <w:shd w:val="clear" w:color="auto" w:fill="FFFFFF"/>
              <w:jc w:val="both"/>
            </w:pPr>
            <w:r>
              <w:t xml:space="preserve">2.3. </w:t>
            </w:r>
            <w:r w:rsidR="00224EDD" w:rsidRPr="006E58E1">
              <w:t xml:space="preserve">Sutarčiai taikoma </w:t>
            </w:r>
            <w:r w:rsidR="00224EDD">
              <w:t>fiksuoto įkaini</w:t>
            </w:r>
            <w:r w:rsidR="001F44A9">
              <w:t>o</w:t>
            </w:r>
            <w:r w:rsidR="000D1F98">
              <w:t xml:space="preserve"> </w:t>
            </w:r>
            <w:r w:rsidR="00224EDD">
              <w:t>su peržiūra</w:t>
            </w:r>
            <w:r w:rsidR="001F44A9">
              <w:t xml:space="preserve"> kainodara.</w:t>
            </w:r>
          </w:p>
          <w:p w:rsidR="00224EDD" w:rsidRPr="000409FC" w:rsidRDefault="00224EDD" w:rsidP="00224EDD">
            <w:pPr>
              <w:jc w:val="both"/>
            </w:pPr>
            <w:r w:rsidRPr="000409FC">
              <w:t>2.4. Peržiūros atvejis numatytas Sutarties bendrosios dalies 2.2.</w:t>
            </w:r>
            <w:r>
              <w:t xml:space="preserve"> p. ir Sutarties specialiosios dalies 2.5 p.</w:t>
            </w:r>
          </w:p>
          <w:p w:rsidR="00224EDD" w:rsidRPr="000A7B4B" w:rsidRDefault="00224EDD" w:rsidP="00224EDD">
            <w:pPr>
              <w:jc w:val="both"/>
            </w:pPr>
            <w:r w:rsidRPr="00F43323">
              <w:t>2.5.</w:t>
            </w:r>
            <w:r w:rsidRPr="000A7B4B">
              <w:t xml:space="preserve"> Bet kuri Sutarties šalis Sutarties galiojimo metu turi teisę inicijuoti Sutartyje numatytų įkainių perskaičiavimą (keitimą) ne anksčiau kaip po 12 (dvylikos) mėnesių nuo </w:t>
            </w:r>
            <w:r>
              <w:t xml:space="preserve">Sutarties sudarymo </w:t>
            </w:r>
            <w:r w:rsidR="001F44A9">
              <w:t xml:space="preserve">įsigaliojimo </w:t>
            </w:r>
            <w:r w:rsidRPr="000A7B4B">
              <w:t xml:space="preserve">(jeigu perskaičiavimas jau buvo atliktas – nuo paskutinio perskaičiavimo pagal šį punktą dienos), jeigu </w:t>
            </w:r>
            <w:r w:rsidR="009952D8" w:rsidRPr="000164EE">
              <w:rPr>
                <w:b/>
                <w:i/>
                <w:iCs/>
              </w:rPr>
              <w:t>gamintojų parduotos pramonės produkcijos kainų</w:t>
            </w:r>
            <w:r w:rsidR="009952D8">
              <w:rPr>
                <w:i/>
                <w:iCs/>
                <w:color w:val="1F497D"/>
              </w:rPr>
              <w:t xml:space="preserve"> </w:t>
            </w:r>
            <w:r w:rsidRPr="00C6393B">
              <w:rPr>
                <w:b/>
                <w:i/>
              </w:rPr>
              <w:t>pokytis (k)</w:t>
            </w:r>
            <w:r w:rsidRPr="000A7B4B">
              <w:t>, apskaičiuotas kaip nustatyta 2.5.3. punkte, viršija</w:t>
            </w:r>
            <w:r>
              <w:t xml:space="preserve"> </w:t>
            </w:r>
            <w:r w:rsidRPr="000A7B4B">
              <w:t>10</w:t>
            </w:r>
            <w:r w:rsidR="004B4F5C">
              <w:t xml:space="preserve"> </w:t>
            </w:r>
            <w:r w:rsidR="004B4F5C" w:rsidRPr="004B4F5C">
              <w:t>procentų.</w:t>
            </w:r>
            <w:r w:rsidRPr="000A7B4B">
              <w:t xml:space="preserve"> Atlikdamos perskaičiavimą Šalys vadovaujasi Lietuvos Statistikos Departamento viešai Oficialiosios statistikos portale paskelbtais Rodiklių duomenų bazės duomenimis, iš kitos Šalies </w:t>
            </w:r>
            <w:r w:rsidRPr="000A7B4B">
              <w:lastRenderedPageBreak/>
              <w:t>nereikalaudamos pateikti oficialaus Lietuvos Statistikos Departamento ar kitos institucijos išduoto dokumento ar patvirtinimo.</w:t>
            </w:r>
          </w:p>
          <w:p w:rsidR="00224EDD" w:rsidRDefault="00224EDD" w:rsidP="00224EDD">
            <w:pPr>
              <w:jc w:val="both"/>
              <w:rPr>
                <w:rFonts w:cs="Calibri"/>
              </w:rPr>
            </w:pPr>
            <w:r>
              <w:t>2.5.</w:t>
            </w:r>
            <w:r w:rsidR="008F034C">
              <w:t xml:space="preserve">1. </w:t>
            </w:r>
            <w:r w:rsidRPr="00224EDD">
              <w:rPr>
                <w:rFonts w:cs="Calibri"/>
              </w:rPr>
              <w:t xml:space="preserve">Perskaičiuotieji įkainiai </w:t>
            </w:r>
            <w:r w:rsidR="008F034C">
              <w:t>įforminami raštišku Šalių susitarimu</w:t>
            </w:r>
            <w:r w:rsidR="001F44A9">
              <w:t xml:space="preserve"> (toliau – Susitarimas)</w:t>
            </w:r>
            <w:r w:rsidR="008F034C" w:rsidRPr="00224EDD">
              <w:rPr>
                <w:rFonts w:cs="Calibri"/>
              </w:rPr>
              <w:t xml:space="preserve"> </w:t>
            </w:r>
            <w:r w:rsidR="008F034C">
              <w:rPr>
                <w:rFonts w:cs="Calibri"/>
              </w:rPr>
              <w:t xml:space="preserve">ir </w:t>
            </w:r>
            <w:r w:rsidRPr="00224EDD">
              <w:rPr>
                <w:rFonts w:cs="Calibri"/>
              </w:rPr>
              <w:t xml:space="preserve">taikomi užsakymams, pateiktiems po to, kai Šalys sudaro </w:t>
            </w:r>
            <w:r w:rsidR="001F44A9">
              <w:rPr>
                <w:rFonts w:cs="Calibri"/>
              </w:rPr>
              <w:t>S</w:t>
            </w:r>
            <w:r w:rsidRPr="00224EDD">
              <w:rPr>
                <w:rFonts w:cs="Calibri"/>
              </w:rPr>
              <w:t>usitarimą dėl įkainių perskaičiavimo.</w:t>
            </w:r>
          </w:p>
          <w:p w:rsidR="000D1F98" w:rsidRPr="00224EDD" w:rsidRDefault="000D1F98" w:rsidP="00224EDD">
            <w:pPr>
              <w:jc w:val="both"/>
              <w:rPr>
                <w:rFonts w:cs="Calibri"/>
              </w:rPr>
            </w:pPr>
            <w:r>
              <w:t xml:space="preserve">2.5.2.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224EDD" w:rsidRPr="00224EDD" w:rsidRDefault="00224EDD" w:rsidP="00224EDD">
            <w:pPr>
              <w:rPr>
                <w:rFonts w:cs="Calibri"/>
              </w:rPr>
            </w:pPr>
            <w:r w:rsidRPr="00224EDD">
              <w:rPr>
                <w:rFonts w:cs="Calibri"/>
              </w:rPr>
              <w:t>2.5.3. Nauji įkainiai apskaičiuojami pagal formulę:</w:t>
            </w:r>
          </w:p>
          <w:p w:rsidR="00224EDD" w:rsidRPr="00224EDD" w:rsidRDefault="00DB2EBC" w:rsidP="00224EDD">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224EDD" w:rsidRPr="00224EDD">
              <w:rPr>
                <w:rFonts w:cs="Calibri"/>
                <w:lang w:eastAsia="en-US"/>
              </w:rPr>
              <w:t>,</w:t>
            </w:r>
            <w:r w:rsidR="00224EDD" w:rsidRPr="00224EDD">
              <w:rPr>
                <w:rFonts w:cs="Calibri"/>
                <w:i/>
                <w:lang w:eastAsia="en-US"/>
              </w:rPr>
              <w:t xml:space="preserve"> </w:t>
            </w:r>
            <w:r w:rsidR="00224EDD" w:rsidRPr="00224EDD">
              <w:rPr>
                <w:rFonts w:cs="Calibri"/>
                <w:lang w:eastAsia="en-US"/>
              </w:rPr>
              <w:t>kur</w:t>
            </w:r>
          </w:p>
          <w:p w:rsidR="00224EDD" w:rsidRPr="00224EDD" w:rsidRDefault="00224EDD" w:rsidP="00224EDD">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224EDD" w:rsidRPr="00224EDD" w:rsidRDefault="00224EDD" w:rsidP="00224EDD">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8235BD" w:rsidRDefault="00224EDD" w:rsidP="00224EDD">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sidRPr="00224EDD">
              <w:rPr>
                <w:rFonts w:eastAsia="Calibri"/>
                <w:szCs w:val="22"/>
                <w:lang w:eastAsia="en-US"/>
              </w:rPr>
              <w:t>Tekstilės gaminių gamyba“)</w:t>
            </w:r>
            <w:r w:rsidRPr="00224EDD">
              <w:rPr>
                <w:rFonts w:eastAsia="Calibri" w:cs="Calibri"/>
                <w:iCs/>
                <w:lang w:eastAsia="en-US"/>
              </w:rPr>
              <w:t xml:space="preserve"> </w:t>
            </w:r>
            <w:r w:rsidRPr="00224EDD">
              <w:rPr>
                <w:rFonts w:eastAsia="Calibri"/>
                <w:lang w:eastAsia="en-US"/>
              </w:rPr>
              <w:t xml:space="preserve">kainų pokytis (padidėjimas arba sumažėjimas) (%).      </w:t>
            </w:r>
          </w:p>
          <w:p w:rsidR="00224EDD" w:rsidRPr="00224EDD" w:rsidRDefault="00224EDD" w:rsidP="00224EDD">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224EDD" w:rsidRPr="00224EDD" w:rsidRDefault="00354A32" w:rsidP="00224EDD">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224EDD" w:rsidRPr="00224EDD">
              <w:rPr>
                <w:rFonts w:cs="Calibri"/>
                <w:lang w:eastAsia="en-US"/>
              </w:rPr>
              <w:t>, (proc.), kur</w:t>
            </w:r>
          </w:p>
          <w:p w:rsidR="00224EDD" w:rsidRPr="00224EDD" w:rsidRDefault="00224EDD" w:rsidP="00224EDD">
            <w:pPr>
              <w:spacing w:after="200" w:line="276" w:lineRule="auto"/>
              <w:jc w:val="both"/>
              <w:rPr>
                <w:rFonts w:eastAsia="Calibri" w:cs="Calibr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sidRPr="00224EDD">
              <w:rPr>
                <w:rFonts w:eastAsia="Calibri"/>
                <w:szCs w:val="22"/>
                <w:lang w:eastAsia="en-US"/>
              </w:rPr>
              <w:t>Tekstilės gaminių gamyba“)</w:t>
            </w:r>
            <w:r w:rsidRPr="00224EDD">
              <w:rPr>
                <w:rFonts w:eastAsia="Calibri" w:cs="Calibri"/>
                <w:iCs/>
                <w:lang w:eastAsia="en-US"/>
              </w:rPr>
              <w:t>.</w:t>
            </w:r>
          </w:p>
          <w:p w:rsidR="00224EDD" w:rsidRPr="00224EDD" w:rsidRDefault="00224EDD" w:rsidP="00224EDD">
            <w:pPr>
              <w:jc w:val="both"/>
              <w:rPr>
                <w:rFonts w:cs="Calibri"/>
              </w:rPr>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sidRPr="00224EDD">
              <w:rPr>
                <w:rFonts w:eastAsia="Calibri"/>
                <w:szCs w:val="22"/>
                <w:lang w:eastAsia="en-US"/>
              </w:rPr>
              <w:t>Tekstilės gaminių gamyba“)</w:t>
            </w:r>
            <w:r w:rsidRPr="00224EDD">
              <w:rPr>
                <w:rFonts w:eastAsia="Calibri" w:cs="Calibri"/>
                <w:iCs/>
                <w:lang w:eastAsia="en-US"/>
              </w:rPr>
              <w:t>.</w:t>
            </w:r>
            <w:r w:rsidRPr="00EC1EAA">
              <w:rPr>
                <w:rFonts w:cs="Calibri"/>
              </w:rPr>
              <w:t xml:space="preserve"> </w:t>
            </w:r>
            <w:r w:rsidRPr="00224ED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224EDD" w:rsidRPr="00224EDD" w:rsidRDefault="00224EDD" w:rsidP="00224EDD">
            <w:pPr>
              <w:jc w:val="both"/>
              <w:rPr>
                <w:rFonts w:cs="Calibri"/>
              </w:rPr>
            </w:pPr>
            <w:r w:rsidRPr="00224EDD">
              <w:rPr>
                <w:rFonts w:cs="Calibri"/>
              </w:rPr>
              <w:t xml:space="preserve">2.5.4.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rsidR="00224EDD" w:rsidRDefault="00224EDD" w:rsidP="00224EDD">
            <w:pPr>
              <w:jc w:val="both"/>
              <w:rPr>
                <w:rFonts w:cs="Calibri"/>
              </w:rPr>
            </w:pPr>
            <w:r w:rsidRPr="00224EDD">
              <w:rPr>
                <w:rFonts w:cs="Calibri"/>
              </w:rPr>
              <w:t>2.5.5. Vėlesnis</w:t>
            </w:r>
            <w:r w:rsidR="000D1F98">
              <w:rPr>
                <w:rFonts w:cs="Calibri"/>
              </w:rPr>
              <w:t xml:space="preserve"> </w:t>
            </w:r>
            <w:r w:rsidRPr="00224EDD">
              <w:rPr>
                <w:rFonts w:cs="Calibri"/>
              </w:rPr>
              <w:t xml:space="preserve">įkainių perskaičiavimas negali apimti laikotarpio, už kurį jau buvo atliktas perskaičiavimas. </w:t>
            </w:r>
          </w:p>
          <w:p w:rsidR="002A554A" w:rsidRPr="00E13FE7" w:rsidRDefault="002A554A" w:rsidP="00ED198E">
            <w:pPr>
              <w:jc w:val="both"/>
              <w:rPr>
                <w:sz w:val="22"/>
                <w:szCs w:val="22"/>
              </w:rPr>
            </w:pPr>
            <w:r w:rsidRPr="003B212C">
              <w:t>2.5</w:t>
            </w:r>
            <w:r w:rsidRPr="00E13FE7">
              <w:t>.6. Jeigu gamintojų parduotos pramonės produkcijos kainų pokytis (k), apskaičiuotas kaip nustatyta 2.5.3 punkte, viršija 30 procentų nuo pradinio sutarties įkainio sutarties pasirašymo dieną, prekės įkainiai bus perskaičiuojami maksimaliu 30 procentų pokyčiu.</w:t>
            </w:r>
          </w:p>
          <w:p w:rsidR="00224EDD" w:rsidRPr="000A7B4B" w:rsidRDefault="00224EDD" w:rsidP="00224EDD">
            <w:pPr>
              <w:jc w:val="both"/>
            </w:pPr>
            <w:r w:rsidRPr="000A7B4B">
              <w:t>2.6. Šiai sutarčiai taikomas Bendrosios dalies 12.9 punkto nuostatos.</w:t>
            </w:r>
          </w:p>
          <w:p w:rsidR="00962459" w:rsidRDefault="00224EDD" w:rsidP="00F43323">
            <w:pPr>
              <w:jc w:val="both"/>
            </w:pPr>
            <w:r w:rsidRPr="000A7B4B">
              <w:t xml:space="preserve">2.7. Jei Sutarties kaina buvo peržiūrėta pagal Sutartyje nurodytas kainų peržiūros sąlygas, atitinkamai patikslinama (didėja arba mažėja) </w:t>
            </w:r>
            <w:r>
              <w:t xml:space="preserve">pradinė </w:t>
            </w:r>
            <w:r w:rsidRPr="000A7B4B">
              <w:t>sutarties vertė.</w:t>
            </w:r>
          </w:p>
        </w:tc>
      </w:tr>
      <w:tr w:rsidR="00962459">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962459">
            <w:pPr>
              <w:jc w:val="both"/>
              <w:rPr>
                <w:b/>
              </w:rPr>
            </w:pPr>
            <w:r>
              <w:rPr>
                <w:b/>
              </w:rPr>
              <w:lastRenderedPageBreak/>
              <w:t>3. Prekių pristatymo vieta, terminas ir sąlygos</w:t>
            </w:r>
          </w:p>
          <w:p w:rsidR="00357E39" w:rsidRPr="00A94CC2" w:rsidRDefault="00962459" w:rsidP="00357E39">
            <w:pPr>
              <w:jc w:val="both"/>
              <w:rPr>
                <w:lang w:eastAsia="en-US"/>
              </w:rPr>
            </w:pPr>
            <w:r>
              <w:rPr>
                <w:color w:val="000000"/>
                <w:lang w:eastAsia="en-US"/>
              </w:rPr>
              <w:t xml:space="preserve">3.1. </w:t>
            </w:r>
            <w:r w:rsidR="009778EA" w:rsidRPr="009778EA">
              <w:rPr>
                <w:b/>
                <w:color w:val="000000"/>
                <w:lang w:eastAsia="en-US"/>
              </w:rPr>
              <w:t>Pardavėjas</w:t>
            </w:r>
            <w:r w:rsidR="009778EA">
              <w:rPr>
                <w:color w:val="000000"/>
                <w:lang w:eastAsia="en-US"/>
              </w:rPr>
              <w:t xml:space="preserve"> įsipareigoja pristatyti </w:t>
            </w:r>
            <w:r w:rsidR="009778EA" w:rsidRPr="005F4942">
              <w:rPr>
                <w:b/>
                <w:color w:val="000000"/>
                <w:lang w:eastAsia="en-US"/>
              </w:rPr>
              <w:t>9025 vnt.</w:t>
            </w:r>
            <w:r w:rsidR="009778EA">
              <w:rPr>
                <w:color w:val="000000"/>
                <w:lang w:eastAsia="en-US"/>
              </w:rPr>
              <w:t xml:space="preserve"> lauko uniformos šiltų švarkų </w:t>
            </w:r>
            <w:r w:rsidR="00EF2F8E" w:rsidRPr="00EF2F8E">
              <w:rPr>
                <w:color w:val="000000"/>
                <w:lang w:eastAsia="en-US"/>
              </w:rPr>
              <w:t xml:space="preserve">pagal Sutarties </w:t>
            </w:r>
            <w:r w:rsidR="00EF2F8E">
              <w:rPr>
                <w:color w:val="000000"/>
                <w:lang w:eastAsia="en-US"/>
              </w:rPr>
              <w:t>2</w:t>
            </w:r>
            <w:r w:rsidR="00EF2F8E" w:rsidRPr="00EF2F8E">
              <w:rPr>
                <w:color w:val="000000"/>
                <w:lang w:eastAsia="en-US"/>
              </w:rPr>
              <w:t xml:space="preserve"> priede „Prekių kiekis pagal dydžius“ nurodytus dydžius </w:t>
            </w:r>
            <w:r w:rsidR="009778EA" w:rsidRPr="009778EA">
              <w:rPr>
                <w:b/>
                <w:color w:val="000000"/>
                <w:lang w:eastAsia="en-US"/>
              </w:rPr>
              <w:t xml:space="preserve">ne vėliau kaip per </w:t>
            </w:r>
            <w:r w:rsidRPr="009778EA">
              <w:rPr>
                <w:b/>
                <w:color w:val="000000"/>
                <w:lang w:eastAsia="en-US"/>
              </w:rPr>
              <w:t>5 (penkis) mėnesius</w:t>
            </w:r>
            <w:r>
              <w:rPr>
                <w:color w:val="000000"/>
                <w:lang w:eastAsia="en-US"/>
              </w:rPr>
              <w:t xml:space="preserve"> nuo </w:t>
            </w:r>
            <w:r w:rsidRPr="00C12952">
              <w:rPr>
                <w:lang w:eastAsia="en-US"/>
              </w:rPr>
              <w:t xml:space="preserve">Sutarties </w:t>
            </w:r>
            <w:r w:rsidR="002660CE" w:rsidRPr="00C12952">
              <w:rPr>
                <w:lang w:eastAsia="en-US"/>
              </w:rPr>
              <w:t>pasirašymo</w:t>
            </w:r>
            <w:r w:rsidRPr="00C12952">
              <w:rPr>
                <w:lang w:eastAsia="en-US"/>
              </w:rPr>
              <w:t xml:space="preserve"> </w:t>
            </w:r>
            <w:r>
              <w:rPr>
                <w:color w:val="000000"/>
                <w:lang w:eastAsia="en-US"/>
              </w:rPr>
              <w:t>dienos</w:t>
            </w:r>
            <w:r w:rsidR="00F63BD2">
              <w:rPr>
                <w:color w:val="000000"/>
                <w:lang w:eastAsia="en-US"/>
              </w:rPr>
              <w:t>.</w:t>
            </w:r>
            <w:r>
              <w:rPr>
                <w:color w:val="000000"/>
                <w:lang w:eastAsia="en-US"/>
              </w:rPr>
              <w:t xml:space="preserve"> </w:t>
            </w:r>
            <w:r w:rsidR="00357E39" w:rsidRPr="00B04666">
              <w:t xml:space="preserve">Likusį kiekį prekių </w:t>
            </w:r>
            <w:r w:rsidR="00166816" w:rsidRPr="002A554A">
              <w:rPr>
                <w:b/>
              </w:rPr>
              <w:t>Pardavėjas</w:t>
            </w:r>
            <w:r w:rsidR="00166816">
              <w:t xml:space="preserve"> įsipareigoja </w:t>
            </w:r>
            <w:r w:rsidR="00357E39" w:rsidRPr="00B04666">
              <w:lastRenderedPageBreak/>
              <w:t>pristatyti per 5 (penkis) mėnesius nuo užsakymo išsiuntimo dienos.</w:t>
            </w:r>
            <w:r w:rsidR="00357E39" w:rsidRPr="00B04666">
              <w:rPr>
                <w:lang w:eastAsia="en-US"/>
              </w:rPr>
              <w:t xml:space="preserve"> Užsakymai</w:t>
            </w:r>
            <w:r w:rsidR="00357E39" w:rsidRPr="00A94CC2">
              <w:rPr>
                <w:lang w:eastAsia="en-US"/>
              </w:rPr>
              <w:t xml:space="preserve"> pateikiami pagal Sutarties 3 priede „</w:t>
            </w:r>
            <w:r w:rsidR="00357E39" w:rsidRPr="00A94CC2">
              <w:rPr>
                <w:rFonts w:eastAsia="Calibri"/>
                <w:lang w:eastAsia="en-US"/>
              </w:rPr>
              <w:t>Užsakymas</w:t>
            </w:r>
            <w:r w:rsidR="00357E39" w:rsidRPr="00A94CC2">
              <w:rPr>
                <w:lang w:eastAsia="en-US"/>
              </w:rPr>
              <w:t xml:space="preserve">“ </w:t>
            </w:r>
            <w:r w:rsidR="00357E39" w:rsidRPr="00A94CC2">
              <w:t>pateiktą formą</w:t>
            </w:r>
            <w:r w:rsidR="00357E39">
              <w:t>.</w:t>
            </w:r>
          </w:p>
          <w:p w:rsidR="00962459" w:rsidRDefault="00962459" w:rsidP="00962459">
            <w:pPr>
              <w:jc w:val="both"/>
              <w:rPr>
                <w:lang w:eastAsia="en-US"/>
              </w:rPr>
            </w:pPr>
            <w:r>
              <w:rPr>
                <w:color w:val="000000"/>
                <w:lang w:eastAsia="en-US"/>
              </w:rPr>
              <w:t>3</w:t>
            </w:r>
            <w:r>
              <w:rPr>
                <w:lang w:eastAsia="en-US"/>
              </w:rPr>
              <w:t>.2. Prekių pristatymo vieta – Lietuvos kariuomenės Depų tarnyba, Savanorių pr. 8 Vilnius, Lietuva.</w:t>
            </w:r>
          </w:p>
          <w:p w:rsidR="00962459" w:rsidRDefault="00962459" w:rsidP="00962459">
            <w:pPr>
              <w:rPr>
                <w:lang w:eastAsia="en-US"/>
              </w:rPr>
            </w:pPr>
            <w:r>
              <w:rPr>
                <w:lang w:eastAsia="en-US"/>
              </w:rPr>
              <w:t>3.3. Prekių pristatymo sąlygos – DDP, pagal INCOTERMS 2020.</w:t>
            </w:r>
          </w:p>
          <w:p w:rsidR="00962459" w:rsidRDefault="00962459" w:rsidP="00962459">
            <w:pPr>
              <w:pStyle w:val="ListParagraph"/>
              <w:tabs>
                <w:tab w:val="left" w:pos="0"/>
                <w:tab w:val="left" w:pos="426"/>
              </w:tabs>
              <w:spacing w:after="0" w:line="240" w:lineRule="auto"/>
              <w:ind w:left="0"/>
              <w:jc w:val="both"/>
            </w:pPr>
            <w:r>
              <w:t xml:space="preserve">3.4. </w:t>
            </w:r>
            <w:r>
              <w:rPr>
                <w:b/>
              </w:rPr>
              <w:t>Pardavėjas</w:t>
            </w:r>
            <w:r>
              <w:t xml:space="preserve"> </w:t>
            </w:r>
            <w:r w:rsidRPr="00357E39">
              <w:rPr>
                <w:b/>
              </w:rPr>
              <w:t>per 2 (du) mėnesius</w:t>
            </w:r>
            <w:r>
              <w:t xml:space="preserve"> nuo Sutarties </w:t>
            </w:r>
            <w:r w:rsidR="00B67032">
              <w:t>įsigaliojimo</w:t>
            </w:r>
            <w:r>
              <w:t xml:space="preserve"> dienos turi įvykdyti Sutarties Bendrosios dalies 3.5.1, 3.5.2 ir 3.5.3 papunkčiuose nurodytus įsipareigojimus. </w:t>
            </w:r>
            <w:r>
              <w:rPr>
                <w:rFonts w:eastAsia="Times New Roman"/>
                <w:szCs w:val="22"/>
                <w:lang w:eastAsia="lt-LT"/>
              </w:rPr>
              <w:t>Prekių</w:t>
            </w:r>
            <w:r>
              <w:rPr>
                <w:rFonts w:eastAsia="Times New Roman"/>
                <w:b/>
                <w:szCs w:val="22"/>
                <w:lang w:eastAsia="lt-LT"/>
              </w:rPr>
              <w:t xml:space="preserve"> </w:t>
            </w:r>
            <w:r>
              <w:rPr>
                <w:rFonts w:eastAsia="Times New Roman"/>
                <w:szCs w:val="22"/>
                <w:lang w:eastAsia="lt-LT"/>
              </w:rPr>
              <w:t xml:space="preserve">kokybės užtikrinimo planas turi būti </w:t>
            </w:r>
            <w:r>
              <w:t xml:space="preserve">parengtas pagal LKS AQAP 2105 arba ISO 10005 arba kitą lygiavertį standartą. </w:t>
            </w:r>
          </w:p>
          <w:p w:rsidR="00962459" w:rsidRDefault="00962459" w:rsidP="00962459">
            <w:pPr>
              <w:jc w:val="both"/>
            </w:pPr>
            <w:r>
              <w:t xml:space="preserve">3.5. Su pirma prekių partija </w:t>
            </w:r>
            <w:r>
              <w:rPr>
                <w:b/>
              </w:rPr>
              <w:t>Pardavėjas</w:t>
            </w:r>
            <w:r>
              <w:t xml:space="preserve"> turi pateikti gamintojo atitikties deklaraciją, parengtą pagal LST EN ISO/IEC 17050-1 standarto formos A.2 pavyzdį arba lygiavertį standartą, </w:t>
            </w:r>
            <w:r w:rsidR="00964AE3">
              <w:t xml:space="preserve">su </w:t>
            </w:r>
            <w:r>
              <w:t>medžiagų</w:t>
            </w:r>
            <w:r w:rsidR="00574C32">
              <w:t xml:space="preserve"> (pagrindinio audinio ir pamušalo)</w:t>
            </w:r>
            <w:r>
              <w:t>,</w:t>
            </w:r>
            <w:r w:rsidR="005F4942">
              <w:t xml:space="preserve"> </w:t>
            </w:r>
            <w:r>
              <w:t>naudojamų prekės gamybai, akredituotos laboratorijos tyrimo protokolus su nurodytomis techninėmis charakteristikomis ir kitus dokumentus (laboratorinių tyrimų protokolus, techninius aprašymus, sertifikatus ir pan.), patvirtinančius prekių atitikimą sutartyje nurodytiems reikalavimams.</w:t>
            </w:r>
          </w:p>
          <w:p w:rsidR="00BD0301" w:rsidRDefault="00962459" w:rsidP="00962459">
            <w:pPr>
              <w:jc w:val="both"/>
            </w:pPr>
            <w:r>
              <w:t>3.6. Su kiekviena kita prekių partija</w:t>
            </w:r>
            <w:r w:rsidRPr="00BC7D43">
              <w:t xml:space="preserve"> pateikta pagal užsakymus</w:t>
            </w:r>
            <w:r>
              <w:t xml:space="preserve"> </w:t>
            </w:r>
            <w:r>
              <w:rPr>
                <w:b/>
              </w:rPr>
              <w:t>Pardavėjas</w:t>
            </w:r>
            <w:r>
              <w:t xml:space="preserve"> turi pateikti atitikties deklaraciją</w:t>
            </w:r>
            <w:r w:rsidR="00BD0301">
              <w:t xml:space="preserve"> parengtą pagal LST EN ISO/IEC 17050-1 (ISO/IEC 17050-1) standarto formos A2 pavyzdį arba lygiavertį standartą. </w:t>
            </w:r>
            <w:r w:rsidR="00BD0301" w:rsidRPr="000C08E8">
              <w:t>Pirkėjui pareikalavus Pardavėjas turi pateikti dokumentus, patvirtinančius prekių atitikimą Sutartyje nurodytiems reikalavimams</w:t>
            </w:r>
            <w:r w:rsidR="00BD0301">
              <w:t xml:space="preserve"> </w:t>
            </w:r>
          </w:p>
          <w:p w:rsidR="00962459" w:rsidRDefault="00962459" w:rsidP="00962459">
            <w:pPr>
              <w:jc w:val="both"/>
            </w:pPr>
            <w:r>
              <w:t xml:space="preserve">3.7. Prekių gamybą leidžiama pradėti tik suderinus darbinius pavyzdžius.  </w:t>
            </w:r>
          </w:p>
          <w:p w:rsidR="00357E39" w:rsidRDefault="00357E39" w:rsidP="00357E39">
            <w:pPr>
              <w:suppressAutoHyphens/>
              <w:jc w:val="both"/>
              <w:rPr>
                <w:lang w:eastAsia="en-US"/>
              </w:rPr>
            </w:pPr>
            <w:r w:rsidRPr="00A94CC2">
              <w:rPr>
                <w:lang w:eastAsia="en-US"/>
              </w:rPr>
              <w:t>3.</w:t>
            </w:r>
            <w:r>
              <w:rPr>
                <w:lang w:eastAsia="en-US"/>
              </w:rPr>
              <w:t>8</w:t>
            </w:r>
            <w:r w:rsidRPr="00A94CC2">
              <w:rPr>
                <w:lang w:eastAsia="en-US"/>
              </w:rPr>
              <w:t xml:space="preserve">. </w:t>
            </w:r>
            <w:r w:rsidRPr="00357E39">
              <w:rPr>
                <w:b/>
                <w:lang w:eastAsia="en-US"/>
              </w:rPr>
              <w:t>Pirkėjas</w:t>
            </w:r>
            <w:r w:rsidRPr="00A94CC2">
              <w:rPr>
                <w:lang w:eastAsia="en-US"/>
              </w:rPr>
              <w:t xml:space="preserve"> prekių užsakymus </w:t>
            </w:r>
            <w:r w:rsidRPr="00357E39">
              <w:rPr>
                <w:b/>
                <w:lang w:eastAsia="en-US"/>
              </w:rPr>
              <w:t>Pardavėjui</w:t>
            </w:r>
            <w:r w:rsidRPr="00A94CC2">
              <w:rPr>
                <w:lang w:eastAsia="en-US"/>
              </w:rPr>
              <w:t xml:space="preserve"> teikia raštu (el. paštu) pagal Sutarties 3 priede </w:t>
            </w:r>
            <w:r w:rsidRPr="00B04666">
              <w:rPr>
                <w:lang w:eastAsia="en-US"/>
              </w:rPr>
              <w:t>„Užsakymas“ pateiktą formą.</w:t>
            </w:r>
          </w:p>
          <w:p w:rsidR="007B59B5" w:rsidRDefault="007B59B5" w:rsidP="007B59B5">
            <w:pPr>
              <w:jc w:val="both"/>
            </w:pPr>
            <w:r>
              <w:t xml:space="preserve">3.9. Paskutinį užsakymą </w:t>
            </w:r>
            <w:r>
              <w:rPr>
                <w:b/>
              </w:rPr>
              <w:t>Pirkėjas</w:t>
            </w:r>
            <w:r>
              <w:t xml:space="preserve"> pateikia ne vėliau, kaip likus 5 (penkiems) mėnesiams iki Sutarties galiojimo termino pabaigos.</w:t>
            </w:r>
          </w:p>
          <w:p w:rsidR="0091252B" w:rsidRDefault="0091252B" w:rsidP="007B59B5">
            <w:pPr>
              <w:jc w:val="both"/>
            </w:pPr>
            <w:r>
              <w:t xml:space="preserve">3.10. </w:t>
            </w:r>
            <w:r w:rsidRPr="0091252B">
              <w:rPr>
                <w:b/>
              </w:rPr>
              <w:t>Pardavėjas</w:t>
            </w:r>
            <w:r>
              <w:t xml:space="preserve"> įsipareigoja </w:t>
            </w:r>
            <w:r w:rsidRPr="000C08E8">
              <w:t xml:space="preserve">be </w:t>
            </w:r>
            <w:r w:rsidRPr="000C08E8">
              <w:rPr>
                <w:b/>
              </w:rPr>
              <w:t>Pirkėjo</w:t>
            </w:r>
            <w:r w:rsidRPr="000C08E8">
              <w:t xml:space="preserve"> išankstinio raštiško leidimo negaminti, nesiūlyti parduoti, neparduoti, neteikti į rinką, neimportuoti, neeksportuoti, nekaupti ir nenaudoti prekės, kuri yra įregistruoto dizaino (audinio grafinio ir spalvinio piešinio) kopija.</w:t>
            </w:r>
          </w:p>
          <w:p w:rsidR="00357E39" w:rsidRDefault="00357E39" w:rsidP="0091252B">
            <w:pPr>
              <w:suppressAutoHyphens/>
              <w:jc w:val="both"/>
            </w:pPr>
            <w:r w:rsidRPr="00B04666">
              <w:rPr>
                <w:lang w:eastAsia="en-US"/>
              </w:rPr>
              <w:t>3.</w:t>
            </w:r>
            <w:r w:rsidR="007B59B5">
              <w:rPr>
                <w:lang w:eastAsia="en-US"/>
              </w:rPr>
              <w:t>1</w:t>
            </w:r>
            <w:r w:rsidR="0091252B">
              <w:rPr>
                <w:lang w:eastAsia="en-US"/>
              </w:rPr>
              <w:t>1</w:t>
            </w:r>
            <w:r w:rsidRPr="00B04666">
              <w:rPr>
                <w:lang w:eastAsia="en-US"/>
              </w:rPr>
              <w:t xml:space="preserve">. </w:t>
            </w:r>
            <w:r w:rsidRPr="00B04666">
              <w:rPr>
                <w:b/>
                <w:lang w:eastAsia="en-US"/>
              </w:rPr>
              <w:t>Pardavėjas</w:t>
            </w:r>
            <w:r w:rsidRPr="00B04666">
              <w:rPr>
                <w:lang w:eastAsia="en-US"/>
              </w:rPr>
              <w:t xml:space="preserve"> privalo užtikrinti, kad Sutarties sudarymo ir vykdymo metu neatsirastų aplinkybių, nurodytų Viešųjų pirkimų įstatymo 45 straipsnio 2</w:t>
            </w:r>
            <w:r w:rsidRPr="00B04666">
              <w:rPr>
                <w:vertAlign w:val="superscript"/>
                <w:lang w:eastAsia="en-US"/>
              </w:rPr>
              <w:t>1</w:t>
            </w:r>
            <w:r w:rsidRPr="00B04666">
              <w:rPr>
                <w:lang w:eastAsia="en-US"/>
              </w:rPr>
              <w:t xml:space="preserve"> dalyje. </w:t>
            </w:r>
            <w:r w:rsidRPr="002A554A">
              <w:rPr>
                <w:b/>
                <w:lang w:eastAsia="en-US"/>
              </w:rPr>
              <w:t>Pirkėjas</w:t>
            </w:r>
            <w:r w:rsidRPr="00B04666">
              <w:rPr>
                <w:lang w:eastAsia="en-US"/>
              </w:rPr>
              <w:t xml:space="preserve"> turi teisę bet kuriuo metu pareikalauti </w:t>
            </w:r>
            <w:r w:rsidRPr="002A554A">
              <w:rPr>
                <w:b/>
                <w:lang w:eastAsia="en-US"/>
              </w:rPr>
              <w:t>Pardavėjo</w:t>
            </w:r>
            <w:r w:rsidRPr="00B04666">
              <w:rPr>
                <w:lang w:eastAsia="en-US"/>
              </w:rPr>
              <w:t xml:space="preserve"> pateikti pagrindžiančius dokumentus, nurodytus Viešųjų pirkimų įstatymo 51 straipsnio 12 dalyje, kad nėra sąlygų, numatytų Viešųjų pirkimų įstatymo 45 straipsnio 2</w:t>
            </w:r>
            <w:r w:rsidRPr="00B04666">
              <w:rPr>
                <w:vertAlign w:val="superscript"/>
                <w:lang w:eastAsia="en-US"/>
              </w:rPr>
              <w:t>1</w:t>
            </w:r>
            <w:r w:rsidRPr="00B04666">
              <w:rPr>
                <w:lang w:eastAsia="en-US"/>
              </w:rPr>
              <w:t xml:space="preserve"> dalyje. </w:t>
            </w:r>
            <w:r w:rsidRPr="002A554A">
              <w:rPr>
                <w:b/>
                <w:lang w:eastAsia="en-US"/>
              </w:rPr>
              <w:t>Pardavėjas</w:t>
            </w:r>
            <w:r w:rsidRPr="00B04666">
              <w:rPr>
                <w:lang w:eastAsia="en-US"/>
              </w:rPr>
              <w:t xml:space="preserve"> privalo pateikti </w:t>
            </w:r>
            <w:r w:rsidRPr="002A554A">
              <w:rPr>
                <w:b/>
                <w:lang w:eastAsia="en-US"/>
              </w:rPr>
              <w:t>Pirkėjo</w:t>
            </w:r>
            <w:r w:rsidRPr="00B04666">
              <w:rPr>
                <w:lang w:eastAsia="en-US"/>
              </w:rPr>
              <w:t xml:space="preserve"> prašomus dokumentus ne vėliau kaip per 10 darbo dienų nuo prašymo gavimo dienos.</w:t>
            </w:r>
          </w:p>
        </w:tc>
      </w:tr>
      <w:tr w:rsidR="00962459">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962459">
            <w:pPr>
              <w:jc w:val="both"/>
              <w:rPr>
                <w:b/>
              </w:rPr>
            </w:pPr>
            <w:r>
              <w:rPr>
                <w:b/>
              </w:rPr>
              <w:lastRenderedPageBreak/>
              <w:t>4. Apmokėjimo tvarka</w:t>
            </w:r>
          </w:p>
          <w:p w:rsidR="00962459" w:rsidRDefault="00962459" w:rsidP="00962459">
            <w:pPr>
              <w:jc w:val="both"/>
            </w:pPr>
            <w:r>
              <w:t xml:space="preserve">4.1. </w:t>
            </w:r>
            <w:r>
              <w:rPr>
                <w:b/>
              </w:rPr>
              <w:t xml:space="preserve">Mokėtojas </w:t>
            </w:r>
            <w:r>
              <w:t xml:space="preserve">su </w:t>
            </w:r>
            <w:r>
              <w:rPr>
                <w:b/>
              </w:rPr>
              <w:t xml:space="preserve">Pardavėju </w:t>
            </w:r>
            <w:r>
              <w:t xml:space="preserve">atsiskaito </w:t>
            </w:r>
            <w:r w:rsidR="00357E39" w:rsidRPr="00A94CC2">
              <w:t xml:space="preserve">už kiekvieną atskirą užsakymą </w:t>
            </w:r>
            <w:r>
              <w:t xml:space="preserve">Sutarties bendrosios dalies 4.1 papunktyje nustatyta tvarka. </w:t>
            </w:r>
          </w:p>
          <w:p w:rsidR="00962459" w:rsidRDefault="00962459" w:rsidP="00962459">
            <w:pPr>
              <w:jc w:val="both"/>
            </w:pPr>
            <w:r>
              <w:t>4</w:t>
            </w:r>
            <w:r w:rsidRPr="00754F56">
              <w:t xml:space="preserve">.2. </w:t>
            </w:r>
            <w:r w:rsidRPr="00754F56">
              <w:rPr>
                <w:b/>
              </w:rPr>
              <w:t>Pirkėjui</w:t>
            </w:r>
            <w:r w:rsidRPr="00754F56">
              <w:rPr>
                <w:i/>
              </w:rPr>
              <w:t xml:space="preserve"> </w:t>
            </w:r>
            <w:r w:rsidRPr="00754F56">
              <w:t>nusprendus gali būti mokamas avansas iki 30 procentų nuo minimalaus prekių kiekio arba kiekvieno atskiro užsakymo kainos. Tokiu atveju taikomos Sutarties bendrosios dalies 4.3–4.6 punktuose</w:t>
            </w:r>
            <w:r>
              <w:t xml:space="preserve"> nustatytos sąlygos.</w:t>
            </w:r>
          </w:p>
          <w:p w:rsidR="00962459" w:rsidRDefault="00962459" w:rsidP="00962459">
            <w:pPr>
              <w:jc w:val="both"/>
            </w:pPr>
            <w:r>
              <w:t xml:space="preserve">4.3. Vykdant Sutartį, PVM sąskaitos faktūros turi būti teikiamos naudojantis informacinės sistemos „E. sąskaita“ priemonėmis, nurodant </w:t>
            </w:r>
            <w:r>
              <w:rPr>
                <w:b/>
              </w:rPr>
              <w:t xml:space="preserve">Pirkėją, Mokėtoją, </w:t>
            </w:r>
            <w:r>
              <w:t xml:space="preserve">Sutarties numerį ir datą. Jeigu </w:t>
            </w:r>
            <w:r>
              <w:rPr>
                <w:b/>
              </w:rPr>
              <w:t>Pardavėjas</w:t>
            </w:r>
            <w:r>
              <w:t xml:space="preserve"> nepateikia sąskaitos informacinės sistemos „E. sąskaita“ priemonėmis, </w:t>
            </w:r>
            <w:r>
              <w:rPr>
                <w:b/>
              </w:rPr>
              <w:t>Mokėtojas</w:t>
            </w:r>
            <w:r>
              <w:t xml:space="preserve"> neatlieka mokėjimo.</w:t>
            </w:r>
          </w:p>
        </w:tc>
      </w:tr>
      <w:tr w:rsidR="00962459">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B04666" w:rsidRPr="00F62A5A" w:rsidRDefault="00B04666" w:rsidP="00B04666">
            <w:pPr>
              <w:jc w:val="both"/>
              <w:rPr>
                <w:b/>
              </w:rPr>
            </w:pPr>
            <w:r w:rsidRPr="00F62A5A">
              <w:rPr>
                <w:b/>
              </w:rPr>
              <w:t>5. Pirkėjo teisė vienašališkai nutraukti Sutartį</w:t>
            </w:r>
            <w:r w:rsidRPr="00F62A5A">
              <w:t xml:space="preserve"> </w:t>
            </w:r>
          </w:p>
          <w:p w:rsidR="00B04666" w:rsidRPr="00F62A5A" w:rsidRDefault="00B04666" w:rsidP="00B04666">
            <w:pPr>
              <w:jc w:val="both"/>
            </w:pPr>
            <w:r w:rsidRPr="00F62A5A">
              <w:t>5.1.</w:t>
            </w:r>
            <w:r w:rsidRPr="00F62A5A">
              <w:rPr>
                <w:b/>
              </w:rPr>
              <w:t xml:space="preserve"> Pirkėjas</w:t>
            </w:r>
            <w:r w:rsidRPr="00F62A5A">
              <w:t xml:space="preserve"> turi teisę Sutarties bendrosios dalies 9.2 papunktyje nustatyta tvarka šią Sutartį nutraukti:</w:t>
            </w:r>
          </w:p>
          <w:p w:rsidR="00B04666" w:rsidRPr="00F62A5A" w:rsidRDefault="00B04666" w:rsidP="00B04666">
            <w:pPr>
              <w:suppressAutoHyphens/>
              <w:jc w:val="both"/>
            </w:pPr>
            <w:r w:rsidRPr="00F62A5A">
              <w:t xml:space="preserve">5.1.1. </w:t>
            </w:r>
            <w:r w:rsidRPr="00F62A5A">
              <w:rPr>
                <w:b/>
              </w:rPr>
              <w:t xml:space="preserve">Pardavėjui </w:t>
            </w:r>
            <w:r w:rsidRPr="00F62A5A">
              <w:t>vėluojant pristatyti prekes daugiau kaip 30 (trisdešimt) kalendorinių dienų nuo Sutarties specialiosios dalies 3.1 papunktyje numatyto termino;</w:t>
            </w:r>
          </w:p>
          <w:p w:rsidR="00B04666" w:rsidRPr="00F62A5A" w:rsidRDefault="00B04666" w:rsidP="00B04666">
            <w:pPr>
              <w:suppressAutoHyphens/>
              <w:jc w:val="both"/>
            </w:pPr>
            <w:r w:rsidRPr="00F62A5A">
              <w:t xml:space="preserve">5.1.2. </w:t>
            </w:r>
            <w:r w:rsidRPr="00F62A5A">
              <w:rPr>
                <w:b/>
              </w:rPr>
              <w:t>Pardavėjui</w:t>
            </w:r>
            <w:r w:rsidRPr="00F62A5A">
              <w:t xml:space="preserve"> </w:t>
            </w:r>
            <w:proofErr w:type="spellStart"/>
            <w:r w:rsidRPr="00F62A5A">
              <w:rPr>
                <w:lang w:val="en-US"/>
              </w:rPr>
              <w:t>nevykdant</w:t>
            </w:r>
            <w:proofErr w:type="spellEnd"/>
            <w:r w:rsidRPr="00F62A5A">
              <w:rPr>
                <w:lang w:val="en-US"/>
              </w:rPr>
              <w:t xml:space="preserve"> </w:t>
            </w:r>
            <w:r w:rsidRPr="00F62A5A">
              <w:t>Sutarties specialiosios dalies 3.4 papunkčio reikalavimo;</w:t>
            </w:r>
          </w:p>
          <w:p w:rsidR="00B04666" w:rsidRPr="00F62A5A" w:rsidRDefault="00B04666" w:rsidP="00B04666">
            <w:pPr>
              <w:suppressAutoHyphens/>
              <w:jc w:val="both"/>
            </w:pPr>
            <w:r w:rsidRPr="00F62A5A">
              <w:t xml:space="preserve">5.1.3. </w:t>
            </w:r>
            <w:r w:rsidRPr="00F62A5A">
              <w:rPr>
                <w:b/>
              </w:rPr>
              <w:t>Pardavėjas</w:t>
            </w:r>
            <w:r w:rsidRPr="00F62A5A">
              <w:t xml:space="preserve"> per nustatytą terminą </w:t>
            </w:r>
            <w:r w:rsidRPr="00F62A5A">
              <w:rPr>
                <w:b/>
              </w:rPr>
              <w:t>Pirkėjui</w:t>
            </w:r>
            <w:r w:rsidRPr="00F62A5A">
              <w:t xml:space="preserve"> nepateikia Sutarties specialiosios dalies 3.</w:t>
            </w:r>
            <w:r w:rsidR="00FB6797">
              <w:t>5</w:t>
            </w:r>
            <w:r w:rsidR="00890D4C">
              <w:t xml:space="preserve"> ir </w:t>
            </w:r>
            <w:r w:rsidR="00FB6797">
              <w:t xml:space="preserve"> </w:t>
            </w:r>
            <w:r w:rsidR="00E435BF">
              <w:t>3.6</w:t>
            </w:r>
            <w:r w:rsidRPr="00F62A5A">
              <w:t xml:space="preserve"> punkt</w:t>
            </w:r>
            <w:r w:rsidR="00E435BF">
              <w:t>uose</w:t>
            </w:r>
            <w:r w:rsidRPr="00F62A5A">
              <w:t xml:space="preserve"> nurodytų dokumentų;</w:t>
            </w:r>
          </w:p>
          <w:p w:rsidR="00890D4C" w:rsidRDefault="00B04666" w:rsidP="00B04666">
            <w:pPr>
              <w:suppressAutoHyphens/>
              <w:jc w:val="both"/>
            </w:pPr>
            <w:r w:rsidRPr="00F62A5A">
              <w:t>5.1.4. paaiškėja, kad yra aplinkybė, atitinkanti bent vieną iš VPĮ 45 straipsnio 2</w:t>
            </w:r>
            <w:r w:rsidRPr="00F62A5A">
              <w:rPr>
                <w:vertAlign w:val="superscript"/>
              </w:rPr>
              <w:t>1</w:t>
            </w:r>
            <w:r w:rsidRPr="00F62A5A">
              <w:t xml:space="preserve"> dalyje</w:t>
            </w:r>
            <w:r w:rsidR="0038694A">
              <w:t xml:space="preserve"> </w:t>
            </w:r>
            <w:r w:rsidRPr="00F62A5A">
              <w:t>išvardintų sąlygų</w:t>
            </w:r>
            <w:r w:rsidR="00890D4C">
              <w:t>;</w:t>
            </w:r>
          </w:p>
          <w:p w:rsidR="00890D4C" w:rsidRPr="00F62A5A" w:rsidRDefault="00890D4C" w:rsidP="00890D4C">
            <w:pPr>
              <w:suppressAutoHyphens/>
              <w:jc w:val="both"/>
            </w:pPr>
            <w:r w:rsidRPr="00F62A5A">
              <w:lastRenderedPageBreak/>
              <w:t>5.1.</w:t>
            </w:r>
            <w:r>
              <w:t>5</w:t>
            </w:r>
            <w:r w:rsidRPr="00F62A5A">
              <w:t xml:space="preserve">. </w:t>
            </w:r>
            <w:r w:rsidRPr="00F62A5A">
              <w:rPr>
                <w:b/>
              </w:rPr>
              <w:t>Pardavėjas</w:t>
            </w:r>
            <w:r w:rsidRPr="00F62A5A">
              <w:t xml:space="preserve"> per nustatytą terminą </w:t>
            </w:r>
            <w:r w:rsidRPr="00F62A5A">
              <w:rPr>
                <w:b/>
              </w:rPr>
              <w:t>Pirkėjui</w:t>
            </w:r>
            <w:r w:rsidRPr="00F62A5A">
              <w:t xml:space="preserve"> nepateikia Sutarties specialiosios dalies </w:t>
            </w:r>
            <w:r>
              <w:t xml:space="preserve">3.11 </w:t>
            </w:r>
            <w:r w:rsidRPr="00F62A5A">
              <w:t>punkt</w:t>
            </w:r>
            <w:r>
              <w:t>e</w:t>
            </w:r>
            <w:r w:rsidRPr="00F62A5A">
              <w:t xml:space="preserve"> nurodytų dokumentų;</w:t>
            </w:r>
          </w:p>
          <w:p w:rsidR="00962459" w:rsidRPr="00F62A5A" w:rsidRDefault="00B04666" w:rsidP="00B04666">
            <w:pPr>
              <w:jc w:val="both"/>
            </w:pPr>
            <w:r w:rsidRPr="00F62A5A">
              <w:t>5.2. Kiti vienašalio Sutarties nutraukimo atvejai numatyti Sutarties bendrosios dalies 9.2 papunktyje</w:t>
            </w:r>
            <w:r w:rsidR="00F43323">
              <w:t>.</w:t>
            </w:r>
          </w:p>
        </w:tc>
      </w:tr>
      <w:tr w:rsidR="00962459" w:rsidTr="004C559F">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962459">
            <w:pPr>
              <w:rPr>
                <w:b/>
              </w:rPr>
            </w:pPr>
            <w:r>
              <w:rPr>
                <w:b/>
              </w:rPr>
              <w:lastRenderedPageBreak/>
              <w:t xml:space="preserve">6. Prekių kokybė </w:t>
            </w:r>
          </w:p>
          <w:p w:rsidR="0091252B" w:rsidRDefault="00962459" w:rsidP="0091252B">
            <w:pPr>
              <w:jc w:val="both"/>
            </w:pPr>
            <w:r>
              <w:t xml:space="preserve">6.1. </w:t>
            </w:r>
            <w:r w:rsidR="0091252B">
              <w:t xml:space="preserve">Prekės privalo atitikti Sutartyje ir jos prieduose nustatytus reikalavimus ir patvirtintą prekės darbinį pavyzdį. </w:t>
            </w:r>
          </w:p>
          <w:p w:rsidR="00962459" w:rsidRDefault="00962459" w:rsidP="00962459">
            <w:pPr>
              <w:jc w:val="both"/>
            </w:pPr>
            <w:r>
              <w:t xml:space="preserve">6.2. </w:t>
            </w:r>
            <w:r w:rsidR="00BD0301" w:rsidRPr="00A94CC2">
              <w:t xml:space="preserve">Prekių atitikimas vertinamas pristačius jas Sutarties specialiosios dalies </w:t>
            </w:r>
            <w:r w:rsidR="00BD0301" w:rsidRPr="00A94CC2">
              <w:rPr>
                <w:bCs/>
              </w:rPr>
              <w:t>3.2 papunktyje nurodytu adresu</w:t>
            </w:r>
            <w:r w:rsidR="00BD0301" w:rsidRPr="00A94CC2">
              <w:t xml:space="preserve">. </w:t>
            </w:r>
            <w:r>
              <w:rPr>
                <w:b/>
              </w:rPr>
              <w:t>Pirkėjas</w:t>
            </w:r>
            <w:r>
              <w:t xml:space="preserve">, patikrinęs prekių atitikimą, surašo prekių kokybės patikrinimo aktą. Nustačius neatitikimus, prekės nepriimamos ir laikoma, kad jos nebuvo pristatytos, </w:t>
            </w:r>
            <w:r w:rsidR="00BD0301">
              <w:t>o</w:t>
            </w:r>
            <w:r>
              <w:t xml:space="preserve"> </w:t>
            </w:r>
            <w:r>
              <w:rPr>
                <w:b/>
                <w:bCs/>
              </w:rPr>
              <w:t xml:space="preserve">Pardavėjas </w:t>
            </w:r>
            <w:r>
              <w:t xml:space="preserve">savo lėšomis nedelsiant prekes turi atsiimti. </w:t>
            </w:r>
            <w:r>
              <w:rPr>
                <w:b/>
              </w:rPr>
              <w:t xml:space="preserve">Pardavėjui </w:t>
            </w:r>
            <w:r>
              <w:t xml:space="preserve">neįvykdžius pareigos nedelsiant atsiimti prekes, </w:t>
            </w:r>
            <w:r>
              <w:rPr>
                <w:b/>
                <w:bCs/>
              </w:rPr>
              <w:t xml:space="preserve">Pardavėjas </w:t>
            </w:r>
            <w:r>
              <w:t>neturi teisės reikšti pretenzijų dėl prekių žuvimo ar sugadinimo.</w:t>
            </w:r>
          </w:p>
          <w:p w:rsidR="0091252B" w:rsidRDefault="00962459" w:rsidP="0091252B">
            <w:pPr>
              <w:tabs>
                <w:tab w:val="left" w:pos="567"/>
              </w:tabs>
              <w:jc w:val="both"/>
              <w:rPr>
                <w:rFonts w:eastAsia="Calibri"/>
              </w:rPr>
            </w:pPr>
            <w:r>
              <w:t>6.3.</w:t>
            </w:r>
            <w:r>
              <w:rPr>
                <w:b/>
              </w:rPr>
              <w:t xml:space="preserve"> </w:t>
            </w:r>
            <w:r w:rsidR="00BD0301">
              <w:rPr>
                <w:rFonts w:eastAsia="Calibri"/>
              </w:rPr>
              <w:t xml:space="preserve">Sutarties bendrosios dalies 4.2, 5.5-5.7 punktuose nustatyta tvarka prekėms gali būti atliekami laboratoriniai bandymai. </w:t>
            </w:r>
            <w:r w:rsidR="0091252B">
              <w:rPr>
                <w:rFonts w:eastAsia="Calibri"/>
              </w:rPr>
              <w:t>Laboratoriniams bandymams imamų prekių kiekis –  ne daugiau kaip 3 (trys) vienetai prekių iš pasirinktos prekių siuntos</w:t>
            </w:r>
            <w:r w:rsidR="0091252B">
              <w:t xml:space="preserve"> </w:t>
            </w:r>
            <w:r w:rsidR="0091252B">
              <w:rPr>
                <w:rFonts w:eastAsia="Calibri"/>
              </w:rPr>
              <w:t>arba kiekvienos partijos (jeigu siuntą sudaro kelios partijos).</w:t>
            </w:r>
          </w:p>
          <w:p w:rsidR="0091252B" w:rsidRDefault="0091252B" w:rsidP="0091252B">
            <w:pPr>
              <w:jc w:val="both"/>
            </w:pPr>
            <w:r>
              <w:t>6.4.</w:t>
            </w:r>
            <w:r>
              <w:rPr>
                <w:b/>
              </w:rPr>
              <w:t xml:space="preserve"> Pardavėjas</w:t>
            </w:r>
            <w:r>
              <w:t xml:space="preserve"> garantuoja, kad prekės bei medžiagos, iš kurių jos pagamintos, yra be defektų ir atitinka Sutarties specialiosios dalies 6.1 papunktyje nustatytus reikalavimus. </w:t>
            </w:r>
          </w:p>
          <w:p w:rsidR="00962459" w:rsidRDefault="0091252B" w:rsidP="0091252B">
            <w:pPr>
              <w:tabs>
                <w:tab w:val="left" w:pos="567"/>
              </w:tabs>
              <w:jc w:val="both"/>
            </w:pPr>
            <w:r>
              <w:t xml:space="preserve">6.5. </w:t>
            </w:r>
            <w:r>
              <w:rPr>
                <w:b/>
              </w:rPr>
              <w:t>Pardavėjas</w:t>
            </w:r>
            <w:r>
              <w:t xml:space="preserve"> atsakingas už kokybiškų, atitinkančių šioje Sutartyje ir jos prieduose nustatytus reikalavimus prekių pristatymą.</w:t>
            </w:r>
          </w:p>
        </w:tc>
      </w:tr>
      <w:tr w:rsidR="00962459">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962459">
            <w:pPr>
              <w:jc w:val="both"/>
              <w:rPr>
                <w:b/>
              </w:rPr>
            </w:pPr>
            <w:r>
              <w:rPr>
                <w:b/>
              </w:rPr>
              <w:t>7. Garantiniai įsipareigojimai</w:t>
            </w:r>
          </w:p>
          <w:p w:rsidR="00962459" w:rsidRDefault="00962459" w:rsidP="00962459">
            <w:pPr>
              <w:tabs>
                <w:tab w:val="left" w:pos="394"/>
                <w:tab w:val="left" w:pos="536"/>
              </w:tabs>
              <w:jc w:val="both"/>
            </w:pPr>
            <w:r>
              <w:t xml:space="preserve">7.1. </w:t>
            </w:r>
            <w:r>
              <w:rPr>
                <w:b/>
              </w:rPr>
              <w:t>Pardavėjo</w:t>
            </w:r>
            <w:r>
              <w:t xml:space="preserve"> pristatytų prekių kokybės garantijos naudoti terminas – 12 (dvylika) mėnesių aktyvios eksploatacijos sąlygomis, kuris skaičiuojamas nuo prekių išdavimo iš sandėlio dienos ir 24 (dvidešimt keturi) mėnesiai nuo prekių priėmimo į sandėlį dokumentų pasirašymo dienos.</w:t>
            </w:r>
          </w:p>
          <w:p w:rsidR="00962459" w:rsidRDefault="00962459" w:rsidP="00962459">
            <w:pPr>
              <w:jc w:val="both"/>
              <w:rPr>
                <w:szCs w:val="22"/>
              </w:rPr>
            </w:pPr>
            <w:r>
              <w:t xml:space="preserve">7.2. Sutarties bendrosios dalies 6.3 punkte nurodytas terminas – ne vėliau kaip </w:t>
            </w:r>
            <w:r>
              <w:rPr>
                <w:szCs w:val="22"/>
              </w:rPr>
              <w:t>per 30 (trisdešimt) dienų.</w:t>
            </w:r>
          </w:p>
          <w:p w:rsidR="007A4701" w:rsidRDefault="007A4701" w:rsidP="007A4701">
            <w:pPr>
              <w:jc w:val="both"/>
            </w:pPr>
            <w:r>
              <w:t xml:space="preserve">7.3. </w:t>
            </w:r>
            <w:r>
              <w:rPr>
                <w:b/>
              </w:rPr>
              <w:t>Pardavėjui</w:t>
            </w:r>
            <w:r>
              <w:t xml:space="preserve"> pavėlavus ištaisyti prekių trūkumus arba pakeisti prekes naujomis per Sutarties specialiosios dalies 7.2 papunktyje nurodytą terminą, taikoma Sutarties specialiosios dalies 10.1 papunktyje nustatyta atsakomybė.</w:t>
            </w:r>
          </w:p>
          <w:p w:rsidR="007A4701" w:rsidRDefault="007A4701" w:rsidP="007A4701">
            <w:pPr>
              <w:jc w:val="both"/>
            </w:pPr>
            <w:r>
              <w:t>7.4. Taikomos Sutarties bendrosios dalies 6.5 papunktyje nustatytos sąlygos. Laboratoriniams bandymams imamų prekių kiekis – iki 3 (trijų) vienetų prekių iš pasirinktos siuntos arba kiekvienos partijos (jeigu siuntą sudaro kelios partijos).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962459" w:rsidTr="007A4701">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7A4701">
            <w:pPr>
              <w:pStyle w:val="ListParagraph"/>
              <w:spacing w:after="0" w:line="240" w:lineRule="auto"/>
              <w:ind w:left="0"/>
              <w:jc w:val="both"/>
              <w:rPr>
                <w:b/>
              </w:rPr>
            </w:pPr>
            <w:r>
              <w:rPr>
                <w:b/>
              </w:rPr>
              <w:t>8. Papildomas prievolių įvykdymo užtikrinimas</w:t>
            </w:r>
          </w:p>
          <w:p w:rsidR="007A4701" w:rsidRDefault="007A4701" w:rsidP="007A4701">
            <w:pPr>
              <w:contextualSpacing/>
              <w:jc w:val="both"/>
            </w:pPr>
            <w:r>
              <w:t xml:space="preserve">8.1. Banko garantijos ar draudimo bendrovės laidavimo raštu užtikrinama suma ne mažesnė kaip </w:t>
            </w:r>
            <w:r w:rsidR="002660CE" w:rsidRPr="002660CE">
              <w:rPr>
                <w:b/>
              </w:rPr>
              <w:t>207 117,12</w:t>
            </w:r>
            <w:r w:rsidRPr="002660CE">
              <w:rPr>
                <w:b/>
              </w:rPr>
              <w:t xml:space="preserve"> </w:t>
            </w:r>
            <w:proofErr w:type="spellStart"/>
            <w:r w:rsidRPr="002660CE">
              <w:rPr>
                <w:b/>
              </w:rPr>
              <w:t>Eur</w:t>
            </w:r>
            <w:proofErr w:type="spellEnd"/>
            <w:r>
              <w:t xml:space="preserve"> (</w:t>
            </w:r>
            <w:r w:rsidR="002660CE">
              <w:t>du šimtai septyni tūkstančiai vienas šimtas septyniolika eurų 12 ct</w:t>
            </w:r>
            <w:r>
              <w:t xml:space="preserve">) </w:t>
            </w:r>
            <w:r>
              <w:rPr>
                <w:i/>
              </w:rPr>
              <w:t>(7 (septyni) procentai nuo maksimalios Sutarties kainos be PVM)</w:t>
            </w:r>
            <w:r>
              <w:t xml:space="preserve"> ir galiojimo terminas – ne trumpesnis kaip </w:t>
            </w:r>
            <w:r>
              <w:rPr>
                <w:i/>
              </w:rPr>
              <w:t xml:space="preserve">38 (trisdešimt aštuoni) mėnesiai </w:t>
            </w:r>
            <w:r>
              <w:t>nuo Sutarties įsigaliojimo dienos. Banko garantija ar draudimo bendrovės laidavimo raštas privalo atitikti Sutarties bendrosios dalies 12.1, 12.2 ir 12.3 papunkčiuose nurodytus reikalavimus.</w:t>
            </w:r>
            <w:r>
              <w:rPr>
                <w:color w:val="1F497D"/>
              </w:rPr>
              <w:t xml:space="preserve"> </w:t>
            </w:r>
          </w:p>
          <w:p w:rsidR="00962459" w:rsidRDefault="007A4701" w:rsidP="007A4701">
            <w:pPr>
              <w:pStyle w:val="ListParagraph"/>
              <w:spacing w:after="0" w:line="240" w:lineRule="auto"/>
              <w:ind w:left="0"/>
              <w:jc w:val="both"/>
            </w:pPr>
            <w:r>
              <w:rPr>
                <w:rFonts w:eastAsia="Times New Roman"/>
                <w:bCs/>
                <w:lang w:eastAsia="lt-LT"/>
              </w:rPr>
              <w:t xml:space="preserve">8.2. </w:t>
            </w:r>
            <w:r>
              <w:rPr>
                <w:b/>
              </w:rPr>
              <w:t>Pardavėjas</w:t>
            </w:r>
            <w:r>
              <w:t xml:space="preserve"> turi teisę pateikti banko garantiją ar draudimo bendrovės laidavimo raštą, kurio galiojimo terminas trumpesnis už nurodytą Sutarties specialiosios dalies 8.1 papunktyje, bet ne trumpesnis kaip 24 (dvidešimt keturi) mėnesiai. Tokiu atveju kartu su Sutarties įvykdymo užtikrinimo dokumentais </w:t>
            </w:r>
            <w:r>
              <w:rPr>
                <w:b/>
              </w:rPr>
              <w:t>Pardavėjas</w:t>
            </w:r>
            <w:r>
              <w:t xml:space="preserve"> pateikia patvirtinimą, kad banko garantija ar draudimo bendrovės laidavimo raštas bus pratęstas iki jo galiojimo termino pabaigos likus ne mažiau kaip 60 dienų, ne trumpesniam kaip 14 (keturiolikos) mėnesių galiojimo laikotarpiui (skaičiuojant nuo jo pasibaigimo dienos).</w:t>
            </w:r>
          </w:p>
        </w:tc>
      </w:tr>
      <w:tr w:rsidR="007A4701" w:rsidTr="00F43323">
        <w:trPr>
          <w:trHeight w:val="559"/>
        </w:trPr>
        <w:tc>
          <w:tcPr>
            <w:tcW w:w="5000" w:type="pct"/>
            <w:gridSpan w:val="3"/>
            <w:tcBorders>
              <w:top w:val="single" w:sz="4" w:space="0" w:color="auto"/>
              <w:left w:val="single" w:sz="4" w:space="0" w:color="auto"/>
              <w:bottom w:val="single" w:sz="4" w:space="0" w:color="auto"/>
              <w:right w:val="single" w:sz="4" w:space="0" w:color="auto"/>
            </w:tcBorders>
          </w:tcPr>
          <w:p w:rsidR="00F73BF1" w:rsidRDefault="007A4701" w:rsidP="00F73BF1">
            <w:pPr>
              <w:jc w:val="both"/>
              <w:rPr>
                <w:b/>
              </w:rPr>
            </w:pPr>
            <w:r>
              <w:rPr>
                <w:b/>
              </w:rPr>
              <w:t xml:space="preserve">9. Subtiekėjai </w:t>
            </w:r>
            <w:r w:rsidR="0033691F">
              <w:rPr>
                <w:b/>
              </w:rPr>
              <w:t>nepasitelkiami</w:t>
            </w:r>
          </w:p>
          <w:p w:rsidR="007A4701" w:rsidRDefault="007A4701" w:rsidP="00F73BF1">
            <w:pPr>
              <w:jc w:val="both"/>
              <w:rPr>
                <w:b/>
              </w:rPr>
            </w:pPr>
          </w:p>
        </w:tc>
      </w:tr>
      <w:tr w:rsidR="00962459">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7A4701" w:rsidP="00962459">
            <w:pPr>
              <w:jc w:val="both"/>
              <w:rPr>
                <w:b/>
              </w:rPr>
            </w:pPr>
            <w:r>
              <w:rPr>
                <w:b/>
              </w:rPr>
              <w:lastRenderedPageBreak/>
              <w:t>10</w:t>
            </w:r>
            <w:r w:rsidR="00962459">
              <w:rPr>
                <w:b/>
              </w:rPr>
              <w:t>. Kitos sąlygos</w:t>
            </w:r>
          </w:p>
          <w:p w:rsidR="00077532" w:rsidRDefault="00077532" w:rsidP="00077532">
            <w:pPr>
              <w:jc w:val="both"/>
            </w:pPr>
            <w:r>
              <w:t>10.1. Sutarties bendrosios dalies 11.1 ir 11.3 papunkčiuose nurodytų Šalių iš anksto sutartų minimalių nuostolių dydis yra – 0,1 procento nuo nepristatytų/nepakeistų prekių kainos be PVM už kiekvieną uždelstą dieną.</w:t>
            </w:r>
          </w:p>
          <w:p w:rsidR="00077532" w:rsidRDefault="00077532" w:rsidP="00077532">
            <w:pPr>
              <w:jc w:val="both"/>
            </w:pPr>
            <w:r>
              <w:t xml:space="preserve">10.2. Sutarties bendrosios dalies 11.4 papunktyje nurodytų Šalių iš anksto sutartų minimalių nuostolių dydis </w:t>
            </w:r>
            <w:r w:rsidR="006A7EB5" w:rsidRPr="002660CE">
              <w:rPr>
                <w:b/>
              </w:rPr>
              <w:t xml:space="preserve">207 117,12 </w:t>
            </w:r>
            <w:proofErr w:type="spellStart"/>
            <w:r w:rsidR="006A7EB5" w:rsidRPr="002660CE">
              <w:rPr>
                <w:b/>
              </w:rPr>
              <w:t>Eur</w:t>
            </w:r>
            <w:proofErr w:type="spellEnd"/>
            <w:r w:rsidR="006A7EB5">
              <w:t xml:space="preserve"> (du šimtai septyni tūkstančiai vienas šimtas septyniolika eurų 12 ct) </w:t>
            </w:r>
            <w:r>
              <w:rPr>
                <w:bCs/>
                <w:i/>
              </w:rPr>
              <w:t>(7 procentai nuo maksimalios Sutarties kainos be PVM)</w:t>
            </w:r>
            <w:r>
              <w:rPr>
                <w:bCs/>
              </w:rPr>
              <w:t>.</w:t>
            </w:r>
          </w:p>
          <w:p w:rsidR="00077532" w:rsidRPr="00643642" w:rsidRDefault="00077532" w:rsidP="00077532">
            <w:pPr>
              <w:jc w:val="both"/>
            </w:pPr>
            <w:r w:rsidRPr="00643642">
              <w:t>10.3. Sutartį nutraukus Specialiosios dalies 5.</w:t>
            </w:r>
            <w:r w:rsidR="00643642" w:rsidRPr="00643642">
              <w:t>1.</w:t>
            </w:r>
            <w:r w:rsidR="00890D4C">
              <w:t>4</w:t>
            </w:r>
            <w:r w:rsidRPr="00643642">
              <w:t xml:space="preserve"> ir 5.</w:t>
            </w:r>
            <w:r w:rsidR="00643642" w:rsidRPr="00643642">
              <w:t>1.</w:t>
            </w:r>
            <w:r w:rsidR="00890D4C">
              <w:t>5</w:t>
            </w:r>
            <w:r w:rsidRPr="00643642">
              <w:t xml:space="preserve"> punktuose nurodytais atvejais Šalių iš anksto sutartų minimalių nuostolių dydis yra </w:t>
            </w:r>
            <w:r w:rsidR="006A7EB5">
              <w:t xml:space="preserve">443 822,40 </w:t>
            </w:r>
            <w:proofErr w:type="spellStart"/>
            <w:r w:rsidR="006A7EB5" w:rsidRPr="00643642">
              <w:t>Eur</w:t>
            </w:r>
            <w:proofErr w:type="spellEnd"/>
            <w:r w:rsidR="006A7EB5" w:rsidRPr="00643642">
              <w:t xml:space="preserve"> </w:t>
            </w:r>
            <w:r w:rsidRPr="00643642">
              <w:t>(</w:t>
            </w:r>
            <w:r w:rsidR="006A7EB5">
              <w:t>keturi šimtai keturiasdešimt trys tūkstančiai aštuoni šimtai dvidešimt du eurai 40 ct</w:t>
            </w:r>
            <w:r w:rsidRPr="00643642">
              <w:t>) (</w:t>
            </w:r>
            <w:r w:rsidRPr="00FB6797">
              <w:rPr>
                <w:i/>
              </w:rPr>
              <w:t>15 (penkiolika) procentų nuo Sutarties specialiosios dalies 2.1 punkte nurodytos maksimalios sutarties vertės be PVM</w:t>
            </w:r>
            <w:r w:rsidRPr="00643642">
              <w:t>).</w:t>
            </w:r>
          </w:p>
          <w:p w:rsidR="00962459" w:rsidRDefault="00077532" w:rsidP="00962459">
            <w:pPr>
              <w:jc w:val="both"/>
            </w:pPr>
            <w:r w:rsidRPr="00643642">
              <w:t>10</w:t>
            </w:r>
            <w:r w:rsidR="00962459" w:rsidRPr="00643642">
              <w:t>.4.</w:t>
            </w:r>
            <w:r w:rsidR="00962459">
              <w:t xml:space="preserve"> Nenugalimos jėgos aplinkybių trukmė – 30 (trisdešimt) dienų, taikant Sutarties bendrosios dalies 9.1.2 punkto sąlygas.</w:t>
            </w:r>
          </w:p>
          <w:p w:rsidR="00962459" w:rsidRDefault="00077532" w:rsidP="00962459">
            <w:pPr>
              <w:pStyle w:val="Default"/>
              <w:jc w:val="both"/>
            </w:pPr>
            <w:r>
              <w:t>10</w:t>
            </w:r>
            <w:r w:rsidR="00962459">
              <w:t>.</w:t>
            </w:r>
            <w:r>
              <w:t>5</w:t>
            </w:r>
            <w:r w:rsidR="00962459">
              <w:t xml:space="preserve">. </w:t>
            </w:r>
            <w:r w:rsidR="00962459">
              <w:rPr>
                <w:b/>
                <w:bCs/>
              </w:rPr>
              <w:t xml:space="preserve">Pardavėjas </w:t>
            </w:r>
            <w:r w:rsidR="00962459">
              <w:t xml:space="preserve">įsipareigoja vykdyti Sutarties Bendrosios dalies 8 punkte nurodytus įsipareigojimus ir pateikti pasirašytos Sutarties kopiją ir perkamoms prekėms identifikuoti reikalingus duomenis pagal Sutarties 4 priede „Kodifikavimui reikalingos dokumentų formos“ pateiktas formas GRA Karybos standartizacijos ir nacionalinio kodifikavimo biurui, tel. +370 5 278 5250, el. paštas: </w:t>
            </w:r>
            <w:hyperlink r:id="rId7" w:history="1">
              <w:r w:rsidR="00962459">
                <w:rPr>
                  <w:rStyle w:val="Hyperlink"/>
                </w:rPr>
                <w:t>ncblt@mil.lt</w:t>
              </w:r>
            </w:hyperlink>
            <w:r w:rsidR="00962459">
              <w:t>;</w:t>
            </w:r>
          </w:p>
          <w:p w:rsidR="00EA318C" w:rsidRDefault="00077532" w:rsidP="00077532">
            <w:pPr>
              <w:jc w:val="both"/>
            </w:pPr>
            <w:r w:rsidRPr="00FB4A70">
              <w:t xml:space="preserve">10.6. </w:t>
            </w:r>
            <w:r w:rsidRPr="00FB4A70">
              <w:rPr>
                <w:b/>
              </w:rPr>
              <w:t>Pardavėjo</w:t>
            </w:r>
            <w:r w:rsidRPr="00FB4A70">
              <w:t xml:space="preserve"> atstovas: už Sutarties vykdymą bei koordinavimą, tiekiamų prekių kokybę </w:t>
            </w:r>
            <w:r w:rsidR="00EA318C" w:rsidRPr="00FB4A70">
              <w:t>pavaduotoja, tel.: 852653517,</w:t>
            </w:r>
            <w:r w:rsidR="00EA318C" w:rsidRPr="00EA318C">
              <w:t xml:space="preserve"> </w:t>
            </w:r>
            <w:hyperlink r:id="rId8" w:history="1">
              <w:r w:rsidR="00EA318C" w:rsidRPr="00095FD6">
                <w:rPr>
                  <w:rStyle w:val="Hyperlink"/>
                </w:rPr>
                <w:t>solveiga@tuma.lt</w:t>
              </w:r>
            </w:hyperlink>
            <w:r w:rsidR="00EA318C">
              <w:t>.</w:t>
            </w:r>
          </w:p>
          <w:p w:rsidR="00EA318C" w:rsidRDefault="00077532" w:rsidP="00077532">
            <w:pPr>
              <w:jc w:val="both"/>
            </w:pPr>
            <w:r>
              <w:t xml:space="preserve">10.7. </w:t>
            </w:r>
            <w:r>
              <w:rPr>
                <w:b/>
              </w:rPr>
              <w:t>Pirkėjo</w:t>
            </w:r>
            <w:r>
              <w:t xml:space="preserve"> </w:t>
            </w:r>
            <w:r w:rsidR="00EA318C" w:rsidRPr="00EA318C">
              <w:t>atstovas – už Sutarties vykdymą ir pakeitimų paskelbimą atsakinga GRA Atsargų valdymo departamento Aprangos ir kario sistemų skyriaus</w:t>
            </w:r>
            <w:r w:rsidR="00964AE3">
              <w:t xml:space="preserve"> logistikos vyr. specialistas </w:t>
            </w:r>
            <w:r w:rsidR="00EA318C" w:rsidRPr="00EA318C">
              <w:t xml:space="preserve"> .</w:t>
            </w:r>
          </w:p>
          <w:p w:rsidR="00077532" w:rsidRDefault="00077532" w:rsidP="00077532">
            <w:pPr>
              <w:jc w:val="both"/>
            </w:pPr>
            <w:r>
              <w:t xml:space="preserve">10.8. </w:t>
            </w:r>
            <w:r w:rsidR="00EA318C" w:rsidRPr="00EA318C">
              <w:t xml:space="preserve">Asmuo, atsakingas už Sutarties paskelbimą – GRA Antrojo pirkimų organizavimo skyriaus vyr. specialistė </w:t>
            </w:r>
          </w:p>
          <w:p w:rsidR="00962459" w:rsidRDefault="00077532" w:rsidP="00962459">
            <w:pPr>
              <w:jc w:val="both"/>
            </w:pPr>
            <w:r>
              <w:t>10</w:t>
            </w:r>
            <w:r w:rsidR="00962459">
              <w:t>.9. Sutarties priedai:</w:t>
            </w:r>
          </w:p>
          <w:p w:rsidR="00962459" w:rsidRDefault="00077532" w:rsidP="00962459">
            <w:pPr>
              <w:jc w:val="both"/>
            </w:pPr>
            <w:r>
              <w:t>10</w:t>
            </w:r>
            <w:r w:rsidR="00962459">
              <w:t>.9.1. 1 priedas „Techninė specifikacija</w:t>
            </w:r>
            <w:r w:rsidRPr="00014A74">
              <w:rPr>
                <w:b/>
              </w:rPr>
              <w:t xml:space="preserve"> </w:t>
            </w:r>
            <w:r w:rsidRPr="00077532">
              <w:t>lauko uniformos šilt</w:t>
            </w:r>
            <w:r>
              <w:t>o</w:t>
            </w:r>
            <w:r w:rsidRPr="00077532">
              <w:t xml:space="preserve"> švark</w:t>
            </w:r>
            <w:r>
              <w:t>o</w:t>
            </w:r>
            <w:r w:rsidRPr="00077532">
              <w:t xml:space="preserve"> (IV sluoksnis)</w:t>
            </w:r>
            <w:r w:rsidR="00962459" w:rsidRPr="00077532">
              <w:t>“</w:t>
            </w:r>
            <w:r w:rsidR="00962459">
              <w:t xml:space="preserve"> </w:t>
            </w:r>
            <w:r w:rsidR="00B67032">
              <w:t xml:space="preserve">- </w:t>
            </w:r>
            <w:r>
              <w:t xml:space="preserve">11 </w:t>
            </w:r>
            <w:r w:rsidR="00962459">
              <w:t>lap</w:t>
            </w:r>
            <w:r>
              <w:t>ų</w:t>
            </w:r>
            <w:r w:rsidR="00962459">
              <w:t>;</w:t>
            </w:r>
          </w:p>
          <w:p w:rsidR="00962459" w:rsidRDefault="00077532" w:rsidP="00962459">
            <w:pPr>
              <w:jc w:val="both"/>
            </w:pPr>
            <w:r>
              <w:t>10</w:t>
            </w:r>
            <w:r w:rsidR="00962459">
              <w:t>.9.2. 2 priedas „</w:t>
            </w:r>
            <w:r w:rsidR="00EF2F8E" w:rsidRPr="00EF2F8E">
              <w:rPr>
                <w:color w:val="000000"/>
                <w:lang w:eastAsia="en-US"/>
              </w:rPr>
              <w:t>Prekių kieki</w:t>
            </w:r>
            <w:r w:rsidR="00EF2F8E">
              <w:rPr>
                <w:color w:val="000000"/>
                <w:lang w:eastAsia="en-US"/>
              </w:rPr>
              <w:t>s</w:t>
            </w:r>
            <w:r w:rsidR="00EF2F8E" w:rsidRPr="00EF2F8E">
              <w:rPr>
                <w:color w:val="000000"/>
                <w:lang w:eastAsia="en-US"/>
              </w:rPr>
              <w:t xml:space="preserve"> pagal dydžius</w:t>
            </w:r>
            <w:r w:rsidR="00962459">
              <w:t>“</w:t>
            </w:r>
            <w:r w:rsidR="0033691F">
              <w:t>,</w:t>
            </w:r>
            <w:r w:rsidR="00B67032">
              <w:t xml:space="preserve"> </w:t>
            </w:r>
            <w:r>
              <w:t>1</w:t>
            </w:r>
            <w:r w:rsidR="00962459">
              <w:t xml:space="preserve"> lapas;</w:t>
            </w:r>
          </w:p>
          <w:p w:rsidR="00962459" w:rsidRDefault="00077532" w:rsidP="00962459">
            <w:pPr>
              <w:jc w:val="both"/>
            </w:pPr>
            <w:r>
              <w:t>10</w:t>
            </w:r>
            <w:r w:rsidR="00962459">
              <w:t>.9.3. 3 priedas „Užsakymas“ (forma)</w:t>
            </w:r>
            <w:r w:rsidR="0033691F">
              <w:t>,</w:t>
            </w:r>
            <w:r w:rsidR="00B67032">
              <w:t xml:space="preserve"> </w:t>
            </w:r>
            <w:r w:rsidR="00962459">
              <w:t>1 lapas;</w:t>
            </w:r>
          </w:p>
          <w:p w:rsidR="00962459" w:rsidRDefault="00077532" w:rsidP="00F43323">
            <w:pPr>
              <w:jc w:val="both"/>
            </w:pPr>
            <w:r>
              <w:t>10</w:t>
            </w:r>
            <w:r w:rsidR="00962459">
              <w:t>.9.4. 4 priedas „Kodifikavimui reikalingos dokumentų formos“</w:t>
            </w:r>
            <w:r w:rsidR="0033691F">
              <w:t>,</w:t>
            </w:r>
            <w:r w:rsidR="00B67032">
              <w:t xml:space="preserve"> </w:t>
            </w:r>
            <w:r w:rsidR="00962459">
              <w:t>2 lapai</w:t>
            </w:r>
            <w:r w:rsidR="00904BD0">
              <w:t>;</w:t>
            </w:r>
          </w:p>
          <w:p w:rsidR="00EA318C" w:rsidRDefault="00904BD0" w:rsidP="004F1BAA">
            <w:pPr>
              <w:jc w:val="both"/>
            </w:pPr>
            <w:r>
              <w:t>10.9.5. 5 priedas ,,</w:t>
            </w:r>
            <w:r w:rsidR="004F1BAA">
              <w:t>L</w:t>
            </w:r>
            <w:r w:rsidR="004F1BAA" w:rsidRPr="00077532">
              <w:t>auko uniformos šilt</w:t>
            </w:r>
            <w:r w:rsidR="004F1BAA">
              <w:t>o</w:t>
            </w:r>
            <w:r w:rsidR="004F1BAA" w:rsidRPr="00077532">
              <w:t xml:space="preserve"> švark</w:t>
            </w:r>
            <w:r w:rsidR="004F1BAA">
              <w:t>o</w:t>
            </w:r>
            <w:r w:rsidR="004F1BAA" w:rsidRPr="00077532">
              <w:t xml:space="preserve"> (IV sluoksnis)</w:t>
            </w:r>
            <w:r w:rsidR="004F1BAA">
              <w:t xml:space="preserve"> t</w:t>
            </w:r>
            <w:r>
              <w:t>echniniai rodikliai“</w:t>
            </w:r>
            <w:r w:rsidR="0033691F">
              <w:t>;</w:t>
            </w:r>
            <w:r>
              <w:t xml:space="preserve"> 2 lapai</w:t>
            </w:r>
            <w:r w:rsidR="00B67032">
              <w:t>;</w:t>
            </w:r>
          </w:p>
          <w:p w:rsidR="00F73BF1" w:rsidRDefault="00B67032" w:rsidP="001F4B31">
            <w:pPr>
              <w:jc w:val="both"/>
            </w:pPr>
            <w:r>
              <w:t>10.9.6. 6 priedas ,,</w:t>
            </w:r>
            <w:r w:rsidR="0033691F">
              <w:t>P</w:t>
            </w:r>
            <w:r>
              <w:t>asiūlymas“</w:t>
            </w:r>
            <w:r w:rsidR="0033691F">
              <w:t>,</w:t>
            </w:r>
            <w:r>
              <w:t xml:space="preserve"> </w:t>
            </w:r>
            <w:r w:rsidR="001F4B31">
              <w:t>3</w:t>
            </w:r>
            <w:r>
              <w:t xml:space="preserve"> lapa</w:t>
            </w:r>
            <w:r w:rsidR="001F4B31">
              <w:t>i</w:t>
            </w:r>
            <w:r>
              <w:t>.</w:t>
            </w:r>
          </w:p>
        </w:tc>
      </w:tr>
      <w:tr w:rsidR="00962459">
        <w:trPr>
          <w:trHeight w:val="726"/>
        </w:trPr>
        <w:tc>
          <w:tcPr>
            <w:tcW w:w="5000" w:type="pct"/>
            <w:gridSpan w:val="3"/>
            <w:tcBorders>
              <w:top w:val="single" w:sz="4" w:space="0" w:color="auto"/>
              <w:left w:val="single" w:sz="4" w:space="0" w:color="auto"/>
              <w:bottom w:val="single" w:sz="4" w:space="0" w:color="auto"/>
              <w:right w:val="single" w:sz="4" w:space="0" w:color="auto"/>
            </w:tcBorders>
          </w:tcPr>
          <w:p w:rsidR="00544F48" w:rsidRDefault="00544F48" w:rsidP="00544F48">
            <w:pPr>
              <w:jc w:val="both"/>
              <w:rPr>
                <w:b/>
              </w:rPr>
            </w:pPr>
            <w:r>
              <w:rPr>
                <w:b/>
              </w:rPr>
              <w:t xml:space="preserve">11. Sutarties galiojimas </w:t>
            </w:r>
          </w:p>
          <w:p w:rsidR="00544F48" w:rsidRDefault="00544F48" w:rsidP="00544F48">
            <w:pPr>
              <w:jc w:val="both"/>
              <w:rPr>
                <w:bCs/>
              </w:rPr>
            </w:pPr>
            <w:r>
              <w:rPr>
                <w:bCs/>
              </w:rPr>
              <w:t xml:space="preserve">11.1. Sutartis galioja 36 mėnesius nuo Sutarties </w:t>
            </w:r>
            <w:r w:rsidR="00ED75AA">
              <w:rPr>
                <w:bCs/>
              </w:rPr>
              <w:t>įsigali</w:t>
            </w:r>
            <w:r w:rsidR="0033691F">
              <w:rPr>
                <w:bCs/>
              </w:rPr>
              <w:t>o</w:t>
            </w:r>
            <w:r w:rsidR="00ED75AA">
              <w:rPr>
                <w:bCs/>
              </w:rPr>
              <w:t>jimo</w:t>
            </w:r>
            <w:r>
              <w:rPr>
                <w:bCs/>
              </w:rPr>
              <w:t xml:space="preserve"> dienos, o finansinių ir garantinių įsipareigojimų atžvilgiu – iki visiško sutartinių įsipareigojimų įvykdymo.</w:t>
            </w:r>
          </w:p>
          <w:p w:rsidR="00EA318C" w:rsidRDefault="00544F48" w:rsidP="004F1BAA">
            <w:pPr>
              <w:jc w:val="both"/>
            </w:pPr>
            <w:r>
              <w:t>11.2. Sutarties pratęsimas nenumatomas</w:t>
            </w:r>
            <w:r w:rsidR="00EA318C">
              <w:t>.</w:t>
            </w:r>
          </w:p>
          <w:p w:rsidR="004F1BAA" w:rsidRDefault="004F1BAA" w:rsidP="004F1BAA">
            <w:pPr>
              <w:jc w:val="both"/>
              <w:rPr>
                <w:bCs/>
              </w:rPr>
            </w:pPr>
          </w:p>
        </w:tc>
      </w:tr>
      <w:tr w:rsidR="00962459">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962459">
            <w:pPr>
              <w:rPr>
                <w:b/>
              </w:rPr>
            </w:pPr>
            <w:r>
              <w:rPr>
                <w:b/>
              </w:rPr>
              <w:t>1</w:t>
            </w:r>
            <w:r w:rsidR="00544F48">
              <w:rPr>
                <w:b/>
              </w:rPr>
              <w:t>2</w:t>
            </w:r>
            <w:r>
              <w:rPr>
                <w:b/>
              </w:rPr>
              <w:t>. Pirkėjo rekvizitai</w:t>
            </w:r>
          </w:p>
          <w:p w:rsidR="00962459" w:rsidRDefault="00962459" w:rsidP="00962459">
            <w:pPr>
              <w:jc w:val="both"/>
              <w:rPr>
                <w:rFonts w:eastAsia="Calibri"/>
                <w:b/>
                <w:bCs/>
                <w:lang w:eastAsia="en-US"/>
              </w:rPr>
            </w:pPr>
            <w:r>
              <w:rPr>
                <w:rFonts w:eastAsia="Calibri"/>
                <w:b/>
                <w:bCs/>
                <w:lang w:eastAsia="en-US"/>
              </w:rPr>
              <w:t>Gynybos resursų agentūra prie Krašto apsaugos ministerijos</w:t>
            </w:r>
          </w:p>
          <w:p w:rsidR="00962459" w:rsidRDefault="00962459" w:rsidP="00962459">
            <w:pPr>
              <w:jc w:val="both"/>
              <w:rPr>
                <w:rFonts w:eastAsia="Calibri"/>
                <w:lang w:eastAsia="en-US"/>
              </w:rPr>
            </w:pPr>
            <w:r>
              <w:rPr>
                <w:rFonts w:eastAsia="Calibri"/>
                <w:lang w:eastAsia="en-US"/>
              </w:rPr>
              <w:t>Kodas – 304740061</w:t>
            </w:r>
          </w:p>
          <w:p w:rsidR="00962459" w:rsidRDefault="00962459" w:rsidP="00962459">
            <w:pPr>
              <w:jc w:val="both"/>
              <w:rPr>
                <w:rFonts w:eastAsia="Calibri"/>
                <w:lang w:eastAsia="en-US"/>
              </w:rPr>
            </w:pPr>
            <w:r>
              <w:rPr>
                <w:rFonts w:eastAsia="Calibri"/>
                <w:lang w:eastAsia="en-US"/>
              </w:rPr>
              <w:t>PVM mokėtojo kodas – LT100011457012</w:t>
            </w:r>
          </w:p>
          <w:p w:rsidR="00962459" w:rsidRDefault="00962459" w:rsidP="00962459">
            <w:pPr>
              <w:jc w:val="both"/>
              <w:rPr>
                <w:rFonts w:eastAsia="Calibri"/>
                <w:lang w:eastAsia="en-US"/>
              </w:rPr>
            </w:pPr>
            <w:r>
              <w:rPr>
                <w:rFonts w:eastAsia="Calibri"/>
                <w:lang w:eastAsia="en-US"/>
              </w:rPr>
              <w:t>Šv. Ignoto g. 6, LT-01144 Vilnius, Lietuva</w:t>
            </w:r>
          </w:p>
          <w:p w:rsidR="00962459" w:rsidRDefault="00962459" w:rsidP="00962459">
            <w:pPr>
              <w:jc w:val="both"/>
              <w:rPr>
                <w:rFonts w:eastAsia="Calibri"/>
                <w:lang w:eastAsia="en-US"/>
              </w:rPr>
            </w:pPr>
            <w:r>
              <w:rPr>
                <w:rFonts w:eastAsia="Calibri"/>
                <w:lang w:eastAsia="en-US"/>
              </w:rPr>
              <w:t>A. s. LT23 7044 0600 0820 1907</w:t>
            </w:r>
          </w:p>
          <w:p w:rsidR="00EA318C" w:rsidRDefault="00962459" w:rsidP="000B26F8">
            <w:pPr>
              <w:rPr>
                <w:rFonts w:eastAsia="Calibri"/>
                <w:lang w:eastAsia="en-US"/>
              </w:rPr>
            </w:pPr>
            <w:r>
              <w:rPr>
                <w:rFonts w:eastAsia="Calibri"/>
                <w:lang w:eastAsia="en-US"/>
              </w:rPr>
              <w:t>SEB bankas AB</w:t>
            </w:r>
          </w:p>
          <w:p w:rsidR="004F1BAA" w:rsidRDefault="004F1BAA" w:rsidP="000B26F8">
            <w:pPr>
              <w:rPr>
                <w:rFonts w:eastAsia="Calibri"/>
                <w:lang w:eastAsia="en-US"/>
              </w:rPr>
            </w:pPr>
          </w:p>
        </w:tc>
      </w:tr>
      <w:tr w:rsidR="00962459">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F43323">
            <w:pPr>
              <w:rPr>
                <w:b/>
              </w:rPr>
            </w:pPr>
            <w:r w:rsidRPr="002E01D9">
              <w:rPr>
                <w:b/>
              </w:rPr>
              <w:t>1</w:t>
            </w:r>
            <w:r w:rsidR="00544F48">
              <w:rPr>
                <w:b/>
              </w:rPr>
              <w:t>3</w:t>
            </w:r>
            <w:r w:rsidRPr="002E01D9">
              <w:rPr>
                <w:b/>
              </w:rPr>
              <w:t>. Pardavėjo rekvizitai</w:t>
            </w:r>
          </w:p>
          <w:p w:rsidR="00EA318C" w:rsidRDefault="00EA318C" w:rsidP="00EA318C">
            <w:r>
              <w:t>UAB ,,TUMA“</w:t>
            </w:r>
          </w:p>
          <w:p w:rsidR="00EA318C" w:rsidRDefault="00EA318C" w:rsidP="00EA318C">
            <w:r>
              <w:t>Kodas 121414571</w:t>
            </w:r>
          </w:p>
          <w:p w:rsidR="00EA318C" w:rsidRDefault="00EA318C" w:rsidP="00EA318C">
            <w:r>
              <w:t>PVM mokėtojo kodas LT214145716</w:t>
            </w:r>
          </w:p>
          <w:p w:rsidR="00EA318C" w:rsidRDefault="00EA318C" w:rsidP="00EA318C">
            <w:r>
              <w:t>Savanorių per. 139, LT-03150 Vilnius</w:t>
            </w:r>
          </w:p>
          <w:p w:rsidR="00EA318C" w:rsidRDefault="00EA318C" w:rsidP="00EA318C">
            <w:r>
              <w:t>A. s. LT83 7044 0600 0021 7436</w:t>
            </w:r>
          </w:p>
          <w:p w:rsidR="00EA318C" w:rsidRDefault="00EA318C" w:rsidP="004F1BAA">
            <w:r>
              <w:t>SEB bankas AB</w:t>
            </w:r>
          </w:p>
        </w:tc>
      </w:tr>
      <w:tr w:rsidR="00962459" w:rsidTr="00F43323">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962459" w:rsidRDefault="00962459" w:rsidP="00962459">
            <w:pPr>
              <w:rPr>
                <w:b/>
              </w:rPr>
            </w:pPr>
            <w:r>
              <w:rPr>
                <w:b/>
              </w:rPr>
              <w:lastRenderedPageBreak/>
              <w:t>1</w:t>
            </w:r>
            <w:r w:rsidR="00544F48">
              <w:rPr>
                <w:b/>
              </w:rPr>
              <w:t>4</w:t>
            </w:r>
            <w:r>
              <w:rPr>
                <w:b/>
              </w:rPr>
              <w:t xml:space="preserve">. Mokėtojo rekvizitai </w:t>
            </w:r>
          </w:p>
          <w:p w:rsidR="00962459" w:rsidRDefault="00962459" w:rsidP="00962459">
            <w:pPr>
              <w:rPr>
                <w:b/>
              </w:rPr>
            </w:pPr>
            <w:r>
              <w:rPr>
                <w:b/>
              </w:rPr>
              <w:t>Lietuvos kariuomenė</w:t>
            </w:r>
          </w:p>
          <w:p w:rsidR="00962459" w:rsidRDefault="00962459" w:rsidP="00962459">
            <w:r>
              <w:t>Kodas 188732677</w:t>
            </w:r>
          </w:p>
          <w:p w:rsidR="00962459" w:rsidRDefault="00962459" w:rsidP="00962459">
            <w:r>
              <w:t>PVM mokėtojo kodas LT887326716</w:t>
            </w:r>
          </w:p>
          <w:p w:rsidR="00962459" w:rsidRDefault="00962459" w:rsidP="00962459">
            <w:r>
              <w:t>Šv. Ignoto g. 8, LT-01144 Vilnius, Lietuva</w:t>
            </w:r>
          </w:p>
          <w:p w:rsidR="00962459" w:rsidRDefault="00962459" w:rsidP="00962459">
            <w:r>
              <w:t>A. s. LT48 7300 0100 0246 0179</w:t>
            </w:r>
          </w:p>
          <w:p w:rsidR="00962459" w:rsidRDefault="00962459" w:rsidP="00F43323">
            <w:r>
              <w:t>AB ,,Swedbank“</w:t>
            </w:r>
          </w:p>
          <w:p w:rsidR="009462FE" w:rsidRDefault="009462FE" w:rsidP="00F43323">
            <w:pPr>
              <w:rPr>
                <w:b/>
              </w:rPr>
            </w:pPr>
          </w:p>
        </w:tc>
      </w:tr>
      <w:tr w:rsidR="00DD0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1" w:type="pct"/>
          </w:tcPr>
          <w:p w:rsidR="00EA318C" w:rsidRDefault="00EA318C">
            <w:pPr>
              <w:pStyle w:val="BodyText1"/>
              <w:ind w:firstLine="0"/>
              <w:rPr>
                <w:rFonts w:ascii="Times New Roman" w:eastAsia="Times New Roman" w:hAnsi="Times New Roman"/>
                <w:b/>
                <w:sz w:val="24"/>
                <w:szCs w:val="24"/>
                <w:lang w:val="lt-LT" w:eastAsia="en-US"/>
              </w:rPr>
            </w:pPr>
          </w:p>
          <w:p w:rsidR="00EA318C" w:rsidRDefault="00EA318C">
            <w:pPr>
              <w:pStyle w:val="BodyText1"/>
              <w:ind w:firstLine="0"/>
              <w:rPr>
                <w:rFonts w:ascii="Times New Roman" w:eastAsia="Times New Roman" w:hAnsi="Times New Roman"/>
                <w:b/>
                <w:sz w:val="24"/>
                <w:szCs w:val="24"/>
                <w:lang w:val="lt-LT" w:eastAsia="en-US"/>
              </w:rPr>
            </w:pPr>
          </w:p>
          <w:p w:rsidR="00EA318C" w:rsidRDefault="00EA318C">
            <w:pPr>
              <w:pStyle w:val="BodyText1"/>
              <w:ind w:firstLine="0"/>
              <w:rPr>
                <w:rFonts w:ascii="Times New Roman" w:eastAsia="Times New Roman" w:hAnsi="Times New Roman"/>
                <w:b/>
                <w:sz w:val="24"/>
                <w:szCs w:val="24"/>
                <w:lang w:val="lt-LT" w:eastAsia="en-US"/>
              </w:rPr>
            </w:pPr>
          </w:p>
          <w:p w:rsidR="00DD0BCA" w:rsidRDefault="00DD0BCA">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1613" w:type="pct"/>
          </w:tcPr>
          <w:p w:rsidR="00DD0BCA" w:rsidRDefault="00DD0BCA">
            <w:pPr>
              <w:pStyle w:val="BodyText1"/>
              <w:ind w:firstLine="0"/>
              <w:rPr>
                <w:rFonts w:ascii="Times New Roman" w:eastAsia="Times New Roman" w:hAnsi="Times New Roman"/>
                <w:b/>
                <w:sz w:val="24"/>
                <w:szCs w:val="24"/>
                <w:lang w:val="lt-LT" w:eastAsia="en-US"/>
              </w:rPr>
            </w:pPr>
          </w:p>
        </w:tc>
        <w:tc>
          <w:tcPr>
            <w:tcW w:w="1756" w:type="pct"/>
          </w:tcPr>
          <w:p w:rsidR="00EA318C" w:rsidRDefault="00EA318C">
            <w:pPr>
              <w:pStyle w:val="BodyText1"/>
              <w:ind w:firstLine="1399"/>
              <w:rPr>
                <w:rFonts w:ascii="Times New Roman" w:eastAsia="Times New Roman" w:hAnsi="Times New Roman"/>
                <w:b/>
                <w:sz w:val="24"/>
                <w:szCs w:val="24"/>
                <w:lang w:val="lt-LT" w:eastAsia="en-US"/>
              </w:rPr>
            </w:pPr>
          </w:p>
          <w:p w:rsidR="00EA318C" w:rsidRDefault="00EA318C">
            <w:pPr>
              <w:pStyle w:val="BodyText1"/>
              <w:ind w:firstLine="1399"/>
              <w:rPr>
                <w:rFonts w:ascii="Times New Roman" w:eastAsia="Times New Roman" w:hAnsi="Times New Roman"/>
                <w:b/>
                <w:sz w:val="24"/>
                <w:szCs w:val="24"/>
                <w:lang w:val="lt-LT" w:eastAsia="en-US"/>
              </w:rPr>
            </w:pPr>
          </w:p>
          <w:p w:rsidR="00EA318C" w:rsidRDefault="00EA318C">
            <w:pPr>
              <w:pStyle w:val="BodyText1"/>
              <w:ind w:firstLine="1399"/>
              <w:rPr>
                <w:rFonts w:ascii="Times New Roman" w:eastAsia="Times New Roman" w:hAnsi="Times New Roman"/>
                <w:b/>
                <w:sz w:val="24"/>
                <w:szCs w:val="24"/>
                <w:lang w:val="lt-LT" w:eastAsia="en-US"/>
              </w:rPr>
            </w:pPr>
          </w:p>
          <w:p w:rsidR="00DD0BCA" w:rsidRDefault="00EA318C" w:rsidP="00EA318C">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00DD0BCA">
              <w:rPr>
                <w:rFonts w:ascii="Times New Roman" w:eastAsia="Times New Roman" w:hAnsi="Times New Roman"/>
                <w:b/>
                <w:sz w:val="24"/>
                <w:szCs w:val="24"/>
                <w:lang w:val="lt-LT" w:eastAsia="en-US"/>
              </w:rPr>
              <w:t>PARDAVĖJAS</w:t>
            </w:r>
          </w:p>
        </w:tc>
      </w:tr>
    </w:tbl>
    <w:p w:rsidR="00DD0BCA" w:rsidRDefault="00DD0BCA">
      <w:pPr>
        <w:pStyle w:val="BodyText1"/>
        <w:ind w:firstLine="0"/>
        <w:rPr>
          <w:rFonts w:ascii="Times New Roman" w:eastAsia="Times New Roman" w:hAnsi="Times New Roman"/>
          <w:b/>
          <w:lang w:val="lt-LT" w:eastAsia="en-US"/>
        </w:rPr>
      </w:pPr>
    </w:p>
    <w:tbl>
      <w:tblPr>
        <w:tblW w:w="5133" w:type="pct"/>
        <w:tblLook w:val="0000" w:firstRow="0" w:lastRow="0" w:firstColumn="0" w:lastColumn="0" w:noHBand="0" w:noVBand="0"/>
      </w:tblPr>
      <w:tblGrid>
        <w:gridCol w:w="3888"/>
        <w:gridCol w:w="2240"/>
        <w:gridCol w:w="3331"/>
      </w:tblGrid>
      <w:tr w:rsidR="00EA318C" w:rsidRPr="001C5E6E" w:rsidTr="00863BCE">
        <w:tc>
          <w:tcPr>
            <w:tcW w:w="2055" w:type="pct"/>
          </w:tcPr>
          <w:p w:rsidR="00EA318C" w:rsidRPr="001C5E6E" w:rsidRDefault="00EA318C" w:rsidP="00863BCE">
            <w:pPr>
              <w:suppressAutoHyphens/>
              <w:jc w:val="both"/>
              <w:rPr>
                <w:rFonts w:ascii="TimesLT" w:eastAsia="Arial" w:hAnsi="TimesLT"/>
                <w:b/>
                <w:sz w:val="20"/>
                <w:szCs w:val="20"/>
                <w:lang w:eastAsia="ar-SA"/>
              </w:rPr>
            </w:pPr>
            <w:r w:rsidRPr="001C5E6E">
              <w:rPr>
                <w:rFonts w:eastAsia="Arial"/>
                <w:b/>
                <w:lang w:eastAsia="ar-SA"/>
              </w:rPr>
              <w:t>Gynybos resursų agentūra</w:t>
            </w:r>
          </w:p>
        </w:tc>
        <w:tc>
          <w:tcPr>
            <w:tcW w:w="1184" w:type="pct"/>
          </w:tcPr>
          <w:p w:rsidR="00EA318C" w:rsidRPr="001C5E6E" w:rsidRDefault="00EA318C" w:rsidP="00863BCE">
            <w:pPr>
              <w:suppressAutoHyphens/>
              <w:jc w:val="both"/>
              <w:rPr>
                <w:rFonts w:ascii="TimesLT" w:eastAsia="Arial" w:hAnsi="TimesLT"/>
                <w:b/>
                <w:sz w:val="20"/>
                <w:szCs w:val="20"/>
                <w:lang w:eastAsia="ar-SA"/>
              </w:rPr>
            </w:pPr>
          </w:p>
        </w:tc>
        <w:tc>
          <w:tcPr>
            <w:tcW w:w="1761" w:type="pct"/>
          </w:tcPr>
          <w:p w:rsidR="00EA318C" w:rsidRPr="001C5E6E" w:rsidRDefault="00EA318C" w:rsidP="00863BCE">
            <w:pPr>
              <w:suppressAutoHyphens/>
              <w:jc w:val="both"/>
              <w:rPr>
                <w:b/>
              </w:rPr>
            </w:pPr>
            <w:r>
              <w:rPr>
                <w:b/>
              </w:rPr>
              <w:t>UAB ,,TUMA“</w:t>
            </w:r>
          </w:p>
        </w:tc>
      </w:tr>
      <w:tr w:rsidR="00EA318C" w:rsidRPr="001C5E6E" w:rsidTr="00863BCE">
        <w:tc>
          <w:tcPr>
            <w:tcW w:w="2055" w:type="pct"/>
          </w:tcPr>
          <w:p w:rsidR="00EA318C" w:rsidRPr="001C5E6E" w:rsidRDefault="00EA318C" w:rsidP="00863BCE">
            <w:pPr>
              <w:rPr>
                <w:b/>
              </w:rPr>
            </w:pPr>
            <w:r w:rsidRPr="001C5E6E">
              <w:rPr>
                <w:b/>
              </w:rPr>
              <w:t>prie Krašto apsaugos ministerijos</w:t>
            </w:r>
          </w:p>
          <w:p w:rsidR="00EA318C" w:rsidRPr="001C5E6E" w:rsidRDefault="00EA318C" w:rsidP="00863BCE">
            <w:pPr>
              <w:suppressAutoHyphens/>
              <w:jc w:val="both"/>
              <w:rPr>
                <w:b/>
              </w:rPr>
            </w:pPr>
            <w:r w:rsidRPr="001C5E6E">
              <w:rPr>
                <w:rFonts w:eastAsia="Arial"/>
                <w:lang w:eastAsia="ar-SA"/>
              </w:rPr>
              <w:t>Direktorius</w:t>
            </w:r>
          </w:p>
          <w:p w:rsidR="00EA318C" w:rsidRPr="001C5E6E" w:rsidRDefault="00EA318C" w:rsidP="00863BCE">
            <w:pPr>
              <w:suppressAutoHyphens/>
              <w:jc w:val="both"/>
              <w:rPr>
                <w:rFonts w:ascii="TimesLT" w:eastAsia="Arial" w:hAnsi="TimesLT"/>
                <w:sz w:val="20"/>
                <w:szCs w:val="20"/>
                <w:lang w:eastAsia="ar-SA"/>
              </w:rPr>
            </w:pPr>
          </w:p>
        </w:tc>
        <w:tc>
          <w:tcPr>
            <w:tcW w:w="1184" w:type="pct"/>
          </w:tcPr>
          <w:p w:rsidR="00EA318C" w:rsidRPr="001C5E6E" w:rsidRDefault="00EA318C" w:rsidP="00863BCE">
            <w:pPr>
              <w:suppressAutoHyphens/>
              <w:jc w:val="both"/>
              <w:rPr>
                <w:rFonts w:ascii="TimesLT" w:eastAsia="Arial" w:hAnsi="TimesLT"/>
                <w:b/>
                <w:sz w:val="20"/>
                <w:szCs w:val="20"/>
                <w:lang w:eastAsia="ar-SA"/>
              </w:rPr>
            </w:pPr>
          </w:p>
        </w:tc>
        <w:tc>
          <w:tcPr>
            <w:tcW w:w="1761" w:type="pct"/>
          </w:tcPr>
          <w:p w:rsidR="00EA318C" w:rsidRDefault="00EA318C" w:rsidP="00863BCE">
            <w:pPr>
              <w:suppressAutoHyphens/>
              <w:jc w:val="both"/>
              <w:rPr>
                <w:rFonts w:eastAsia="Arial"/>
                <w:szCs w:val="20"/>
                <w:lang w:eastAsia="ar-SA"/>
              </w:rPr>
            </w:pPr>
          </w:p>
          <w:p w:rsidR="00EA318C" w:rsidRDefault="00EA318C" w:rsidP="00863BCE">
            <w:pPr>
              <w:suppressAutoHyphens/>
              <w:jc w:val="both"/>
              <w:rPr>
                <w:rFonts w:eastAsia="Arial"/>
                <w:szCs w:val="20"/>
                <w:lang w:eastAsia="ar-SA"/>
              </w:rPr>
            </w:pPr>
            <w:r>
              <w:rPr>
                <w:rFonts w:eastAsia="Arial"/>
                <w:szCs w:val="20"/>
                <w:lang w:eastAsia="ar-SA"/>
              </w:rPr>
              <w:t>Generalinis direktorius</w:t>
            </w:r>
          </w:p>
          <w:p w:rsidR="00EA318C" w:rsidRDefault="00EA318C" w:rsidP="00863BCE">
            <w:pPr>
              <w:suppressAutoHyphens/>
              <w:jc w:val="both"/>
              <w:rPr>
                <w:rFonts w:eastAsia="Arial"/>
                <w:szCs w:val="20"/>
                <w:lang w:eastAsia="ar-SA"/>
              </w:rPr>
            </w:pPr>
          </w:p>
          <w:p w:rsidR="00EA318C" w:rsidRPr="001C5E6E" w:rsidRDefault="00EA318C" w:rsidP="00863BCE">
            <w:pPr>
              <w:suppressAutoHyphens/>
              <w:jc w:val="both"/>
              <w:rPr>
                <w:rFonts w:eastAsia="Arial"/>
                <w:szCs w:val="20"/>
                <w:lang w:eastAsia="ar-SA"/>
              </w:rPr>
            </w:pPr>
          </w:p>
        </w:tc>
      </w:tr>
      <w:tr w:rsidR="00EA318C" w:rsidRPr="00644E7E" w:rsidTr="00863BCE">
        <w:tc>
          <w:tcPr>
            <w:tcW w:w="2055" w:type="pct"/>
            <w:shd w:val="clear" w:color="auto" w:fill="auto"/>
          </w:tcPr>
          <w:p w:rsidR="00EA318C" w:rsidRPr="00644E7E" w:rsidRDefault="00EA318C" w:rsidP="00863BCE">
            <w:pPr>
              <w:suppressAutoHyphens/>
              <w:jc w:val="both"/>
              <w:rPr>
                <w:lang w:eastAsia="en-US"/>
              </w:rPr>
            </w:pPr>
          </w:p>
        </w:tc>
        <w:tc>
          <w:tcPr>
            <w:tcW w:w="1184" w:type="pct"/>
            <w:shd w:val="clear" w:color="auto" w:fill="auto"/>
          </w:tcPr>
          <w:p w:rsidR="00EA318C" w:rsidRPr="00644E7E" w:rsidRDefault="00EA318C" w:rsidP="00863BCE">
            <w:pPr>
              <w:suppressAutoHyphens/>
              <w:jc w:val="both"/>
              <w:rPr>
                <w:lang w:eastAsia="en-US"/>
              </w:rPr>
            </w:pPr>
          </w:p>
        </w:tc>
        <w:tc>
          <w:tcPr>
            <w:tcW w:w="1761" w:type="pct"/>
            <w:shd w:val="clear" w:color="auto" w:fill="auto"/>
          </w:tcPr>
          <w:p w:rsidR="00EA318C" w:rsidRPr="00644E7E" w:rsidRDefault="00EA318C" w:rsidP="00863BCE">
            <w:pPr>
              <w:suppressAutoHyphens/>
              <w:jc w:val="both"/>
              <w:rPr>
                <w:lang w:eastAsia="en-US"/>
              </w:rPr>
            </w:pPr>
          </w:p>
        </w:tc>
      </w:tr>
    </w:tbl>
    <w:p w:rsidR="00DD0BCA" w:rsidRDefault="00DD0BCA">
      <w:pPr>
        <w:jc w:val="center"/>
      </w:pPr>
      <w:r>
        <w:rPr>
          <w:lang w:eastAsia="en-US"/>
        </w:rPr>
        <w:br w:type="page"/>
      </w:r>
      <w:r>
        <w:rPr>
          <w:b/>
        </w:rPr>
        <w:lastRenderedPageBreak/>
        <w:t>PREKIŲ PIRKIMO-PARDAVIMO SUTARTIS</w:t>
      </w:r>
    </w:p>
    <w:p w:rsidR="00DD0BCA" w:rsidRDefault="00DD0BCA">
      <w:pPr>
        <w:jc w:val="center"/>
        <w:rPr>
          <w:b/>
        </w:rPr>
      </w:pPr>
    </w:p>
    <w:p w:rsidR="00DD0BCA" w:rsidRDefault="00DD0BCA">
      <w:pPr>
        <w:jc w:val="center"/>
        <w:rPr>
          <w:b/>
        </w:rPr>
      </w:pPr>
      <w:r>
        <w:rPr>
          <w:b/>
        </w:rPr>
        <w:t>II. BENDROJI DALIS</w:t>
      </w:r>
    </w:p>
    <w:p w:rsidR="00DD0BCA" w:rsidRDefault="00DD0BCA">
      <w:pPr>
        <w:jc w:val="center"/>
        <w:rPr>
          <w:b/>
        </w:rPr>
      </w:pPr>
    </w:p>
    <w:p w:rsidR="00DD0BCA" w:rsidRDefault="00DD0BCA">
      <w:pPr>
        <w:jc w:val="both"/>
        <w:rPr>
          <w:b/>
        </w:rPr>
      </w:pPr>
      <w:r>
        <w:rPr>
          <w:b/>
        </w:rPr>
        <w:t>1.</w:t>
      </w:r>
      <w:r>
        <w:t xml:space="preserve"> </w:t>
      </w:r>
      <w:r>
        <w:rPr>
          <w:b/>
        </w:rPr>
        <w:t>Sąvokos</w:t>
      </w:r>
    </w:p>
    <w:p w:rsidR="00DD0BCA" w:rsidRDefault="00DD0BCA">
      <w:pPr>
        <w:jc w:val="both"/>
      </w:pPr>
      <w:r>
        <w:t>1.1. Šioje Sutartyje naudojamos pagrindinės sąvokos:</w:t>
      </w:r>
    </w:p>
    <w:p w:rsidR="00DD0BCA" w:rsidRDefault="00DD0BCA">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DD0BCA" w:rsidRDefault="00DD0BCA">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DD0BCA" w:rsidRDefault="00DD0BCA">
      <w:pPr>
        <w:pStyle w:val="BodyText"/>
        <w:spacing w:after="0"/>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DD0BCA" w:rsidRDefault="00DD0BCA">
      <w:pPr>
        <w:pStyle w:val="BodyText"/>
        <w:spacing w:after="0"/>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DD0BCA" w:rsidRDefault="00DD0BCA">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rsidR="00DD0BCA" w:rsidRDefault="00DD0BCA">
      <w:pPr>
        <w:pStyle w:val="BodyText"/>
        <w:spacing w:after="0"/>
        <w:jc w:val="both"/>
      </w:pPr>
      <w:r>
        <w:t xml:space="preserve">1.1.6. Licencijos </w:t>
      </w:r>
      <w:r>
        <w:rPr>
          <w:b/>
        </w:rPr>
        <w:t xml:space="preserve">- </w:t>
      </w:r>
      <w:r>
        <w:rPr>
          <w:spacing w:val="-3"/>
        </w:rPr>
        <w:t>visos reikalingos licencijos ir/arba leidimai būtini Sutarties vykdymui.</w:t>
      </w:r>
    </w:p>
    <w:p w:rsidR="00DD0BCA" w:rsidRDefault="00DD0BCA">
      <w:pPr>
        <w:pStyle w:val="BodyText"/>
        <w:tabs>
          <w:tab w:val="left" w:pos="2880"/>
        </w:tabs>
        <w:spacing w:after="0"/>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DD0BCA" w:rsidRDefault="00DD0BCA">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DD0BCA" w:rsidRDefault="00DD0BCA">
      <w:pPr>
        <w:pStyle w:val="BodyText"/>
        <w:tabs>
          <w:tab w:val="left" w:pos="540"/>
          <w:tab w:val="left" w:pos="2880"/>
        </w:tabs>
        <w:spacing w:after="0"/>
        <w:jc w:val="both"/>
      </w:pPr>
      <w:r>
        <w:t>1.1.9. Kainodaros taisyklės – sutartyje nustatyta kaina/įkainiai ar sutarties kainos/įkainių apskaičiavimo bei kainos/įkainių koregavimo taisyklės.</w:t>
      </w:r>
    </w:p>
    <w:p w:rsidR="00DD0BCA" w:rsidRDefault="00DD0BCA">
      <w:pPr>
        <w:pStyle w:val="BodyText"/>
        <w:tabs>
          <w:tab w:val="left" w:pos="540"/>
          <w:tab w:val="left" w:pos="2880"/>
        </w:tabs>
        <w:spacing w:after="0"/>
        <w:jc w:val="both"/>
      </w:pPr>
      <w:r>
        <w:t>1.1.10. Prekių siunta – tai vienu metu pristatomų prekių kiekis.</w:t>
      </w:r>
    </w:p>
    <w:p w:rsidR="00DD0BCA" w:rsidRDefault="00DD0BCA">
      <w:pPr>
        <w:pStyle w:val="BodyText"/>
        <w:tabs>
          <w:tab w:val="left" w:pos="540"/>
          <w:tab w:val="left" w:pos="2880"/>
        </w:tabs>
        <w:spacing w:after="0"/>
        <w:jc w:val="both"/>
      </w:pPr>
      <w:r>
        <w:t>1.1.11. Prekių partija – tai prekės, turinčios tas pačias savybes, pagamintos pagal tą pačią technologiją, tomis pačiomis sąlygomis, iš žaliavų ar medžiagų gautų iš to paties žaliavų ar medžiagų gamintojo/ pardavėjo.</w:t>
      </w:r>
    </w:p>
    <w:p w:rsidR="00DD0BCA" w:rsidRDefault="00DD0BCA">
      <w:pPr>
        <w:pStyle w:val="BodyText"/>
        <w:tabs>
          <w:tab w:val="left" w:pos="540"/>
          <w:tab w:val="left" w:pos="2880"/>
        </w:tabs>
        <w:spacing w:after="0"/>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DD0BCA" w:rsidRDefault="00DD0BCA">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D0BCA" w:rsidRDefault="00DD0BCA">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DD0BCA" w:rsidRDefault="00DD0BCA">
      <w:pPr>
        <w:pStyle w:val="BodyText"/>
        <w:tabs>
          <w:tab w:val="left" w:pos="360"/>
          <w:tab w:val="left" w:pos="2880"/>
        </w:tabs>
        <w:spacing w:after="0"/>
        <w:jc w:val="both"/>
      </w:pPr>
      <w:r>
        <w:t xml:space="preserve">1.4. Jeigu Sutartyje nenustatyta kitaip, Sutarties trukmė ir kiti terminai yra skaičiuojami kalendorinėmis dienomis. </w:t>
      </w:r>
    </w:p>
    <w:p w:rsidR="00DD0BCA" w:rsidRDefault="00DD0BCA">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DD0BCA" w:rsidRDefault="00DD0BCA">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DD0BCA" w:rsidRDefault="00DD0BCA">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DD0BCA" w:rsidRDefault="00DD0BCA">
      <w:pPr>
        <w:jc w:val="both"/>
      </w:pPr>
    </w:p>
    <w:p w:rsidR="00DD0BCA" w:rsidRDefault="00DD0BCA">
      <w:pPr>
        <w:jc w:val="both"/>
        <w:rPr>
          <w:b/>
        </w:rPr>
      </w:pPr>
      <w:r>
        <w:rPr>
          <w:b/>
        </w:rPr>
        <w:t>2. Sutarties kaina/prekių įkainiai/kainodaros taisyklės</w:t>
      </w:r>
    </w:p>
    <w:p w:rsidR="00DD0BCA" w:rsidRDefault="00DD0BCA">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DD0BCA" w:rsidRDefault="00DD0BCA">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DD0BCA" w:rsidRDefault="00DD0BCA">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DD0BCA" w:rsidRDefault="00DD0BCA">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DD0BCA" w:rsidRDefault="00DD0BCA">
      <w:pPr>
        <w:widowControl w:val="0"/>
        <w:shd w:val="clear" w:color="auto" w:fill="FFFFFF"/>
        <w:jc w:val="both"/>
      </w:pPr>
      <w:r>
        <w:t>2.4.1. logistikos (transportavimo) išlaidas;</w:t>
      </w:r>
    </w:p>
    <w:p w:rsidR="00DD0BCA" w:rsidRDefault="00DD0BCA">
      <w:pPr>
        <w:widowControl w:val="0"/>
        <w:shd w:val="clear" w:color="auto" w:fill="FFFFFF"/>
        <w:jc w:val="both"/>
      </w:pPr>
      <w:r>
        <w:t>2.4.2. pakavimo, pakrovimo, tranzito, iškrovimo, išpakavimo, tikrinimo, draudimo ir kitas su prekių tiekimu susijusias išlaidas;</w:t>
      </w:r>
    </w:p>
    <w:p w:rsidR="00DD0BCA" w:rsidRDefault="00DD0BCA">
      <w:pPr>
        <w:widowControl w:val="0"/>
        <w:shd w:val="clear" w:color="auto" w:fill="FFFFFF"/>
        <w:jc w:val="both"/>
      </w:pPr>
      <w:r>
        <w:t xml:space="preserve">2.4.3. visas su dokumentų, kurių reikalauja </w:t>
      </w:r>
      <w:r>
        <w:rPr>
          <w:b/>
        </w:rPr>
        <w:t>Pirkėjas</w:t>
      </w:r>
      <w:r>
        <w:t>, rengimu ir pateikimu susijusias išlaidas;</w:t>
      </w:r>
    </w:p>
    <w:p w:rsidR="00DD0BCA" w:rsidRDefault="00DD0BCA">
      <w:pPr>
        <w:widowControl w:val="0"/>
        <w:shd w:val="clear" w:color="auto" w:fill="FFFFFF"/>
        <w:jc w:val="both"/>
      </w:pPr>
      <w:r>
        <w:t>2.4.4. pristatytų prekių surinkimo vietoje ir/arba paleidimo, ir/arba priežiūros išlaidas;</w:t>
      </w:r>
    </w:p>
    <w:p w:rsidR="00DD0BCA" w:rsidRDefault="00DD0BCA">
      <w:pPr>
        <w:widowControl w:val="0"/>
        <w:shd w:val="clear" w:color="auto" w:fill="FFFFFF"/>
        <w:jc w:val="both"/>
      </w:pPr>
      <w:r>
        <w:t>2.4.5. aprūpinimo įrankiais, reikalingais pristatytų prekių surinkimui ir/arba priežiūrai, išlaidas;</w:t>
      </w:r>
    </w:p>
    <w:p w:rsidR="00DD0BCA" w:rsidRDefault="00DD0BCA">
      <w:pPr>
        <w:widowControl w:val="0"/>
        <w:shd w:val="clear" w:color="auto" w:fill="FFFFFF"/>
        <w:jc w:val="both"/>
      </w:pPr>
      <w:r>
        <w:t>2.4.6. naudojimo ir priežiūros instrukcijų, numatytų Techninėje specifikacijoje, pateikimo išlaidas;</w:t>
      </w:r>
    </w:p>
    <w:p w:rsidR="00DD0BCA" w:rsidRDefault="00DD0BCA">
      <w:pPr>
        <w:widowControl w:val="0"/>
        <w:shd w:val="clear" w:color="auto" w:fill="FFFFFF"/>
        <w:jc w:val="both"/>
      </w:pPr>
      <w:r>
        <w:t>2.4.7. prekių garantinio remonto išlaidas;</w:t>
      </w:r>
    </w:p>
    <w:p w:rsidR="00DD0BCA" w:rsidRDefault="00DD0BCA">
      <w:pPr>
        <w:widowControl w:val="0"/>
        <w:shd w:val="clear" w:color="auto" w:fill="FFFFFF"/>
        <w:jc w:val="both"/>
      </w:pPr>
      <w:r>
        <w:t xml:space="preserve">2.4.8. visas su darbinių pavyzdžių pagaminimu ir pateikimu </w:t>
      </w:r>
      <w:r>
        <w:rPr>
          <w:b/>
        </w:rPr>
        <w:t>Pirkėjui</w:t>
      </w:r>
      <w:r>
        <w:t xml:space="preserve"> susijusias išlaidas;</w:t>
      </w:r>
    </w:p>
    <w:p w:rsidR="00DD0BCA" w:rsidRDefault="00DD0BCA">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DD0BCA" w:rsidRDefault="00DD0BCA">
      <w:pPr>
        <w:jc w:val="both"/>
      </w:pPr>
      <w:r>
        <w:t xml:space="preserve">2.5. Užsienio valiutų kursų svyravimo, gamintojų kainų keitimo rizika tenka </w:t>
      </w:r>
      <w:r>
        <w:rPr>
          <w:b/>
        </w:rPr>
        <w:t>Pardavėjui</w:t>
      </w:r>
      <w:r>
        <w:t>.</w:t>
      </w:r>
    </w:p>
    <w:p w:rsidR="00DD0BCA" w:rsidRDefault="00DD0BCA">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DD0BCA" w:rsidRDefault="00DD0BCA">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DD0BCA" w:rsidRDefault="00DD0BCA">
      <w:pPr>
        <w:jc w:val="both"/>
      </w:pPr>
      <w:r>
        <w:t xml:space="preserve">2.7.1. Pagrindines tiesioginio atsiskaitymo sutarties sąlygas nurodytas Sutarties bendrosios dalies 2.8 punkte. </w:t>
      </w:r>
    </w:p>
    <w:p w:rsidR="00DD0BCA" w:rsidRDefault="00DD0BCA">
      <w:pPr>
        <w:jc w:val="both"/>
      </w:pPr>
      <w:r>
        <w:t xml:space="preserve">2.7.2. </w:t>
      </w:r>
      <w:r>
        <w:rPr>
          <w:b/>
        </w:rPr>
        <w:t>Pardavėjo</w:t>
      </w:r>
      <w:r>
        <w:t xml:space="preserve"> patvirtinimą, kad jis sutinka Subtiekėjo siūlomomis sąlygomis sudaryti tiesioginio atsiskaitymo sutartį. </w:t>
      </w:r>
    </w:p>
    <w:p w:rsidR="00DD0BCA" w:rsidRDefault="00DD0BCA">
      <w:pPr>
        <w:jc w:val="both"/>
      </w:pPr>
      <w:r>
        <w:t>2.7.3. Dokumentus įrodančius, kad nėra Viešųjų pirkimų įstatymo 46 straipsnio 1 dalyje nurodytų pagrindų.</w:t>
      </w:r>
    </w:p>
    <w:p w:rsidR="00DD0BCA" w:rsidRDefault="00DD0BC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DD0BCA" w:rsidRDefault="00DD0BCA">
      <w:pPr>
        <w:jc w:val="both"/>
      </w:pPr>
      <w:r>
        <w:t xml:space="preserve">2.9. Tiesioginio atsiskaitymo sutartis turi būti sudaryta ne vėliau kaip iki dienos, nuo kurios atsiranda mokėjimo prievolė pagal Sutarties bendrosios dalies 4.1 punktą. </w:t>
      </w:r>
    </w:p>
    <w:p w:rsidR="00DD0BCA" w:rsidRDefault="00DD0BCA">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DD0BCA" w:rsidRDefault="00DD0BCA">
      <w:pPr>
        <w:jc w:val="both"/>
      </w:pPr>
      <w:r>
        <w:lastRenderedPageBreak/>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DD0BCA" w:rsidRDefault="00DD0BCA">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DD0BCA" w:rsidRDefault="00DD0BC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DD0BCA" w:rsidRDefault="00DD0BCA">
      <w:pPr>
        <w:jc w:val="both"/>
      </w:pPr>
    </w:p>
    <w:p w:rsidR="00DD0BCA" w:rsidRDefault="00DD0BCA">
      <w:pPr>
        <w:jc w:val="both"/>
        <w:rPr>
          <w:b/>
        </w:rPr>
      </w:pPr>
      <w:r>
        <w:rPr>
          <w:b/>
        </w:rPr>
        <w:t>3.</w:t>
      </w:r>
      <w:r>
        <w:t xml:space="preserve"> </w:t>
      </w:r>
      <w:r>
        <w:rPr>
          <w:b/>
        </w:rPr>
        <w:t>Prekių tiekimo terminai ir sąlygos</w:t>
      </w:r>
    </w:p>
    <w:p w:rsidR="00DD0BCA" w:rsidRDefault="00DD0BCA">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DD0BCA" w:rsidRDefault="00DD0BCA">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DD0BCA" w:rsidRDefault="00DD0BCA">
      <w:pPr>
        <w:jc w:val="both"/>
      </w:pPr>
      <w:r>
        <w:t xml:space="preserve">3.3. Už prekes, pateiktas viršijant Sutartyje/paraiškose/užsakymuose nurodytus kiekius, </w:t>
      </w:r>
      <w:r>
        <w:rPr>
          <w:b/>
        </w:rPr>
        <w:t xml:space="preserve">Pardavėjui </w:t>
      </w:r>
      <w:r>
        <w:t>neapmokama.</w:t>
      </w:r>
    </w:p>
    <w:p w:rsidR="00DD0BCA" w:rsidRDefault="00DD0BCA">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DD0BCA" w:rsidRDefault="00DD0BCA">
      <w:pPr>
        <w:jc w:val="both"/>
      </w:pPr>
      <w:r>
        <w:t xml:space="preserve">3.5. </w:t>
      </w:r>
      <w:r>
        <w:rPr>
          <w:b/>
        </w:rPr>
        <w:t>Pardavėjas</w:t>
      </w:r>
      <w:r>
        <w:t xml:space="preserve"> įsipareigoja po Sutarties įsigaliojimo Sutarties specialioje dalyje nurodytais terminais:</w:t>
      </w:r>
    </w:p>
    <w:p w:rsidR="00DD0BCA" w:rsidRDefault="00DD0BCA">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DD0BCA" w:rsidRDefault="00DD0BCA">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DD0BCA" w:rsidRDefault="00DD0BCA">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DD0BCA" w:rsidRDefault="00DD0BCA">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DD0BCA" w:rsidRDefault="00DD0BCA">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w:t>
      </w:r>
      <w:r>
        <w:lastRenderedPageBreak/>
        <w:t xml:space="preserve">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DD0BCA" w:rsidRDefault="00DD0BCA">
      <w:pPr>
        <w:jc w:val="both"/>
      </w:pPr>
    </w:p>
    <w:p w:rsidR="00DD0BCA" w:rsidRDefault="00DD0BCA">
      <w:pPr>
        <w:jc w:val="both"/>
        <w:rPr>
          <w:b/>
        </w:rPr>
      </w:pPr>
      <w:r>
        <w:rPr>
          <w:b/>
        </w:rPr>
        <w:t>4. Mokėjimo terminai ir sąlygos</w:t>
      </w:r>
    </w:p>
    <w:p w:rsidR="00DD0BCA" w:rsidRDefault="00DD0BCA">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DD0BCA" w:rsidRDefault="00DD0BCA">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w:t>
      </w:r>
      <w:proofErr w:type="spellStart"/>
      <w:r>
        <w:rPr>
          <w:lang w:val="en-US" w:eastAsia="en-US"/>
        </w:rPr>
        <w:t>kad</w:t>
      </w:r>
      <w:proofErr w:type="spellEnd"/>
      <w:r>
        <w:rPr>
          <w:lang w:val="en-US" w:eastAsia="en-US"/>
        </w:rPr>
        <w:t xml:space="preserve"> </w:t>
      </w:r>
      <w:proofErr w:type="spellStart"/>
      <w:r>
        <w:rPr>
          <w:lang w:val="en-US" w:eastAsia="en-US"/>
        </w:rPr>
        <w:t>būtų</w:t>
      </w:r>
      <w:proofErr w:type="spellEnd"/>
      <w:r>
        <w:rPr>
          <w:lang w:val="en-US" w:eastAsia="en-US"/>
        </w:rPr>
        <w:t xml:space="preserve"> </w:t>
      </w:r>
      <w:proofErr w:type="spellStart"/>
      <w:r>
        <w:rPr>
          <w:lang w:val="en-US" w:eastAsia="en-US"/>
        </w:rPr>
        <w:t>įsitikinta</w:t>
      </w:r>
      <w:proofErr w:type="spellEnd"/>
      <w:r>
        <w:rPr>
          <w:lang w:val="en-US" w:eastAsia="en-US"/>
        </w:rPr>
        <w:t xml:space="preserve">, jog </w:t>
      </w:r>
      <w:proofErr w:type="spellStart"/>
      <w:r>
        <w:rPr>
          <w:lang w:val="en-US" w:eastAsia="en-US"/>
        </w:rPr>
        <w:t>prekės</w:t>
      </w:r>
      <w:proofErr w:type="spellEnd"/>
      <w:r>
        <w:rPr>
          <w:lang w:val="en-US" w:eastAsia="en-US"/>
        </w:rPr>
        <w:t xml:space="preserve"> </w:t>
      </w:r>
      <w:proofErr w:type="spellStart"/>
      <w:r>
        <w:rPr>
          <w:lang w:val="en-US" w:eastAsia="en-US"/>
        </w:rPr>
        <w:t>atitinka</w:t>
      </w:r>
      <w:proofErr w:type="spellEnd"/>
      <w:r>
        <w:rPr>
          <w:lang w:val="en-US" w:eastAsia="en-US"/>
        </w:rPr>
        <w:t xml:space="preserve"> </w:t>
      </w:r>
      <w:proofErr w:type="spellStart"/>
      <w:r>
        <w:rPr>
          <w:lang w:val="en-US" w:eastAsia="en-US"/>
        </w:rPr>
        <w:t>Sutartyje</w:t>
      </w:r>
      <w:proofErr w:type="spellEnd"/>
      <w:r>
        <w:rPr>
          <w:lang w:val="en-US" w:eastAsia="en-US"/>
        </w:rPr>
        <w:t xml:space="preserve"> </w:t>
      </w:r>
      <w:proofErr w:type="spellStart"/>
      <w:r>
        <w:rPr>
          <w:lang w:val="en-US" w:eastAsia="en-US"/>
        </w:rPr>
        <w:t>ir</w:t>
      </w:r>
      <w:proofErr w:type="spellEnd"/>
      <w:r>
        <w:rPr>
          <w:lang w:val="en-US" w:eastAsia="en-US"/>
        </w:rPr>
        <w:t xml:space="preserve"> </w:t>
      </w:r>
      <w:proofErr w:type="spellStart"/>
      <w:r>
        <w:rPr>
          <w:lang w:val="en-US" w:eastAsia="en-US"/>
        </w:rPr>
        <w:t>jos</w:t>
      </w:r>
      <w:proofErr w:type="spellEnd"/>
      <w:r>
        <w:rPr>
          <w:lang w:val="en-US" w:eastAsia="en-US"/>
        </w:rPr>
        <w:t xml:space="preserve"> </w:t>
      </w:r>
      <w:r>
        <w:t>priede (-</w:t>
      </w:r>
      <w:proofErr w:type="spellStart"/>
      <w:r>
        <w:t>uose</w:t>
      </w:r>
      <w:proofErr w:type="spellEnd"/>
      <w:r>
        <w:t xml:space="preserve">) </w:t>
      </w:r>
      <w:proofErr w:type="spellStart"/>
      <w:r>
        <w:rPr>
          <w:lang w:val="en-US" w:eastAsia="en-US"/>
        </w:rPr>
        <w:t>nustatytus</w:t>
      </w:r>
      <w:proofErr w:type="spellEnd"/>
      <w:r>
        <w:rPr>
          <w:lang w:val="en-US" w:eastAsia="en-US"/>
        </w:rPr>
        <w:t xml:space="preserve"> </w:t>
      </w:r>
      <w:proofErr w:type="spellStart"/>
      <w:r>
        <w:rPr>
          <w:lang w:val="en-US" w:eastAsia="en-US"/>
        </w:rPr>
        <w:t>reikalavimus</w:t>
      </w:r>
      <w:proofErr w:type="spellEnd"/>
      <w:r>
        <w:rPr>
          <w:lang w:val="en-US" w:eastAsia="en-US"/>
        </w:rPr>
        <w:t>.</w:t>
      </w:r>
      <w:r>
        <w:t xml:space="preserve">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DD0BCA" w:rsidRDefault="00DD0BCA">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DD0BCA" w:rsidRDefault="00DD0BCA">
      <w:pPr>
        <w:pStyle w:val="NoSpacing"/>
        <w:jc w:val="both"/>
        <w:rPr>
          <w:lang w:val="lt-LT"/>
        </w:rPr>
      </w:pPr>
      <w:r>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Mokėtojui </w:t>
      </w:r>
      <w:r>
        <w:rPr>
          <w:lang w:val="lt-LT"/>
        </w:rPr>
        <w:t xml:space="preserve">sumą, neviršijančią laidavimo/garantijos sumos, pinigus pervedant į </w:t>
      </w:r>
      <w:r>
        <w:rPr>
          <w:b/>
          <w:lang w:val="lt-LT"/>
        </w:rPr>
        <w:t>Mokėtojo</w:t>
      </w:r>
      <w:r>
        <w:rPr>
          <w:lang w:val="lt-LT"/>
        </w:rPr>
        <w:t xml:space="preserve"> sąskaitą. </w:t>
      </w:r>
    </w:p>
    <w:p w:rsidR="00DD0BCA" w:rsidRDefault="00DD0BCA">
      <w:pPr>
        <w:pStyle w:val="NoSpacing"/>
        <w:jc w:val="both"/>
        <w:rPr>
          <w:lang w:val="lt-LT"/>
        </w:rPr>
      </w:pPr>
      <w:r>
        <w:rPr>
          <w:lang w:val="lt-LT"/>
        </w:rPr>
        <w:t xml:space="preserve">4.5. </w:t>
      </w:r>
      <w:r w:rsidRPr="00A12A3A">
        <w:rPr>
          <w:lang w:val="lt-LT"/>
        </w:rPr>
        <w:t>Avansinio apmokėjimo</w:t>
      </w:r>
      <w:r w:rsidRPr="00A12A3A">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DD0BCA" w:rsidRDefault="00DD0BCA">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w:t>
      </w:r>
      <w:r>
        <w:rPr>
          <w:szCs w:val="20"/>
        </w:rPr>
        <w:lastRenderedPageBreak/>
        <w:t xml:space="preserve">arba draudimo bendrovės laidavimo rašto </w:t>
      </w:r>
      <w:r>
        <w:rPr>
          <w:b/>
          <w:szCs w:val="20"/>
        </w:rPr>
        <w:t>Pirkėjui</w:t>
      </w:r>
      <w:r>
        <w:rPr>
          <w:szCs w:val="20"/>
        </w:rPr>
        <w:t xml:space="preserve"> nepateikė ir bus atsiskaitoma pagal Sutarties bendrosios dalies 4.1 punktą.</w:t>
      </w:r>
    </w:p>
    <w:p w:rsidR="00DD0BCA" w:rsidRDefault="00DD0BCA">
      <w:pPr>
        <w:jc w:val="both"/>
      </w:pPr>
      <w:r>
        <w:t>4.7. Avansas sumokamas per 10 (dešimt) dienų nuo avansinio apmokėjimo banko garantijos ar draudimo bendrovės laidavimo rašto ir avansinio mokėjimo sąskaitos gavimo dienos.</w:t>
      </w:r>
    </w:p>
    <w:p w:rsidR="00DD0BCA" w:rsidRDefault="00DD0BCA">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DD0BCA" w:rsidRDefault="00DD0BCA">
      <w:pPr>
        <w:jc w:val="both"/>
      </w:pPr>
    </w:p>
    <w:p w:rsidR="00DD0BCA" w:rsidRDefault="00DD0BCA">
      <w:pPr>
        <w:jc w:val="both"/>
        <w:rPr>
          <w:b/>
        </w:rPr>
      </w:pPr>
      <w:r>
        <w:rPr>
          <w:b/>
        </w:rPr>
        <w:t>5. Prekių kokybė</w:t>
      </w:r>
    </w:p>
    <w:p w:rsidR="00DD0BCA" w:rsidRDefault="00DD0BCA">
      <w:pPr>
        <w:jc w:val="both"/>
      </w:pPr>
      <w:r>
        <w:t>5.1. Prekės turi atitikti Sutartyje ir jos priede (-</w:t>
      </w:r>
      <w:proofErr w:type="spellStart"/>
      <w:r>
        <w:t>uose</w:t>
      </w:r>
      <w:proofErr w:type="spellEnd"/>
      <w:r>
        <w:t xml:space="preserve">) nurodytus reikalavimus. </w:t>
      </w:r>
    </w:p>
    <w:p w:rsidR="00DD0BCA" w:rsidRDefault="00DD0BCA">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DD0BCA" w:rsidRDefault="00DD0BCA">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DD0BCA" w:rsidRDefault="00DD0BCA">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DD0BCA" w:rsidRDefault="00DD0BCA">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DD0BCA" w:rsidRDefault="00DD0BCA">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DD0BCA" w:rsidRDefault="00DD0BCA">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DD0BCA" w:rsidRDefault="00DD0BCA">
      <w:pPr>
        <w:jc w:val="both"/>
        <w:rPr>
          <w:b/>
        </w:rPr>
      </w:pPr>
    </w:p>
    <w:p w:rsidR="00DD0BCA" w:rsidRDefault="00DD0BCA">
      <w:pPr>
        <w:jc w:val="both"/>
        <w:rPr>
          <w:b/>
        </w:rPr>
      </w:pPr>
      <w:r>
        <w:rPr>
          <w:b/>
        </w:rPr>
        <w:t>6. Prekės kokybės garantija</w:t>
      </w:r>
    </w:p>
    <w:p w:rsidR="00DD0BCA" w:rsidRDefault="00DD0BCA">
      <w:pPr>
        <w:jc w:val="both"/>
      </w:pPr>
      <w:r>
        <w:t>6.1. Prekėms suteikiamas Sutarties specialiojoje dalyje (arba Sutarties priede) nurodytas kokybės garantijos/tinkamumo naudoti terminas.</w:t>
      </w:r>
    </w:p>
    <w:p w:rsidR="00DD0BCA" w:rsidRDefault="00DD0BCA">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w:t>
      </w:r>
      <w:r>
        <w:lastRenderedPageBreak/>
        <w:t>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DD0BCA" w:rsidRDefault="00DD0BCA">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DD0BCA" w:rsidRDefault="00DD0BCA">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DD0BCA" w:rsidRDefault="00DD0BCA">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rsidR="00DD0BCA" w:rsidRDefault="00DD0BCA">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DD0BCA" w:rsidRDefault="00DD0BCA">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DD0BCA" w:rsidRDefault="00DD0BCA">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DD0BCA" w:rsidRDefault="00DD0BCA">
      <w:pPr>
        <w:jc w:val="both"/>
      </w:pPr>
    </w:p>
    <w:p w:rsidR="00DD0BCA" w:rsidRDefault="00DD0BCA">
      <w:pPr>
        <w:jc w:val="both"/>
        <w:rPr>
          <w:b/>
        </w:rPr>
      </w:pPr>
      <w:r>
        <w:rPr>
          <w:b/>
        </w:rPr>
        <w:t xml:space="preserve">7. Nenugalimos jėgos </w:t>
      </w:r>
      <w:r>
        <w:rPr>
          <w:b/>
          <w:i/>
        </w:rPr>
        <w:t>(force majeure)</w:t>
      </w:r>
      <w:r>
        <w:rPr>
          <w:b/>
        </w:rPr>
        <w:t xml:space="preserve"> aplinkybės.</w:t>
      </w:r>
    </w:p>
    <w:p w:rsidR="00DD0BCA" w:rsidRDefault="00DD0BCA">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D0BCA" w:rsidRDefault="00DD0BCA">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D0BCA" w:rsidRDefault="00DD0BCA">
      <w:pPr>
        <w:jc w:val="both"/>
      </w:pPr>
    </w:p>
    <w:p w:rsidR="00DD0BCA" w:rsidRDefault="00DD0BCA">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DD0BCA" w:rsidRDefault="00DD0BCA">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DD0BCA" w:rsidRDefault="00DD0BCA">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DD0BCA" w:rsidRDefault="00DD0BCA">
      <w:pPr>
        <w:jc w:val="both"/>
      </w:pPr>
    </w:p>
    <w:p w:rsidR="00DD0BCA" w:rsidRDefault="00DD0BCA">
      <w:pPr>
        <w:jc w:val="both"/>
        <w:rPr>
          <w:b/>
        </w:rPr>
      </w:pPr>
      <w:r>
        <w:rPr>
          <w:b/>
        </w:rPr>
        <w:t>9. Sutarties nutraukimas</w:t>
      </w:r>
    </w:p>
    <w:p w:rsidR="00DD0BCA" w:rsidRDefault="00DD0BCA">
      <w:pPr>
        <w:jc w:val="both"/>
      </w:pPr>
      <w:r>
        <w:t>9.1. Ši Sutartis gali būti nutraukta:</w:t>
      </w:r>
    </w:p>
    <w:p w:rsidR="00DD0BCA" w:rsidRDefault="00DD0BCA">
      <w:pPr>
        <w:jc w:val="both"/>
      </w:pPr>
      <w:r>
        <w:t xml:space="preserve">9.1.1. raštišku </w:t>
      </w:r>
      <w:r>
        <w:rPr>
          <w:bCs/>
        </w:rPr>
        <w:t>Šalių</w:t>
      </w:r>
      <w:r>
        <w:t xml:space="preserve"> susitarimu; </w:t>
      </w:r>
    </w:p>
    <w:p w:rsidR="00DD0BCA" w:rsidRDefault="00DD0BCA">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DD0BCA" w:rsidRDefault="00DD0BCA">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DD0BCA" w:rsidRDefault="00DD0BCA">
      <w:pPr>
        <w:jc w:val="both"/>
      </w:pPr>
      <w:r>
        <w:t xml:space="preserve">9.2.1. </w:t>
      </w:r>
      <w:r>
        <w:rPr>
          <w:b/>
        </w:rPr>
        <w:t>Pardavėjas</w:t>
      </w:r>
      <w:r>
        <w:t xml:space="preserve"> vėluoja pristatyti </w:t>
      </w:r>
      <w:r>
        <w:rPr>
          <w:iCs/>
        </w:rPr>
        <w:t>prekes</w:t>
      </w:r>
      <w:r>
        <w:t xml:space="preserve"> Sutarties specialioje dalyje nurodytu terminu; </w:t>
      </w:r>
    </w:p>
    <w:p w:rsidR="00DD0BCA" w:rsidRDefault="00DD0BCA">
      <w:pPr>
        <w:jc w:val="both"/>
      </w:pPr>
      <w:r>
        <w:t xml:space="preserve">9.2.2. </w:t>
      </w:r>
      <w:r>
        <w:rPr>
          <w:b/>
        </w:rPr>
        <w:t>Pardavėjas</w:t>
      </w:r>
      <w:r>
        <w:t xml:space="preserve"> nevykdo (ar informuoja, kad negalės vykdyti) sutartinio įsipareigojimo tiekti prekes;</w:t>
      </w:r>
    </w:p>
    <w:p w:rsidR="00DD0BCA" w:rsidRDefault="00DD0BCA">
      <w:pPr>
        <w:jc w:val="both"/>
      </w:pPr>
      <w:r>
        <w:t xml:space="preserve">9.2.3. </w:t>
      </w:r>
      <w:r>
        <w:rPr>
          <w:b/>
        </w:rPr>
        <w:t>Pardavėjas</w:t>
      </w:r>
      <w:r>
        <w:t xml:space="preserve"> didina prekių kainas/įkainius, išskyrus Sutarties bendrosios dalies 2.2 punkte numatytą atvejį;</w:t>
      </w:r>
    </w:p>
    <w:p w:rsidR="00DD0BCA" w:rsidRDefault="00DD0BCA">
      <w:pPr>
        <w:jc w:val="both"/>
      </w:pPr>
      <w:r>
        <w:t xml:space="preserve">9.2.4. </w:t>
      </w:r>
      <w:r>
        <w:rPr>
          <w:b/>
        </w:rPr>
        <w:t>Pardavėjas</w:t>
      </w:r>
      <w:r>
        <w:t xml:space="preserve"> nevykdo arba netinkamai vykdo Sutarties bendrosios dalies 6 punkte numatytus garantinius įsipareigojimus;</w:t>
      </w:r>
    </w:p>
    <w:p w:rsidR="00DD0BCA" w:rsidRDefault="00DD0BCA">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DD0BCA" w:rsidRDefault="00DD0BCA">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DD0BCA" w:rsidRDefault="00DD0BCA">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DD0BCA" w:rsidRDefault="00DD0BCA">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DD0BCA" w:rsidRDefault="00DD0BCA">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rsidR="00DD0BCA" w:rsidRDefault="00DD0BCA">
      <w:pPr>
        <w:jc w:val="both"/>
      </w:pPr>
      <w:r>
        <w:t>9.2.10. Sutarties vykdymo metu paaiškėja Viešųjų pirkimų įstatymo 46 straipsnio 1 dalyje/Viešųjų pirkimų, atliekamų gynybos ir saugumo srityje, įstatymo 34 straipsnio 1 dalyje numatytos aplinkybės;</w:t>
      </w:r>
    </w:p>
    <w:p w:rsidR="00DD0BCA" w:rsidRDefault="00DD0BCA">
      <w:pPr>
        <w:jc w:val="both"/>
      </w:pPr>
      <w:r>
        <w:t>9.2.11. Sutarties vykdymo metu paaiškėja, kad Sutartis buvo pakeista pažeidžiant Viešųjų pirkimų įstatymo 89 straipsnį/Viešųjų pirkimų atliekamų gynybos ir saugumo srityje įstatymo 53 straipsnį.</w:t>
      </w:r>
    </w:p>
    <w:p w:rsidR="00DD0BCA" w:rsidRDefault="00DD0BCA">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DD0BCA" w:rsidRDefault="00DD0BCA">
      <w:pPr>
        <w:jc w:val="both"/>
        <w:rPr>
          <w:i/>
        </w:rPr>
      </w:pPr>
      <w:r>
        <w:rPr>
          <w:color w:val="000000"/>
        </w:rPr>
        <w:lastRenderedPageBreak/>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DD0BCA" w:rsidRDefault="00DD0BCA">
      <w:pPr>
        <w:jc w:val="both"/>
      </w:pPr>
    </w:p>
    <w:p w:rsidR="00DD0BCA" w:rsidRDefault="00DD0BCA">
      <w:pPr>
        <w:rPr>
          <w:b/>
        </w:rPr>
      </w:pPr>
      <w:r>
        <w:rPr>
          <w:b/>
        </w:rPr>
        <w:t>10. Ginčų sprendimo tvarka</w:t>
      </w:r>
    </w:p>
    <w:p w:rsidR="00DD0BCA" w:rsidRDefault="00DD0BCA">
      <w:r>
        <w:t>10.1. Sutartis sudaryta ir turi būti aiškinama pagal Lietuvos Respublikos teisę.</w:t>
      </w:r>
    </w:p>
    <w:p w:rsidR="00DD0BCA" w:rsidRDefault="00DD0BCA">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DD0BCA" w:rsidRDefault="00DD0BCA">
      <w:pPr>
        <w:jc w:val="both"/>
      </w:pPr>
    </w:p>
    <w:p w:rsidR="00DD0BCA" w:rsidRDefault="00DD0BCA">
      <w:pPr>
        <w:jc w:val="both"/>
        <w:rPr>
          <w:b/>
        </w:rPr>
      </w:pPr>
      <w:r>
        <w:rPr>
          <w:b/>
        </w:rPr>
        <w:t>11. Atsakomybė</w:t>
      </w:r>
    </w:p>
    <w:p w:rsidR="00DD0BCA" w:rsidRDefault="00DD0BCA">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DD0BCA" w:rsidRDefault="00DD0BCA">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DD0BCA" w:rsidRDefault="00DD0BCA">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DD0BCA" w:rsidRDefault="00DD0BCA">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DD0BCA" w:rsidRDefault="00DD0BCA">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w:t>
      </w:r>
      <w:r>
        <w:lastRenderedPageBreak/>
        <w:t xml:space="preserve">nuo pareigos atlyginti visus </w:t>
      </w:r>
      <w:r>
        <w:rPr>
          <w:b/>
        </w:rPr>
        <w:t>Mokėtojo</w:t>
      </w:r>
      <w:r>
        <w:t xml:space="preserve"> patirtus nuostolius, </w:t>
      </w:r>
      <w:r>
        <w:rPr>
          <w:b/>
        </w:rPr>
        <w:t>Pardavėjui</w:t>
      </w:r>
      <w:r>
        <w:t xml:space="preserve"> nevykdant ar netinkamai vykdant Sutartį. </w:t>
      </w:r>
    </w:p>
    <w:p w:rsidR="00DD0BCA" w:rsidRDefault="00DD0BCA">
      <w:pPr>
        <w:jc w:val="both"/>
      </w:pPr>
      <w:r>
        <w:t xml:space="preserve">11.6. Kiti sutartinės atsakomybės taikymo </w:t>
      </w:r>
      <w:r>
        <w:rPr>
          <w:b/>
        </w:rPr>
        <w:t>Pardavėjui</w:t>
      </w:r>
      <w:r>
        <w:t xml:space="preserve"> atvejai nurodyti Sutarties specialiojoje dalyje.</w:t>
      </w:r>
    </w:p>
    <w:p w:rsidR="00DD0BCA" w:rsidRDefault="00DD0BCA">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DD0BCA" w:rsidRDefault="00DD0BCA">
      <w:pPr>
        <w:jc w:val="both"/>
      </w:pPr>
    </w:p>
    <w:p w:rsidR="00DD0BCA" w:rsidRDefault="00DD0BCA">
      <w:pPr>
        <w:jc w:val="both"/>
        <w:rPr>
          <w:b/>
        </w:rPr>
      </w:pPr>
      <w:r>
        <w:rPr>
          <w:b/>
        </w:rPr>
        <w:t>12. Sutarties galiojimas</w:t>
      </w:r>
    </w:p>
    <w:p w:rsidR="00DD0BCA" w:rsidRDefault="00DD0BCA">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DD0BCA" w:rsidRDefault="00DD0BCA">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CD5884" w:rsidRPr="00A94CC2" w:rsidRDefault="00DD0BCA" w:rsidP="00CD5884">
      <w:pPr>
        <w:jc w:val="both"/>
      </w:pPr>
      <w:r>
        <w:t>12.3.</w:t>
      </w:r>
      <w:r>
        <w:rPr>
          <w:b/>
        </w:rPr>
        <w:t xml:space="preserve"> </w:t>
      </w:r>
      <w:r w:rsidR="00CD5884" w:rsidRPr="00A94CC2">
        <w:t xml:space="preserve">Pardavėjas </w:t>
      </w:r>
      <w:r w:rsidR="00CD5884" w:rsidRPr="00A94CC2">
        <w:rPr>
          <w:b/>
        </w:rPr>
        <w:t>ne vėliau kaip per 7 (septynias) darbo dienas</w:t>
      </w:r>
      <w:r w:rsidR="00CD5884" w:rsidRPr="00A94CC2">
        <w:t xml:space="preserve"> po Sutarties pasirašymo pateikia Pirkėjui Sutarties bendrosios dalies 12.1 papunktyje nurodytą </w:t>
      </w:r>
      <w:r w:rsidR="00CD5884" w:rsidRPr="00A94CC2">
        <w:rPr>
          <w:b/>
        </w:rPr>
        <w:t xml:space="preserve">Sutarties įvykdymo užtikrinimo banko garantiją arba </w:t>
      </w:r>
      <w:r w:rsidR="00CD5884" w:rsidRPr="00A94CC2">
        <w:t xml:space="preserve">draudimo bendrovės laidavimo raštą, kuris galiotų dviem mėnesiais ilgiau nei Sutarties specialiojoje dalyje nurodytas prekių tiekimo terminas ar Sutarties galiojimo terminas. </w:t>
      </w:r>
      <w:r w:rsidR="00CD5884" w:rsidRPr="00CD5884">
        <w:t>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DD0BCA" w:rsidRDefault="00DD0BCA">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DD0BCA" w:rsidRDefault="00DD0BCA">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DD0BCA" w:rsidRDefault="00DD0BCA">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D0BCA" w:rsidRDefault="00DD0BCA">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DD0BCA" w:rsidRDefault="00DD0BCA">
      <w:pPr>
        <w:jc w:val="both"/>
      </w:pPr>
      <w:r>
        <w:t>12.8. Sutartis gali būti pratęsta Sutarties specialiojoje dalyje nustatytomis sąlygomis.</w:t>
      </w:r>
    </w:p>
    <w:p w:rsidR="00DD0BCA" w:rsidRDefault="00DD0BCA">
      <w:pPr>
        <w:jc w:val="both"/>
      </w:pPr>
      <w:r>
        <w:lastRenderedPageBreak/>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DD0BCA" w:rsidRDefault="00DD0BCA">
      <w:pPr>
        <w:jc w:val="both"/>
      </w:pPr>
      <w:r>
        <w:t>12.10. Sutarties specialiojoje dalyje numatyta Sutarties galiojimo termino pabaiga nereiškia Šalių prievolių pagal Sutartį pabaigos ir neatleidžia Šalių nuo civilinės atsakomybės už Sutarties pažeidimą.</w:t>
      </w:r>
    </w:p>
    <w:p w:rsidR="00DD0BCA" w:rsidRDefault="00DD0BCA">
      <w:pPr>
        <w:jc w:val="both"/>
        <w:rPr>
          <w:b/>
        </w:rPr>
      </w:pPr>
    </w:p>
    <w:p w:rsidR="00DD0BCA" w:rsidRDefault="00DD0BCA">
      <w:pPr>
        <w:pStyle w:val="BodyText"/>
        <w:spacing w:after="0"/>
        <w:ind w:right="125"/>
        <w:jc w:val="both"/>
        <w:rPr>
          <w:b/>
          <w:bCs/>
        </w:rPr>
      </w:pPr>
      <w:r>
        <w:rPr>
          <w:b/>
          <w:bCs/>
        </w:rPr>
        <w:t>13. Susirašinėjimas</w:t>
      </w:r>
    </w:p>
    <w:p w:rsidR="00DD0BCA" w:rsidRDefault="00DD0BCA">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D0BCA" w:rsidRDefault="00DD0BCA">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D0BCA" w:rsidRDefault="00DD0BCA">
      <w:pPr>
        <w:jc w:val="both"/>
        <w:rPr>
          <w:b/>
        </w:rPr>
      </w:pPr>
    </w:p>
    <w:p w:rsidR="00DD0BCA" w:rsidRDefault="00DD0BCA">
      <w:pPr>
        <w:jc w:val="both"/>
        <w:rPr>
          <w:b/>
          <w:bCs/>
          <w:lang w:eastAsia="en-US"/>
        </w:rPr>
      </w:pPr>
      <w:r>
        <w:rPr>
          <w:b/>
        </w:rPr>
        <w:t xml:space="preserve">14. </w:t>
      </w:r>
      <w:r>
        <w:rPr>
          <w:b/>
          <w:bCs/>
          <w:lang w:eastAsia="en-US"/>
        </w:rPr>
        <w:t>Informacijos konfidencialumas ir asmens duomenys</w:t>
      </w:r>
    </w:p>
    <w:p w:rsidR="00DD0BCA" w:rsidRDefault="00DD0BCA">
      <w:pPr>
        <w:jc w:val="both"/>
      </w:pPr>
      <w:r>
        <w:t xml:space="preserve">14.1. Šalys privalo užtikrinti, kad informacija, kurią jos perduoda viena kitai, bus naudojama tik vykdant Sutartį ir nebus naudojama tokiu būdu, kuris pakenktų informaciją perdavusiai Šaliai. </w:t>
      </w:r>
    </w:p>
    <w:p w:rsidR="00DD0BCA" w:rsidRDefault="00DD0BCA">
      <w:pPr>
        <w:jc w:val="both"/>
      </w:pPr>
      <w:r>
        <w:t xml:space="preserve">14.2. Šalys įsipareigoja užtikrinti visos joms žinomos ir (ar) patikėtos informacijos slaptumą Sutarties galiojimo metu ir pasibaigus Sutarties galiojimo laikotarpiui ar ją nutraukus. </w:t>
      </w:r>
    </w:p>
    <w:p w:rsidR="00DD0BCA" w:rsidRDefault="00DD0BCA">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DD0BCA" w:rsidRDefault="00DD0BCA">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D0BCA" w:rsidRDefault="00DD0BCA">
      <w:pPr>
        <w:jc w:val="both"/>
      </w:pPr>
      <w:r>
        <w:t xml:space="preserve">14.5. Sutarties šalys užtikrina, kad su asmens duomenimis tvarkomais vykdant Sutartį susipažins tik tie asmenys, kuriems tai yra būtina vykdant įsipareigojimus pagal Sutartį. </w:t>
      </w:r>
    </w:p>
    <w:p w:rsidR="00DD0BCA" w:rsidRDefault="00DD0BCA">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DD0BCA" w:rsidRDefault="00DD0BCA">
      <w:pPr>
        <w:jc w:val="both"/>
      </w:pPr>
      <w:r>
        <w:t xml:space="preserve">14.7. Jei Sutarties vykdymo metu paaiškėja, kad yra tvarkomi asmens duomenys, kurie nėra aptarti Sutarties sąlygose, Sutarties šalys turi nedelsiant informuoti kitą Šalį dėl tokių duomenų </w:t>
      </w:r>
      <w:r>
        <w:lastRenderedPageBreak/>
        <w:t xml:space="preserve">ir išlaikyti šių duomenų konfidencialumą. Nustačius, kad yra tvarkomi Sutartyje nenumatyti asmens duomenys, yra pildomas Sutarties specialiosios dalies 9 punktas. </w:t>
      </w:r>
    </w:p>
    <w:p w:rsidR="00DD0BCA" w:rsidRDefault="00DD0BCA">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DD0BCA" w:rsidRDefault="00DD0BCA">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D0BCA" w:rsidRDefault="00DD0BCA">
      <w:pPr>
        <w:jc w:val="both"/>
      </w:pPr>
      <w:r>
        <w:t>14.10. Šalys neatlygina viena kitos patirtų išlaidų ir nuostolių dėl asmens duomenų tvarkymo įsipareigojimų pagal šią Sutartį vykdymo.</w:t>
      </w:r>
    </w:p>
    <w:p w:rsidR="00DD0BCA" w:rsidRDefault="00DD0BCA">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DD0BCA" w:rsidRDefault="00DD0BCA">
      <w:pPr>
        <w:jc w:val="both"/>
        <w:rPr>
          <w:b/>
        </w:rPr>
      </w:pPr>
    </w:p>
    <w:p w:rsidR="00DD0BCA" w:rsidRDefault="00DD0BCA">
      <w:pPr>
        <w:jc w:val="both"/>
        <w:rPr>
          <w:b/>
        </w:rPr>
      </w:pPr>
      <w:r>
        <w:rPr>
          <w:b/>
        </w:rPr>
        <w:t>15. Baigiamosios nuostatos</w:t>
      </w:r>
    </w:p>
    <w:p w:rsidR="00DD0BCA" w:rsidRDefault="00DD0BCA">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DD0BCA" w:rsidRDefault="00DD0BCA">
      <w:pPr>
        <w:jc w:val="both"/>
      </w:pPr>
      <w:r>
        <w:t xml:space="preserve">15.2. Šią Sutartį sudaro Sutarties bendroji ir specialioji dalys bei Sutarties priedas (-ai). Visi šios Sutarties priedai yra neatskiriama Sutarties dalis. </w:t>
      </w:r>
    </w:p>
    <w:p w:rsidR="00DD0BCA" w:rsidRDefault="00DD0BCA">
      <w:pPr>
        <w:jc w:val="both"/>
      </w:pPr>
      <w:r>
        <w:t>15.3. Nė viena iš Šalių neturi teisės perduoti trečiajam asmeniui teisių ir įsipareigojimų pagal šią Sutartį be išankstinio raštiško kitos Šalies sutikimo.</w:t>
      </w:r>
    </w:p>
    <w:p w:rsidR="00DD0BCA" w:rsidRDefault="00DD0BCA">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DD0BCA" w:rsidRDefault="00DD0BCA">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DD0BCA" w:rsidRDefault="00DD0BCA">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D0BCA" w:rsidRDefault="00DD0BCA">
      <w:pPr>
        <w:jc w:val="both"/>
        <w:rPr>
          <w:bCs/>
          <w:color w:val="000000"/>
        </w:rPr>
      </w:pPr>
      <w:r>
        <w:rPr>
          <w:color w:val="000000"/>
        </w:rPr>
        <w:t xml:space="preserve">15.7. </w:t>
      </w:r>
      <w:r>
        <w:rPr>
          <w:bCs/>
          <w:color w:val="000000"/>
        </w:rPr>
        <w:t>Sutarties vykdymas gali būti aiškinamas Šalių raštišku sutarimu nekeičiant Sutarties sąlygų.</w:t>
      </w:r>
    </w:p>
    <w:p w:rsidR="00DD0BCA" w:rsidRDefault="00DD0BCA">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DD0BCA" w:rsidRDefault="00DD0BCA">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w:t>
      </w:r>
      <w:r>
        <w:rPr>
          <w:color w:val="000000"/>
        </w:rPr>
        <w:lastRenderedPageBreak/>
        <w:t>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DD0BCA" w:rsidRDefault="00DD0BCA">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DD0BCA" w:rsidRDefault="00DD0BCA">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DD0BCA" w:rsidRDefault="00DD0BCA">
      <w:pPr>
        <w:jc w:val="both"/>
      </w:pPr>
    </w:p>
    <w:tbl>
      <w:tblPr>
        <w:tblW w:w="5000" w:type="pct"/>
        <w:tblLook w:val="0000" w:firstRow="0" w:lastRow="0" w:firstColumn="0" w:lastColumn="0" w:noHBand="0" w:noVBand="0"/>
      </w:tblPr>
      <w:tblGrid>
        <w:gridCol w:w="3006"/>
        <w:gridCol w:w="2972"/>
        <w:gridCol w:w="3236"/>
      </w:tblGrid>
      <w:tr w:rsidR="00EA318C" w:rsidRPr="00EA318C" w:rsidTr="00863BCE">
        <w:tc>
          <w:tcPr>
            <w:tcW w:w="1631" w:type="pct"/>
          </w:tcPr>
          <w:p w:rsidR="00EA318C" w:rsidRPr="00EA318C" w:rsidRDefault="00EA318C" w:rsidP="00EA318C">
            <w:pPr>
              <w:jc w:val="both"/>
              <w:rPr>
                <w:b/>
              </w:rPr>
            </w:pPr>
          </w:p>
          <w:p w:rsidR="00EA318C" w:rsidRPr="00EA318C" w:rsidRDefault="00EA318C" w:rsidP="00EA318C">
            <w:pPr>
              <w:jc w:val="both"/>
              <w:rPr>
                <w:b/>
              </w:rPr>
            </w:pPr>
          </w:p>
          <w:p w:rsidR="00EA318C" w:rsidRPr="00EA318C" w:rsidRDefault="00EA318C" w:rsidP="00EA318C">
            <w:pPr>
              <w:jc w:val="both"/>
              <w:rPr>
                <w:b/>
              </w:rPr>
            </w:pPr>
          </w:p>
          <w:p w:rsidR="00EA318C" w:rsidRPr="00EA318C" w:rsidRDefault="00EA318C" w:rsidP="00EA318C">
            <w:pPr>
              <w:jc w:val="both"/>
              <w:rPr>
                <w:b/>
              </w:rPr>
            </w:pPr>
            <w:r w:rsidRPr="00EA318C">
              <w:rPr>
                <w:b/>
              </w:rPr>
              <w:t>PIRKĖJAS</w:t>
            </w:r>
          </w:p>
        </w:tc>
        <w:tc>
          <w:tcPr>
            <w:tcW w:w="1613" w:type="pct"/>
          </w:tcPr>
          <w:p w:rsidR="00EA318C" w:rsidRPr="00EA318C" w:rsidRDefault="00EA318C" w:rsidP="00EA318C">
            <w:pPr>
              <w:jc w:val="both"/>
              <w:rPr>
                <w:b/>
              </w:rPr>
            </w:pPr>
          </w:p>
        </w:tc>
        <w:tc>
          <w:tcPr>
            <w:tcW w:w="1756" w:type="pct"/>
          </w:tcPr>
          <w:p w:rsidR="00EA318C" w:rsidRPr="00EA318C" w:rsidRDefault="00EA318C" w:rsidP="00EA318C">
            <w:pPr>
              <w:jc w:val="both"/>
              <w:rPr>
                <w:b/>
              </w:rPr>
            </w:pPr>
          </w:p>
          <w:p w:rsidR="00EA318C" w:rsidRPr="00EA318C" w:rsidRDefault="00EA318C" w:rsidP="00EA318C">
            <w:pPr>
              <w:jc w:val="both"/>
              <w:rPr>
                <w:b/>
              </w:rPr>
            </w:pPr>
          </w:p>
          <w:p w:rsidR="00EA318C" w:rsidRPr="00EA318C" w:rsidRDefault="00EA318C" w:rsidP="00EA318C">
            <w:pPr>
              <w:jc w:val="both"/>
              <w:rPr>
                <w:b/>
              </w:rPr>
            </w:pPr>
          </w:p>
          <w:p w:rsidR="00EA318C" w:rsidRPr="00EA318C" w:rsidRDefault="00EA318C" w:rsidP="00EA318C">
            <w:pPr>
              <w:jc w:val="both"/>
              <w:rPr>
                <w:b/>
              </w:rPr>
            </w:pPr>
            <w:r w:rsidRPr="00EA318C">
              <w:rPr>
                <w:b/>
              </w:rPr>
              <w:t xml:space="preserve">   PARDAVĖJAS</w:t>
            </w:r>
          </w:p>
        </w:tc>
      </w:tr>
    </w:tbl>
    <w:p w:rsidR="00EA318C" w:rsidRPr="00EA318C" w:rsidRDefault="00EA318C" w:rsidP="00EA318C">
      <w:pPr>
        <w:jc w:val="both"/>
        <w:rPr>
          <w:b/>
        </w:rPr>
      </w:pPr>
    </w:p>
    <w:tbl>
      <w:tblPr>
        <w:tblW w:w="5133" w:type="pct"/>
        <w:tblLook w:val="0000" w:firstRow="0" w:lastRow="0" w:firstColumn="0" w:lastColumn="0" w:noHBand="0" w:noVBand="0"/>
      </w:tblPr>
      <w:tblGrid>
        <w:gridCol w:w="3888"/>
        <w:gridCol w:w="2240"/>
        <w:gridCol w:w="3331"/>
      </w:tblGrid>
      <w:tr w:rsidR="00EA318C" w:rsidRPr="00EA318C" w:rsidTr="00863BCE">
        <w:tc>
          <w:tcPr>
            <w:tcW w:w="2055" w:type="pct"/>
          </w:tcPr>
          <w:p w:rsidR="00EA318C" w:rsidRPr="00EA318C" w:rsidRDefault="00EA318C" w:rsidP="00EA318C">
            <w:pPr>
              <w:jc w:val="both"/>
              <w:rPr>
                <w:b/>
              </w:rPr>
            </w:pPr>
            <w:r w:rsidRPr="00EA318C">
              <w:rPr>
                <w:b/>
              </w:rPr>
              <w:t>Gynybos resursų agentūra</w:t>
            </w:r>
          </w:p>
        </w:tc>
        <w:tc>
          <w:tcPr>
            <w:tcW w:w="1184" w:type="pct"/>
          </w:tcPr>
          <w:p w:rsidR="00EA318C" w:rsidRPr="00EA318C" w:rsidRDefault="00EA318C" w:rsidP="00EA318C">
            <w:pPr>
              <w:jc w:val="both"/>
              <w:rPr>
                <w:b/>
              </w:rPr>
            </w:pPr>
          </w:p>
        </w:tc>
        <w:tc>
          <w:tcPr>
            <w:tcW w:w="1761" w:type="pct"/>
          </w:tcPr>
          <w:p w:rsidR="00EA318C" w:rsidRPr="00EA318C" w:rsidRDefault="00EA318C" w:rsidP="00EA318C">
            <w:pPr>
              <w:jc w:val="both"/>
              <w:rPr>
                <w:b/>
              </w:rPr>
            </w:pPr>
            <w:r w:rsidRPr="00EA318C">
              <w:rPr>
                <w:b/>
              </w:rPr>
              <w:t>UAB ,,TUMA“</w:t>
            </w:r>
          </w:p>
        </w:tc>
      </w:tr>
      <w:tr w:rsidR="00EA318C" w:rsidRPr="00EA318C" w:rsidTr="00863BCE">
        <w:tc>
          <w:tcPr>
            <w:tcW w:w="2055" w:type="pct"/>
          </w:tcPr>
          <w:p w:rsidR="00EA318C" w:rsidRPr="00EA318C" w:rsidRDefault="00EA318C" w:rsidP="00EA318C">
            <w:pPr>
              <w:jc w:val="both"/>
              <w:rPr>
                <w:b/>
              </w:rPr>
            </w:pPr>
            <w:r w:rsidRPr="00EA318C">
              <w:rPr>
                <w:b/>
              </w:rPr>
              <w:t>prie Krašto apsaugos ministerijos</w:t>
            </w:r>
          </w:p>
          <w:p w:rsidR="00EA318C" w:rsidRPr="00EA318C" w:rsidRDefault="00EA318C" w:rsidP="00EA318C">
            <w:pPr>
              <w:jc w:val="both"/>
              <w:rPr>
                <w:b/>
              </w:rPr>
            </w:pPr>
            <w:r w:rsidRPr="00EA318C">
              <w:t>Direktorius</w:t>
            </w:r>
          </w:p>
          <w:p w:rsidR="00EA318C" w:rsidRPr="00EA318C" w:rsidRDefault="00EA318C" w:rsidP="00EA318C">
            <w:pPr>
              <w:jc w:val="both"/>
            </w:pPr>
          </w:p>
        </w:tc>
        <w:tc>
          <w:tcPr>
            <w:tcW w:w="1184" w:type="pct"/>
          </w:tcPr>
          <w:p w:rsidR="00EA318C" w:rsidRPr="00EA318C" w:rsidRDefault="00EA318C" w:rsidP="00EA318C">
            <w:pPr>
              <w:jc w:val="both"/>
              <w:rPr>
                <w:b/>
              </w:rPr>
            </w:pPr>
          </w:p>
        </w:tc>
        <w:tc>
          <w:tcPr>
            <w:tcW w:w="1761" w:type="pct"/>
          </w:tcPr>
          <w:p w:rsidR="00EA318C" w:rsidRPr="00EA318C" w:rsidRDefault="00EA318C" w:rsidP="00EA318C">
            <w:pPr>
              <w:jc w:val="both"/>
            </w:pPr>
          </w:p>
          <w:p w:rsidR="00EA318C" w:rsidRPr="00EA318C" w:rsidRDefault="00EA318C" w:rsidP="00EA318C">
            <w:pPr>
              <w:jc w:val="both"/>
            </w:pPr>
            <w:r w:rsidRPr="00EA318C">
              <w:t>Generalinis direktorius</w:t>
            </w:r>
          </w:p>
          <w:p w:rsidR="00EA318C" w:rsidRPr="00EA318C" w:rsidRDefault="00EA318C" w:rsidP="00EA318C">
            <w:pPr>
              <w:jc w:val="both"/>
            </w:pPr>
          </w:p>
          <w:p w:rsidR="00EA318C" w:rsidRPr="00EA318C" w:rsidRDefault="00EA318C" w:rsidP="00EA318C">
            <w:pPr>
              <w:jc w:val="both"/>
            </w:pPr>
          </w:p>
        </w:tc>
      </w:tr>
      <w:tr w:rsidR="00EA318C" w:rsidRPr="00EA318C" w:rsidTr="00863BCE">
        <w:tc>
          <w:tcPr>
            <w:tcW w:w="2055" w:type="pct"/>
            <w:shd w:val="clear" w:color="auto" w:fill="auto"/>
          </w:tcPr>
          <w:p w:rsidR="00EA318C" w:rsidRPr="00EA318C" w:rsidRDefault="00EA318C" w:rsidP="00EA318C">
            <w:pPr>
              <w:jc w:val="both"/>
            </w:pPr>
            <w:bookmarkStart w:id="0" w:name="_GoBack"/>
            <w:bookmarkEnd w:id="0"/>
          </w:p>
        </w:tc>
        <w:tc>
          <w:tcPr>
            <w:tcW w:w="1184" w:type="pct"/>
            <w:shd w:val="clear" w:color="auto" w:fill="auto"/>
          </w:tcPr>
          <w:p w:rsidR="00EA318C" w:rsidRPr="00EA318C" w:rsidRDefault="00EA318C" w:rsidP="00EA318C">
            <w:pPr>
              <w:jc w:val="both"/>
            </w:pPr>
          </w:p>
        </w:tc>
        <w:tc>
          <w:tcPr>
            <w:tcW w:w="1761" w:type="pct"/>
            <w:shd w:val="clear" w:color="auto" w:fill="auto"/>
          </w:tcPr>
          <w:p w:rsidR="00EA318C" w:rsidRPr="00EA318C" w:rsidRDefault="00EA318C" w:rsidP="00EA318C">
            <w:pPr>
              <w:jc w:val="both"/>
            </w:pPr>
          </w:p>
        </w:tc>
      </w:tr>
    </w:tbl>
    <w:p w:rsidR="00DD0BCA" w:rsidRDefault="00DD0BCA">
      <w:pPr>
        <w:jc w:val="both"/>
      </w:pPr>
    </w:p>
    <w:sectPr w:rsidR="00DD0BCA" w:rsidSect="00EA318C">
      <w:headerReference w:type="even" r:id="rId9"/>
      <w:headerReference w:type="default" r:id="rId10"/>
      <w:pgSz w:w="11906" w:h="16838"/>
      <w:pgMar w:top="851" w:right="991"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BC" w:rsidRDefault="00DB2EBC">
      <w:r>
        <w:separator/>
      </w:r>
    </w:p>
  </w:endnote>
  <w:endnote w:type="continuationSeparator" w:id="0">
    <w:p w:rsidR="00DB2EBC" w:rsidRDefault="00DB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BC" w:rsidRDefault="00DB2EBC">
      <w:r>
        <w:separator/>
      </w:r>
    </w:p>
  </w:footnote>
  <w:footnote w:type="continuationSeparator" w:id="0">
    <w:p w:rsidR="00DB2EBC" w:rsidRDefault="00DB2EBC">
      <w:r>
        <w:continuationSeparator/>
      </w:r>
    </w:p>
  </w:footnote>
  <w:footnote w:id="1">
    <w:p w:rsidR="00224EDD" w:rsidRDefault="00224EDD" w:rsidP="00224EDD">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224EDD" w:rsidRDefault="00224EDD" w:rsidP="00224E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BCA" w:rsidRDefault="00DD0B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0BCA" w:rsidRDefault="00DD0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BCA" w:rsidRDefault="00DD0BCA">
    <w:pPr>
      <w:pStyle w:val="Header"/>
      <w:framePr w:wrap="around" w:vAnchor="text" w:hAnchor="margin" w:xAlign="center" w:y="1"/>
      <w:rPr>
        <w:rStyle w:val="PageNumber"/>
      </w:rPr>
    </w:pPr>
  </w:p>
  <w:p w:rsidR="00DD0BCA" w:rsidRDefault="00DD0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3DFC"/>
    <w:rsid w:val="00014A74"/>
    <w:rsid w:val="000155AF"/>
    <w:rsid w:val="000163AF"/>
    <w:rsid w:val="000164EE"/>
    <w:rsid w:val="00017F60"/>
    <w:rsid w:val="0002013B"/>
    <w:rsid w:val="00020ABB"/>
    <w:rsid w:val="00022AFD"/>
    <w:rsid w:val="00025BF9"/>
    <w:rsid w:val="000274E3"/>
    <w:rsid w:val="000324B7"/>
    <w:rsid w:val="00033999"/>
    <w:rsid w:val="00034101"/>
    <w:rsid w:val="00034184"/>
    <w:rsid w:val="00043F0E"/>
    <w:rsid w:val="00044E1B"/>
    <w:rsid w:val="000457FB"/>
    <w:rsid w:val="00046519"/>
    <w:rsid w:val="00047409"/>
    <w:rsid w:val="000530A6"/>
    <w:rsid w:val="00053538"/>
    <w:rsid w:val="00056D2A"/>
    <w:rsid w:val="00061574"/>
    <w:rsid w:val="00062BD0"/>
    <w:rsid w:val="00063E3D"/>
    <w:rsid w:val="00063FD4"/>
    <w:rsid w:val="000670D5"/>
    <w:rsid w:val="00067FB9"/>
    <w:rsid w:val="00074550"/>
    <w:rsid w:val="00074DAB"/>
    <w:rsid w:val="00075263"/>
    <w:rsid w:val="00077532"/>
    <w:rsid w:val="000803B6"/>
    <w:rsid w:val="0008050E"/>
    <w:rsid w:val="00085F99"/>
    <w:rsid w:val="00090C88"/>
    <w:rsid w:val="00091508"/>
    <w:rsid w:val="0009328E"/>
    <w:rsid w:val="000970F7"/>
    <w:rsid w:val="000A3634"/>
    <w:rsid w:val="000A3FAF"/>
    <w:rsid w:val="000A7966"/>
    <w:rsid w:val="000B10FF"/>
    <w:rsid w:val="000B1E6C"/>
    <w:rsid w:val="000B26F8"/>
    <w:rsid w:val="000B3B27"/>
    <w:rsid w:val="000B3CAF"/>
    <w:rsid w:val="000B443D"/>
    <w:rsid w:val="000B6DAD"/>
    <w:rsid w:val="000C0FE3"/>
    <w:rsid w:val="000C2205"/>
    <w:rsid w:val="000C45FF"/>
    <w:rsid w:val="000C7166"/>
    <w:rsid w:val="000C7F90"/>
    <w:rsid w:val="000D0426"/>
    <w:rsid w:val="000D1F98"/>
    <w:rsid w:val="000D31DB"/>
    <w:rsid w:val="000D35FE"/>
    <w:rsid w:val="000D669E"/>
    <w:rsid w:val="000D792D"/>
    <w:rsid w:val="000E242A"/>
    <w:rsid w:val="000E26BE"/>
    <w:rsid w:val="000E3914"/>
    <w:rsid w:val="000E4893"/>
    <w:rsid w:val="000E5D67"/>
    <w:rsid w:val="000E6C17"/>
    <w:rsid w:val="000E7590"/>
    <w:rsid w:val="000E7ECE"/>
    <w:rsid w:val="000F033E"/>
    <w:rsid w:val="000F1E27"/>
    <w:rsid w:val="000F3206"/>
    <w:rsid w:val="000F50B3"/>
    <w:rsid w:val="000F6744"/>
    <w:rsid w:val="0010248B"/>
    <w:rsid w:val="00104989"/>
    <w:rsid w:val="00105BB7"/>
    <w:rsid w:val="00105E3E"/>
    <w:rsid w:val="00107939"/>
    <w:rsid w:val="00107F79"/>
    <w:rsid w:val="00107FA3"/>
    <w:rsid w:val="001101A3"/>
    <w:rsid w:val="001112AB"/>
    <w:rsid w:val="00114A8E"/>
    <w:rsid w:val="00115837"/>
    <w:rsid w:val="0011617B"/>
    <w:rsid w:val="00116D84"/>
    <w:rsid w:val="001172CC"/>
    <w:rsid w:val="00117375"/>
    <w:rsid w:val="0012078C"/>
    <w:rsid w:val="00122596"/>
    <w:rsid w:val="001238E7"/>
    <w:rsid w:val="00123F75"/>
    <w:rsid w:val="00125F4B"/>
    <w:rsid w:val="00126232"/>
    <w:rsid w:val="00126825"/>
    <w:rsid w:val="00126C5C"/>
    <w:rsid w:val="001270AF"/>
    <w:rsid w:val="0013063E"/>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66816"/>
    <w:rsid w:val="00170B15"/>
    <w:rsid w:val="00171524"/>
    <w:rsid w:val="001724C1"/>
    <w:rsid w:val="00172F4B"/>
    <w:rsid w:val="00173548"/>
    <w:rsid w:val="00174CEB"/>
    <w:rsid w:val="00182C1C"/>
    <w:rsid w:val="001901ED"/>
    <w:rsid w:val="00190248"/>
    <w:rsid w:val="00195E7B"/>
    <w:rsid w:val="00196FEF"/>
    <w:rsid w:val="001A0D32"/>
    <w:rsid w:val="001A1C50"/>
    <w:rsid w:val="001A1F7A"/>
    <w:rsid w:val="001A3672"/>
    <w:rsid w:val="001A4564"/>
    <w:rsid w:val="001A7311"/>
    <w:rsid w:val="001B1F64"/>
    <w:rsid w:val="001B3D1E"/>
    <w:rsid w:val="001B41AA"/>
    <w:rsid w:val="001B47DB"/>
    <w:rsid w:val="001B4E58"/>
    <w:rsid w:val="001C177E"/>
    <w:rsid w:val="001C1BA4"/>
    <w:rsid w:val="001C58D4"/>
    <w:rsid w:val="001C61FF"/>
    <w:rsid w:val="001D005E"/>
    <w:rsid w:val="001D1EEA"/>
    <w:rsid w:val="001D222D"/>
    <w:rsid w:val="001D4DE5"/>
    <w:rsid w:val="001D6A13"/>
    <w:rsid w:val="001D7E6A"/>
    <w:rsid w:val="001E17A9"/>
    <w:rsid w:val="001F14E1"/>
    <w:rsid w:val="001F44A9"/>
    <w:rsid w:val="001F4B3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24EDD"/>
    <w:rsid w:val="00230B21"/>
    <w:rsid w:val="00230C73"/>
    <w:rsid w:val="00236A22"/>
    <w:rsid w:val="00237A5A"/>
    <w:rsid w:val="00242262"/>
    <w:rsid w:val="002429D7"/>
    <w:rsid w:val="00242BED"/>
    <w:rsid w:val="00242EAA"/>
    <w:rsid w:val="0024377D"/>
    <w:rsid w:val="002443FF"/>
    <w:rsid w:val="0024476B"/>
    <w:rsid w:val="002455E4"/>
    <w:rsid w:val="00247AFE"/>
    <w:rsid w:val="00254816"/>
    <w:rsid w:val="00257B89"/>
    <w:rsid w:val="0026173E"/>
    <w:rsid w:val="00263377"/>
    <w:rsid w:val="00264C29"/>
    <w:rsid w:val="002660CE"/>
    <w:rsid w:val="00270A5F"/>
    <w:rsid w:val="00273403"/>
    <w:rsid w:val="00274E48"/>
    <w:rsid w:val="00274F0A"/>
    <w:rsid w:val="002765AE"/>
    <w:rsid w:val="00280A96"/>
    <w:rsid w:val="00284C03"/>
    <w:rsid w:val="00285033"/>
    <w:rsid w:val="002857F9"/>
    <w:rsid w:val="0028680C"/>
    <w:rsid w:val="00286C63"/>
    <w:rsid w:val="002904EC"/>
    <w:rsid w:val="00290B54"/>
    <w:rsid w:val="0029437E"/>
    <w:rsid w:val="00297CD8"/>
    <w:rsid w:val="002A0272"/>
    <w:rsid w:val="002A0F1D"/>
    <w:rsid w:val="002A3D36"/>
    <w:rsid w:val="002A554A"/>
    <w:rsid w:val="002A7B95"/>
    <w:rsid w:val="002B1748"/>
    <w:rsid w:val="002B3381"/>
    <w:rsid w:val="002B6BE8"/>
    <w:rsid w:val="002B70D9"/>
    <w:rsid w:val="002C048E"/>
    <w:rsid w:val="002C24F4"/>
    <w:rsid w:val="002C37D7"/>
    <w:rsid w:val="002C38B0"/>
    <w:rsid w:val="002C57F8"/>
    <w:rsid w:val="002C5A19"/>
    <w:rsid w:val="002C6FE0"/>
    <w:rsid w:val="002D065D"/>
    <w:rsid w:val="002D2935"/>
    <w:rsid w:val="002D330F"/>
    <w:rsid w:val="002D41F8"/>
    <w:rsid w:val="002D7249"/>
    <w:rsid w:val="002E01D9"/>
    <w:rsid w:val="002E07D6"/>
    <w:rsid w:val="002E4085"/>
    <w:rsid w:val="002E51A0"/>
    <w:rsid w:val="002E6F8C"/>
    <w:rsid w:val="002F0539"/>
    <w:rsid w:val="002F313A"/>
    <w:rsid w:val="002F54E9"/>
    <w:rsid w:val="002F65A5"/>
    <w:rsid w:val="002F6E38"/>
    <w:rsid w:val="00300B56"/>
    <w:rsid w:val="00300CF8"/>
    <w:rsid w:val="0030569F"/>
    <w:rsid w:val="00306063"/>
    <w:rsid w:val="00306781"/>
    <w:rsid w:val="00306F26"/>
    <w:rsid w:val="00307940"/>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91F"/>
    <w:rsid w:val="00337449"/>
    <w:rsid w:val="0034127A"/>
    <w:rsid w:val="00341670"/>
    <w:rsid w:val="00341EA0"/>
    <w:rsid w:val="0034204C"/>
    <w:rsid w:val="0034299B"/>
    <w:rsid w:val="00344637"/>
    <w:rsid w:val="003450E8"/>
    <w:rsid w:val="00346079"/>
    <w:rsid w:val="003466A9"/>
    <w:rsid w:val="00351DA0"/>
    <w:rsid w:val="00352342"/>
    <w:rsid w:val="0035450A"/>
    <w:rsid w:val="00354A32"/>
    <w:rsid w:val="00355E47"/>
    <w:rsid w:val="00356C72"/>
    <w:rsid w:val="00357E39"/>
    <w:rsid w:val="0036229A"/>
    <w:rsid w:val="0036276B"/>
    <w:rsid w:val="003639C7"/>
    <w:rsid w:val="003669B1"/>
    <w:rsid w:val="00367684"/>
    <w:rsid w:val="0037045D"/>
    <w:rsid w:val="00370923"/>
    <w:rsid w:val="003758B5"/>
    <w:rsid w:val="0038008E"/>
    <w:rsid w:val="003802E8"/>
    <w:rsid w:val="00382394"/>
    <w:rsid w:val="00382662"/>
    <w:rsid w:val="0038694A"/>
    <w:rsid w:val="00386FC0"/>
    <w:rsid w:val="003911A8"/>
    <w:rsid w:val="003932BE"/>
    <w:rsid w:val="00394EA5"/>
    <w:rsid w:val="00396C9D"/>
    <w:rsid w:val="003971F1"/>
    <w:rsid w:val="003A12E8"/>
    <w:rsid w:val="003A528D"/>
    <w:rsid w:val="003A52A4"/>
    <w:rsid w:val="003A5A25"/>
    <w:rsid w:val="003A6B7A"/>
    <w:rsid w:val="003A6E57"/>
    <w:rsid w:val="003B0CA0"/>
    <w:rsid w:val="003B0DEC"/>
    <w:rsid w:val="003B15CC"/>
    <w:rsid w:val="003B1F71"/>
    <w:rsid w:val="003B212C"/>
    <w:rsid w:val="003B319E"/>
    <w:rsid w:val="003B3B82"/>
    <w:rsid w:val="003B4BCD"/>
    <w:rsid w:val="003B51A2"/>
    <w:rsid w:val="003B65D9"/>
    <w:rsid w:val="003B79A7"/>
    <w:rsid w:val="003B7BF9"/>
    <w:rsid w:val="003C0977"/>
    <w:rsid w:val="003C3415"/>
    <w:rsid w:val="003D09D2"/>
    <w:rsid w:val="003D3BB4"/>
    <w:rsid w:val="003D3FC8"/>
    <w:rsid w:val="003D5542"/>
    <w:rsid w:val="003D5E39"/>
    <w:rsid w:val="003D7292"/>
    <w:rsid w:val="003E074B"/>
    <w:rsid w:val="003E090F"/>
    <w:rsid w:val="003E4185"/>
    <w:rsid w:val="003E63D5"/>
    <w:rsid w:val="003E6412"/>
    <w:rsid w:val="003E677D"/>
    <w:rsid w:val="003E7AF9"/>
    <w:rsid w:val="003F1425"/>
    <w:rsid w:val="003F24C0"/>
    <w:rsid w:val="003F3D1E"/>
    <w:rsid w:val="003F46EA"/>
    <w:rsid w:val="003F79FB"/>
    <w:rsid w:val="003F7EB0"/>
    <w:rsid w:val="00401789"/>
    <w:rsid w:val="00403322"/>
    <w:rsid w:val="00403C8A"/>
    <w:rsid w:val="00404008"/>
    <w:rsid w:val="004055FB"/>
    <w:rsid w:val="00410503"/>
    <w:rsid w:val="004114B6"/>
    <w:rsid w:val="00411ECC"/>
    <w:rsid w:val="0041512E"/>
    <w:rsid w:val="00415D1F"/>
    <w:rsid w:val="00416688"/>
    <w:rsid w:val="004211EA"/>
    <w:rsid w:val="00425E7C"/>
    <w:rsid w:val="00425E86"/>
    <w:rsid w:val="00427155"/>
    <w:rsid w:val="00427F9A"/>
    <w:rsid w:val="00430481"/>
    <w:rsid w:val="004328A8"/>
    <w:rsid w:val="0043690F"/>
    <w:rsid w:val="00440292"/>
    <w:rsid w:val="00443BE4"/>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1D7"/>
    <w:rsid w:val="00490EBE"/>
    <w:rsid w:val="004917A6"/>
    <w:rsid w:val="004926FD"/>
    <w:rsid w:val="004971E4"/>
    <w:rsid w:val="004A0CAE"/>
    <w:rsid w:val="004A2573"/>
    <w:rsid w:val="004A3DBE"/>
    <w:rsid w:val="004A60B4"/>
    <w:rsid w:val="004A6DBB"/>
    <w:rsid w:val="004B138D"/>
    <w:rsid w:val="004B2A04"/>
    <w:rsid w:val="004B3511"/>
    <w:rsid w:val="004B4F5C"/>
    <w:rsid w:val="004B4FFE"/>
    <w:rsid w:val="004C1DC9"/>
    <w:rsid w:val="004C559F"/>
    <w:rsid w:val="004C6623"/>
    <w:rsid w:val="004C78BE"/>
    <w:rsid w:val="004D1D05"/>
    <w:rsid w:val="004D4B9C"/>
    <w:rsid w:val="004D6461"/>
    <w:rsid w:val="004E2153"/>
    <w:rsid w:val="004E3654"/>
    <w:rsid w:val="004E5569"/>
    <w:rsid w:val="004E6219"/>
    <w:rsid w:val="004E6B59"/>
    <w:rsid w:val="004F0D9E"/>
    <w:rsid w:val="004F1BAA"/>
    <w:rsid w:val="004F2201"/>
    <w:rsid w:val="004F38D0"/>
    <w:rsid w:val="004F4980"/>
    <w:rsid w:val="005004C4"/>
    <w:rsid w:val="00500BF7"/>
    <w:rsid w:val="0050107A"/>
    <w:rsid w:val="00504F6B"/>
    <w:rsid w:val="00505CF1"/>
    <w:rsid w:val="00507315"/>
    <w:rsid w:val="00507467"/>
    <w:rsid w:val="005078F3"/>
    <w:rsid w:val="00510336"/>
    <w:rsid w:val="00511F0B"/>
    <w:rsid w:val="00512099"/>
    <w:rsid w:val="00515AC5"/>
    <w:rsid w:val="00515E8C"/>
    <w:rsid w:val="0051758C"/>
    <w:rsid w:val="00517A85"/>
    <w:rsid w:val="00520E13"/>
    <w:rsid w:val="00520FCA"/>
    <w:rsid w:val="00521E04"/>
    <w:rsid w:val="00523F9A"/>
    <w:rsid w:val="005268AC"/>
    <w:rsid w:val="00530F55"/>
    <w:rsid w:val="005322FC"/>
    <w:rsid w:val="00532415"/>
    <w:rsid w:val="005331C1"/>
    <w:rsid w:val="00534894"/>
    <w:rsid w:val="0053760D"/>
    <w:rsid w:val="0053797C"/>
    <w:rsid w:val="005400BD"/>
    <w:rsid w:val="00540FB8"/>
    <w:rsid w:val="00541A2D"/>
    <w:rsid w:val="00541B90"/>
    <w:rsid w:val="00541C7D"/>
    <w:rsid w:val="00544308"/>
    <w:rsid w:val="00544F4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22B"/>
    <w:rsid w:val="00572D87"/>
    <w:rsid w:val="005739F8"/>
    <w:rsid w:val="00574A76"/>
    <w:rsid w:val="00574C32"/>
    <w:rsid w:val="005815B9"/>
    <w:rsid w:val="00581ED5"/>
    <w:rsid w:val="0058233C"/>
    <w:rsid w:val="00582A2E"/>
    <w:rsid w:val="00584844"/>
    <w:rsid w:val="00585F56"/>
    <w:rsid w:val="00593CF1"/>
    <w:rsid w:val="00593E93"/>
    <w:rsid w:val="00595ABA"/>
    <w:rsid w:val="00596BAB"/>
    <w:rsid w:val="005A2081"/>
    <w:rsid w:val="005A3553"/>
    <w:rsid w:val="005A685A"/>
    <w:rsid w:val="005A71D9"/>
    <w:rsid w:val="005B0EAA"/>
    <w:rsid w:val="005B2AFB"/>
    <w:rsid w:val="005B45F7"/>
    <w:rsid w:val="005B6897"/>
    <w:rsid w:val="005B742C"/>
    <w:rsid w:val="005C1112"/>
    <w:rsid w:val="005C316B"/>
    <w:rsid w:val="005C3AC7"/>
    <w:rsid w:val="005C46D5"/>
    <w:rsid w:val="005C5046"/>
    <w:rsid w:val="005C5F5B"/>
    <w:rsid w:val="005D04C7"/>
    <w:rsid w:val="005D2B9E"/>
    <w:rsid w:val="005D6A93"/>
    <w:rsid w:val="005E3407"/>
    <w:rsid w:val="005E34AE"/>
    <w:rsid w:val="005E431A"/>
    <w:rsid w:val="005E499F"/>
    <w:rsid w:val="005E65D5"/>
    <w:rsid w:val="005E6645"/>
    <w:rsid w:val="005E692E"/>
    <w:rsid w:val="005F26B1"/>
    <w:rsid w:val="005F4942"/>
    <w:rsid w:val="005F50CD"/>
    <w:rsid w:val="005F5E52"/>
    <w:rsid w:val="005F673C"/>
    <w:rsid w:val="00600BEB"/>
    <w:rsid w:val="00603B6A"/>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3717C"/>
    <w:rsid w:val="00641428"/>
    <w:rsid w:val="00643642"/>
    <w:rsid w:val="00645EAE"/>
    <w:rsid w:val="0064641E"/>
    <w:rsid w:val="00646DC6"/>
    <w:rsid w:val="00652C7D"/>
    <w:rsid w:val="00653344"/>
    <w:rsid w:val="006565EC"/>
    <w:rsid w:val="006573EA"/>
    <w:rsid w:val="00657523"/>
    <w:rsid w:val="00661087"/>
    <w:rsid w:val="0066117A"/>
    <w:rsid w:val="0066134A"/>
    <w:rsid w:val="00662280"/>
    <w:rsid w:val="0066522E"/>
    <w:rsid w:val="0066665F"/>
    <w:rsid w:val="00666CD2"/>
    <w:rsid w:val="00670913"/>
    <w:rsid w:val="00670AC5"/>
    <w:rsid w:val="00671D4B"/>
    <w:rsid w:val="00674589"/>
    <w:rsid w:val="00680C5A"/>
    <w:rsid w:val="00681C35"/>
    <w:rsid w:val="00681D91"/>
    <w:rsid w:val="00683419"/>
    <w:rsid w:val="006841A5"/>
    <w:rsid w:val="00684386"/>
    <w:rsid w:val="00684E2A"/>
    <w:rsid w:val="00690AB0"/>
    <w:rsid w:val="00693E67"/>
    <w:rsid w:val="006958AF"/>
    <w:rsid w:val="0069677F"/>
    <w:rsid w:val="006976FE"/>
    <w:rsid w:val="006A0D94"/>
    <w:rsid w:val="006A10A9"/>
    <w:rsid w:val="006A7EB5"/>
    <w:rsid w:val="006B392F"/>
    <w:rsid w:val="006B479B"/>
    <w:rsid w:val="006B64F4"/>
    <w:rsid w:val="006B6774"/>
    <w:rsid w:val="006C05C4"/>
    <w:rsid w:val="006C0824"/>
    <w:rsid w:val="006C0E9C"/>
    <w:rsid w:val="006C4385"/>
    <w:rsid w:val="006D1B17"/>
    <w:rsid w:val="006D67EE"/>
    <w:rsid w:val="006D724C"/>
    <w:rsid w:val="006E16CC"/>
    <w:rsid w:val="006E1E99"/>
    <w:rsid w:val="006E3687"/>
    <w:rsid w:val="006F008D"/>
    <w:rsid w:val="006F078E"/>
    <w:rsid w:val="006F1A94"/>
    <w:rsid w:val="006F24D5"/>
    <w:rsid w:val="006F3C3F"/>
    <w:rsid w:val="006F5433"/>
    <w:rsid w:val="006F675A"/>
    <w:rsid w:val="006F709F"/>
    <w:rsid w:val="00700824"/>
    <w:rsid w:val="0070112A"/>
    <w:rsid w:val="0070327D"/>
    <w:rsid w:val="00705EDE"/>
    <w:rsid w:val="00706E7E"/>
    <w:rsid w:val="00710D15"/>
    <w:rsid w:val="0071629B"/>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37CFE"/>
    <w:rsid w:val="0074310B"/>
    <w:rsid w:val="007442D5"/>
    <w:rsid w:val="00746F04"/>
    <w:rsid w:val="007504BC"/>
    <w:rsid w:val="007511AF"/>
    <w:rsid w:val="007522B4"/>
    <w:rsid w:val="00754A0D"/>
    <w:rsid w:val="00754BA4"/>
    <w:rsid w:val="00754F56"/>
    <w:rsid w:val="007552B8"/>
    <w:rsid w:val="00756F12"/>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4701"/>
    <w:rsid w:val="007A5B76"/>
    <w:rsid w:val="007B0C3F"/>
    <w:rsid w:val="007B148B"/>
    <w:rsid w:val="007B52D5"/>
    <w:rsid w:val="007B5864"/>
    <w:rsid w:val="007B59B5"/>
    <w:rsid w:val="007B5A34"/>
    <w:rsid w:val="007B607C"/>
    <w:rsid w:val="007B6AA0"/>
    <w:rsid w:val="007C3926"/>
    <w:rsid w:val="007C497A"/>
    <w:rsid w:val="007C50CB"/>
    <w:rsid w:val="007C7744"/>
    <w:rsid w:val="007D1042"/>
    <w:rsid w:val="007D1187"/>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09CD"/>
    <w:rsid w:val="00821F51"/>
    <w:rsid w:val="0082340A"/>
    <w:rsid w:val="008235BD"/>
    <w:rsid w:val="008274E5"/>
    <w:rsid w:val="0083398E"/>
    <w:rsid w:val="008353C9"/>
    <w:rsid w:val="00835428"/>
    <w:rsid w:val="008370AC"/>
    <w:rsid w:val="0084205E"/>
    <w:rsid w:val="0084336E"/>
    <w:rsid w:val="0084595A"/>
    <w:rsid w:val="00845ED4"/>
    <w:rsid w:val="00847218"/>
    <w:rsid w:val="00851179"/>
    <w:rsid w:val="00851DDD"/>
    <w:rsid w:val="00852ACC"/>
    <w:rsid w:val="00852C0F"/>
    <w:rsid w:val="00855F30"/>
    <w:rsid w:val="00856F82"/>
    <w:rsid w:val="0086043B"/>
    <w:rsid w:val="00860C9B"/>
    <w:rsid w:val="00861C7F"/>
    <w:rsid w:val="008637DC"/>
    <w:rsid w:val="00863BCE"/>
    <w:rsid w:val="00864223"/>
    <w:rsid w:val="00864EA8"/>
    <w:rsid w:val="0086611C"/>
    <w:rsid w:val="00866BBB"/>
    <w:rsid w:val="00873F25"/>
    <w:rsid w:val="0087413A"/>
    <w:rsid w:val="0087531D"/>
    <w:rsid w:val="0088508E"/>
    <w:rsid w:val="00890D4C"/>
    <w:rsid w:val="00890D69"/>
    <w:rsid w:val="00892165"/>
    <w:rsid w:val="0089280A"/>
    <w:rsid w:val="00892904"/>
    <w:rsid w:val="00894457"/>
    <w:rsid w:val="008947D3"/>
    <w:rsid w:val="00896F39"/>
    <w:rsid w:val="008A029F"/>
    <w:rsid w:val="008A1454"/>
    <w:rsid w:val="008A176D"/>
    <w:rsid w:val="008A1B1E"/>
    <w:rsid w:val="008A1BFD"/>
    <w:rsid w:val="008A24D9"/>
    <w:rsid w:val="008A36E6"/>
    <w:rsid w:val="008A3B5D"/>
    <w:rsid w:val="008B09CE"/>
    <w:rsid w:val="008B424C"/>
    <w:rsid w:val="008B4C40"/>
    <w:rsid w:val="008B5732"/>
    <w:rsid w:val="008C1E8D"/>
    <w:rsid w:val="008C55C8"/>
    <w:rsid w:val="008E420D"/>
    <w:rsid w:val="008E5120"/>
    <w:rsid w:val="008E6048"/>
    <w:rsid w:val="008E64FC"/>
    <w:rsid w:val="008E7C0A"/>
    <w:rsid w:val="008F034C"/>
    <w:rsid w:val="008F0586"/>
    <w:rsid w:val="008F29B4"/>
    <w:rsid w:val="008F4636"/>
    <w:rsid w:val="008F4C3B"/>
    <w:rsid w:val="008F540E"/>
    <w:rsid w:val="008F6685"/>
    <w:rsid w:val="00904BD0"/>
    <w:rsid w:val="00910B3B"/>
    <w:rsid w:val="009123ED"/>
    <w:rsid w:val="0091252B"/>
    <w:rsid w:val="009126E3"/>
    <w:rsid w:val="00912764"/>
    <w:rsid w:val="00914BD3"/>
    <w:rsid w:val="0091504A"/>
    <w:rsid w:val="00921FCB"/>
    <w:rsid w:val="009262BD"/>
    <w:rsid w:val="00927B15"/>
    <w:rsid w:val="009300B1"/>
    <w:rsid w:val="009364EC"/>
    <w:rsid w:val="009405E7"/>
    <w:rsid w:val="0094227D"/>
    <w:rsid w:val="00943766"/>
    <w:rsid w:val="009440EA"/>
    <w:rsid w:val="0094474A"/>
    <w:rsid w:val="009462FE"/>
    <w:rsid w:val="009523E7"/>
    <w:rsid w:val="009530C8"/>
    <w:rsid w:val="00956358"/>
    <w:rsid w:val="009566DA"/>
    <w:rsid w:val="009569E0"/>
    <w:rsid w:val="00961108"/>
    <w:rsid w:val="00962459"/>
    <w:rsid w:val="00962B8E"/>
    <w:rsid w:val="00963B1D"/>
    <w:rsid w:val="00964060"/>
    <w:rsid w:val="00964AE3"/>
    <w:rsid w:val="00966B72"/>
    <w:rsid w:val="00970C22"/>
    <w:rsid w:val="00972151"/>
    <w:rsid w:val="0097231A"/>
    <w:rsid w:val="00973F32"/>
    <w:rsid w:val="00974026"/>
    <w:rsid w:val="009778EA"/>
    <w:rsid w:val="00977BBB"/>
    <w:rsid w:val="0098007C"/>
    <w:rsid w:val="00980E83"/>
    <w:rsid w:val="00983053"/>
    <w:rsid w:val="00983EFE"/>
    <w:rsid w:val="00984E2B"/>
    <w:rsid w:val="00985BF3"/>
    <w:rsid w:val="00991A5E"/>
    <w:rsid w:val="00993C0F"/>
    <w:rsid w:val="00994019"/>
    <w:rsid w:val="009952D8"/>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5820"/>
    <w:rsid w:val="009D6A2D"/>
    <w:rsid w:val="009D706B"/>
    <w:rsid w:val="009E09E6"/>
    <w:rsid w:val="009E2E30"/>
    <w:rsid w:val="009E2E9B"/>
    <w:rsid w:val="009E43E9"/>
    <w:rsid w:val="009F412A"/>
    <w:rsid w:val="009F4EF3"/>
    <w:rsid w:val="009F51DA"/>
    <w:rsid w:val="00A041A3"/>
    <w:rsid w:val="00A0561C"/>
    <w:rsid w:val="00A06203"/>
    <w:rsid w:val="00A1016B"/>
    <w:rsid w:val="00A126D9"/>
    <w:rsid w:val="00A12A3A"/>
    <w:rsid w:val="00A130A8"/>
    <w:rsid w:val="00A134EE"/>
    <w:rsid w:val="00A13EE1"/>
    <w:rsid w:val="00A1440D"/>
    <w:rsid w:val="00A166D7"/>
    <w:rsid w:val="00A179BF"/>
    <w:rsid w:val="00A17C1E"/>
    <w:rsid w:val="00A21014"/>
    <w:rsid w:val="00A2178F"/>
    <w:rsid w:val="00A23765"/>
    <w:rsid w:val="00A23A42"/>
    <w:rsid w:val="00A23C27"/>
    <w:rsid w:val="00A25DD0"/>
    <w:rsid w:val="00A2635A"/>
    <w:rsid w:val="00A274B5"/>
    <w:rsid w:val="00A3091D"/>
    <w:rsid w:val="00A33FA3"/>
    <w:rsid w:val="00A36A7B"/>
    <w:rsid w:val="00A433B0"/>
    <w:rsid w:val="00A43A33"/>
    <w:rsid w:val="00A43F25"/>
    <w:rsid w:val="00A478B9"/>
    <w:rsid w:val="00A47F36"/>
    <w:rsid w:val="00A5392D"/>
    <w:rsid w:val="00A55C30"/>
    <w:rsid w:val="00A562AD"/>
    <w:rsid w:val="00A565CA"/>
    <w:rsid w:val="00A570DD"/>
    <w:rsid w:val="00A57CA3"/>
    <w:rsid w:val="00A60123"/>
    <w:rsid w:val="00A710F2"/>
    <w:rsid w:val="00A73687"/>
    <w:rsid w:val="00A73B3F"/>
    <w:rsid w:val="00A7464C"/>
    <w:rsid w:val="00A759CC"/>
    <w:rsid w:val="00A777FF"/>
    <w:rsid w:val="00A823C5"/>
    <w:rsid w:val="00A82B7E"/>
    <w:rsid w:val="00A83637"/>
    <w:rsid w:val="00A9041F"/>
    <w:rsid w:val="00A926FA"/>
    <w:rsid w:val="00A9352E"/>
    <w:rsid w:val="00A93CD5"/>
    <w:rsid w:val="00A958BD"/>
    <w:rsid w:val="00AA0D56"/>
    <w:rsid w:val="00AA2271"/>
    <w:rsid w:val="00AA2BD4"/>
    <w:rsid w:val="00AA6A6D"/>
    <w:rsid w:val="00AA6F6E"/>
    <w:rsid w:val="00AB4E34"/>
    <w:rsid w:val="00AB575A"/>
    <w:rsid w:val="00AC017B"/>
    <w:rsid w:val="00AC110A"/>
    <w:rsid w:val="00AC2E3F"/>
    <w:rsid w:val="00AC356B"/>
    <w:rsid w:val="00AC38B8"/>
    <w:rsid w:val="00AC3965"/>
    <w:rsid w:val="00AC4AC9"/>
    <w:rsid w:val="00AC5C03"/>
    <w:rsid w:val="00AC739B"/>
    <w:rsid w:val="00AD1F49"/>
    <w:rsid w:val="00AD36F7"/>
    <w:rsid w:val="00AD67C9"/>
    <w:rsid w:val="00AD6842"/>
    <w:rsid w:val="00AE016B"/>
    <w:rsid w:val="00AE153C"/>
    <w:rsid w:val="00AE446D"/>
    <w:rsid w:val="00AE5B8B"/>
    <w:rsid w:val="00AE6CE0"/>
    <w:rsid w:val="00AF2974"/>
    <w:rsid w:val="00AF2C16"/>
    <w:rsid w:val="00AF377A"/>
    <w:rsid w:val="00AF3D5D"/>
    <w:rsid w:val="00AF5175"/>
    <w:rsid w:val="00AF5F98"/>
    <w:rsid w:val="00AF65FF"/>
    <w:rsid w:val="00AF66A6"/>
    <w:rsid w:val="00B03C14"/>
    <w:rsid w:val="00B04666"/>
    <w:rsid w:val="00B055D4"/>
    <w:rsid w:val="00B059E8"/>
    <w:rsid w:val="00B108A5"/>
    <w:rsid w:val="00B10DB9"/>
    <w:rsid w:val="00B131B8"/>
    <w:rsid w:val="00B14E5A"/>
    <w:rsid w:val="00B16867"/>
    <w:rsid w:val="00B178BE"/>
    <w:rsid w:val="00B21162"/>
    <w:rsid w:val="00B21581"/>
    <w:rsid w:val="00B21825"/>
    <w:rsid w:val="00B24184"/>
    <w:rsid w:val="00B25DF8"/>
    <w:rsid w:val="00B2621F"/>
    <w:rsid w:val="00B267D7"/>
    <w:rsid w:val="00B275CD"/>
    <w:rsid w:val="00B30A16"/>
    <w:rsid w:val="00B31135"/>
    <w:rsid w:val="00B3200A"/>
    <w:rsid w:val="00B33C8A"/>
    <w:rsid w:val="00B33F8E"/>
    <w:rsid w:val="00B3451E"/>
    <w:rsid w:val="00B405BF"/>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40F1"/>
    <w:rsid w:val="00B65819"/>
    <w:rsid w:val="00B67032"/>
    <w:rsid w:val="00B71CCD"/>
    <w:rsid w:val="00B72CCC"/>
    <w:rsid w:val="00B73D71"/>
    <w:rsid w:val="00B77B63"/>
    <w:rsid w:val="00B82D68"/>
    <w:rsid w:val="00B8341A"/>
    <w:rsid w:val="00B915A1"/>
    <w:rsid w:val="00B95FA3"/>
    <w:rsid w:val="00B97876"/>
    <w:rsid w:val="00BA14EB"/>
    <w:rsid w:val="00BA1ECF"/>
    <w:rsid w:val="00BA530F"/>
    <w:rsid w:val="00BB13B6"/>
    <w:rsid w:val="00BB4120"/>
    <w:rsid w:val="00BB4725"/>
    <w:rsid w:val="00BB53D3"/>
    <w:rsid w:val="00BC08D4"/>
    <w:rsid w:val="00BC230A"/>
    <w:rsid w:val="00BC2357"/>
    <w:rsid w:val="00BC3320"/>
    <w:rsid w:val="00BC3AEA"/>
    <w:rsid w:val="00BC7D43"/>
    <w:rsid w:val="00BD0301"/>
    <w:rsid w:val="00BD3350"/>
    <w:rsid w:val="00BD4A1E"/>
    <w:rsid w:val="00BE2C85"/>
    <w:rsid w:val="00BE2DCC"/>
    <w:rsid w:val="00BE57A9"/>
    <w:rsid w:val="00BF13D5"/>
    <w:rsid w:val="00BF33CA"/>
    <w:rsid w:val="00C031CB"/>
    <w:rsid w:val="00C0361F"/>
    <w:rsid w:val="00C03DBC"/>
    <w:rsid w:val="00C057CA"/>
    <w:rsid w:val="00C0644E"/>
    <w:rsid w:val="00C066EB"/>
    <w:rsid w:val="00C102B0"/>
    <w:rsid w:val="00C12952"/>
    <w:rsid w:val="00C147DF"/>
    <w:rsid w:val="00C15FBD"/>
    <w:rsid w:val="00C20CAD"/>
    <w:rsid w:val="00C212AA"/>
    <w:rsid w:val="00C26557"/>
    <w:rsid w:val="00C26DF7"/>
    <w:rsid w:val="00C332AB"/>
    <w:rsid w:val="00C33813"/>
    <w:rsid w:val="00C33CC2"/>
    <w:rsid w:val="00C33D3A"/>
    <w:rsid w:val="00C4065E"/>
    <w:rsid w:val="00C41C5A"/>
    <w:rsid w:val="00C43BC5"/>
    <w:rsid w:val="00C4732A"/>
    <w:rsid w:val="00C51B07"/>
    <w:rsid w:val="00C52D42"/>
    <w:rsid w:val="00C61A76"/>
    <w:rsid w:val="00C646EE"/>
    <w:rsid w:val="00C66AD9"/>
    <w:rsid w:val="00C676E6"/>
    <w:rsid w:val="00C67A3D"/>
    <w:rsid w:val="00C70220"/>
    <w:rsid w:val="00C714BB"/>
    <w:rsid w:val="00C7180C"/>
    <w:rsid w:val="00C71CCE"/>
    <w:rsid w:val="00C73B88"/>
    <w:rsid w:val="00C75702"/>
    <w:rsid w:val="00C75E6E"/>
    <w:rsid w:val="00C80824"/>
    <w:rsid w:val="00C82C22"/>
    <w:rsid w:val="00C86E65"/>
    <w:rsid w:val="00C93876"/>
    <w:rsid w:val="00C94F9A"/>
    <w:rsid w:val="00C96953"/>
    <w:rsid w:val="00CA020D"/>
    <w:rsid w:val="00CA3402"/>
    <w:rsid w:val="00CA38F4"/>
    <w:rsid w:val="00CB1258"/>
    <w:rsid w:val="00CB2BDE"/>
    <w:rsid w:val="00CB36EE"/>
    <w:rsid w:val="00CC382D"/>
    <w:rsid w:val="00CC44D6"/>
    <w:rsid w:val="00CC4F62"/>
    <w:rsid w:val="00CC5009"/>
    <w:rsid w:val="00CD09AA"/>
    <w:rsid w:val="00CD2301"/>
    <w:rsid w:val="00CD315E"/>
    <w:rsid w:val="00CD3D84"/>
    <w:rsid w:val="00CD5884"/>
    <w:rsid w:val="00CD7EFB"/>
    <w:rsid w:val="00CE0252"/>
    <w:rsid w:val="00CE06AB"/>
    <w:rsid w:val="00CE2399"/>
    <w:rsid w:val="00CE345A"/>
    <w:rsid w:val="00CE5F56"/>
    <w:rsid w:val="00CE76DB"/>
    <w:rsid w:val="00CF0DDE"/>
    <w:rsid w:val="00CF390E"/>
    <w:rsid w:val="00CF52FE"/>
    <w:rsid w:val="00CF5485"/>
    <w:rsid w:val="00CF63E7"/>
    <w:rsid w:val="00CF7232"/>
    <w:rsid w:val="00CF7CD9"/>
    <w:rsid w:val="00D0053B"/>
    <w:rsid w:val="00D00A6B"/>
    <w:rsid w:val="00D01E74"/>
    <w:rsid w:val="00D02DE2"/>
    <w:rsid w:val="00D0327A"/>
    <w:rsid w:val="00D0549D"/>
    <w:rsid w:val="00D061C8"/>
    <w:rsid w:val="00D06ACE"/>
    <w:rsid w:val="00D1015D"/>
    <w:rsid w:val="00D136E9"/>
    <w:rsid w:val="00D139AE"/>
    <w:rsid w:val="00D22E75"/>
    <w:rsid w:val="00D262A9"/>
    <w:rsid w:val="00D27050"/>
    <w:rsid w:val="00D276C8"/>
    <w:rsid w:val="00D31CFE"/>
    <w:rsid w:val="00D3428D"/>
    <w:rsid w:val="00D40E05"/>
    <w:rsid w:val="00D4180C"/>
    <w:rsid w:val="00D426A3"/>
    <w:rsid w:val="00D4555C"/>
    <w:rsid w:val="00D46F95"/>
    <w:rsid w:val="00D474F4"/>
    <w:rsid w:val="00D478FC"/>
    <w:rsid w:val="00D5171E"/>
    <w:rsid w:val="00D522FD"/>
    <w:rsid w:val="00D53D29"/>
    <w:rsid w:val="00D54D98"/>
    <w:rsid w:val="00D609D9"/>
    <w:rsid w:val="00D63C36"/>
    <w:rsid w:val="00D6467E"/>
    <w:rsid w:val="00D657D5"/>
    <w:rsid w:val="00D70353"/>
    <w:rsid w:val="00D70CB6"/>
    <w:rsid w:val="00D72B13"/>
    <w:rsid w:val="00D73574"/>
    <w:rsid w:val="00D745F8"/>
    <w:rsid w:val="00D7482F"/>
    <w:rsid w:val="00D8002B"/>
    <w:rsid w:val="00D804D5"/>
    <w:rsid w:val="00D8285C"/>
    <w:rsid w:val="00D905C3"/>
    <w:rsid w:val="00D906DE"/>
    <w:rsid w:val="00D92F70"/>
    <w:rsid w:val="00D93070"/>
    <w:rsid w:val="00D93585"/>
    <w:rsid w:val="00D962AF"/>
    <w:rsid w:val="00DA0090"/>
    <w:rsid w:val="00DA00ED"/>
    <w:rsid w:val="00DA133F"/>
    <w:rsid w:val="00DA282E"/>
    <w:rsid w:val="00DA53B9"/>
    <w:rsid w:val="00DA55E1"/>
    <w:rsid w:val="00DA5938"/>
    <w:rsid w:val="00DA72C0"/>
    <w:rsid w:val="00DA7F08"/>
    <w:rsid w:val="00DB173D"/>
    <w:rsid w:val="00DB1C53"/>
    <w:rsid w:val="00DB2A11"/>
    <w:rsid w:val="00DB2EBC"/>
    <w:rsid w:val="00DB3499"/>
    <w:rsid w:val="00DC0FDE"/>
    <w:rsid w:val="00DC1285"/>
    <w:rsid w:val="00DC376E"/>
    <w:rsid w:val="00DC3E96"/>
    <w:rsid w:val="00DC7C13"/>
    <w:rsid w:val="00DD0BCA"/>
    <w:rsid w:val="00DD143A"/>
    <w:rsid w:val="00DD2B77"/>
    <w:rsid w:val="00DD2BC1"/>
    <w:rsid w:val="00DD32E5"/>
    <w:rsid w:val="00DD41CC"/>
    <w:rsid w:val="00DD5BA0"/>
    <w:rsid w:val="00DD6B0A"/>
    <w:rsid w:val="00DD777F"/>
    <w:rsid w:val="00DE03D6"/>
    <w:rsid w:val="00DE219D"/>
    <w:rsid w:val="00DE3175"/>
    <w:rsid w:val="00DE4757"/>
    <w:rsid w:val="00DE5488"/>
    <w:rsid w:val="00DE72EA"/>
    <w:rsid w:val="00DE7504"/>
    <w:rsid w:val="00DF18D4"/>
    <w:rsid w:val="00DF7478"/>
    <w:rsid w:val="00E00163"/>
    <w:rsid w:val="00E02C12"/>
    <w:rsid w:val="00E02CA9"/>
    <w:rsid w:val="00E02FD9"/>
    <w:rsid w:val="00E03423"/>
    <w:rsid w:val="00E038A6"/>
    <w:rsid w:val="00E054DB"/>
    <w:rsid w:val="00E063B4"/>
    <w:rsid w:val="00E1324D"/>
    <w:rsid w:val="00E13FE7"/>
    <w:rsid w:val="00E14403"/>
    <w:rsid w:val="00E15728"/>
    <w:rsid w:val="00E15AFA"/>
    <w:rsid w:val="00E17F63"/>
    <w:rsid w:val="00E20234"/>
    <w:rsid w:val="00E21B83"/>
    <w:rsid w:val="00E24E38"/>
    <w:rsid w:val="00E275EF"/>
    <w:rsid w:val="00E30893"/>
    <w:rsid w:val="00E30EFC"/>
    <w:rsid w:val="00E31EED"/>
    <w:rsid w:val="00E35D4E"/>
    <w:rsid w:val="00E40BDB"/>
    <w:rsid w:val="00E435BF"/>
    <w:rsid w:val="00E4632D"/>
    <w:rsid w:val="00E505D8"/>
    <w:rsid w:val="00E520D1"/>
    <w:rsid w:val="00E52292"/>
    <w:rsid w:val="00E53C1E"/>
    <w:rsid w:val="00E54B7F"/>
    <w:rsid w:val="00E559CD"/>
    <w:rsid w:val="00E5639B"/>
    <w:rsid w:val="00E56BF7"/>
    <w:rsid w:val="00E56ED2"/>
    <w:rsid w:val="00E6025E"/>
    <w:rsid w:val="00E611BA"/>
    <w:rsid w:val="00E643B8"/>
    <w:rsid w:val="00E646C8"/>
    <w:rsid w:val="00E655B8"/>
    <w:rsid w:val="00E65693"/>
    <w:rsid w:val="00E66216"/>
    <w:rsid w:val="00E7211E"/>
    <w:rsid w:val="00E72675"/>
    <w:rsid w:val="00E72DF6"/>
    <w:rsid w:val="00E73CCA"/>
    <w:rsid w:val="00E7431C"/>
    <w:rsid w:val="00E76B9D"/>
    <w:rsid w:val="00E77758"/>
    <w:rsid w:val="00E8189E"/>
    <w:rsid w:val="00E822C0"/>
    <w:rsid w:val="00E835AF"/>
    <w:rsid w:val="00E8665D"/>
    <w:rsid w:val="00E86815"/>
    <w:rsid w:val="00E92BFD"/>
    <w:rsid w:val="00E92FB3"/>
    <w:rsid w:val="00EA318C"/>
    <w:rsid w:val="00EA4347"/>
    <w:rsid w:val="00EA4DE9"/>
    <w:rsid w:val="00EA654F"/>
    <w:rsid w:val="00EA67D6"/>
    <w:rsid w:val="00EA6CFD"/>
    <w:rsid w:val="00EA73AC"/>
    <w:rsid w:val="00EA7641"/>
    <w:rsid w:val="00EB04AE"/>
    <w:rsid w:val="00EB0668"/>
    <w:rsid w:val="00EB0892"/>
    <w:rsid w:val="00EB1D31"/>
    <w:rsid w:val="00EB1DD8"/>
    <w:rsid w:val="00EB3B83"/>
    <w:rsid w:val="00EB3C2A"/>
    <w:rsid w:val="00EB4422"/>
    <w:rsid w:val="00EB5367"/>
    <w:rsid w:val="00EB5D84"/>
    <w:rsid w:val="00EB7122"/>
    <w:rsid w:val="00EB7F79"/>
    <w:rsid w:val="00EC1EAA"/>
    <w:rsid w:val="00EC69B8"/>
    <w:rsid w:val="00ED0D23"/>
    <w:rsid w:val="00ED198E"/>
    <w:rsid w:val="00ED2599"/>
    <w:rsid w:val="00ED2CF8"/>
    <w:rsid w:val="00ED4FDB"/>
    <w:rsid w:val="00ED5ED3"/>
    <w:rsid w:val="00ED5FE7"/>
    <w:rsid w:val="00ED6A8D"/>
    <w:rsid w:val="00ED7083"/>
    <w:rsid w:val="00ED75AA"/>
    <w:rsid w:val="00EE290E"/>
    <w:rsid w:val="00EE3032"/>
    <w:rsid w:val="00EE3D9E"/>
    <w:rsid w:val="00EE4BD4"/>
    <w:rsid w:val="00EE51A8"/>
    <w:rsid w:val="00EF103C"/>
    <w:rsid w:val="00EF1E5D"/>
    <w:rsid w:val="00EF2F8E"/>
    <w:rsid w:val="00EF517F"/>
    <w:rsid w:val="00EF7207"/>
    <w:rsid w:val="00EF78CE"/>
    <w:rsid w:val="00F000E2"/>
    <w:rsid w:val="00F028D1"/>
    <w:rsid w:val="00F039F8"/>
    <w:rsid w:val="00F0567C"/>
    <w:rsid w:val="00F05BC8"/>
    <w:rsid w:val="00F07D92"/>
    <w:rsid w:val="00F10760"/>
    <w:rsid w:val="00F107DC"/>
    <w:rsid w:val="00F123B8"/>
    <w:rsid w:val="00F13282"/>
    <w:rsid w:val="00F1478D"/>
    <w:rsid w:val="00F14C7F"/>
    <w:rsid w:val="00F16613"/>
    <w:rsid w:val="00F201A5"/>
    <w:rsid w:val="00F20776"/>
    <w:rsid w:val="00F20928"/>
    <w:rsid w:val="00F26698"/>
    <w:rsid w:val="00F26E90"/>
    <w:rsid w:val="00F3043C"/>
    <w:rsid w:val="00F31463"/>
    <w:rsid w:val="00F34A81"/>
    <w:rsid w:val="00F35E5A"/>
    <w:rsid w:val="00F36024"/>
    <w:rsid w:val="00F404EB"/>
    <w:rsid w:val="00F4159A"/>
    <w:rsid w:val="00F43323"/>
    <w:rsid w:val="00F450F3"/>
    <w:rsid w:val="00F47D10"/>
    <w:rsid w:val="00F50F65"/>
    <w:rsid w:val="00F5139C"/>
    <w:rsid w:val="00F5213A"/>
    <w:rsid w:val="00F5495B"/>
    <w:rsid w:val="00F56F9F"/>
    <w:rsid w:val="00F57020"/>
    <w:rsid w:val="00F60A47"/>
    <w:rsid w:val="00F612A6"/>
    <w:rsid w:val="00F62A5A"/>
    <w:rsid w:val="00F6306C"/>
    <w:rsid w:val="00F63BD2"/>
    <w:rsid w:val="00F64239"/>
    <w:rsid w:val="00F669D6"/>
    <w:rsid w:val="00F6734F"/>
    <w:rsid w:val="00F73BF1"/>
    <w:rsid w:val="00F74BA1"/>
    <w:rsid w:val="00F7570D"/>
    <w:rsid w:val="00F77DA9"/>
    <w:rsid w:val="00F8051F"/>
    <w:rsid w:val="00F815BD"/>
    <w:rsid w:val="00F8412E"/>
    <w:rsid w:val="00F857C4"/>
    <w:rsid w:val="00F87933"/>
    <w:rsid w:val="00F91050"/>
    <w:rsid w:val="00F91D4D"/>
    <w:rsid w:val="00F929BC"/>
    <w:rsid w:val="00F93DEC"/>
    <w:rsid w:val="00F94439"/>
    <w:rsid w:val="00FB0202"/>
    <w:rsid w:val="00FB0F49"/>
    <w:rsid w:val="00FB33F0"/>
    <w:rsid w:val="00FB4A70"/>
    <w:rsid w:val="00FB6797"/>
    <w:rsid w:val="00FB7F86"/>
    <w:rsid w:val="00FC0184"/>
    <w:rsid w:val="00FC364A"/>
    <w:rsid w:val="00FC5ACE"/>
    <w:rsid w:val="00FD157B"/>
    <w:rsid w:val="00FD5F59"/>
    <w:rsid w:val="00FD5F69"/>
    <w:rsid w:val="00FD62AA"/>
    <w:rsid w:val="00FF05D5"/>
    <w:rsid w:val="00FF2272"/>
    <w:rsid w:val="00FF2D8F"/>
    <w:rsid w:val="00FF5D4B"/>
    <w:rsid w:val="00FF6815"/>
    <w:rsid w:val="00FF6972"/>
    <w:rsid w:val="00FF6CB1"/>
    <w:rsid w:val="02A728BA"/>
    <w:rsid w:val="27731198"/>
    <w:rsid w:val="333B607F"/>
    <w:rsid w:val="4A1A33D0"/>
    <w:rsid w:val="4EE23BE0"/>
    <w:rsid w:val="5E662276"/>
    <w:rsid w:val="7212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2835A-B631-43B7-AE22-BFBD67C9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18C"/>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semiHidden/>
    <w:locked/>
    <w:rPr>
      <w:i/>
      <w:color w:val="000000"/>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lt-LT" w:eastAsia="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lt-LT" w:eastAsia="lt-LT"/>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rPr>
      <w:lang w:val="x-none" w:eastAsia="x-none"/>
    </w:rPr>
  </w:style>
  <w:style w:type="character" w:customStyle="1" w:styleId="HeaderChar">
    <w:name w:val="Header Char"/>
    <w:link w:val="Header"/>
    <w:uiPriority w:val="99"/>
    <w:rPr>
      <w:sz w:val="24"/>
      <w:szCs w:val="24"/>
    </w:rPr>
  </w:style>
  <w:style w:type="character" w:styleId="Hyperlink">
    <w:name w:val="Hyperlink"/>
    <w:rPr>
      <w:color w:val="0000FF"/>
      <w:u w:val="single"/>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customStyle="1" w:styleId="tajtip">
    <w:name w:val="tajtip"/>
    <w:basedOn w:val="Normal"/>
    <w:pPr>
      <w:spacing w:before="100" w:beforeAutospacing="1" w:after="100" w:afterAutospacing="1"/>
    </w:pPr>
    <w:rPr>
      <w:lang w:val="en-US" w:eastAsia="en-US"/>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styleId="Revision">
    <w:name w:val="Revision"/>
    <w:uiPriority w:val="99"/>
    <w:semiHidden/>
    <w:rPr>
      <w:sz w:val="24"/>
      <w:szCs w:val="24"/>
      <w:lang w:val="lt-LT" w:eastAsia="lt-LT"/>
    </w:rPr>
  </w:style>
  <w:style w:type="paragraph" w:customStyle="1" w:styleId="Default">
    <w:name w:val="Default"/>
    <w:pPr>
      <w:autoSpaceDE w:val="0"/>
      <w:autoSpaceDN w:val="0"/>
      <w:adjustRightInd w:val="0"/>
    </w:pPr>
    <w:rPr>
      <w:color w:val="000000"/>
      <w:sz w:val="24"/>
      <w:szCs w:val="24"/>
      <w:lang w:val="lt-LT" w:eastAsia="lt-LT"/>
    </w:rPr>
  </w:style>
  <w:style w:type="paragraph" w:styleId="FootnoteText">
    <w:name w:val="footnote text"/>
    <w:basedOn w:val="Normal"/>
    <w:link w:val="FootnoteTextChar"/>
    <w:rsid w:val="00224EDD"/>
    <w:rPr>
      <w:rFonts w:eastAsia="Calibri"/>
      <w:sz w:val="20"/>
      <w:szCs w:val="20"/>
      <w:lang w:eastAsia="en-US"/>
    </w:rPr>
  </w:style>
  <w:style w:type="character" w:customStyle="1" w:styleId="FootnoteTextChar">
    <w:name w:val="Footnote Text Char"/>
    <w:link w:val="FootnoteText"/>
    <w:rsid w:val="00224EDD"/>
    <w:rPr>
      <w:rFonts w:eastAsia="Calibri"/>
      <w:lang w:val="lt-LT"/>
    </w:rPr>
  </w:style>
  <w:style w:type="character" w:styleId="FootnoteReference">
    <w:name w:val="footnote reference"/>
    <w:rsid w:val="00224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950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eiga@tuma.lt"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A9E6-4C74-47E3-B5BB-72376ADE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9515</Words>
  <Characters>54240</Characters>
  <Application>Microsoft Office Word</Application>
  <DocSecurity>0</DocSecurity>
  <Lines>452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
  <LinksUpToDate>false</LinksUpToDate>
  <CharactersWithSpaces>63628</CharactersWithSpaces>
  <SharedDoc>false</SharedDoc>
  <HLinks>
    <vt:vector size="24" baseType="variant">
      <vt:variant>
        <vt:i4>4587571</vt:i4>
      </vt:variant>
      <vt:variant>
        <vt:i4>12</vt:i4>
      </vt:variant>
      <vt:variant>
        <vt:i4>0</vt:i4>
      </vt:variant>
      <vt:variant>
        <vt:i4>5</vt:i4>
      </vt:variant>
      <vt:variant>
        <vt:lpwstr>mailto:vilija.vrublevskiene@kam.lt</vt:lpwstr>
      </vt:variant>
      <vt:variant>
        <vt:lpwstr/>
      </vt:variant>
      <vt:variant>
        <vt:i4>4653164</vt:i4>
      </vt:variant>
      <vt:variant>
        <vt:i4>9</vt:i4>
      </vt:variant>
      <vt:variant>
        <vt:i4>0</vt:i4>
      </vt:variant>
      <vt:variant>
        <vt:i4>5</vt:i4>
      </vt:variant>
      <vt:variant>
        <vt:lpwstr>mailto:solveiga@tuma.lt</vt:lpwstr>
      </vt:variant>
      <vt:variant>
        <vt:lpwstr/>
      </vt:variant>
      <vt:variant>
        <vt:i4>7798850</vt:i4>
      </vt:variant>
      <vt:variant>
        <vt:i4>6</vt:i4>
      </vt:variant>
      <vt:variant>
        <vt:i4>0</vt:i4>
      </vt:variant>
      <vt:variant>
        <vt:i4>5</vt:i4>
      </vt:variant>
      <vt:variant>
        <vt:lpwstr>mailto:ncblt@mil.lt</vt:lpwstr>
      </vt:variant>
      <vt:variant>
        <vt:lpwstr/>
      </vt: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cp:revision>
  <cp:lastPrinted>2022-05-19T08:57:00Z</cp:lastPrinted>
  <dcterms:created xsi:type="dcterms:W3CDTF">2022-07-27T10:51:00Z</dcterms:created>
  <dcterms:modified xsi:type="dcterms:W3CDTF">2023-09-22T13:24:00Z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