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C01A0" w14:textId="656D1DFE" w:rsidR="00DF7743" w:rsidRDefault="006262F8" w:rsidP="00DF7743">
      <w:pPr>
        <w:spacing w:after="0" w:line="360" w:lineRule="auto"/>
        <w:ind w:left="5670" w:firstLine="41"/>
        <w:jc w:val="right"/>
        <w:rPr>
          <w:rFonts w:ascii="Times New Roman" w:hAnsi="Times New Roman" w:cs="Times New Roman"/>
        </w:rPr>
      </w:pPr>
      <w:r w:rsidRPr="0002391F">
        <w:rPr>
          <w:rFonts w:ascii="Times New Roman" w:hAnsi="Times New Roman" w:cs="Times New Roman"/>
        </w:rPr>
        <w:t>Pirkimo</w:t>
      </w:r>
      <w:r w:rsidR="00DF7743" w:rsidRPr="0002391F">
        <w:rPr>
          <w:rFonts w:ascii="Times New Roman" w:hAnsi="Times New Roman" w:cs="Times New Roman"/>
        </w:rPr>
        <w:t xml:space="preserve"> sąlygų priedas Nr. 2</w:t>
      </w:r>
    </w:p>
    <w:p w14:paraId="26248DB7" w14:textId="635D634B" w:rsidR="002B0CF6" w:rsidRPr="002B0CF6" w:rsidRDefault="002B0CF6" w:rsidP="00DF7743">
      <w:pPr>
        <w:spacing w:after="0" w:line="360" w:lineRule="auto"/>
        <w:ind w:left="5670" w:firstLine="41"/>
        <w:jc w:val="right"/>
        <w:rPr>
          <w:rFonts w:ascii="Times New Roman" w:hAnsi="Times New Roman" w:cs="Times New Roman"/>
          <w:b/>
          <w:bCs/>
        </w:rPr>
      </w:pPr>
    </w:p>
    <w:p w14:paraId="10B72ED5" w14:textId="46B34F36" w:rsidR="002B0CF6" w:rsidRPr="00D669A5" w:rsidRDefault="002B0CF6" w:rsidP="002B0CF6">
      <w:pPr>
        <w:spacing w:after="0" w:line="360" w:lineRule="auto"/>
        <w:jc w:val="center"/>
        <w:rPr>
          <w:rFonts w:ascii="Times New Roman" w:hAnsi="Times New Roman" w:cs="Times New Roman"/>
          <w:b/>
          <w:bCs/>
        </w:rPr>
      </w:pPr>
      <w:r w:rsidRPr="002B0CF6">
        <w:rPr>
          <w:rFonts w:ascii="Times New Roman" w:hAnsi="Times New Roman" w:cs="Times New Roman"/>
          <w:b/>
          <w:bCs/>
        </w:rPr>
        <w:t>TECHNINĖ UŽDUOTIS</w:t>
      </w:r>
    </w:p>
    <w:p w14:paraId="6CA1BCCB" w14:textId="13D4B584" w:rsidR="002B0CF6" w:rsidRDefault="002B0CF6" w:rsidP="00D669A5">
      <w:pPr>
        <w:spacing w:after="0" w:line="360" w:lineRule="auto"/>
        <w:ind w:left="5670" w:firstLine="41"/>
        <w:rPr>
          <w:rFonts w:ascii="Times New Roman" w:hAnsi="Times New Roman" w:cs="Times New Roman"/>
        </w:rPr>
      </w:pPr>
    </w:p>
    <w:p w14:paraId="570B744B" w14:textId="77777777" w:rsidR="00D669A5" w:rsidRPr="00D669A5" w:rsidRDefault="00D669A5" w:rsidP="00D669A5">
      <w:pPr>
        <w:autoSpaceDE w:val="0"/>
        <w:autoSpaceDN w:val="0"/>
        <w:adjustRightInd w:val="0"/>
        <w:jc w:val="both"/>
        <w:rPr>
          <w:rFonts w:ascii="Times New Roman" w:hAnsi="Times New Roman" w:cs="Times New Roman"/>
          <w:bCs/>
          <w:color w:val="000000" w:themeColor="text1"/>
        </w:rPr>
      </w:pPr>
      <w:r w:rsidRPr="00D669A5">
        <w:rPr>
          <w:rFonts w:ascii="Times New Roman" w:hAnsi="Times New Roman" w:cs="Times New Roman"/>
          <w:bCs/>
          <w:color w:val="000000" w:themeColor="text1"/>
        </w:rPr>
        <w:t>Rekonstruoti ir  pilnai automatizuoti požeminę nuotekų siurblinę (-es) su siurbliais ir slėgio vamzdynais. Vadovaujantis STR.2.07.01:2003 „Vandentiekis ir nuotekų šalintuvas. Pastato inžinierinės sistemos. Lauko inžineriniai tinklai“.</w:t>
      </w:r>
      <w:r w:rsidRPr="00D669A5">
        <w:rPr>
          <w:rFonts w:ascii="Times New Roman" w:eastAsia="CIDFont+F2" w:hAnsi="Times New Roman" w:cs="Times New Roman"/>
        </w:rPr>
        <w:t>Siurblinių gamintojas turi turėti kokybės valdymo sistemos ISO 9001:2009 sertifikatą.</w:t>
      </w:r>
    </w:p>
    <w:p w14:paraId="6D794905" w14:textId="77777777" w:rsidR="00D669A5" w:rsidRPr="00D669A5" w:rsidRDefault="00D669A5" w:rsidP="00D669A5">
      <w:pPr>
        <w:suppressAutoHyphens/>
        <w:ind w:firstLine="540"/>
        <w:jc w:val="both"/>
        <w:rPr>
          <w:rFonts w:ascii="Times New Roman" w:hAnsi="Times New Roman" w:cs="Times New Roman"/>
          <w:color w:val="000000" w:themeColor="text1"/>
          <w:lang w:val="fi-FI"/>
        </w:rPr>
      </w:pPr>
      <w:r w:rsidRPr="00D669A5">
        <w:rPr>
          <w:rFonts w:ascii="Times New Roman" w:hAnsi="Times New Roman" w:cs="Times New Roman"/>
          <w:color w:val="000000" w:themeColor="text1"/>
          <w:lang w:val="fi-FI"/>
        </w:rPr>
        <w:t xml:space="preserve">Buitinių nuotekų siurblinė (-ės) numatoma (-os) su horizontaliai sausai statomais siurbliais. Nuotekų siurblinė (-ės) turi būti pilnai sukomplektuota su visa reikiama įranga ir parengta saugiam eksploatavimui. </w:t>
      </w:r>
    </w:p>
    <w:p w14:paraId="60F3349C" w14:textId="77777777" w:rsidR="00D669A5" w:rsidRPr="00D669A5" w:rsidRDefault="00D669A5" w:rsidP="00D669A5">
      <w:pPr>
        <w:pStyle w:val="Heading3"/>
        <w:suppressAutoHyphens/>
        <w:spacing w:before="240" w:after="120"/>
        <w:rPr>
          <w:color w:val="000000" w:themeColor="text1"/>
          <w:sz w:val="22"/>
          <w:szCs w:val="22"/>
        </w:rPr>
      </w:pPr>
      <w:bookmarkStart w:id="0" w:name="_Toc497916341"/>
      <w:bookmarkStart w:id="1" w:name="_Toc520912139"/>
      <w:r w:rsidRPr="00D669A5">
        <w:rPr>
          <w:color w:val="000000" w:themeColor="text1"/>
          <w:sz w:val="22"/>
          <w:szCs w:val="22"/>
        </w:rPr>
        <w:t>Siurblinės komplektacijos apimtis</w:t>
      </w:r>
      <w:bookmarkEnd w:id="0"/>
      <w:bookmarkEnd w:id="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D669A5" w:rsidRPr="00D669A5" w14:paraId="26188E77" w14:textId="77777777" w:rsidTr="00AA28D3">
        <w:tc>
          <w:tcPr>
            <w:tcW w:w="5070" w:type="dxa"/>
          </w:tcPr>
          <w:p w14:paraId="6D361ECF" w14:textId="77777777" w:rsidR="00D669A5" w:rsidRPr="00D669A5" w:rsidRDefault="00D669A5" w:rsidP="00AA28D3">
            <w:pPr>
              <w:autoSpaceDE w:val="0"/>
              <w:autoSpaceDN w:val="0"/>
              <w:adjustRightInd w:val="0"/>
              <w:contextualSpacing/>
              <w:rPr>
                <w:rFonts w:ascii="Times New Roman" w:eastAsia="CIDFont+F2" w:hAnsi="Times New Roman" w:cs="Times New Roman"/>
              </w:rPr>
            </w:pPr>
            <w:r w:rsidRPr="00D669A5">
              <w:rPr>
                <w:rFonts w:ascii="Times New Roman" w:eastAsia="CIDFont+F2" w:hAnsi="Times New Roman" w:cs="Times New Roman"/>
              </w:rPr>
              <w:t>Siurblinė</w:t>
            </w:r>
            <w:r w:rsidRPr="00D669A5">
              <w:rPr>
                <w:rFonts w:ascii="Times New Roman" w:hAnsi="Times New Roman" w:cs="Times New Roman"/>
                <w:color w:val="000000" w:themeColor="text1"/>
              </w:rPr>
              <w:t xml:space="preserve">(talpa) </w:t>
            </w:r>
            <w:r w:rsidRPr="00D669A5">
              <w:rPr>
                <w:rFonts w:ascii="Times New Roman" w:eastAsia="CIDFont+F2" w:hAnsi="Times New Roman" w:cs="Times New Roman"/>
              </w:rPr>
              <w:t xml:space="preserve"> sukomplektuota:</w:t>
            </w:r>
          </w:p>
          <w:p w14:paraId="5048D8BE" w14:textId="77777777" w:rsidR="00D669A5" w:rsidRPr="00D669A5" w:rsidRDefault="00D669A5" w:rsidP="00AA28D3">
            <w:pPr>
              <w:autoSpaceDE w:val="0"/>
              <w:autoSpaceDN w:val="0"/>
              <w:adjustRightInd w:val="0"/>
              <w:rPr>
                <w:rFonts w:ascii="Times New Roman" w:eastAsia="CIDFont+F2" w:hAnsi="Times New Roman" w:cs="Times New Roman"/>
              </w:rPr>
            </w:pPr>
            <w:r w:rsidRPr="00D669A5">
              <w:rPr>
                <w:rFonts w:ascii="Times New Roman" w:eastAsia="CIDFont+F2" w:hAnsi="Times New Roman" w:cs="Times New Roman"/>
              </w:rPr>
              <w:t>įtekėjimo vamzdis su pasiurbimo alkūnemis DN150/200</w:t>
            </w:r>
          </w:p>
          <w:p w14:paraId="15AFE072" w14:textId="77777777" w:rsidR="00D669A5" w:rsidRPr="00D669A5" w:rsidRDefault="00D669A5" w:rsidP="00AA28D3">
            <w:pPr>
              <w:autoSpaceDE w:val="0"/>
              <w:autoSpaceDN w:val="0"/>
              <w:adjustRightInd w:val="0"/>
              <w:rPr>
                <w:rFonts w:ascii="Times New Roman" w:eastAsia="CIDFont+F2" w:hAnsi="Times New Roman" w:cs="Times New Roman"/>
              </w:rPr>
            </w:pPr>
            <w:r w:rsidRPr="00D669A5">
              <w:rPr>
                <w:rFonts w:ascii="Times New Roman" w:eastAsia="CIDFont+F2" w:hAnsi="Times New Roman" w:cs="Times New Roman"/>
              </w:rPr>
              <w:t xml:space="preserve">Vidaus vamzdynas AISI304ner. plieno DN80/100/ mm </w:t>
            </w:r>
          </w:p>
          <w:p w14:paraId="17422CB7" w14:textId="77777777" w:rsidR="00D669A5" w:rsidRPr="00D669A5" w:rsidRDefault="00D669A5" w:rsidP="00AA28D3">
            <w:pPr>
              <w:autoSpaceDE w:val="0"/>
              <w:autoSpaceDN w:val="0"/>
              <w:adjustRightInd w:val="0"/>
              <w:rPr>
                <w:rFonts w:ascii="Times New Roman" w:eastAsia="CIDFont+F2" w:hAnsi="Times New Roman" w:cs="Times New Roman"/>
              </w:rPr>
            </w:pPr>
            <w:r w:rsidRPr="00D669A5">
              <w:rPr>
                <w:rFonts w:ascii="Times New Roman" w:eastAsia="CIDFont+F2" w:hAnsi="Times New Roman" w:cs="Times New Roman"/>
              </w:rPr>
              <w:t>ketinė sklendė DN100 mm – 4vnt.;</w:t>
            </w:r>
          </w:p>
          <w:p w14:paraId="60BA1DE7" w14:textId="77777777" w:rsidR="00D669A5" w:rsidRPr="00D669A5" w:rsidRDefault="00D669A5" w:rsidP="00AA28D3">
            <w:pPr>
              <w:autoSpaceDE w:val="0"/>
              <w:autoSpaceDN w:val="0"/>
              <w:adjustRightInd w:val="0"/>
              <w:rPr>
                <w:rFonts w:ascii="Times New Roman" w:eastAsia="CIDFont+F2" w:hAnsi="Times New Roman" w:cs="Times New Roman"/>
              </w:rPr>
            </w:pPr>
            <w:r w:rsidRPr="00D669A5">
              <w:rPr>
                <w:rFonts w:ascii="Times New Roman" w:eastAsia="CIDFont+F2" w:hAnsi="Times New Roman" w:cs="Times New Roman"/>
              </w:rPr>
              <w:t>ketinė sklendė DN1500 mm – 2vnt.;</w:t>
            </w:r>
          </w:p>
          <w:p w14:paraId="5F1A1450" w14:textId="77777777" w:rsidR="00D669A5" w:rsidRPr="00D669A5" w:rsidRDefault="00D669A5" w:rsidP="00AA28D3">
            <w:pPr>
              <w:autoSpaceDE w:val="0"/>
              <w:autoSpaceDN w:val="0"/>
              <w:adjustRightInd w:val="0"/>
              <w:rPr>
                <w:rFonts w:ascii="Times New Roman" w:eastAsia="CIDFont+F2" w:hAnsi="Times New Roman" w:cs="Times New Roman"/>
              </w:rPr>
            </w:pPr>
            <w:r w:rsidRPr="00D669A5">
              <w:rPr>
                <w:rFonts w:ascii="Times New Roman" w:eastAsia="CIDFont+F2" w:hAnsi="Times New Roman" w:cs="Times New Roman"/>
              </w:rPr>
              <w:t>flanšinis atbulinis vožtuvas DN100 mm – 2vnt.;</w:t>
            </w:r>
          </w:p>
          <w:p w14:paraId="068A2266" w14:textId="77777777" w:rsidR="00D669A5" w:rsidRPr="00D669A5" w:rsidRDefault="00D669A5" w:rsidP="00AA28D3">
            <w:pPr>
              <w:spacing w:before="60" w:after="60"/>
              <w:jc w:val="both"/>
              <w:rPr>
                <w:rFonts w:ascii="Times New Roman" w:hAnsi="Times New Roman" w:cs="Times New Roman"/>
                <w:color w:val="000000" w:themeColor="text1"/>
                <w:lang w:val="fi-FI"/>
              </w:rPr>
            </w:pPr>
            <w:r w:rsidRPr="00D669A5">
              <w:rPr>
                <w:rFonts w:ascii="Times New Roman" w:eastAsia="CIDFont+F2" w:hAnsi="Times New Roman" w:cs="Times New Roman"/>
              </w:rPr>
              <w:t xml:space="preserve">Ner.pl. reikalingos vamzdyno tvirtinimo detalės </w:t>
            </w:r>
          </w:p>
        </w:tc>
        <w:tc>
          <w:tcPr>
            <w:tcW w:w="1417" w:type="dxa"/>
          </w:tcPr>
          <w:p w14:paraId="7C5654A7"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kompl.</w:t>
            </w:r>
          </w:p>
        </w:tc>
        <w:tc>
          <w:tcPr>
            <w:tcW w:w="2977" w:type="dxa"/>
          </w:tcPr>
          <w:p w14:paraId="16FA9450"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1</w:t>
            </w:r>
          </w:p>
        </w:tc>
      </w:tr>
      <w:tr w:rsidR="00D669A5" w:rsidRPr="00D669A5" w14:paraId="4CD20F2F" w14:textId="77777777" w:rsidTr="00AA28D3">
        <w:tc>
          <w:tcPr>
            <w:tcW w:w="5070" w:type="dxa"/>
          </w:tcPr>
          <w:p w14:paraId="171E3710" w14:textId="77777777" w:rsidR="00D669A5" w:rsidRPr="00D669A5" w:rsidRDefault="00D669A5" w:rsidP="00AA28D3">
            <w:pPr>
              <w:autoSpaceDE w:val="0"/>
              <w:autoSpaceDN w:val="0"/>
              <w:adjustRightInd w:val="0"/>
              <w:contextualSpacing/>
              <w:rPr>
                <w:rFonts w:ascii="Times New Roman" w:eastAsia="CIDFont+F2" w:hAnsi="Times New Roman" w:cs="Times New Roman"/>
              </w:rPr>
            </w:pPr>
            <w:r w:rsidRPr="00D669A5">
              <w:rPr>
                <w:rFonts w:ascii="Times New Roman" w:eastAsia="CIDFont+F2" w:hAnsi="Times New Roman" w:cs="Times New Roman"/>
              </w:rPr>
              <w:t xml:space="preserve">Ner. Plieno laiptai su turėklais </w:t>
            </w:r>
          </w:p>
        </w:tc>
        <w:tc>
          <w:tcPr>
            <w:tcW w:w="1417" w:type="dxa"/>
          </w:tcPr>
          <w:p w14:paraId="7D330D64"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 xml:space="preserve">Kompl </w:t>
            </w:r>
          </w:p>
        </w:tc>
        <w:tc>
          <w:tcPr>
            <w:tcW w:w="2977" w:type="dxa"/>
          </w:tcPr>
          <w:p w14:paraId="2A95B874"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3</w:t>
            </w:r>
          </w:p>
        </w:tc>
      </w:tr>
      <w:tr w:rsidR="00D669A5" w:rsidRPr="00D669A5" w14:paraId="3A8AC400" w14:textId="77777777" w:rsidTr="00AA28D3">
        <w:tc>
          <w:tcPr>
            <w:tcW w:w="5070" w:type="dxa"/>
          </w:tcPr>
          <w:p w14:paraId="319D5E22" w14:textId="77777777" w:rsidR="00D669A5" w:rsidRPr="00D669A5" w:rsidRDefault="00D669A5" w:rsidP="00AA28D3">
            <w:pPr>
              <w:autoSpaceDE w:val="0"/>
              <w:autoSpaceDN w:val="0"/>
              <w:adjustRightInd w:val="0"/>
              <w:contextualSpacing/>
              <w:rPr>
                <w:rFonts w:ascii="Times New Roman" w:eastAsia="CIDFont+F2" w:hAnsi="Times New Roman" w:cs="Times New Roman"/>
              </w:rPr>
            </w:pPr>
            <w:r w:rsidRPr="00D669A5">
              <w:rPr>
                <w:rFonts w:ascii="Times New Roman" w:eastAsia="CIDFont+F2" w:hAnsi="Times New Roman" w:cs="Times New Roman"/>
              </w:rPr>
              <w:t xml:space="preserve">Gervė siurblių iškėlimui ne mažiau kaip 500kg galios </w:t>
            </w:r>
          </w:p>
        </w:tc>
        <w:tc>
          <w:tcPr>
            <w:tcW w:w="1417" w:type="dxa"/>
          </w:tcPr>
          <w:p w14:paraId="7D3112F1"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 xml:space="preserve">Vnt </w:t>
            </w:r>
          </w:p>
        </w:tc>
        <w:tc>
          <w:tcPr>
            <w:tcW w:w="2977" w:type="dxa"/>
          </w:tcPr>
          <w:p w14:paraId="5EB0AA86"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1</w:t>
            </w:r>
          </w:p>
        </w:tc>
      </w:tr>
      <w:tr w:rsidR="00D669A5" w:rsidRPr="00D669A5" w14:paraId="3F118A2A" w14:textId="77777777" w:rsidTr="00AA28D3">
        <w:tc>
          <w:tcPr>
            <w:tcW w:w="5070" w:type="dxa"/>
          </w:tcPr>
          <w:p w14:paraId="788E0E5C"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t>Sausai horizontalioje padėtyje statomi siurbliai ir jų tvirtinimo dalys</w:t>
            </w:r>
          </w:p>
        </w:tc>
        <w:tc>
          <w:tcPr>
            <w:tcW w:w="1417" w:type="dxa"/>
          </w:tcPr>
          <w:p w14:paraId="7CC9E1DE"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kompl.</w:t>
            </w:r>
          </w:p>
        </w:tc>
        <w:tc>
          <w:tcPr>
            <w:tcW w:w="2977" w:type="dxa"/>
          </w:tcPr>
          <w:p w14:paraId="67EB0AFD"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2</w:t>
            </w:r>
          </w:p>
        </w:tc>
      </w:tr>
      <w:tr w:rsidR="00D669A5" w:rsidRPr="00D669A5" w14:paraId="4AD17DC8" w14:textId="77777777" w:rsidTr="00AA28D3">
        <w:tc>
          <w:tcPr>
            <w:tcW w:w="5070" w:type="dxa"/>
          </w:tcPr>
          <w:p w14:paraId="1EEE4992"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t xml:space="preserve">Drenažinis  Q-5m3/h H-5m siurblys su reikiama armatųra </w:t>
            </w:r>
          </w:p>
        </w:tc>
        <w:tc>
          <w:tcPr>
            <w:tcW w:w="1417" w:type="dxa"/>
          </w:tcPr>
          <w:p w14:paraId="3689377D"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kompl</w:t>
            </w:r>
          </w:p>
        </w:tc>
        <w:tc>
          <w:tcPr>
            <w:tcW w:w="2977" w:type="dxa"/>
          </w:tcPr>
          <w:p w14:paraId="49227AE5"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1</w:t>
            </w:r>
          </w:p>
        </w:tc>
      </w:tr>
      <w:tr w:rsidR="00D669A5" w:rsidRPr="00D669A5" w14:paraId="5092F237" w14:textId="77777777" w:rsidTr="00AA28D3">
        <w:tc>
          <w:tcPr>
            <w:tcW w:w="5070" w:type="dxa"/>
          </w:tcPr>
          <w:p w14:paraId="61D32C48" w14:textId="77777777" w:rsidR="00D669A5" w:rsidRPr="00D669A5" w:rsidRDefault="00D669A5" w:rsidP="00AA28D3">
            <w:pPr>
              <w:spacing w:before="60" w:after="60"/>
              <w:jc w:val="both"/>
              <w:rPr>
                <w:rFonts w:ascii="Times New Roman" w:hAnsi="Times New Roman" w:cs="Times New Roman"/>
                <w:color w:val="000000" w:themeColor="text1"/>
                <w:lang w:val="fi-FI"/>
              </w:rPr>
            </w:pPr>
            <w:r w:rsidRPr="00D669A5">
              <w:rPr>
                <w:rFonts w:ascii="Times New Roman" w:hAnsi="Times New Roman" w:cs="Times New Roman"/>
                <w:color w:val="000000" w:themeColor="text1"/>
                <w:lang w:val="fi-FI"/>
              </w:rPr>
              <w:t>Elektros ir automatikos skydas su visa reikiama įranga, davikliais, matavimo įranga siurblinės valdymui</w:t>
            </w:r>
          </w:p>
          <w:p w14:paraId="7D56C30F" w14:textId="77777777" w:rsidR="00D669A5" w:rsidRPr="00D669A5" w:rsidRDefault="00D669A5" w:rsidP="00AA28D3">
            <w:pPr>
              <w:spacing w:before="60" w:after="60"/>
              <w:jc w:val="both"/>
              <w:rPr>
                <w:rFonts w:ascii="Times New Roman" w:hAnsi="Times New Roman" w:cs="Times New Roman"/>
                <w:b/>
                <w:color w:val="000000" w:themeColor="text1"/>
                <w:lang w:val="fi-FI"/>
              </w:rPr>
            </w:pPr>
            <w:r w:rsidRPr="00D669A5">
              <w:rPr>
                <w:rFonts w:ascii="Times New Roman" w:hAnsi="Times New Roman" w:cs="Times New Roman"/>
                <w:b/>
                <w:color w:val="000000" w:themeColor="text1"/>
                <w:lang w:val="fi-FI"/>
              </w:rPr>
              <w:t>Su duomenų perdavimu į SCADA</w:t>
            </w:r>
          </w:p>
        </w:tc>
        <w:tc>
          <w:tcPr>
            <w:tcW w:w="1417" w:type="dxa"/>
          </w:tcPr>
          <w:p w14:paraId="04860ECA"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kompl.</w:t>
            </w:r>
          </w:p>
        </w:tc>
        <w:tc>
          <w:tcPr>
            <w:tcW w:w="2977" w:type="dxa"/>
          </w:tcPr>
          <w:p w14:paraId="25F20412"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1</w:t>
            </w:r>
          </w:p>
        </w:tc>
      </w:tr>
    </w:tbl>
    <w:p w14:paraId="3063135B" w14:textId="77777777" w:rsidR="00D669A5" w:rsidRPr="00D669A5" w:rsidRDefault="00D669A5" w:rsidP="00D669A5">
      <w:pPr>
        <w:pStyle w:val="Heading3"/>
        <w:suppressAutoHyphens/>
        <w:spacing w:before="240" w:after="120"/>
        <w:rPr>
          <w:color w:val="000000" w:themeColor="text1"/>
          <w:sz w:val="22"/>
          <w:szCs w:val="22"/>
        </w:rPr>
      </w:pPr>
      <w:bookmarkStart w:id="2" w:name="_Toc497916342"/>
      <w:bookmarkStart w:id="3" w:name="_Toc520912140"/>
      <w:r w:rsidRPr="00D669A5">
        <w:rPr>
          <w:color w:val="000000" w:themeColor="text1"/>
          <w:sz w:val="22"/>
          <w:szCs w:val="22"/>
        </w:rPr>
        <w:t>Techninės charakteristikos</w:t>
      </w:r>
      <w:bookmarkEnd w:id="2"/>
      <w:bookmarkEnd w:id="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417"/>
        <w:gridCol w:w="2977"/>
      </w:tblGrid>
      <w:tr w:rsidR="00D669A5" w:rsidRPr="00D669A5" w14:paraId="5929257D" w14:textId="77777777" w:rsidTr="00AA28D3">
        <w:tc>
          <w:tcPr>
            <w:tcW w:w="5070" w:type="dxa"/>
          </w:tcPr>
          <w:p w14:paraId="63EA48B2" w14:textId="77777777" w:rsidR="00D669A5" w:rsidRPr="00D669A5" w:rsidRDefault="00D669A5" w:rsidP="00AA28D3">
            <w:pPr>
              <w:spacing w:before="60" w:after="60"/>
              <w:jc w:val="both"/>
              <w:rPr>
                <w:rFonts w:ascii="Times New Roman" w:hAnsi="Times New Roman" w:cs="Times New Roman"/>
                <w:b/>
                <w:color w:val="000000" w:themeColor="text1"/>
              </w:rPr>
            </w:pPr>
            <w:r w:rsidRPr="00D669A5">
              <w:rPr>
                <w:rFonts w:ascii="Times New Roman" w:hAnsi="Times New Roman" w:cs="Times New Roman"/>
                <w:b/>
                <w:color w:val="000000" w:themeColor="text1"/>
              </w:rPr>
              <w:t>Siurblys</w:t>
            </w:r>
          </w:p>
        </w:tc>
        <w:tc>
          <w:tcPr>
            <w:tcW w:w="1417" w:type="dxa"/>
          </w:tcPr>
          <w:p w14:paraId="2DF3CF2C" w14:textId="77777777" w:rsidR="00D669A5" w:rsidRPr="00D669A5" w:rsidRDefault="00D669A5" w:rsidP="00AA28D3">
            <w:pPr>
              <w:spacing w:before="60" w:after="60"/>
              <w:jc w:val="center"/>
              <w:rPr>
                <w:rFonts w:ascii="Times New Roman" w:hAnsi="Times New Roman" w:cs="Times New Roman"/>
                <w:color w:val="000000" w:themeColor="text1"/>
              </w:rPr>
            </w:pPr>
          </w:p>
        </w:tc>
        <w:tc>
          <w:tcPr>
            <w:tcW w:w="2977" w:type="dxa"/>
          </w:tcPr>
          <w:p w14:paraId="7D5FA425" w14:textId="77777777" w:rsidR="00D669A5" w:rsidRPr="00D669A5" w:rsidRDefault="00D669A5" w:rsidP="00AA28D3">
            <w:pPr>
              <w:spacing w:before="60" w:after="60"/>
              <w:jc w:val="center"/>
              <w:rPr>
                <w:rFonts w:ascii="Times New Roman" w:hAnsi="Times New Roman" w:cs="Times New Roman"/>
                <w:color w:val="000000" w:themeColor="text1"/>
              </w:rPr>
            </w:pPr>
          </w:p>
        </w:tc>
      </w:tr>
      <w:tr w:rsidR="00D669A5" w:rsidRPr="00D669A5" w14:paraId="3E107664" w14:textId="77777777" w:rsidTr="00AA28D3">
        <w:tc>
          <w:tcPr>
            <w:tcW w:w="5070" w:type="dxa"/>
          </w:tcPr>
          <w:p w14:paraId="1A90049A"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siurblių skaičius</w:t>
            </w:r>
            <w:r w:rsidRPr="00D669A5">
              <w:rPr>
                <w:rFonts w:ascii="Times New Roman" w:hAnsi="Times New Roman" w:cs="Times New Roman"/>
                <w:color w:val="000000" w:themeColor="text1"/>
              </w:rPr>
              <w:tab/>
            </w:r>
          </w:p>
        </w:tc>
        <w:tc>
          <w:tcPr>
            <w:tcW w:w="1417" w:type="dxa"/>
          </w:tcPr>
          <w:p w14:paraId="220D59C5"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kompl.</w:t>
            </w:r>
          </w:p>
        </w:tc>
        <w:tc>
          <w:tcPr>
            <w:tcW w:w="2977" w:type="dxa"/>
          </w:tcPr>
          <w:p w14:paraId="75399B87"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2</w:t>
            </w:r>
          </w:p>
        </w:tc>
      </w:tr>
      <w:tr w:rsidR="00D669A5" w:rsidRPr="00D669A5" w14:paraId="6CEE34C1" w14:textId="77777777" w:rsidTr="00AA28D3">
        <w:tc>
          <w:tcPr>
            <w:tcW w:w="5070" w:type="dxa"/>
          </w:tcPr>
          <w:p w14:paraId="189AA6FC"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siurblio našumas</w:t>
            </w:r>
          </w:p>
        </w:tc>
        <w:tc>
          <w:tcPr>
            <w:tcW w:w="1417" w:type="dxa"/>
          </w:tcPr>
          <w:p w14:paraId="0004BE0F"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l/s</w:t>
            </w:r>
          </w:p>
        </w:tc>
        <w:tc>
          <w:tcPr>
            <w:tcW w:w="2977" w:type="dxa"/>
          </w:tcPr>
          <w:p w14:paraId="50FBF4E1"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12</w:t>
            </w:r>
          </w:p>
        </w:tc>
      </w:tr>
      <w:tr w:rsidR="00D669A5" w:rsidRPr="00D669A5" w14:paraId="5C194CFA" w14:textId="77777777" w:rsidTr="00AA28D3">
        <w:tc>
          <w:tcPr>
            <w:tcW w:w="5070" w:type="dxa"/>
          </w:tcPr>
          <w:p w14:paraId="096AAFBA"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siurblio išvystomas slėgis, esant projektiniam našumui</w:t>
            </w:r>
          </w:p>
        </w:tc>
        <w:tc>
          <w:tcPr>
            <w:tcW w:w="1417" w:type="dxa"/>
          </w:tcPr>
          <w:p w14:paraId="5CE41D5A"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m</w:t>
            </w:r>
          </w:p>
        </w:tc>
        <w:tc>
          <w:tcPr>
            <w:tcW w:w="2977" w:type="dxa"/>
          </w:tcPr>
          <w:p w14:paraId="3646FB09"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44</w:t>
            </w:r>
          </w:p>
        </w:tc>
      </w:tr>
      <w:tr w:rsidR="00D669A5" w:rsidRPr="00D669A5" w14:paraId="2BD96D81" w14:textId="77777777" w:rsidTr="00AA28D3">
        <w:tc>
          <w:tcPr>
            <w:tcW w:w="5070" w:type="dxa"/>
          </w:tcPr>
          <w:p w14:paraId="51AB0250"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siurblio darbo rato apsukos</w:t>
            </w:r>
          </w:p>
        </w:tc>
        <w:tc>
          <w:tcPr>
            <w:tcW w:w="1417" w:type="dxa"/>
          </w:tcPr>
          <w:p w14:paraId="28849BB1"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min</w:t>
            </w:r>
            <w:r w:rsidRPr="00D669A5">
              <w:rPr>
                <w:rFonts w:ascii="Times New Roman" w:hAnsi="Times New Roman" w:cs="Times New Roman"/>
                <w:color w:val="000000" w:themeColor="text1"/>
                <w:vertAlign w:val="superscript"/>
              </w:rPr>
              <w:t>-1</w:t>
            </w:r>
          </w:p>
        </w:tc>
        <w:tc>
          <w:tcPr>
            <w:tcW w:w="2977" w:type="dxa"/>
          </w:tcPr>
          <w:p w14:paraId="0255ACF9"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&lt;2915</w:t>
            </w:r>
          </w:p>
        </w:tc>
      </w:tr>
      <w:tr w:rsidR="00D669A5" w:rsidRPr="00D669A5" w14:paraId="1B79D9B0" w14:textId="77777777" w:rsidTr="00AA28D3">
        <w:trPr>
          <w:trHeight w:val="271"/>
        </w:trPr>
        <w:tc>
          <w:tcPr>
            <w:tcW w:w="5070" w:type="dxa"/>
          </w:tcPr>
          <w:p w14:paraId="4F4AA550"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siurblio tipas</w:t>
            </w:r>
          </w:p>
        </w:tc>
        <w:tc>
          <w:tcPr>
            <w:tcW w:w="4394" w:type="dxa"/>
            <w:gridSpan w:val="2"/>
          </w:tcPr>
          <w:p w14:paraId="7DB4C86C"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Sausai horizontalioje padėtyje  montuojamas stacionarus siurblys turi būti neužsikemšančio tipo savaime nusivalančiu darbo ratu.</w:t>
            </w:r>
          </w:p>
        </w:tc>
      </w:tr>
      <w:tr w:rsidR="00D669A5" w:rsidRPr="00D669A5" w14:paraId="04A0CE69" w14:textId="77777777" w:rsidTr="00AA28D3">
        <w:tc>
          <w:tcPr>
            <w:tcW w:w="5070" w:type="dxa"/>
          </w:tcPr>
          <w:p w14:paraId="2CA0F18E"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t>Siurblinės korpusas-rezervuaras:</w:t>
            </w:r>
          </w:p>
        </w:tc>
        <w:tc>
          <w:tcPr>
            <w:tcW w:w="1417" w:type="dxa"/>
          </w:tcPr>
          <w:p w14:paraId="355FAC67"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D</w:t>
            </w:r>
          </w:p>
        </w:tc>
        <w:tc>
          <w:tcPr>
            <w:tcW w:w="2977" w:type="dxa"/>
          </w:tcPr>
          <w:p w14:paraId="3265C0C3"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Esamas G/b</w:t>
            </w:r>
          </w:p>
        </w:tc>
      </w:tr>
      <w:tr w:rsidR="00D669A5" w:rsidRPr="00D669A5" w14:paraId="3BC8D9B9" w14:textId="77777777" w:rsidTr="00AA28D3">
        <w:trPr>
          <w:cantSplit/>
        </w:trPr>
        <w:tc>
          <w:tcPr>
            <w:tcW w:w="9464" w:type="dxa"/>
            <w:gridSpan w:val="3"/>
          </w:tcPr>
          <w:p w14:paraId="281B5642"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t>Siurblinės rezervuare turi būti sumontuoti slėginiai vamzdynai iš nerūdijančio plieno EN 1.4301 arba aukštesnės markės, ,  antgaliai, lipynės, ir kt. reikiama įranga saugiam siurblinės eksploatavimui. pastato viduje sumontuoti atbuliniai vožtuvai, sklendės</w:t>
            </w:r>
          </w:p>
        </w:tc>
      </w:tr>
      <w:tr w:rsidR="00D669A5" w:rsidRPr="00D669A5" w14:paraId="1F545CB9" w14:textId="77777777" w:rsidTr="00AA28D3">
        <w:trPr>
          <w:cantSplit/>
        </w:trPr>
        <w:tc>
          <w:tcPr>
            <w:tcW w:w="9464" w:type="dxa"/>
            <w:gridSpan w:val="3"/>
          </w:tcPr>
          <w:p w14:paraId="23556D71"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lastRenderedPageBreak/>
              <w:t>Siurblinės rezervuaras turi būti sandarus, vieta ventiliacijos stovui, elektros kabeliams, valdymo kabeliams, slėginiam vamzdynui prijungti (pravesti) Siurblinės darbinis (naudingas) rezervuaro tūris turi garantuoti ne trumpesnį kaip 5 minučių vieno siurblio darbo laiką.</w:t>
            </w:r>
          </w:p>
        </w:tc>
      </w:tr>
    </w:tbl>
    <w:p w14:paraId="7F7C326E" w14:textId="77777777" w:rsidR="00D669A5" w:rsidRPr="00D669A5" w:rsidRDefault="00D669A5" w:rsidP="00D669A5">
      <w:pPr>
        <w:pStyle w:val="Heading3"/>
        <w:suppressAutoHyphens/>
        <w:spacing w:before="240" w:after="120"/>
        <w:jc w:val="left"/>
        <w:rPr>
          <w:color w:val="000000" w:themeColor="text1"/>
          <w:sz w:val="22"/>
          <w:szCs w:val="22"/>
        </w:rPr>
      </w:pPr>
      <w:bookmarkStart w:id="4" w:name="_Toc497916343"/>
      <w:bookmarkStart w:id="5" w:name="_Toc520912141"/>
    </w:p>
    <w:p w14:paraId="5AA7A710" w14:textId="77777777" w:rsidR="00D669A5" w:rsidRPr="00D669A5" w:rsidRDefault="00D669A5" w:rsidP="00D669A5">
      <w:pPr>
        <w:pStyle w:val="Heading3"/>
        <w:suppressAutoHyphens/>
        <w:spacing w:before="240" w:after="120"/>
        <w:rPr>
          <w:color w:val="000000" w:themeColor="text1"/>
          <w:sz w:val="22"/>
          <w:szCs w:val="22"/>
        </w:rPr>
      </w:pPr>
      <w:r w:rsidRPr="00D669A5">
        <w:rPr>
          <w:color w:val="000000" w:themeColor="text1"/>
          <w:sz w:val="22"/>
          <w:szCs w:val="22"/>
        </w:rPr>
        <w:t>Reikalavimai siurblinės ir siurblių konstrukcijai</w:t>
      </w:r>
      <w:bookmarkEnd w:id="4"/>
      <w:bookmarkEnd w:id="5"/>
    </w:p>
    <w:p w14:paraId="6CC10061" w14:textId="77777777" w:rsidR="00D669A5" w:rsidRPr="00D669A5" w:rsidRDefault="00D669A5" w:rsidP="00D669A5">
      <w:pPr>
        <w:pStyle w:val="BodyText"/>
        <w:ind w:firstLine="567"/>
        <w:jc w:val="both"/>
        <w:rPr>
          <w:rFonts w:ascii="Times New Roman" w:hAnsi="Times New Roman" w:cs="Times New Roman"/>
          <w:color w:val="000000" w:themeColor="text1"/>
        </w:rPr>
      </w:pPr>
    </w:p>
    <w:p w14:paraId="433874D6" w14:textId="77777777" w:rsidR="00D669A5" w:rsidRPr="00D669A5" w:rsidRDefault="00D669A5" w:rsidP="00D669A5">
      <w:pPr>
        <w:pStyle w:val="Heading3"/>
        <w:suppressAutoHyphens/>
        <w:spacing w:before="240" w:after="120"/>
        <w:rPr>
          <w:color w:val="000000" w:themeColor="text1"/>
          <w:sz w:val="22"/>
          <w:szCs w:val="22"/>
        </w:rPr>
      </w:pPr>
      <w:bookmarkStart w:id="6" w:name="_Toc497916345"/>
      <w:bookmarkStart w:id="7" w:name="_Toc520912143"/>
      <w:r w:rsidRPr="00D669A5">
        <w:rPr>
          <w:color w:val="000000" w:themeColor="text1"/>
          <w:sz w:val="22"/>
          <w:szCs w:val="22"/>
        </w:rPr>
        <w:t>Reikalavimai medžiagoms</w:t>
      </w:r>
      <w:bookmarkEnd w:id="6"/>
      <w:bookmarkEnd w:id="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528"/>
      </w:tblGrid>
      <w:tr w:rsidR="00D669A5" w:rsidRPr="00D669A5" w14:paraId="5AD10B0C" w14:textId="77777777" w:rsidTr="00AA28D3">
        <w:tc>
          <w:tcPr>
            <w:tcW w:w="3936" w:type="dxa"/>
          </w:tcPr>
          <w:p w14:paraId="67E70949"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t>Siurblinės korpusui-rezervuarui:</w:t>
            </w:r>
          </w:p>
        </w:tc>
        <w:tc>
          <w:tcPr>
            <w:tcW w:w="5528" w:type="dxa"/>
          </w:tcPr>
          <w:p w14:paraId="255C23AB" w14:textId="77777777" w:rsidR="00D669A5" w:rsidRPr="00D669A5" w:rsidRDefault="00D669A5" w:rsidP="00AA28D3">
            <w:pPr>
              <w:spacing w:before="60" w:after="60"/>
              <w:jc w:val="center"/>
              <w:rPr>
                <w:rFonts w:ascii="Times New Roman" w:hAnsi="Times New Roman" w:cs="Times New Roman"/>
                <w:color w:val="000000" w:themeColor="text1"/>
              </w:rPr>
            </w:pPr>
          </w:p>
        </w:tc>
      </w:tr>
      <w:tr w:rsidR="00D669A5" w:rsidRPr="00D669A5" w14:paraId="686ED9CE" w14:textId="77777777" w:rsidTr="00AA28D3">
        <w:tc>
          <w:tcPr>
            <w:tcW w:w="3936" w:type="dxa"/>
          </w:tcPr>
          <w:p w14:paraId="20A1A07B"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Korpusas</w:t>
            </w:r>
          </w:p>
        </w:tc>
        <w:tc>
          <w:tcPr>
            <w:tcW w:w="5528" w:type="dxa"/>
          </w:tcPr>
          <w:p w14:paraId="73964F58"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Esamas G/b</w:t>
            </w:r>
          </w:p>
        </w:tc>
      </w:tr>
      <w:tr w:rsidR="00D669A5" w:rsidRPr="00D669A5" w14:paraId="0F5FB60C" w14:textId="77777777" w:rsidTr="00AA28D3">
        <w:tc>
          <w:tcPr>
            <w:tcW w:w="3936" w:type="dxa"/>
          </w:tcPr>
          <w:p w14:paraId="7FA690F8"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Lipynės</w:t>
            </w:r>
          </w:p>
        </w:tc>
        <w:tc>
          <w:tcPr>
            <w:tcW w:w="5528" w:type="dxa"/>
          </w:tcPr>
          <w:p w14:paraId="341471D5"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Ner pl.</w:t>
            </w:r>
          </w:p>
        </w:tc>
      </w:tr>
      <w:tr w:rsidR="00D669A5" w:rsidRPr="00D669A5" w14:paraId="0B5A4A75" w14:textId="77777777" w:rsidTr="00AA28D3">
        <w:tc>
          <w:tcPr>
            <w:tcW w:w="3936" w:type="dxa"/>
          </w:tcPr>
          <w:p w14:paraId="65D7B0A4"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Aptarnavimo aikštelė</w:t>
            </w:r>
          </w:p>
        </w:tc>
        <w:tc>
          <w:tcPr>
            <w:tcW w:w="5528" w:type="dxa"/>
          </w:tcPr>
          <w:p w14:paraId="1EA06BF5" w14:textId="77777777" w:rsidR="00D669A5" w:rsidRPr="00D669A5" w:rsidRDefault="00D669A5" w:rsidP="00AA28D3">
            <w:pPr>
              <w:spacing w:before="60" w:after="60"/>
              <w:jc w:val="center"/>
              <w:rPr>
                <w:rFonts w:ascii="Times New Roman" w:hAnsi="Times New Roman" w:cs="Times New Roman"/>
                <w:color w:val="000000" w:themeColor="text1"/>
              </w:rPr>
            </w:pPr>
            <w:r w:rsidRPr="00D669A5">
              <w:rPr>
                <w:rFonts w:ascii="Times New Roman" w:hAnsi="Times New Roman" w:cs="Times New Roman"/>
                <w:color w:val="000000" w:themeColor="text1"/>
              </w:rPr>
              <w:t>Esama</w:t>
            </w:r>
          </w:p>
        </w:tc>
      </w:tr>
      <w:tr w:rsidR="00D669A5" w:rsidRPr="00D669A5" w14:paraId="1799D5A4" w14:textId="77777777" w:rsidTr="00AA28D3">
        <w:tc>
          <w:tcPr>
            <w:tcW w:w="3936" w:type="dxa"/>
          </w:tcPr>
          <w:p w14:paraId="21E723AD"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Valdymo skydas:</w:t>
            </w:r>
          </w:p>
        </w:tc>
        <w:tc>
          <w:tcPr>
            <w:tcW w:w="5528" w:type="dxa"/>
          </w:tcPr>
          <w:p w14:paraId="3B506E07" w14:textId="77777777" w:rsidR="00D669A5" w:rsidRPr="00D669A5" w:rsidRDefault="00D669A5" w:rsidP="00AA28D3">
            <w:pPr>
              <w:spacing w:before="60" w:after="60"/>
              <w:jc w:val="both"/>
              <w:rPr>
                <w:rFonts w:ascii="Times New Roman" w:hAnsi="Times New Roman" w:cs="Times New Roman"/>
                <w:color w:val="000000" w:themeColor="text1"/>
                <w:lang w:val="fi-FI"/>
              </w:rPr>
            </w:pPr>
            <w:r w:rsidRPr="00D669A5">
              <w:rPr>
                <w:rFonts w:ascii="Times New Roman" w:hAnsi="Times New Roman" w:cs="Times New Roman"/>
                <w:color w:val="000000" w:themeColor="text1"/>
                <w:lang w:val="fi-FI"/>
              </w:rPr>
              <w:t>plienas apsaugotas nuo korozijos ir vandalizmo</w:t>
            </w:r>
          </w:p>
        </w:tc>
      </w:tr>
      <w:tr w:rsidR="00D669A5" w:rsidRPr="00D669A5" w14:paraId="144CE745" w14:textId="77777777" w:rsidTr="00AA28D3">
        <w:trPr>
          <w:cantSplit/>
        </w:trPr>
        <w:tc>
          <w:tcPr>
            <w:tcW w:w="3936" w:type="dxa"/>
          </w:tcPr>
          <w:p w14:paraId="03A5B8EB"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t xml:space="preserve">Siurblinės apšvietimas </w:t>
            </w:r>
          </w:p>
        </w:tc>
        <w:tc>
          <w:tcPr>
            <w:tcW w:w="5528" w:type="dxa"/>
          </w:tcPr>
          <w:p w14:paraId="07B3B5AA"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 xml:space="preserve">LED prožektoriai </w:t>
            </w:r>
          </w:p>
        </w:tc>
      </w:tr>
      <w:tr w:rsidR="00D669A5" w:rsidRPr="00D669A5" w14:paraId="4E879FEA" w14:textId="77777777" w:rsidTr="00AA28D3">
        <w:trPr>
          <w:cantSplit/>
        </w:trPr>
        <w:tc>
          <w:tcPr>
            <w:tcW w:w="3936" w:type="dxa"/>
          </w:tcPr>
          <w:p w14:paraId="6550F17E" w14:textId="77777777" w:rsidR="00D669A5" w:rsidRPr="00D669A5" w:rsidRDefault="00D669A5" w:rsidP="00AA28D3">
            <w:pPr>
              <w:spacing w:before="60" w:after="60"/>
              <w:jc w:val="both"/>
              <w:rPr>
                <w:rFonts w:ascii="Times New Roman" w:hAnsi="Times New Roman" w:cs="Times New Roman"/>
                <w:color w:val="000000" w:themeColor="text1"/>
              </w:rPr>
            </w:pPr>
            <w:r w:rsidRPr="00D669A5">
              <w:rPr>
                <w:rFonts w:ascii="Times New Roman" w:hAnsi="Times New Roman" w:cs="Times New Roman"/>
                <w:color w:val="000000" w:themeColor="text1"/>
              </w:rPr>
              <w:t xml:space="preserve">Gervė siurblių iškėlimui </w:t>
            </w:r>
          </w:p>
        </w:tc>
        <w:tc>
          <w:tcPr>
            <w:tcW w:w="5528" w:type="dxa"/>
          </w:tcPr>
          <w:p w14:paraId="6D4D6E26" w14:textId="77777777" w:rsidR="00D669A5" w:rsidRPr="00D669A5" w:rsidRDefault="00D669A5" w:rsidP="00AA28D3">
            <w:pPr>
              <w:spacing w:before="60" w:after="60"/>
              <w:rPr>
                <w:rFonts w:ascii="Times New Roman" w:hAnsi="Times New Roman" w:cs="Times New Roman"/>
                <w:color w:val="000000" w:themeColor="text1"/>
              </w:rPr>
            </w:pPr>
            <w:r w:rsidRPr="00D669A5">
              <w:rPr>
                <w:rFonts w:ascii="Times New Roman" w:hAnsi="Times New Roman" w:cs="Times New Roman"/>
                <w:color w:val="000000" w:themeColor="text1"/>
              </w:rPr>
              <w:t xml:space="preserve">Gervė su ner pl. grandine, ne mažiau kaip  500kg keliamosios galios </w:t>
            </w:r>
          </w:p>
        </w:tc>
      </w:tr>
    </w:tbl>
    <w:p w14:paraId="032D2421" w14:textId="77777777" w:rsidR="00D669A5" w:rsidRPr="00D669A5" w:rsidRDefault="00D669A5" w:rsidP="00D669A5">
      <w:pPr>
        <w:suppressAutoHyphens/>
        <w:jc w:val="both"/>
        <w:rPr>
          <w:rFonts w:ascii="Times New Roman" w:hAnsi="Times New Roman" w:cs="Times New Roman"/>
          <w:b/>
          <w:lang w:eastAsia="ar-SA"/>
        </w:rPr>
      </w:pPr>
    </w:p>
    <w:p w14:paraId="75CFA7A1" w14:textId="77777777" w:rsidR="00D669A5" w:rsidRPr="00D669A5" w:rsidRDefault="00D669A5" w:rsidP="00D669A5">
      <w:pPr>
        <w:suppressAutoHyphens/>
        <w:ind w:firstLine="540"/>
        <w:rPr>
          <w:rFonts w:ascii="Times New Roman" w:hAnsi="Times New Roman" w:cs="Times New Roman"/>
          <w:b/>
          <w:lang w:eastAsia="ar-SA"/>
        </w:rPr>
      </w:pPr>
      <w:r w:rsidRPr="00D669A5">
        <w:rPr>
          <w:rFonts w:ascii="Times New Roman" w:hAnsi="Times New Roman" w:cs="Times New Roman"/>
          <w:b/>
          <w:lang w:eastAsia="ar-SA"/>
        </w:rPr>
        <w:t>Siurbliui</w:t>
      </w:r>
    </w:p>
    <w:tbl>
      <w:tblPr>
        <w:tblW w:w="9750" w:type="dxa"/>
        <w:tblCellMar>
          <w:left w:w="0" w:type="dxa"/>
          <w:right w:w="0" w:type="dxa"/>
        </w:tblCellMar>
        <w:tblLook w:val="04A0" w:firstRow="1" w:lastRow="0" w:firstColumn="1" w:lastColumn="0" w:noHBand="0" w:noVBand="1"/>
      </w:tblPr>
      <w:tblGrid>
        <w:gridCol w:w="675"/>
        <w:gridCol w:w="1702"/>
        <w:gridCol w:w="7373"/>
      </w:tblGrid>
      <w:tr w:rsidR="00D669A5" w:rsidRPr="00D669A5" w14:paraId="1C235BF5" w14:textId="77777777" w:rsidTr="00AA28D3">
        <w:trPr>
          <w:trHeight w:val="971"/>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EBAAF" w14:textId="77777777" w:rsidR="00D669A5" w:rsidRPr="00D669A5" w:rsidRDefault="00D669A5" w:rsidP="00AA28D3">
            <w:pPr>
              <w:suppressAutoHyphens/>
              <w:ind w:firstLine="540"/>
              <w:jc w:val="center"/>
              <w:rPr>
                <w:rFonts w:ascii="Times New Roman" w:hAnsi="Times New Roman" w:cs="Times New Roman"/>
                <w:lang w:eastAsia="ar-SA"/>
              </w:rPr>
            </w:pPr>
            <w:r w:rsidRPr="00D669A5">
              <w:rPr>
                <w:rFonts w:ascii="Times New Roman" w:hAnsi="Times New Roman" w:cs="Times New Roman"/>
                <w:bCs/>
                <w:lang w:eastAsia="ar-SA"/>
              </w:rPr>
              <w:t>EEil.     Nr.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CAB68" w14:textId="77777777" w:rsidR="00D669A5" w:rsidRPr="00D669A5" w:rsidRDefault="00D669A5" w:rsidP="00AA28D3">
            <w:pPr>
              <w:suppressAutoHyphens/>
              <w:ind w:firstLine="540"/>
              <w:jc w:val="center"/>
              <w:rPr>
                <w:rFonts w:ascii="Times New Roman" w:hAnsi="Times New Roman" w:cs="Times New Roman"/>
                <w:bCs/>
                <w:lang w:eastAsia="ar-SA"/>
              </w:rPr>
            </w:pPr>
          </w:p>
          <w:p w14:paraId="4FB89AD5" w14:textId="77777777" w:rsidR="00D669A5" w:rsidRPr="00D669A5" w:rsidRDefault="00D669A5" w:rsidP="00AA28D3">
            <w:pPr>
              <w:suppressAutoHyphens/>
              <w:ind w:firstLine="540"/>
              <w:jc w:val="center"/>
              <w:rPr>
                <w:rFonts w:ascii="Times New Roman" w:hAnsi="Times New Roman" w:cs="Times New Roman"/>
                <w:bCs/>
                <w:lang w:eastAsia="ar-SA"/>
              </w:rPr>
            </w:pPr>
          </w:p>
          <w:p w14:paraId="7818C65A" w14:textId="77777777" w:rsidR="00D669A5" w:rsidRPr="00D669A5" w:rsidRDefault="00D669A5" w:rsidP="00AA28D3">
            <w:pPr>
              <w:suppressAutoHyphens/>
              <w:ind w:firstLine="540"/>
              <w:jc w:val="center"/>
              <w:rPr>
                <w:rFonts w:ascii="Times New Roman" w:hAnsi="Times New Roman" w:cs="Times New Roman"/>
                <w:lang w:eastAsia="ar-SA"/>
              </w:rPr>
            </w:pPr>
            <w:r w:rsidRPr="00D669A5">
              <w:rPr>
                <w:rFonts w:ascii="Times New Roman" w:hAnsi="Times New Roman" w:cs="Times New Roman"/>
                <w:bCs/>
                <w:lang w:eastAsia="ar-SA"/>
              </w:rPr>
              <w:t>Rodiklis</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E56E4" w14:textId="77777777" w:rsidR="00D669A5" w:rsidRPr="00D669A5" w:rsidRDefault="00D669A5" w:rsidP="00AA28D3">
            <w:pPr>
              <w:suppressAutoHyphens/>
              <w:ind w:firstLine="540"/>
              <w:jc w:val="center"/>
              <w:rPr>
                <w:rFonts w:ascii="Times New Roman" w:hAnsi="Times New Roman" w:cs="Times New Roman"/>
                <w:bCs/>
                <w:lang w:eastAsia="ar-SA"/>
              </w:rPr>
            </w:pPr>
          </w:p>
          <w:p w14:paraId="2ED84DC2" w14:textId="77777777" w:rsidR="00D669A5" w:rsidRPr="00D669A5" w:rsidRDefault="00D669A5" w:rsidP="00AA28D3">
            <w:pPr>
              <w:suppressAutoHyphens/>
              <w:ind w:firstLine="540"/>
              <w:jc w:val="center"/>
              <w:rPr>
                <w:rFonts w:ascii="Times New Roman" w:hAnsi="Times New Roman" w:cs="Times New Roman"/>
                <w:bCs/>
                <w:lang w:eastAsia="ar-SA"/>
              </w:rPr>
            </w:pPr>
          </w:p>
          <w:p w14:paraId="3B2BD8A7" w14:textId="77777777" w:rsidR="00D669A5" w:rsidRPr="00D669A5" w:rsidRDefault="00D669A5" w:rsidP="00AA28D3">
            <w:pPr>
              <w:suppressAutoHyphens/>
              <w:ind w:firstLine="540"/>
              <w:jc w:val="center"/>
              <w:rPr>
                <w:rFonts w:ascii="Times New Roman" w:hAnsi="Times New Roman" w:cs="Times New Roman"/>
                <w:lang w:eastAsia="ar-SA"/>
              </w:rPr>
            </w:pPr>
            <w:r w:rsidRPr="00D669A5">
              <w:rPr>
                <w:rFonts w:ascii="Times New Roman" w:hAnsi="Times New Roman" w:cs="Times New Roman"/>
                <w:bCs/>
                <w:lang w:eastAsia="ar-SA"/>
              </w:rPr>
              <w:t>Techniniai reikalavimai</w:t>
            </w:r>
          </w:p>
        </w:tc>
      </w:tr>
      <w:tr w:rsidR="00D669A5" w:rsidRPr="00D669A5" w14:paraId="0BD0630E" w14:textId="77777777" w:rsidTr="00AA28D3">
        <w:trPr>
          <w:cantSplit/>
          <w:trHeight w:val="5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B7EF4"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920BEA" w14:textId="77777777" w:rsidR="00D669A5" w:rsidRPr="00D669A5" w:rsidRDefault="00D669A5" w:rsidP="00AA28D3">
            <w:pPr>
              <w:suppressAutoHyphens/>
              <w:ind w:firstLine="540"/>
              <w:jc w:val="center"/>
              <w:rPr>
                <w:rFonts w:ascii="Times New Roman" w:hAnsi="Times New Roman" w:cs="Times New Roman"/>
                <w:lang w:eastAsia="ar-SA"/>
              </w:rPr>
            </w:pPr>
          </w:p>
          <w:p w14:paraId="22DFEF78"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Paskirtis</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3F291CF"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Darbo aplinka: buitinės ir pramoninės nuotekos.</w:t>
            </w:r>
          </w:p>
        </w:tc>
      </w:tr>
      <w:tr w:rsidR="00D669A5" w:rsidRPr="00D669A5" w14:paraId="7A827A05" w14:textId="77777777" w:rsidTr="00AA28D3">
        <w:trPr>
          <w:cantSplit/>
          <w:trHeight w:val="20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4D40C"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w:t>
            </w:r>
          </w:p>
        </w:tc>
        <w:tc>
          <w:tcPr>
            <w:tcW w:w="0" w:type="auto"/>
            <w:vMerge/>
            <w:tcBorders>
              <w:top w:val="nil"/>
              <w:left w:val="nil"/>
              <w:bottom w:val="single" w:sz="8" w:space="0" w:color="auto"/>
              <w:right w:val="single" w:sz="8" w:space="0" w:color="auto"/>
            </w:tcBorders>
            <w:vAlign w:val="center"/>
            <w:hideMark/>
          </w:tcPr>
          <w:p w14:paraId="20F7A089"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6D668E2"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Skysčio temperatūra nuo 4</w:t>
            </w:r>
            <w:r w:rsidRPr="00D669A5">
              <w:rPr>
                <w:rFonts w:ascii="Times New Roman" w:hAnsi="Times New Roman" w:cs="Times New Roman"/>
                <w:vertAlign w:val="superscript"/>
                <w:lang w:eastAsia="ar-SA"/>
              </w:rPr>
              <w:t>0</w:t>
            </w:r>
            <w:r w:rsidRPr="00D669A5">
              <w:rPr>
                <w:rFonts w:ascii="Times New Roman" w:hAnsi="Times New Roman" w:cs="Times New Roman"/>
                <w:lang w:eastAsia="ar-SA"/>
              </w:rPr>
              <w:t xml:space="preserve"> iki 40</w:t>
            </w:r>
            <w:r w:rsidRPr="00D669A5">
              <w:rPr>
                <w:rFonts w:ascii="Times New Roman" w:hAnsi="Times New Roman" w:cs="Times New Roman"/>
                <w:vertAlign w:val="superscript"/>
                <w:lang w:eastAsia="ar-SA"/>
              </w:rPr>
              <w:t>0</w:t>
            </w:r>
            <w:r w:rsidRPr="00D669A5">
              <w:rPr>
                <w:rFonts w:ascii="Times New Roman" w:hAnsi="Times New Roman" w:cs="Times New Roman"/>
                <w:lang w:eastAsia="ar-SA"/>
              </w:rPr>
              <w:t xml:space="preserve"> C.</w:t>
            </w:r>
            <w:r w:rsidRPr="00D669A5">
              <w:rPr>
                <w:rFonts w:ascii="Times New Roman" w:hAnsi="Times New Roman" w:cs="Times New Roman"/>
                <w:vertAlign w:val="superscript"/>
                <w:lang w:eastAsia="ar-SA"/>
              </w:rPr>
              <w:t xml:space="preserve"> </w:t>
            </w:r>
          </w:p>
        </w:tc>
      </w:tr>
      <w:tr w:rsidR="00D669A5" w:rsidRPr="00D669A5" w14:paraId="4AE611CC" w14:textId="77777777" w:rsidTr="00AA28D3">
        <w:trPr>
          <w:cantSplit/>
          <w:trHeight w:val="105"/>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FFC70"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3</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00D440D0" w14:textId="77777777" w:rsidR="00D669A5" w:rsidRPr="00D669A5" w:rsidRDefault="00D669A5" w:rsidP="00AA28D3">
            <w:pPr>
              <w:suppressAutoHyphens/>
              <w:ind w:firstLine="540"/>
              <w:jc w:val="center"/>
              <w:rPr>
                <w:rFonts w:ascii="Times New Roman" w:hAnsi="Times New Roman" w:cs="Times New Roman"/>
                <w:lang w:eastAsia="ar-SA"/>
              </w:rPr>
            </w:pPr>
          </w:p>
          <w:p w14:paraId="69C7233B" w14:textId="77777777" w:rsidR="00D669A5" w:rsidRPr="00D669A5" w:rsidRDefault="00D669A5" w:rsidP="00AA28D3">
            <w:pPr>
              <w:suppressAutoHyphens/>
              <w:ind w:firstLine="540"/>
              <w:jc w:val="center"/>
              <w:rPr>
                <w:rFonts w:ascii="Times New Roman" w:hAnsi="Times New Roman" w:cs="Times New Roman"/>
                <w:lang w:eastAsia="ar-SA"/>
              </w:rPr>
            </w:pPr>
          </w:p>
          <w:p w14:paraId="179F8D11" w14:textId="77777777" w:rsidR="00D669A5" w:rsidRPr="00D669A5" w:rsidRDefault="00D669A5" w:rsidP="00AA28D3">
            <w:pPr>
              <w:suppressAutoHyphens/>
              <w:ind w:firstLine="540"/>
              <w:jc w:val="center"/>
              <w:rPr>
                <w:rFonts w:ascii="Times New Roman" w:hAnsi="Times New Roman" w:cs="Times New Roman"/>
                <w:lang w:eastAsia="ar-SA"/>
              </w:rPr>
            </w:pPr>
          </w:p>
          <w:p w14:paraId="5EF38311" w14:textId="77777777" w:rsidR="00D669A5" w:rsidRPr="00D669A5" w:rsidRDefault="00D669A5" w:rsidP="00AA28D3">
            <w:pPr>
              <w:suppressAutoHyphens/>
              <w:ind w:firstLine="540"/>
              <w:jc w:val="center"/>
              <w:rPr>
                <w:rFonts w:ascii="Times New Roman" w:hAnsi="Times New Roman" w:cs="Times New Roman"/>
                <w:lang w:eastAsia="ar-SA"/>
              </w:rPr>
            </w:pPr>
            <w:r w:rsidRPr="00D669A5">
              <w:rPr>
                <w:rFonts w:ascii="Times New Roman" w:hAnsi="Times New Roman" w:cs="Times New Roman"/>
                <w:lang w:eastAsia="ar-SA"/>
              </w:rPr>
              <w:t>Siurblio techninės charakteristikos</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EF7FE5D"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Siurblio tipas – panardinamas.</w:t>
            </w:r>
          </w:p>
        </w:tc>
      </w:tr>
      <w:tr w:rsidR="00D669A5" w:rsidRPr="00D669A5" w14:paraId="76B45432" w14:textId="77777777" w:rsidTr="00AA28D3">
        <w:trPr>
          <w:cantSplit/>
          <w:trHeight w:val="436"/>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59B0B"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4</w:t>
            </w:r>
          </w:p>
        </w:tc>
        <w:tc>
          <w:tcPr>
            <w:tcW w:w="0" w:type="auto"/>
            <w:vMerge/>
            <w:tcBorders>
              <w:top w:val="nil"/>
              <w:left w:val="nil"/>
              <w:bottom w:val="single" w:sz="8" w:space="0" w:color="auto"/>
              <w:right w:val="single" w:sz="8" w:space="0" w:color="auto"/>
            </w:tcBorders>
            <w:vAlign w:val="center"/>
            <w:hideMark/>
          </w:tcPr>
          <w:p w14:paraId="4459F054"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9659FC1"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 xml:space="preserve">Siurblio nominalus našumas ne mažiau kaip 12l/s, </w:t>
            </w:r>
          </w:p>
          <w:p w14:paraId="5AAE95C4"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esant darbiniam slėgiui 45m.priei 50Hz</w:t>
            </w:r>
          </w:p>
        </w:tc>
      </w:tr>
      <w:tr w:rsidR="00D669A5" w:rsidRPr="00D669A5" w14:paraId="63AD7FD7" w14:textId="77777777" w:rsidTr="00AA28D3">
        <w:trPr>
          <w:cantSplit/>
          <w:trHeight w:val="102"/>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EF3C0"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5</w:t>
            </w:r>
          </w:p>
        </w:tc>
        <w:tc>
          <w:tcPr>
            <w:tcW w:w="0" w:type="auto"/>
            <w:vMerge/>
            <w:tcBorders>
              <w:top w:val="nil"/>
              <w:left w:val="nil"/>
              <w:bottom w:val="single" w:sz="8" w:space="0" w:color="auto"/>
              <w:right w:val="single" w:sz="8" w:space="0" w:color="auto"/>
            </w:tcBorders>
            <w:vAlign w:val="center"/>
            <w:hideMark/>
          </w:tcPr>
          <w:p w14:paraId="7BAA1B09"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7DC2613"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Siurblio bendras naudingas veikimo koeficientas ne mažesnis kaip 60 %.</w:t>
            </w:r>
          </w:p>
        </w:tc>
      </w:tr>
      <w:tr w:rsidR="00D669A5" w:rsidRPr="00D669A5" w14:paraId="46FCC363" w14:textId="77777777" w:rsidTr="00AA28D3">
        <w:trPr>
          <w:cantSplit/>
          <w:trHeight w:val="319"/>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E4C40"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6.</w:t>
            </w:r>
          </w:p>
        </w:tc>
        <w:tc>
          <w:tcPr>
            <w:tcW w:w="0" w:type="auto"/>
            <w:vMerge/>
            <w:tcBorders>
              <w:top w:val="nil"/>
              <w:left w:val="nil"/>
              <w:bottom w:val="single" w:sz="8" w:space="0" w:color="auto"/>
              <w:right w:val="single" w:sz="8" w:space="0" w:color="auto"/>
            </w:tcBorders>
            <w:vAlign w:val="center"/>
            <w:hideMark/>
          </w:tcPr>
          <w:p w14:paraId="498FF15E"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22B6CE1"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Siurblio hidraulinis naudingas veikimo koeficientas darbo taške ne mažesnis kaip 46 %.</w:t>
            </w:r>
          </w:p>
        </w:tc>
      </w:tr>
      <w:tr w:rsidR="00D669A5" w:rsidRPr="00D669A5" w14:paraId="227C4658" w14:textId="77777777" w:rsidTr="00AA28D3">
        <w:trPr>
          <w:cantSplit/>
          <w:trHeight w:val="319"/>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08A06"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7.</w:t>
            </w:r>
          </w:p>
        </w:tc>
        <w:tc>
          <w:tcPr>
            <w:tcW w:w="0" w:type="auto"/>
            <w:vMerge/>
            <w:tcBorders>
              <w:top w:val="nil"/>
              <w:left w:val="nil"/>
              <w:bottom w:val="single" w:sz="8" w:space="0" w:color="auto"/>
              <w:right w:val="single" w:sz="8" w:space="0" w:color="auto"/>
            </w:tcBorders>
            <w:vAlign w:val="center"/>
            <w:hideMark/>
          </w:tcPr>
          <w:p w14:paraId="661BF8F2"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A2A43EA"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Siurblio kėlimo aukštis nuo 13 m iki 58m.</w:t>
            </w:r>
          </w:p>
        </w:tc>
      </w:tr>
      <w:tr w:rsidR="00D669A5" w:rsidRPr="00D669A5" w14:paraId="5396D9FF" w14:textId="77777777" w:rsidTr="00AA28D3">
        <w:trPr>
          <w:cantSplit/>
          <w:trHeight w:val="319"/>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36BBF"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8.</w:t>
            </w:r>
          </w:p>
        </w:tc>
        <w:tc>
          <w:tcPr>
            <w:tcW w:w="0" w:type="auto"/>
            <w:vMerge/>
            <w:tcBorders>
              <w:top w:val="nil"/>
              <w:left w:val="nil"/>
              <w:bottom w:val="single" w:sz="8" w:space="0" w:color="auto"/>
              <w:right w:val="single" w:sz="8" w:space="0" w:color="auto"/>
            </w:tcBorders>
            <w:vAlign w:val="center"/>
            <w:hideMark/>
          </w:tcPr>
          <w:p w14:paraId="5C6946B1"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DC9D901"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NPSH darbo taške ne didesnis nei 2,9 m</w:t>
            </w:r>
          </w:p>
        </w:tc>
      </w:tr>
      <w:tr w:rsidR="00D669A5" w:rsidRPr="00D669A5" w14:paraId="56F621C4" w14:textId="77777777" w:rsidTr="00AA28D3">
        <w:trPr>
          <w:cantSplit/>
          <w:trHeight w:val="319"/>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5F549"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9.</w:t>
            </w:r>
          </w:p>
        </w:tc>
        <w:tc>
          <w:tcPr>
            <w:tcW w:w="0" w:type="auto"/>
            <w:vMerge/>
            <w:tcBorders>
              <w:top w:val="nil"/>
              <w:left w:val="nil"/>
              <w:bottom w:val="single" w:sz="8" w:space="0" w:color="auto"/>
              <w:right w:val="single" w:sz="8" w:space="0" w:color="auto"/>
            </w:tcBorders>
            <w:vAlign w:val="center"/>
            <w:hideMark/>
          </w:tcPr>
          <w:p w14:paraId="7A0FCFB4"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BA01298"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Siurblio darbo ratas – dviejų menčių pusiau atviro tipo pagamintas iš dėvėjimuisi atsparaus chromo (25%) ir ketaus lydinio arba lygiavertis ne prastesnių parametrų</w:t>
            </w:r>
          </w:p>
        </w:tc>
      </w:tr>
      <w:tr w:rsidR="00D669A5" w:rsidRPr="00D669A5" w14:paraId="7499FE0F"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A4028"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10.</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5BFC2435" w14:textId="77777777" w:rsidR="00D669A5" w:rsidRPr="00D669A5" w:rsidRDefault="00D669A5" w:rsidP="00AA28D3">
            <w:pPr>
              <w:suppressAutoHyphens/>
              <w:ind w:firstLine="540"/>
              <w:jc w:val="center"/>
              <w:rPr>
                <w:rFonts w:ascii="Times New Roman" w:hAnsi="Times New Roman" w:cs="Times New Roman"/>
                <w:lang w:eastAsia="ar-SA"/>
              </w:rPr>
            </w:pPr>
          </w:p>
          <w:p w14:paraId="7305F1BF" w14:textId="77777777" w:rsidR="00D669A5" w:rsidRPr="00D669A5" w:rsidRDefault="00D669A5" w:rsidP="00AA28D3">
            <w:pPr>
              <w:suppressAutoHyphens/>
              <w:ind w:firstLine="540"/>
              <w:jc w:val="center"/>
              <w:rPr>
                <w:rFonts w:ascii="Times New Roman" w:hAnsi="Times New Roman" w:cs="Times New Roman"/>
                <w:lang w:eastAsia="ar-SA"/>
              </w:rPr>
            </w:pPr>
          </w:p>
          <w:p w14:paraId="46182D30" w14:textId="77777777" w:rsidR="00D669A5" w:rsidRPr="00D669A5" w:rsidRDefault="00D669A5" w:rsidP="00AA28D3">
            <w:pPr>
              <w:suppressAutoHyphens/>
              <w:ind w:firstLine="540"/>
              <w:jc w:val="center"/>
              <w:rPr>
                <w:rFonts w:ascii="Times New Roman" w:hAnsi="Times New Roman" w:cs="Times New Roman"/>
                <w:lang w:eastAsia="ar-SA"/>
              </w:rPr>
            </w:pPr>
          </w:p>
          <w:p w14:paraId="288A6D92" w14:textId="77777777" w:rsidR="00D669A5" w:rsidRPr="00D669A5" w:rsidRDefault="00D669A5" w:rsidP="00AA28D3">
            <w:pPr>
              <w:suppressAutoHyphens/>
              <w:ind w:firstLine="540"/>
              <w:jc w:val="center"/>
              <w:rPr>
                <w:rFonts w:ascii="Times New Roman" w:hAnsi="Times New Roman" w:cs="Times New Roman"/>
                <w:lang w:eastAsia="ar-SA"/>
              </w:rPr>
            </w:pPr>
            <w:r w:rsidRPr="00D669A5">
              <w:rPr>
                <w:rFonts w:ascii="Times New Roman" w:hAnsi="Times New Roman" w:cs="Times New Roman"/>
                <w:lang w:eastAsia="ar-SA"/>
              </w:rPr>
              <w:t>Reikalavi</w:t>
            </w:r>
            <w:r w:rsidRPr="00D669A5">
              <w:rPr>
                <w:rFonts w:ascii="Times New Roman" w:hAnsi="Times New Roman" w:cs="Times New Roman"/>
                <w:lang w:eastAsia="ar-SA"/>
              </w:rPr>
              <w:lastRenderedPageBreak/>
              <w:t>mai siurblio konstrukcijai</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19A396D"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lastRenderedPageBreak/>
              <w:t xml:space="preserve">Siurblio išmetimo flanšo pajungimo skersmuo DN 80/150 mm. </w:t>
            </w:r>
          </w:p>
        </w:tc>
      </w:tr>
      <w:tr w:rsidR="00D669A5" w:rsidRPr="00D669A5" w14:paraId="5DC0967B"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48221"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11.</w:t>
            </w:r>
          </w:p>
        </w:tc>
        <w:tc>
          <w:tcPr>
            <w:tcW w:w="0" w:type="auto"/>
            <w:vMerge/>
            <w:tcBorders>
              <w:top w:val="nil"/>
              <w:left w:val="nil"/>
              <w:bottom w:val="single" w:sz="8" w:space="0" w:color="auto"/>
              <w:right w:val="single" w:sz="8" w:space="0" w:color="auto"/>
            </w:tcBorders>
            <w:vAlign w:val="center"/>
            <w:hideMark/>
          </w:tcPr>
          <w:p w14:paraId="71F10F6A"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7E95722"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Siurblys turi būti montuojamas ant atramos alkūnes  horizontalioje padėtyje</w:t>
            </w:r>
          </w:p>
        </w:tc>
      </w:tr>
      <w:tr w:rsidR="00D669A5" w:rsidRPr="00D669A5" w14:paraId="2FDE9C75"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9D270"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12.</w:t>
            </w:r>
          </w:p>
        </w:tc>
        <w:tc>
          <w:tcPr>
            <w:tcW w:w="0" w:type="auto"/>
            <w:vMerge/>
            <w:tcBorders>
              <w:top w:val="nil"/>
              <w:left w:val="nil"/>
              <w:bottom w:val="single" w:sz="8" w:space="0" w:color="auto"/>
              <w:right w:val="single" w:sz="8" w:space="0" w:color="auto"/>
            </w:tcBorders>
            <w:vAlign w:val="center"/>
            <w:hideMark/>
          </w:tcPr>
          <w:p w14:paraId="50EADFCA"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D981EB3"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Siurblio tarpinė kamera tarp sandariklių užpildyta parafinine alyva.</w:t>
            </w:r>
          </w:p>
        </w:tc>
      </w:tr>
      <w:tr w:rsidR="00D669A5" w:rsidRPr="00D669A5" w14:paraId="2D4D372C"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50FC5"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lastRenderedPageBreak/>
              <w:t>13.</w:t>
            </w:r>
          </w:p>
        </w:tc>
        <w:tc>
          <w:tcPr>
            <w:tcW w:w="0" w:type="auto"/>
            <w:vMerge/>
            <w:tcBorders>
              <w:top w:val="nil"/>
              <w:left w:val="nil"/>
              <w:bottom w:val="single" w:sz="8" w:space="0" w:color="auto"/>
              <w:right w:val="single" w:sz="8" w:space="0" w:color="auto"/>
            </w:tcBorders>
            <w:vAlign w:val="center"/>
            <w:hideMark/>
          </w:tcPr>
          <w:p w14:paraId="4ADAB52F"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365A3E4"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Variklio statorius sausas, apvijų šiluma perduodama į perpumpuojamą skystį.</w:t>
            </w:r>
          </w:p>
        </w:tc>
      </w:tr>
      <w:tr w:rsidR="00D669A5" w:rsidRPr="00D669A5" w14:paraId="74915829" w14:textId="77777777" w:rsidTr="00AA28D3">
        <w:trPr>
          <w:cantSplit/>
          <w:trHeight w:val="31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A688E"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14.</w:t>
            </w:r>
          </w:p>
        </w:tc>
        <w:tc>
          <w:tcPr>
            <w:tcW w:w="0" w:type="auto"/>
            <w:vMerge/>
            <w:tcBorders>
              <w:top w:val="nil"/>
              <w:left w:val="nil"/>
              <w:bottom w:val="single" w:sz="8" w:space="0" w:color="auto"/>
              <w:right w:val="single" w:sz="8" w:space="0" w:color="auto"/>
            </w:tcBorders>
            <w:vAlign w:val="center"/>
            <w:hideMark/>
          </w:tcPr>
          <w:p w14:paraId="6F99D3B1"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B5B31C5"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Tarpas tarp darbo rato ir dėvėjimosi žiedo turi būti reguliuojamas darbo rato tvirtinimo varžtu</w:t>
            </w:r>
          </w:p>
        </w:tc>
      </w:tr>
      <w:tr w:rsidR="00D669A5" w:rsidRPr="00D669A5" w14:paraId="45357131"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01801"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15.</w:t>
            </w:r>
          </w:p>
        </w:tc>
        <w:tc>
          <w:tcPr>
            <w:tcW w:w="0" w:type="auto"/>
            <w:vMerge/>
            <w:tcBorders>
              <w:top w:val="nil"/>
              <w:left w:val="nil"/>
              <w:bottom w:val="single" w:sz="8" w:space="0" w:color="auto"/>
              <w:right w:val="single" w:sz="8" w:space="0" w:color="auto"/>
            </w:tcBorders>
            <w:vAlign w:val="center"/>
            <w:hideMark/>
          </w:tcPr>
          <w:p w14:paraId="43D5A2A0"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5CC99CE"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Siurblio svoris ne didesnis nei 250kg.</w:t>
            </w:r>
          </w:p>
        </w:tc>
      </w:tr>
      <w:tr w:rsidR="00D669A5" w:rsidRPr="00D669A5" w14:paraId="2054690C"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43A4C"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16.</w:t>
            </w:r>
          </w:p>
        </w:tc>
        <w:tc>
          <w:tcPr>
            <w:tcW w:w="0" w:type="auto"/>
            <w:vMerge/>
            <w:tcBorders>
              <w:top w:val="nil"/>
              <w:left w:val="nil"/>
              <w:bottom w:val="single" w:sz="8" w:space="0" w:color="auto"/>
              <w:right w:val="single" w:sz="8" w:space="0" w:color="auto"/>
            </w:tcBorders>
            <w:vAlign w:val="center"/>
            <w:hideMark/>
          </w:tcPr>
          <w:p w14:paraId="0A7D32C1"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010D1FC"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Elektros variklis turi galėti jungtis nemažiau 30 kartų per val.</w:t>
            </w:r>
          </w:p>
        </w:tc>
      </w:tr>
      <w:tr w:rsidR="00D669A5" w:rsidRPr="00D669A5" w14:paraId="2F60076C"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EA330"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17.</w:t>
            </w:r>
          </w:p>
        </w:tc>
        <w:tc>
          <w:tcPr>
            <w:tcW w:w="0" w:type="auto"/>
            <w:vMerge/>
            <w:tcBorders>
              <w:top w:val="nil"/>
              <w:left w:val="nil"/>
              <w:bottom w:val="single" w:sz="4" w:space="0" w:color="auto"/>
              <w:right w:val="single" w:sz="8" w:space="0" w:color="auto"/>
            </w:tcBorders>
            <w:vAlign w:val="center"/>
            <w:hideMark/>
          </w:tcPr>
          <w:p w14:paraId="20D747E6"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DEE05C3"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Nominali galia P2 ne daugiau kaip 15 kW.</w:t>
            </w:r>
          </w:p>
        </w:tc>
      </w:tr>
      <w:tr w:rsidR="00D669A5" w:rsidRPr="00D669A5" w14:paraId="3535830F" w14:textId="77777777" w:rsidTr="00AA28D3">
        <w:trPr>
          <w:cantSplit/>
          <w:trHeight w:val="26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97E33"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18.</w:t>
            </w:r>
          </w:p>
        </w:tc>
        <w:tc>
          <w:tcPr>
            <w:tcW w:w="1701"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tcPr>
          <w:p w14:paraId="113B1457" w14:textId="77777777" w:rsidR="00D669A5" w:rsidRPr="00D669A5" w:rsidRDefault="00D669A5" w:rsidP="00AA28D3">
            <w:pPr>
              <w:suppressAutoHyphens/>
              <w:ind w:firstLine="540"/>
              <w:jc w:val="center"/>
              <w:rPr>
                <w:rFonts w:ascii="Times New Roman" w:hAnsi="Times New Roman" w:cs="Times New Roman"/>
                <w:lang w:eastAsia="ar-SA"/>
              </w:rPr>
            </w:pPr>
          </w:p>
          <w:p w14:paraId="22880EB8" w14:textId="77777777" w:rsidR="00D669A5" w:rsidRPr="00D669A5" w:rsidRDefault="00D669A5" w:rsidP="00AA28D3">
            <w:pPr>
              <w:suppressAutoHyphens/>
              <w:ind w:firstLine="540"/>
              <w:jc w:val="center"/>
              <w:rPr>
                <w:rFonts w:ascii="Times New Roman" w:hAnsi="Times New Roman" w:cs="Times New Roman"/>
                <w:lang w:eastAsia="ar-SA"/>
              </w:rPr>
            </w:pPr>
          </w:p>
          <w:p w14:paraId="58A97CC3" w14:textId="77777777" w:rsidR="00D669A5" w:rsidRPr="00D669A5" w:rsidRDefault="00D669A5" w:rsidP="00AA28D3">
            <w:pPr>
              <w:suppressAutoHyphens/>
              <w:ind w:firstLine="540"/>
              <w:jc w:val="center"/>
              <w:rPr>
                <w:rFonts w:ascii="Times New Roman" w:hAnsi="Times New Roman" w:cs="Times New Roman"/>
                <w:lang w:eastAsia="ar-SA"/>
              </w:rPr>
            </w:pPr>
          </w:p>
          <w:p w14:paraId="79242F76" w14:textId="77777777" w:rsidR="00D669A5" w:rsidRPr="00D669A5" w:rsidRDefault="00D669A5" w:rsidP="00AA28D3">
            <w:pPr>
              <w:suppressAutoHyphens/>
              <w:ind w:firstLine="540"/>
              <w:jc w:val="center"/>
              <w:rPr>
                <w:rFonts w:ascii="Times New Roman" w:hAnsi="Times New Roman" w:cs="Times New Roman"/>
                <w:lang w:eastAsia="ar-SA"/>
              </w:rPr>
            </w:pPr>
          </w:p>
          <w:p w14:paraId="7C3DADE9" w14:textId="77777777" w:rsidR="00D669A5" w:rsidRPr="00D669A5" w:rsidRDefault="00D669A5" w:rsidP="00AA28D3">
            <w:pPr>
              <w:suppressAutoHyphens/>
              <w:ind w:firstLine="540"/>
              <w:jc w:val="center"/>
              <w:rPr>
                <w:rFonts w:ascii="Times New Roman" w:hAnsi="Times New Roman" w:cs="Times New Roman"/>
                <w:lang w:eastAsia="ar-SA"/>
              </w:rPr>
            </w:pPr>
          </w:p>
          <w:p w14:paraId="6545C126" w14:textId="77777777" w:rsidR="00D669A5" w:rsidRPr="00D669A5" w:rsidRDefault="00D669A5" w:rsidP="00AA28D3">
            <w:pPr>
              <w:suppressAutoHyphens/>
              <w:ind w:firstLine="540"/>
              <w:jc w:val="center"/>
              <w:rPr>
                <w:rFonts w:ascii="Times New Roman" w:hAnsi="Times New Roman" w:cs="Times New Roman"/>
                <w:lang w:eastAsia="ar-SA"/>
              </w:rPr>
            </w:pPr>
            <w:r w:rsidRPr="00D669A5">
              <w:rPr>
                <w:rFonts w:ascii="Times New Roman" w:hAnsi="Times New Roman" w:cs="Times New Roman"/>
                <w:lang w:eastAsia="ar-SA"/>
              </w:rPr>
              <w:t>Reikalavimai elektros varikliui</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00FB23C"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 xml:space="preserve">Variklio efektyvumo klasė standartinė </w:t>
            </w:r>
          </w:p>
        </w:tc>
      </w:tr>
      <w:tr w:rsidR="00D669A5" w:rsidRPr="00D669A5" w14:paraId="63FBB5C8" w14:textId="77777777" w:rsidTr="00AA28D3">
        <w:trPr>
          <w:cantSplit/>
          <w:trHeight w:val="260"/>
        </w:trPr>
        <w:tc>
          <w:tcPr>
            <w:tcW w:w="67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0F1B96E"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19.</w:t>
            </w:r>
          </w:p>
        </w:tc>
        <w:tc>
          <w:tcPr>
            <w:tcW w:w="0" w:type="auto"/>
            <w:vMerge/>
            <w:tcBorders>
              <w:top w:val="single" w:sz="8" w:space="0" w:color="auto"/>
              <w:left w:val="nil"/>
              <w:bottom w:val="single" w:sz="4" w:space="0" w:color="auto"/>
              <w:right w:val="single" w:sz="8" w:space="0" w:color="auto"/>
            </w:tcBorders>
            <w:vAlign w:val="center"/>
            <w:hideMark/>
          </w:tcPr>
          <w:p w14:paraId="346388C7"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4" w:space="0" w:color="auto"/>
              <w:right w:val="single" w:sz="8" w:space="0" w:color="auto"/>
            </w:tcBorders>
            <w:tcMar>
              <w:top w:w="0" w:type="dxa"/>
              <w:left w:w="108" w:type="dxa"/>
              <w:bottom w:w="0" w:type="dxa"/>
              <w:right w:w="108" w:type="dxa"/>
            </w:tcMar>
            <w:hideMark/>
          </w:tcPr>
          <w:p w14:paraId="69830FA2"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Įtampa – 400 V.</w:t>
            </w:r>
          </w:p>
        </w:tc>
      </w:tr>
      <w:tr w:rsidR="00D669A5" w:rsidRPr="00D669A5" w14:paraId="27A2E219" w14:textId="77777777" w:rsidTr="00AA28D3">
        <w:trPr>
          <w:cantSplit/>
          <w:trHeight w:val="72"/>
        </w:trPr>
        <w:tc>
          <w:tcPr>
            <w:tcW w:w="67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A79A421"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20.</w:t>
            </w:r>
          </w:p>
        </w:tc>
        <w:tc>
          <w:tcPr>
            <w:tcW w:w="0" w:type="auto"/>
            <w:vMerge/>
            <w:tcBorders>
              <w:top w:val="single" w:sz="4" w:space="0" w:color="auto"/>
              <w:left w:val="nil"/>
              <w:bottom w:val="single" w:sz="8" w:space="0" w:color="auto"/>
              <w:right w:val="single" w:sz="8" w:space="0" w:color="auto"/>
            </w:tcBorders>
            <w:vAlign w:val="center"/>
            <w:hideMark/>
          </w:tcPr>
          <w:p w14:paraId="379A6419"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8FEF251"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Apsaugos klasė ne žemesnė kaip IP 68.</w:t>
            </w:r>
          </w:p>
        </w:tc>
      </w:tr>
      <w:tr w:rsidR="00D669A5" w:rsidRPr="00D669A5" w14:paraId="28856CC1" w14:textId="77777777" w:rsidTr="00AA28D3">
        <w:trPr>
          <w:cantSplit/>
          <w:trHeight w:val="118"/>
        </w:trPr>
        <w:tc>
          <w:tcPr>
            <w:tcW w:w="6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C8964D"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21.</w:t>
            </w:r>
          </w:p>
        </w:tc>
        <w:tc>
          <w:tcPr>
            <w:tcW w:w="0" w:type="auto"/>
            <w:vMerge/>
            <w:tcBorders>
              <w:top w:val="single" w:sz="8" w:space="0" w:color="auto"/>
              <w:left w:val="nil"/>
              <w:bottom w:val="single" w:sz="8" w:space="0" w:color="auto"/>
              <w:right w:val="single" w:sz="8" w:space="0" w:color="auto"/>
            </w:tcBorders>
            <w:vAlign w:val="center"/>
            <w:hideMark/>
          </w:tcPr>
          <w:p w14:paraId="603ACACF"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8341F0"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Vienas daugiagyslis ekranuotas  kabelis, jo  ilgis ne mažiau kaip 20 m.</w:t>
            </w:r>
          </w:p>
        </w:tc>
      </w:tr>
      <w:tr w:rsidR="00D669A5" w:rsidRPr="00D669A5" w14:paraId="6039A623" w14:textId="77777777" w:rsidTr="00AA28D3">
        <w:trPr>
          <w:cantSplit/>
          <w:trHeight w:val="50"/>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9F66A"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22.</w:t>
            </w:r>
          </w:p>
        </w:tc>
        <w:tc>
          <w:tcPr>
            <w:tcW w:w="0" w:type="auto"/>
            <w:vMerge/>
            <w:tcBorders>
              <w:top w:val="single" w:sz="8" w:space="0" w:color="auto"/>
              <w:left w:val="nil"/>
              <w:bottom w:val="single" w:sz="8" w:space="0" w:color="auto"/>
              <w:right w:val="single" w:sz="8" w:space="0" w:color="auto"/>
            </w:tcBorders>
            <w:vAlign w:val="center"/>
            <w:hideMark/>
          </w:tcPr>
          <w:p w14:paraId="105F133B"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A71864B"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 xml:space="preserve">El. variklio izoliacijos klasė ne žemesnė kaip H. </w:t>
            </w:r>
          </w:p>
        </w:tc>
      </w:tr>
      <w:tr w:rsidR="00D669A5" w:rsidRPr="00D669A5" w14:paraId="7A0E9C43" w14:textId="77777777" w:rsidTr="00AA28D3">
        <w:trPr>
          <w:cantSplit/>
          <w:trHeight w:val="68"/>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8414"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23.</w:t>
            </w:r>
          </w:p>
        </w:tc>
        <w:tc>
          <w:tcPr>
            <w:tcW w:w="0" w:type="auto"/>
            <w:vMerge/>
            <w:tcBorders>
              <w:top w:val="single" w:sz="8" w:space="0" w:color="auto"/>
              <w:left w:val="nil"/>
              <w:bottom w:val="single" w:sz="8" w:space="0" w:color="auto"/>
              <w:right w:val="single" w:sz="8" w:space="0" w:color="auto"/>
            </w:tcBorders>
            <w:vAlign w:val="center"/>
            <w:hideMark/>
          </w:tcPr>
          <w:p w14:paraId="1B82B44E"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04BE14B"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Variklio statoriaus apvijose turi būti sumontuoti šiluminės apsaugos davikliai, termokontaktai.</w:t>
            </w:r>
          </w:p>
        </w:tc>
      </w:tr>
      <w:tr w:rsidR="00D669A5" w:rsidRPr="00D669A5" w14:paraId="348761A8" w14:textId="77777777" w:rsidTr="00AA28D3">
        <w:trPr>
          <w:cantSplit/>
          <w:trHeight w:val="11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DA204"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24.</w:t>
            </w:r>
          </w:p>
        </w:tc>
        <w:tc>
          <w:tcPr>
            <w:tcW w:w="0" w:type="auto"/>
            <w:vMerge/>
            <w:tcBorders>
              <w:top w:val="single" w:sz="8" w:space="0" w:color="auto"/>
              <w:left w:val="nil"/>
              <w:bottom w:val="single" w:sz="8" w:space="0" w:color="auto"/>
              <w:right w:val="single" w:sz="8" w:space="0" w:color="auto"/>
            </w:tcBorders>
            <w:vAlign w:val="center"/>
            <w:hideMark/>
          </w:tcPr>
          <w:p w14:paraId="5D8D3610"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D5FF003"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 xml:space="preserve">Variklio statoriaus kameroje turi būti sumontuotas drėgmės daviklis </w:t>
            </w:r>
          </w:p>
        </w:tc>
      </w:tr>
      <w:tr w:rsidR="00D669A5" w:rsidRPr="00D669A5" w14:paraId="7E42D4AF" w14:textId="77777777" w:rsidTr="00AA28D3">
        <w:trPr>
          <w:cantSplit/>
          <w:trHeight w:val="11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A3735"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AE4C98B"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6149272"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Turi būti pateikti kontrolės būsenos rėlės, kurios bus montuojamos valdymo skyde, kad suveikus davikliams būtų išjungtas siurblys.</w:t>
            </w:r>
          </w:p>
        </w:tc>
      </w:tr>
      <w:tr w:rsidR="00D669A5" w:rsidRPr="00D669A5" w14:paraId="7FE766BC" w14:textId="77777777" w:rsidTr="00AA28D3">
        <w:trPr>
          <w:cantSplit/>
          <w:trHeight w:val="35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64365"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26.</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tcPr>
          <w:p w14:paraId="70B4636A" w14:textId="77777777" w:rsidR="00D669A5" w:rsidRPr="00D669A5" w:rsidRDefault="00D669A5" w:rsidP="00AA28D3">
            <w:pPr>
              <w:suppressAutoHyphens/>
              <w:ind w:firstLine="540"/>
              <w:jc w:val="center"/>
              <w:rPr>
                <w:rFonts w:ascii="Times New Roman" w:hAnsi="Times New Roman" w:cs="Times New Roman"/>
                <w:lang w:eastAsia="ar-SA"/>
              </w:rPr>
            </w:pPr>
          </w:p>
          <w:p w14:paraId="5356BEA9" w14:textId="77777777" w:rsidR="00D669A5" w:rsidRPr="00D669A5" w:rsidRDefault="00D669A5" w:rsidP="00AA28D3">
            <w:pPr>
              <w:suppressAutoHyphens/>
              <w:ind w:firstLine="540"/>
              <w:jc w:val="center"/>
              <w:rPr>
                <w:rFonts w:ascii="Times New Roman" w:hAnsi="Times New Roman" w:cs="Times New Roman"/>
                <w:lang w:eastAsia="ar-SA"/>
              </w:rPr>
            </w:pPr>
          </w:p>
          <w:p w14:paraId="41DD3BA0" w14:textId="77777777" w:rsidR="00D669A5" w:rsidRPr="00D669A5" w:rsidRDefault="00D669A5" w:rsidP="00AA28D3">
            <w:pPr>
              <w:suppressAutoHyphens/>
              <w:ind w:firstLine="540"/>
              <w:jc w:val="center"/>
              <w:rPr>
                <w:rFonts w:ascii="Times New Roman" w:hAnsi="Times New Roman" w:cs="Times New Roman"/>
                <w:lang w:eastAsia="ar-SA"/>
              </w:rPr>
            </w:pPr>
            <w:r w:rsidRPr="00D669A5">
              <w:rPr>
                <w:rFonts w:ascii="Times New Roman" w:hAnsi="Times New Roman" w:cs="Times New Roman"/>
                <w:lang w:eastAsia="ar-SA"/>
              </w:rPr>
              <w:t>Variklio apsaugos</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F4547FC"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Prekei suteikiama ne mažesnė kaip 24 mėn. garantija nuo Prekės perdavimo-priėmimo akto pasirašymo dienos, jei Prekės gamintojas nesuteikia ilgesnio garantinio laikotarpio.</w:t>
            </w:r>
          </w:p>
        </w:tc>
      </w:tr>
      <w:tr w:rsidR="00D669A5" w:rsidRPr="00D669A5" w14:paraId="1B50BA5A" w14:textId="77777777" w:rsidTr="00AA28D3">
        <w:trPr>
          <w:cantSplit/>
          <w:trHeight w:val="26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D327B" w14:textId="77777777" w:rsidR="00D669A5" w:rsidRPr="00D669A5" w:rsidRDefault="00D669A5" w:rsidP="00AA28D3">
            <w:pPr>
              <w:suppressAutoHyphens/>
              <w:rPr>
                <w:rFonts w:ascii="Times New Roman" w:hAnsi="Times New Roman" w:cs="Times New Roman"/>
                <w:lang w:eastAsia="ar-SA"/>
              </w:rPr>
            </w:pPr>
            <w:r w:rsidRPr="00D669A5">
              <w:rPr>
                <w:rFonts w:ascii="Times New Roman" w:hAnsi="Times New Roman" w:cs="Times New Roman"/>
                <w:lang w:eastAsia="ar-SA"/>
              </w:rPr>
              <w:t>27.</w:t>
            </w:r>
          </w:p>
        </w:tc>
        <w:tc>
          <w:tcPr>
            <w:tcW w:w="0" w:type="auto"/>
            <w:vMerge/>
            <w:tcBorders>
              <w:top w:val="nil"/>
              <w:left w:val="nil"/>
              <w:bottom w:val="single" w:sz="8" w:space="0" w:color="auto"/>
              <w:right w:val="single" w:sz="8" w:space="0" w:color="auto"/>
            </w:tcBorders>
            <w:vAlign w:val="center"/>
            <w:hideMark/>
          </w:tcPr>
          <w:p w14:paraId="71668002" w14:textId="77777777" w:rsidR="00D669A5" w:rsidRPr="00D669A5" w:rsidRDefault="00D669A5" w:rsidP="00AA28D3">
            <w:pPr>
              <w:suppressAutoHyphens/>
              <w:ind w:firstLine="540"/>
              <w:jc w:val="center"/>
              <w:rPr>
                <w:rFonts w:ascii="Times New Roman" w:hAnsi="Times New Roman" w:cs="Times New Roman"/>
                <w:lang w:eastAsia="ar-SA"/>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449B927" w14:textId="77777777" w:rsidR="00D669A5" w:rsidRPr="00D669A5" w:rsidRDefault="00D669A5" w:rsidP="00AA28D3">
            <w:pPr>
              <w:suppressAutoHyphens/>
              <w:ind w:firstLine="540"/>
              <w:rPr>
                <w:rFonts w:ascii="Times New Roman" w:hAnsi="Times New Roman" w:cs="Times New Roman"/>
                <w:lang w:eastAsia="ar-SA"/>
              </w:rPr>
            </w:pPr>
            <w:r w:rsidRPr="00D669A5">
              <w:rPr>
                <w:rFonts w:ascii="Times New Roman" w:hAnsi="Times New Roman" w:cs="Times New Roman"/>
                <w:lang w:eastAsia="ar-SA"/>
              </w:rPr>
              <w:t>Garantinio laikotarpio metu, Tiekėjas turi savo jėgomis ir lėšomis pašalinti atsiradusį Prekės gedimą (atsiradusį ne dėl Perkančiosios organizacijos kaltės) ne vėliau kaip per 14 (keturiolika) kalendorinių dienų nuo Perkančiosios organizacijos raštiško pranešimo apie atsiradusį gedimą dienos.</w:t>
            </w:r>
          </w:p>
        </w:tc>
      </w:tr>
    </w:tbl>
    <w:p w14:paraId="643695CA" w14:textId="77777777" w:rsidR="00D669A5" w:rsidRPr="00D669A5" w:rsidRDefault="00D669A5" w:rsidP="00D669A5">
      <w:pPr>
        <w:suppressAutoHyphens/>
        <w:rPr>
          <w:rFonts w:ascii="Times New Roman" w:hAnsi="Times New Roman" w:cs="Times New Roman"/>
          <w:b/>
          <w:lang w:eastAsia="ar-SA"/>
        </w:rPr>
      </w:pPr>
    </w:p>
    <w:p w14:paraId="1D1D646A" w14:textId="77777777" w:rsidR="00D669A5" w:rsidRPr="00D669A5" w:rsidRDefault="00D669A5" w:rsidP="00D669A5">
      <w:pPr>
        <w:suppressAutoHyphens/>
        <w:ind w:firstLine="540"/>
        <w:jc w:val="center"/>
        <w:rPr>
          <w:rFonts w:ascii="Times New Roman" w:hAnsi="Times New Roman" w:cs="Times New Roman"/>
          <w:b/>
          <w:lang w:eastAsia="ar-SA"/>
        </w:rPr>
      </w:pPr>
      <w:r w:rsidRPr="00D669A5">
        <w:rPr>
          <w:rFonts w:ascii="Times New Roman" w:hAnsi="Times New Roman" w:cs="Times New Roman"/>
          <w:b/>
          <w:lang w:eastAsia="ar-SA"/>
        </w:rPr>
        <w:t>SIURBLINĖS TECHNOLOGINIO PROCESO IR VALDYMO APRAŠYMAS</w:t>
      </w:r>
    </w:p>
    <w:p w14:paraId="0BA1FDEB" w14:textId="77777777" w:rsidR="00D669A5" w:rsidRPr="00D669A5" w:rsidRDefault="00D669A5" w:rsidP="00D669A5">
      <w:pPr>
        <w:suppressAutoHyphens/>
        <w:ind w:firstLine="540"/>
        <w:jc w:val="center"/>
        <w:rPr>
          <w:rFonts w:ascii="Times New Roman" w:hAnsi="Times New Roman" w:cs="Times New Roman"/>
          <w:b/>
          <w:lang w:eastAsia="ar-SA"/>
        </w:rPr>
      </w:pPr>
    </w:p>
    <w:p w14:paraId="6096D7D1" w14:textId="77777777" w:rsidR="00D669A5" w:rsidRPr="00D669A5" w:rsidRDefault="00D669A5" w:rsidP="00D669A5">
      <w:pPr>
        <w:suppressAutoHyphens/>
        <w:ind w:firstLine="540"/>
        <w:jc w:val="center"/>
        <w:rPr>
          <w:rFonts w:ascii="Times New Roman" w:hAnsi="Times New Roman" w:cs="Times New Roman"/>
          <w:b/>
          <w:lang w:eastAsia="ar-SA"/>
        </w:rPr>
      </w:pPr>
      <w:r w:rsidRPr="00D669A5">
        <w:rPr>
          <w:rFonts w:ascii="Times New Roman" w:hAnsi="Times New Roman" w:cs="Times New Roman"/>
          <w:b/>
          <w:lang w:eastAsia="ar-SA"/>
        </w:rPr>
        <w:t>PAGRINDINĖS DAŽNIO KEITIKLIO SU INTEGRUOTU VALDIKLIU IR GAMYKLINIU ALGORITMU FUNKCIJOS IR TECHNINIAI DUOMENYS</w:t>
      </w:r>
    </w:p>
    <w:p w14:paraId="15E256A7" w14:textId="77777777" w:rsidR="00D669A5" w:rsidRPr="00D669A5" w:rsidRDefault="00D669A5" w:rsidP="00D669A5">
      <w:pPr>
        <w:suppressAutoHyphens/>
        <w:ind w:firstLine="540"/>
        <w:jc w:val="both"/>
        <w:rPr>
          <w:rFonts w:ascii="Times New Roman" w:hAnsi="Times New Roman" w:cs="Times New Roman"/>
          <w:b/>
          <w:lang w:eastAsia="ar-SA"/>
        </w:rPr>
      </w:pPr>
    </w:p>
    <w:p w14:paraId="27230376" w14:textId="77777777" w:rsidR="00D669A5" w:rsidRPr="00D669A5" w:rsidRDefault="00D669A5" w:rsidP="00D669A5">
      <w:pPr>
        <w:suppressAutoHyphens/>
        <w:ind w:firstLine="540"/>
        <w:jc w:val="both"/>
        <w:rPr>
          <w:rFonts w:ascii="Times New Roman" w:hAnsi="Times New Roman" w:cs="Times New Roman"/>
          <w:lang w:eastAsia="ar-SA"/>
        </w:rPr>
      </w:pPr>
      <w:r w:rsidRPr="00D669A5">
        <w:rPr>
          <w:rFonts w:ascii="Times New Roman" w:hAnsi="Times New Roman" w:cs="Times New Roman"/>
          <w:lang w:eastAsia="ar-SA"/>
        </w:rPr>
        <w:t>Keičiamas siurblių valdymo skydas, todėl siurblių valdymas turi būti numatytas toks, kad siurbliai prisiderintų prie padidėjusio ar sumažėjusio pritekėjimo didindami arba mažinami darbinį dažnį. Siurblinė yra su dvejais panardinamais nesikemšančio tipo pakaitomis dirbančiais siurbliais, su specialia dviejų menčių nusivalančia pastovaus efektyvumo, pusiau atviro tipo sparnuote. Siurblių valdymo skyde turi būti komplektuojami to pat gamintojo dažnio keitikliai, kurie įgalina siurblius adaptuoti siurblių darbinį dažnį esant skirtingam pritekėjimui, automatiškai atsukti darbo ratą atgal/pirmyn nuvalant susikaupusius nešmenis esant kimšimuisi, taip sumažinant avarinių iškvietimų į siurblinę kiekį. Keitikliai bent kartą paroje leidžia darbiniam siurbliui nusisiurbti nuotekas iki minimalaus siurbčiojimo lygio, taip neleidžiant kauptis plūduriuojantiems nešmenims juos išsiurbiant. Siurblių valdymas vykdomas per keitiklius nenaudojant loginių valdiklių, o keitikliai turi turėti gamykloje integruotą siurblių darbo algoritmą, kuris gali būti adaptuojamas ir esant konkrečioms užduotims. Keitiklių IP klasė ne žemesnė IP55.</w:t>
      </w:r>
    </w:p>
    <w:p w14:paraId="2FD751BE" w14:textId="77777777" w:rsidR="00D669A5" w:rsidRDefault="00D669A5" w:rsidP="00D669A5">
      <w:pPr>
        <w:suppressAutoHyphens/>
        <w:ind w:firstLine="540"/>
        <w:jc w:val="both"/>
        <w:rPr>
          <w:rFonts w:ascii="Times New Roman" w:hAnsi="Times New Roman" w:cs="Times New Roman"/>
          <w:b/>
          <w:lang w:eastAsia="ar-SA"/>
        </w:rPr>
      </w:pPr>
    </w:p>
    <w:p w14:paraId="49A0286A" w14:textId="3EC640CD" w:rsidR="00D669A5" w:rsidRPr="00D669A5" w:rsidRDefault="00D669A5" w:rsidP="00D669A5">
      <w:pPr>
        <w:suppressAutoHyphens/>
        <w:ind w:firstLine="540"/>
        <w:jc w:val="both"/>
        <w:rPr>
          <w:rFonts w:ascii="Times New Roman" w:hAnsi="Times New Roman" w:cs="Times New Roman"/>
          <w:b/>
          <w:lang w:eastAsia="ar-SA"/>
        </w:rPr>
      </w:pPr>
      <w:r w:rsidRPr="00D669A5">
        <w:rPr>
          <w:rFonts w:ascii="Times New Roman" w:hAnsi="Times New Roman" w:cs="Times New Roman"/>
          <w:b/>
          <w:lang w:eastAsia="ar-SA"/>
        </w:rPr>
        <w:lastRenderedPageBreak/>
        <w:t>Keitiklių Techninės charakteristikos</w:t>
      </w:r>
    </w:p>
    <w:p w14:paraId="203B4AF1" w14:textId="77777777" w:rsidR="00D669A5" w:rsidRPr="00D669A5" w:rsidRDefault="00D669A5" w:rsidP="00D669A5">
      <w:pPr>
        <w:numPr>
          <w:ilvl w:val="0"/>
          <w:numId w:val="22"/>
        </w:numPr>
        <w:suppressAutoHyphens/>
        <w:autoSpaceDE w:val="0"/>
        <w:autoSpaceDN w:val="0"/>
        <w:adjustRightInd w:val="0"/>
        <w:spacing w:after="0" w:line="240" w:lineRule="auto"/>
        <w:jc w:val="both"/>
        <w:rPr>
          <w:rFonts w:ascii="Times New Roman" w:hAnsi="Times New Roman" w:cs="Times New Roman"/>
          <w:lang w:eastAsia="lt-LT"/>
        </w:rPr>
      </w:pPr>
      <w:r w:rsidRPr="00D669A5">
        <w:rPr>
          <w:rFonts w:ascii="Times New Roman" w:hAnsi="Times New Roman" w:cs="Times New Roman"/>
          <w:lang w:eastAsia="lt-LT"/>
        </w:rPr>
        <w:t xml:space="preserve">Siurblio apsaugos </w:t>
      </w:r>
    </w:p>
    <w:p w14:paraId="1DB6D0A0"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viršyta temperatūra</w:t>
      </w:r>
    </w:p>
    <w:p w14:paraId="096E5222"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skysčio prasiskverbimas – drėgmės jutiklis</w:t>
      </w:r>
    </w:p>
    <w:p w14:paraId="6851AB2E"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perkrova</w:t>
      </w:r>
    </w:p>
    <w:p w14:paraId="2020F2D5" w14:textId="77777777" w:rsidR="00D669A5" w:rsidRPr="00D669A5" w:rsidRDefault="00D669A5" w:rsidP="00D669A5">
      <w:pPr>
        <w:numPr>
          <w:ilvl w:val="0"/>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Pagrindinės funkcijos</w:t>
      </w:r>
    </w:p>
    <w:p w14:paraId="2B10972B"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Energijos minimizavimo algoritmas</w:t>
      </w:r>
    </w:p>
    <w:p w14:paraId="36841288"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Siurblio prasivalymas</w:t>
      </w:r>
    </w:p>
    <w:p w14:paraId="03C7B0F2"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Siurblinės pravalymas</w:t>
      </w:r>
    </w:p>
    <w:p w14:paraId="1EDBD69C"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Vamzdyno pravalymas</w:t>
      </w:r>
    </w:p>
    <w:p w14:paraId="72C4D5F7"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Komunikavimas per Modbus RTU</w:t>
      </w:r>
    </w:p>
    <w:p w14:paraId="045166E3" w14:textId="77777777" w:rsidR="00D669A5" w:rsidRPr="00D669A5" w:rsidRDefault="00D669A5" w:rsidP="00D669A5">
      <w:pPr>
        <w:numPr>
          <w:ilvl w:val="1"/>
          <w:numId w:val="22"/>
        </w:numPr>
        <w:suppressAutoHyphens/>
        <w:autoSpaceDE w:val="0"/>
        <w:autoSpaceDN w:val="0"/>
        <w:adjustRightInd w:val="0"/>
        <w:spacing w:after="0" w:line="240" w:lineRule="auto"/>
        <w:ind w:firstLine="540"/>
        <w:jc w:val="both"/>
        <w:rPr>
          <w:rFonts w:ascii="Times New Roman" w:hAnsi="Times New Roman" w:cs="Times New Roman"/>
          <w:lang w:eastAsia="lt-LT"/>
        </w:rPr>
      </w:pPr>
      <w:r w:rsidRPr="00D669A5">
        <w:rPr>
          <w:rFonts w:ascii="Times New Roman" w:hAnsi="Times New Roman" w:cs="Times New Roman"/>
          <w:lang w:eastAsia="lt-LT"/>
        </w:rPr>
        <w:t>Reliniai kontaktai</w:t>
      </w:r>
    </w:p>
    <w:p w14:paraId="41E4B335" w14:textId="77777777" w:rsidR="00D669A5" w:rsidRPr="00D669A5" w:rsidRDefault="00D669A5" w:rsidP="00D669A5">
      <w:pPr>
        <w:autoSpaceDE w:val="0"/>
        <w:autoSpaceDN w:val="0"/>
        <w:adjustRightInd w:val="0"/>
        <w:ind w:firstLine="540"/>
        <w:jc w:val="both"/>
        <w:rPr>
          <w:rFonts w:ascii="Times New Roman" w:hAnsi="Times New Roman" w:cs="Times New Roman"/>
          <w:lang w:eastAsia="lt-LT"/>
        </w:rPr>
      </w:pPr>
    </w:p>
    <w:p w14:paraId="2BA27B6F" w14:textId="44BB20A9" w:rsidR="00D669A5" w:rsidRPr="00D669A5" w:rsidRDefault="00D669A5" w:rsidP="00D669A5">
      <w:pPr>
        <w:autoSpaceDE w:val="0"/>
        <w:autoSpaceDN w:val="0"/>
        <w:adjustRightInd w:val="0"/>
        <w:ind w:firstLine="540"/>
        <w:jc w:val="center"/>
        <w:rPr>
          <w:rFonts w:ascii="Times New Roman" w:hAnsi="Times New Roman" w:cs="Times New Roman"/>
          <w:b/>
          <w:lang w:eastAsia="lt-LT"/>
        </w:rPr>
      </w:pPr>
      <w:r w:rsidRPr="00D669A5">
        <w:rPr>
          <w:rFonts w:ascii="Times New Roman" w:hAnsi="Times New Roman" w:cs="Times New Roman"/>
          <w:b/>
          <w:lang w:eastAsia="lt-LT"/>
        </w:rPr>
        <w:t>PAPILDOMA INFORMACIJA</w:t>
      </w:r>
    </w:p>
    <w:p w14:paraId="13660EB2" w14:textId="77777777" w:rsidR="00D669A5" w:rsidRPr="00D669A5" w:rsidRDefault="00D669A5" w:rsidP="00D669A5">
      <w:pPr>
        <w:suppressAutoHyphens/>
        <w:ind w:firstLine="540"/>
        <w:jc w:val="both"/>
        <w:rPr>
          <w:rFonts w:ascii="Times New Roman" w:hAnsi="Times New Roman" w:cs="Times New Roman"/>
          <w:lang w:eastAsia="ar-SA"/>
        </w:rPr>
      </w:pPr>
      <w:r w:rsidRPr="00D669A5">
        <w:rPr>
          <w:rFonts w:ascii="Times New Roman" w:hAnsi="Times New Roman" w:cs="Times New Roman"/>
          <w:b/>
          <w:lang w:eastAsia="ar-SA"/>
        </w:rPr>
        <w:t>Reikalavimai siurblių valdymo sistemai:</w:t>
      </w:r>
      <w:r w:rsidRPr="00D669A5">
        <w:rPr>
          <w:rFonts w:ascii="Times New Roman" w:hAnsi="Times New Roman" w:cs="Times New Roman"/>
          <w:lang w:eastAsia="ar-SA"/>
        </w:rPr>
        <w:t xml:space="preserve"> Integruotas energijos mažinimo algoritmas paremtas specifinės energijos skaičiavimo principu, valdymas Rankinis/Išjungtas/Automatinis, supaprastintas paleidimas „vieno mygtuko“ pagalba. Keitiklio gamintojo suprogramuotas energijos mažinimui, suprogramuotas siurblio prasivalymui (pasukant siurblį kelis ciklus atgal – pirmyn), suprogramuotas slėginio vamzdyno pravalymas, suprogramuotas minkštas paleidimas ir stabdymas. Valdymas nuo hidrostatinio lygio daviklio, pavaros darbo režimas adaptuojasi nuo hidrostatinio lygio daviklio signalo. “Namų“ būsenoje kiekvienas siurblio valdymo įrenginys ekrane turi atvaizduoti būseną M/0/A, siurblio darbinę srovę, darbinį dažnį, kW, nuotekų lygį siurblinėje. Sąsaja Modbus RTU, apsaugos klasė ne žemesnė nei IP66.</w:t>
      </w:r>
    </w:p>
    <w:p w14:paraId="4D4E6D13" w14:textId="59E0D16E" w:rsidR="00D669A5" w:rsidRPr="00D669A5" w:rsidRDefault="00D669A5" w:rsidP="00D669A5">
      <w:pPr>
        <w:suppressAutoHyphens/>
        <w:ind w:firstLine="540"/>
        <w:jc w:val="center"/>
        <w:rPr>
          <w:rFonts w:ascii="Times New Roman" w:hAnsi="Times New Roman" w:cs="Times New Roman"/>
          <w:b/>
          <w:lang w:eastAsia="ar-SA"/>
        </w:rPr>
      </w:pPr>
      <w:r w:rsidRPr="00D669A5">
        <w:rPr>
          <w:rFonts w:ascii="Times New Roman" w:hAnsi="Times New Roman" w:cs="Times New Roman"/>
          <w:lang w:eastAsia="ar-SA"/>
        </w:rPr>
        <w:t>Siurblių valdymo algoritmas, valdymo įrenginiai ir siurbliai pagaminti vieno gamintojo</w:t>
      </w:r>
      <w:r>
        <w:rPr>
          <w:rFonts w:ascii="Times New Roman" w:hAnsi="Times New Roman" w:cs="Times New Roman"/>
          <w:lang w:eastAsia="ar-SA"/>
        </w:rPr>
        <w:t>.</w:t>
      </w:r>
    </w:p>
    <w:p w14:paraId="62444B43" w14:textId="77777777" w:rsidR="002B0CF6" w:rsidRPr="00D669A5" w:rsidRDefault="002B0CF6" w:rsidP="00D669A5">
      <w:pPr>
        <w:autoSpaceDE w:val="0"/>
        <w:autoSpaceDN w:val="0"/>
        <w:adjustRightInd w:val="0"/>
        <w:ind w:firstLine="851"/>
        <w:jc w:val="both"/>
        <w:rPr>
          <w:rFonts w:ascii="Times New Roman" w:hAnsi="Times New Roman" w:cs="Times New Roman"/>
        </w:rPr>
      </w:pPr>
    </w:p>
    <w:sectPr w:rsidR="002B0CF6" w:rsidRPr="00D669A5" w:rsidSect="006A498A">
      <w:footerReference w:type="default" r:id="rId8"/>
      <w:pgSz w:w="11906" w:h="16838"/>
      <w:pgMar w:top="709" w:right="567" w:bottom="56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36412" w14:textId="77777777" w:rsidR="00555168" w:rsidRDefault="00555168" w:rsidP="001A4C21">
      <w:pPr>
        <w:spacing w:after="0" w:line="240" w:lineRule="auto"/>
      </w:pPr>
      <w:r>
        <w:separator/>
      </w:r>
    </w:p>
  </w:endnote>
  <w:endnote w:type="continuationSeparator" w:id="0">
    <w:p w14:paraId="5C66C10F" w14:textId="77777777" w:rsidR="00555168" w:rsidRDefault="00555168"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950863"/>
      <w:docPartObj>
        <w:docPartGallery w:val="Page Numbers (Bottom of Page)"/>
        <w:docPartUnique/>
      </w:docPartObj>
    </w:sdtPr>
    <w:sdtContent>
      <w:p w14:paraId="748BB65E" w14:textId="40FB8EAA" w:rsidR="00B633E1" w:rsidRDefault="00B633E1" w:rsidP="00B633E1">
        <w:pPr>
          <w:pStyle w:val="Footer"/>
          <w:jc w:val="right"/>
        </w:pPr>
        <w:r>
          <w:fldChar w:fldCharType="begin"/>
        </w:r>
        <w:r>
          <w:instrText>PAGE   \* MERGEFORMAT</w:instrText>
        </w:r>
        <w:r>
          <w:fldChar w:fldCharType="separate"/>
        </w:r>
        <w:r w:rsidR="001A19D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B6FBD" w14:textId="77777777" w:rsidR="00555168" w:rsidRDefault="00555168" w:rsidP="001A4C21">
      <w:pPr>
        <w:spacing w:after="0" w:line="240" w:lineRule="auto"/>
      </w:pPr>
      <w:r>
        <w:separator/>
      </w:r>
    </w:p>
  </w:footnote>
  <w:footnote w:type="continuationSeparator" w:id="0">
    <w:p w14:paraId="03D871FA" w14:textId="77777777" w:rsidR="00555168" w:rsidRDefault="00555168"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4"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2A92C22"/>
    <w:multiLevelType w:val="hybridMultilevel"/>
    <w:tmpl w:val="D1DA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1772BF"/>
    <w:multiLevelType w:val="hybridMultilevel"/>
    <w:tmpl w:val="CCCA029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837BE0"/>
    <w:multiLevelType w:val="hybridMultilevel"/>
    <w:tmpl w:val="3F10DC3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4F13513"/>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320478">
    <w:abstractNumId w:val="12"/>
  </w:num>
  <w:num w:numId="2" w16cid:durableId="1267806536">
    <w:abstractNumId w:val="9"/>
  </w:num>
  <w:num w:numId="3" w16cid:durableId="233394638">
    <w:abstractNumId w:val="18"/>
  </w:num>
  <w:num w:numId="4" w16cid:durableId="721446438">
    <w:abstractNumId w:val="8"/>
  </w:num>
  <w:num w:numId="5" w16cid:durableId="1710371782">
    <w:abstractNumId w:val="14"/>
  </w:num>
  <w:num w:numId="6" w16cid:durableId="1439569378">
    <w:abstractNumId w:val="0"/>
  </w:num>
  <w:num w:numId="7" w16cid:durableId="431972135">
    <w:abstractNumId w:val="1"/>
  </w:num>
  <w:num w:numId="8" w16cid:durableId="318509121">
    <w:abstractNumId w:val="6"/>
  </w:num>
  <w:num w:numId="9" w16cid:durableId="972952305">
    <w:abstractNumId w:val="21"/>
  </w:num>
  <w:num w:numId="10" w16cid:durableId="1431508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8141313">
    <w:abstractNumId w:val="11"/>
  </w:num>
  <w:num w:numId="12" w16cid:durableId="1792673986">
    <w:abstractNumId w:val="10"/>
  </w:num>
  <w:num w:numId="13" w16cid:durableId="1428308738">
    <w:abstractNumId w:val="2"/>
  </w:num>
  <w:num w:numId="14" w16cid:durableId="1825705120">
    <w:abstractNumId w:val="20"/>
  </w:num>
  <w:num w:numId="15" w16cid:durableId="1814179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323630">
    <w:abstractNumId w:val="13"/>
  </w:num>
  <w:num w:numId="17" w16cid:durableId="51849360">
    <w:abstractNumId w:val="16"/>
  </w:num>
  <w:num w:numId="18" w16cid:durableId="1515652968">
    <w:abstractNumId w:val="15"/>
  </w:num>
  <w:num w:numId="19" w16cid:durableId="1363361416">
    <w:abstractNumId w:val="4"/>
  </w:num>
  <w:num w:numId="20" w16cid:durableId="370571746">
    <w:abstractNumId w:val="17"/>
  </w:num>
  <w:num w:numId="21" w16cid:durableId="1654410589">
    <w:abstractNumId w:val="7"/>
  </w:num>
  <w:num w:numId="22" w16cid:durableId="14848082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B39"/>
    <w:rsid w:val="000209B1"/>
    <w:rsid w:val="0002391F"/>
    <w:rsid w:val="00033191"/>
    <w:rsid w:val="00034AF7"/>
    <w:rsid w:val="00082B04"/>
    <w:rsid w:val="00086E5B"/>
    <w:rsid w:val="000C3D9A"/>
    <w:rsid w:val="000F0E63"/>
    <w:rsid w:val="00103057"/>
    <w:rsid w:val="00115CCE"/>
    <w:rsid w:val="001163BE"/>
    <w:rsid w:val="00122E61"/>
    <w:rsid w:val="00137C04"/>
    <w:rsid w:val="0019682A"/>
    <w:rsid w:val="001A19D1"/>
    <w:rsid w:val="001A4C21"/>
    <w:rsid w:val="001B6189"/>
    <w:rsid w:val="001C7405"/>
    <w:rsid w:val="001D1D4B"/>
    <w:rsid w:val="00201117"/>
    <w:rsid w:val="00202D74"/>
    <w:rsid w:val="00246878"/>
    <w:rsid w:val="002579BF"/>
    <w:rsid w:val="002667BE"/>
    <w:rsid w:val="002672BA"/>
    <w:rsid w:val="00270907"/>
    <w:rsid w:val="00271B39"/>
    <w:rsid w:val="00283BEB"/>
    <w:rsid w:val="002B0CF6"/>
    <w:rsid w:val="002D13B9"/>
    <w:rsid w:val="002F70A6"/>
    <w:rsid w:val="00313259"/>
    <w:rsid w:val="003244CA"/>
    <w:rsid w:val="003273EF"/>
    <w:rsid w:val="00345146"/>
    <w:rsid w:val="00351971"/>
    <w:rsid w:val="00366F91"/>
    <w:rsid w:val="00373A05"/>
    <w:rsid w:val="00380182"/>
    <w:rsid w:val="00384358"/>
    <w:rsid w:val="00396302"/>
    <w:rsid w:val="003C0C15"/>
    <w:rsid w:val="003C0E0B"/>
    <w:rsid w:val="003D1ADB"/>
    <w:rsid w:val="003D7AFA"/>
    <w:rsid w:val="0043083F"/>
    <w:rsid w:val="00441B90"/>
    <w:rsid w:val="00456B6A"/>
    <w:rsid w:val="00466BF3"/>
    <w:rsid w:val="004A3B86"/>
    <w:rsid w:val="004E03B0"/>
    <w:rsid w:val="004F6C47"/>
    <w:rsid w:val="005229B7"/>
    <w:rsid w:val="00552603"/>
    <w:rsid w:val="005532C3"/>
    <w:rsid w:val="00555168"/>
    <w:rsid w:val="00560DB4"/>
    <w:rsid w:val="0057489A"/>
    <w:rsid w:val="00586728"/>
    <w:rsid w:val="00592D6F"/>
    <w:rsid w:val="005A78BB"/>
    <w:rsid w:val="00604EB2"/>
    <w:rsid w:val="006262F8"/>
    <w:rsid w:val="00635F20"/>
    <w:rsid w:val="0064058F"/>
    <w:rsid w:val="0064248C"/>
    <w:rsid w:val="00680E51"/>
    <w:rsid w:val="00683410"/>
    <w:rsid w:val="006A498A"/>
    <w:rsid w:val="006E4932"/>
    <w:rsid w:val="006F2B53"/>
    <w:rsid w:val="00702310"/>
    <w:rsid w:val="00705599"/>
    <w:rsid w:val="00714489"/>
    <w:rsid w:val="00735699"/>
    <w:rsid w:val="00741D33"/>
    <w:rsid w:val="00764F48"/>
    <w:rsid w:val="00766A2A"/>
    <w:rsid w:val="00773C56"/>
    <w:rsid w:val="00791E39"/>
    <w:rsid w:val="007E0FA5"/>
    <w:rsid w:val="007E3DA4"/>
    <w:rsid w:val="007E6F2E"/>
    <w:rsid w:val="008046C3"/>
    <w:rsid w:val="00873845"/>
    <w:rsid w:val="00873A54"/>
    <w:rsid w:val="008831E9"/>
    <w:rsid w:val="008A1353"/>
    <w:rsid w:val="008A7484"/>
    <w:rsid w:val="008C28FD"/>
    <w:rsid w:val="008E4B32"/>
    <w:rsid w:val="00901A16"/>
    <w:rsid w:val="009132BB"/>
    <w:rsid w:val="009312DC"/>
    <w:rsid w:val="00932720"/>
    <w:rsid w:val="00933492"/>
    <w:rsid w:val="00937F74"/>
    <w:rsid w:val="0095319C"/>
    <w:rsid w:val="00961A19"/>
    <w:rsid w:val="00962E0E"/>
    <w:rsid w:val="00981682"/>
    <w:rsid w:val="00985F16"/>
    <w:rsid w:val="00995A35"/>
    <w:rsid w:val="009A5BBE"/>
    <w:rsid w:val="009C3739"/>
    <w:rsid w:val="009D38BC"/>
    <w:rsid w:val="009D3E19"/>
    <w:rsid w:val="009D4B51"/>
    <w:rsid w:val="00A26588"/>
    <w:rsid w:val="00A374A8"/>
    <w:rsid w:val="00A376D8"/>
    <w:rsid w:val="00AA0461"/>
    <w:rsid w:val="00AC121A"/>
    <w:rsid w:val="00AC247F"/>
    <w:rsid w:val="00AC2A31"/>
    <w:rsid w:val="00AC2AE0"/>
    <w:rsid w:val="00AD5B31"/>
    <w:rsid w:val="00AF0CAD"/>
    <w:rsid w:val="00B05A53"/>
    <w:rsid w:val="00B10252"/>
    <w:rsid w:val="00B14B39"/>
    <w:rsid w:val="00B26438"/>
    <w:rsid w:val="00B36B8A"/>
    <w:rsid w:val="00B61950"/>
    <w:rsid w:val="00B633E1"/>
    <w:rsid w:val="00B75F8C"/>
    <w:rsid w:val="00B76826"/>
    <w:rsid w:val="00B805E9"/>
    <w:rsid w:val="00BA7314"/>
    <w:rsid w:val="00BB68E0"/>
    <w:rsid w:val="00BC0CCE"/>
    <w:rsid w:val="00BC1064"/>
    <w:rsid w:val="00BD0488"/>
    <w:rsid w:val="00BE7F6A"/>
    <w:rsid w:val="00BF2D89"/>
    <w:rsid w:val="00BF7DFA"/>
    <w:rsid w:val="00C0410E"/>
    <w:rsid w:val="00C10234"/>
    <w:rsid w:val="00C122A6"/>
    <w:rsid w:val="00C42024"/>
    <w:rsid w:val="00C473BE"/>
    <w:rsid w:val="00C93042"/>
    <w:rsid w:val="00C958DC"/>
    <w:rsid w:val="00CB7206"/>
    <w:rsid w:val="00CC0355"/>
    <w:rsid w:val="00D124C6"/>
    <w:rsid w:val="00D34C51"/>
    <w:rsid w:val="00D3611B"/>
    <w:rsid w:val="00D40298"/>
    <w:rsid w:val="00D669A5"/>
    <w:rsid w:val="00D710CC"/>
    <w:rsid w:val="00D80540"/>
    <w:rsid w:val="00D95F0B"/>
    <w:rsid w:val="00DD1C68"/>
    <w:rsid w:val="00DE0FDB"/>
    <w:rsid w:val="00DF7743"/>
    <w:rsid w:val="00E272D6"/>
    <w:rsid w:val="00E364C1"/>
    <w:rsid w:val="00E40321"/>
    <w:rsid w:val="00E441AC"/>
    <w:rsid w:val="00E65282"/>
    <w:rsid w:val="00E720B5"/>
    <w:rsid w:val="00E84D58"/>
    <w:rsid w:val="00E858A0"/>
    <w:rsid w:val="00EC5AE4"/>
    <w:rsid w:val="00ED1DF2"/>
    <w:rsid w:val="00ED1E8D"/>
    <w:rsid w:val="00F2736A"/>
    <w:rsid w:val="00F2784F"/>
    <w:rsid w:val="00F340C9"/>
    <w:rsid w:val="00F52B5F"/>
    <w:rsid w:val="00F63E6D"/>
    <w:rsid w:val="00F66099"/>
    <w:rsid w:val="00F70047"/>
    <w:rsid w:val="00F722F2"/>
    <w:rsid w:val="00FB1ABF"/>
    <w:rsid w:val="00FD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BBC42D29-7CF8-43E0-94D2-78DC5FB9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BA"/>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
    <w:link w:val="ListParagraph"/>
    <w:uiPriority w:val="34"/>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2B0CF6"/>
    <w:pPr>
      <w:spacing w:after="120"/>
    </w:pPr>
  </w:style>
  <w:style w:type="character" w:customStyle="1" w:styleId="BodyTextChar">
    <w:name w:val="Body Text Char"/>
    <w:basedOn w:val="DefaultParagraphFont"/>
    <w:link w:val="BodyText"/>
    <w:uiPriority w:val="99"/>
    <w:semiHidden/>
    <w:rsid w:val="002B0CF6"/>
  </w:style>
  <w:style w:type="paragraph" w:styleId="BalloonText">
    <w:name w:val="Balloon Text"/>
    <w:basedOn w:val="Normal"/>
    <w:link w:val="BalloonTextChar"/>
    <w:uiPriority w:val="99"/>
    <w:semiHidden/>
    <w:unhideWhenUsed/>
    <w:rsid w:val="00804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635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acf61ca90a04687455f53d4f303bd29c">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67b9d5fe4e2391b782c6bc1d17fe79ca"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EB4D6-8AC0-469D-A8C4-471CAE931EE8}">
  <ds:schemaRefs>
    <ds:schemaRef ds:uri="http://schemas.openxmlformats.org/officeDocument/2006/bibliography"/>
  </ds:schemaRefs>
</ds:datastoreItem>
</file>

<file path=customXml/itemProps2.xml><?xml version="1.0" encoding="utf-8"?>
<ds:datastoreItem xmlns:ds="http://schemas.openxmlformats.org/officeDocument/2006/customXml" ds:itemID="{270E47EB-E704-451B-A56B-E9EFC9D2C10A}"/>
</file>

<file path=customXml/itemProps3.xml><?xml version="1.0" encoding="utf-8"?>
<ds:datastoreItem xmlns:ds="http://schemas.openxmlformats.org/officeDocument/2006/customXml" ds:itemID="{57111CDE-2DE0-4507-BC92-F2219192D18C}"/>
</file>

<file path=docProps/app.xml><?xml version="1.0" encoding="utf-8"?>
<Properties xmlns="http://schemas.openxmlformats.org/officeDocument/2006/extended-properties" xmlns:vt="http://schemas.openxmlformats.org/officeDocument/2006/docPropsVTypes">
  <Template>Normal</Template>
  <TotalTime>1013</TotalTime>
  <Pages>4</Pages>
  <Words>1131</Words>
  <Characters>6447</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Giraitės vandenys</dc:creator>
  <cp:lastModifiedBy>Eglė Jasiukaitienė</cp:lastModifiedBy>
  <cp:revision>13</cp:revision>
  <cp:lastPrinted>2022-08-18T13:05:00Z</cp:lastPrinted>
  <dcterms:created xsi:type="dcterms:W3CDTF">2024-04-16T14:09:00Z</dcterms:created>
  <dcterms:modified xsi:type="dcterms:W3CDTF">2024-08-29T13:33:00Z</dcterms:modified>
</cp:coreProperties>
</file>