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B0D3" w14:textId="77777777" w:rsidR="008713A3" w:rsidRPr="00E25D30" w:rsidRDefault="008713A3" w:rsidP="008713A3">
      <w:pPr>
        <w:widowControl w:val="0"/>
        <w:jc w:val="center"/>
        <w:rPr>
          <w:rFonts w:eastAsia="Times New Roman"/>
          <w:sz w:val="20"/>
          <w:szCs w:val="20"/>
        </w:rPr>
      </w:pPr>
    </w:p>
    <w:p w14:paraId="5C9C669E" w14:textId="77777777" w:rsidR="008713A3" w:rsidRPr="00E25D30" w:rsidRDefault="008713A3" w:rsidP="008713A3">
      <w:pPr>
        <w:widowControl w:val="0"/>
        <w:jc w:val="center"/>
        <w:rPr>
          <w:b/>
          <w:bCs/>
          <w:caps/>
          <w:color w:val="000000"/>
          <w:lang w:eastAsia="lt-LT"/>
        </w:rPr>
      </w:pPr>
      <w:r w:rsidRPr="00E25D30">
        <w:rPr>
          <w:b/>
          <w:bCs/>
          <w:caps/>
          <w:color w:val="000000"/>
          <w:lang w:eastAsia="lt-LT"/>
        </w:rPr>
        <w:t xml:space="preserve">Techninė specifikacija </w:t>
      </w:r>
    </w:p>
    <w:p w14:paraId="77199EAD" w14:textId="395D3952" w:rsidR="008713A3" w:rsidRPr="00606ABF" w:rsidRDefault="001368E6" w:rsidP="00606ABF">
      <w:pPr>
        <w:widowControl w:val="0"/>
        <w:jc w:val="center"/>
        <w:rPr>
          <w:b/>
          <w:bCs/>
          <w:color w:val="000000"/>
          <w:szCs w:val="24"/>
          <w:lang w:eastAsia="lt-LT"/>
        </w:rPr>
      </w:pPr>
      <w:r w:rsidRPr="00606ABF">
        <w:rPr>
          <w:b/>
          <w:bCs/>
          <w:szCs w:val="24"/>
        </w:rPr>
        <w:t>Mokomasis seminaras.</w:t>
      </w:r>
      <w:r w:rsidR="000579E3">
        <w:rPr>
          <w:b/>
          <w:bCs/>
          <w:szCs w:val="24"/>
        </w:rPr>
        <w:t xml:space="preserve"> Gyvenimo</w:t>
      </w:r>
      <w:r w:rsidR="00C25D16">
        <w:rPr>
          <w:b/>
          <w:bCs/>
          <w:szCs w:val="24"/>
        </w:rPr>
        <w:t xml:space="preserve"> </w:t>
      </w:r>
      <w:r w:rsidR="000579E3">
        <w:rPr>
          <w:b/>
          <w:bCs/>
          <w:szCs w:val="24"/>
        </w:rPr>
        <w:t>ap</w:t>
      </w:r>
      <w:r w:rsidR="00C25D16">
        <w:rPr>
          <w:b/>
          <w:bCs/>
          <w:szCs w:val="24"/>
        </w:rPr>
        <w:t>rašymo ir savęs pristatymo darbdaviui mokymai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676"/>
        <w:gridCol w:w="7486"/>
      </w:tblGrid>
      <w:tr w:rsidR="008713A3" w:rsidRPr="00E25D30" w14:paraId="0C43E0FF" w14:textId="77777777" w:rsidTr="00E91EAA">
        <w:tc>
          <w:tcPr>
            <w:tcW w:w="9747" w:type="dxa"/>
            <w:gridSpan w:val="3"/>
          </w:tcPr>
          <w:p w14:paraId="2CE9468A" w14:textId="77777777" w:rsidR="008713A3" w:rsidRPr="00E25D30" w:rsidRDefault="008713A3" w:rsidP="00E91EAA">
            <w:pPr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1. Bendri duomenys:</w:t>
            </w:r>
          </w:p>
        </w:tc>
      </w:tr>
      <w:tr w:rsidR="008713A3" w:rsidRPr="00E25D30" w14:paraId="4F7BBEAA" w14:textId="77777777" w:rsidTr="00974B65">
        <w:trPr>
          <w:trHeight w:val="841"/>
        </w:trPr>
        <w:tc>
          <w:tcPr>
            <w:tcW w:w="585" w:type="dxa"/>
          </w:tcPr>
          <w:p w14:paraId="231B4758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1.1.</w:t>
            </w:r>
          </w:p>
        </w:tc>
        <w:tc>
          <w:tcPr>
            <w:tcW w:w="1676" w:type="dxa"/>
          </w:tcPr>
          <w:p w14:paraId="688CB0FD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Priemonės  pavadinimas, vieta</w:t>
            </w:r>
          </w:p>
        </w:tc>
        <w:tc>
          <w:tcPr>
            <w:tcW w:w="7486" w:type="dxa"/>
          </w:tcPr>
          <w:p w14:paraId="786ED8B0" w14:textId="7F526767" w:rsidR="008713A3" w:rsidRPr="008F02DB" w:rsidRDefault="00C25D16" w:rsidP="008C749D">
            <w:r>
              <w:t xml:space="preserve">Švietimo ir mokymo paslaugos. Mokomasis seminaras Telšių rajono savivaldybės 2024 m. užimtumo didinimo programos dalyviams </w:t>
            </w:r>
            <w:r w:rsidR="000579E3">
              <w:t>gyvenimo</w:t>
            </w:r>
            <w:r>
              <w:t xml:space="preserve"> </w:t>
            </w:r>
            <w:r w:rsidR="000579E3">
              <w:t>ap</w:t>
            </w:r>
            <w:r>
              <w:t xml:space="preserve">rašymo ir savęs pristatymo darbdaviui mokymai. </w:t>
            </w:r>
          </w:p>
        </w:tc>
      </w:tr>
      <w:tr w:rsidR="008713A3" w:rsidRPr="00E25D30" w14:paraId="597E8CBA" w14:textId="77777777" w:rsidTr="00974B65">
        <w:trPr>
          <w:trHeight w:val="1269"/>
        </w:trPr>
        <w:tc>
          <w:tcPr>
            <w:tcW w:w="585" w:type="dxa"/>
          </w:tcPr>
          <w:p w14:paraId="594E5ACB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1.2.</w:t>
            </w:r>
          </w:p>
        </w:tc>
        <w:tc>
          <w:tcPr>
            <w:tcW w:w="1676" w:type="dxa"/>
          </w:tcPr>
          <w:p w14:paraId="2DFE1230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Užsakovo</w:t>
            </w:r>
          </w:p>
          <w:p w14:paraId="070C7942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pavadinimas, adresas</w:t>
            </w:r>
          </w:p>
        </w:tc>
        <w:tc>
          <w:tcPr>
            <w:tcW w:w="7486" w:type="dxa"/>
          </w:tcPr>
          <w:p w14:paraId="049486D6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>Telšių rajono savivaldybės administracija 180878299</w:t>
            </w:r>
          </w:p>
          <w:p w14:paraId="51057983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 xml:space="preserve">Žemaitės g. 14, LT-87133, Telšiai </w:t>
            </w:r>
          </w:p>
          <w:p w14:paraId="5A137227" w14:textId="1BB77309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A112F">
              <w:rPr>
                <w:color w:val="000000"/>
              </w:rPr>
              <w:t xml:space="preserve">Kontaktinis asmuo – Socialinės paramos </w:t>
            </w:r>
            <w:r w:rsidR="003B2729" w:rsidRPr="008A112F">
              <w:rPr>
                <w:color w:val="000000"/>
              </w:rPr>
              <w:t xml:space="preserve">ir rūpybos </w:t>
            </w:r>
            <w:r w:rsidRPr="008A112F">
              <w:rPr>
                <w:color w:val="000000"/>
              </w:rPr>
              <w:t xml:space="preserve">skyriaus vedėja </w:t>
            </w:r>
            <w:r w:rsidR="005D032F">
              <w:rPr>
                <w:color w:val="000000"/>
              </w:rPr>
              <w:t>....................</w:t>
            </w:r>
          </w:p>
          <w:p w14:paraId="370F1AA9" w14:textId="5E543BF6" w:rsidR="008713A3" w:rsidRPr="005D032F" w:rsidRDefault="008A438B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pt-PT"/>
              </w:rPr>
            </w:pPr>
            <w:r w:rsidRPr="008A112F">
              <w:rPr>
                <w:color w:val="000000"/>
              </w:rPr>
              <w:t xml:space="preserve">Tel.: </w:t>
            </w:r>
            <w:r w:rsidR="005D032F">
              <w:rPr>
                <w:color w:val="000000"/>
              </w:rPr>
              <w:t>...............</w:t>
            </w:r>
            <w:r w:rsidR="008713A3" w:rsidRPr="008A112F">
              <w:rPr>
                <w:color w:val="000000"/>
              </w:rPr>
              <w:t xml:space="preserve">; el. paštas: </w:t>
            </w:r>
            <w:r w:rsidR="005D032F">
              <w:rPr>
                <w:color w:val="000000"/>
              </w:rPr>
              <w:t>............................</w:t>
            </w:r>
          </w:p>
        </w:tc>
      </w:tr>
      <w:tr w:rsidR="008713A3" w:rsidRPr="00E25D30" w14:paraId="50A2E1A9" w14:textId="77777777" w:rsidTr="00974B65">
        <w:trPr>
          <w:trHeight w:val="860"/>
        </w:trPr>
        <w:tc>
          <w:tcPr>
            <w:tcW w:w="585" w:type="dxa"/>
          </w:tcPr>
          <w:p w14:paraId="66E99269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1.3.</w:t>
            </w:r>
          </w:p>
        </w:tc>
        <w:tc>
          <w:tcPr>
            <w:tcW w:w="1676" w:type="dxa"/>
          </w:tcPr>
          <w:p w14:paraId="29A2B3FE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Paslaugos kiekiai</w:t>
            </w:r>
            <w:r w:rsidR="00606ABF">
              <w:rPr>
                <w:color w:val="000000"/>
              </w:rPr>
              <w:t>,</w:t>
            </w:r>
            <w:r w:rsidRPr="00E25D30">
              <w:rPr>
                <w:color w:val="000000"/>
              </w:rPr>
              <w:t xml:space="preserve"> apimtys</w:t>
            </w:r>
          </w:p>
        </w:tc>
        <w:tc>
          <w:tcPr>
            <w:tcW w:w="7486" w:type="dxa"/>
          </w:tcPr>
          <w:p w14:paraId="61DFD5B0" w14:textId="2512C125" w:rsidR="00AE47E2" w:rsidRPr="00C25D16" w:rsidRDefault="00425C56" w:rsidP="00C25D16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Gyvenimo ap</w:t>
            </w:r>
            <w:r w:rsidR="00C25D16" w:rsidRPr="00C25D16">
              <w:rPr>
                <w:szCs w:val="24"/>
              </w:rPr>
              <w:t>rašymo ir savęs pristatymo darbdaviui</w:t>
            </w:r>
            <w:r w:rsidR="00C25D16">
              <w:rPr>
                <w:szCs w:val="24"/>
              </w:rPr>
              <w:t xml:space="preserve"> </w:t>
            </w:r>
            <w:r w:rsidR="00AE47E2" w:rsidRPr="00C25D16">
              <w:t>mokymams</w:t>
            </w:r>
            <w:r>
              <w:t xml:space="preserve"> </w:t>
            </w:r>
            <w:r w:rsidR="00AE47E2" w:rsidRPr="00C25D16">
              <w:t xml:space="preserve">planuojamos 2 mokymų grupės po 10 asmenų grupėje (viso 20 asmenų). </w:t>
            </w:r>
          </w:p>
          <w:p w14:paraId="19EA7028" w14:textId="77777777" w:rsidR="008713A3" w:rsidRDefault="00AE47E2" w:rsidP="008F02DB">
            <w:pPr>
              <w:jc w:val="both"/>
            </w:pPr>
            <w:r w:rsidRPr="00C25D16">
              <w:t xml:space="preserve">Paslaugos teikimo trukmė </w:t>
            </w:r>
            <w:r w:rsidR="00C25D16">
              <w:t xml:space="preserve">vienai grupei  - </w:t>
            </w:r>
            <w:r w:rsidRPr="00C25D16">
              <w:t>4 akademinės valandos</w:t>
            </w:r>
            <w:r w:rsidR="00C25D16">
              <w:t xml:space="preserve"> su kavos pertraukėle.</w:t>
            </w:r>
          </w:p>
          <w:p w14:paraId="6315A68A" w14:textId="13E135F5" w:rsidR="00425C56" w:rsidRPr="008F02DB" w:rsidRDefault="00425C56" w:rsidP="008F02DB">
            <w:pPr>
              <w:jc w:val="both"/>
            </w:pPr>
            <w:r>
              <w:t xml:space="preserve">Paslaugos teikimo vieta </w:t>
            </w:r>
            <w:r>
              <w:rPr>
                <w:color w:val="000000"/>
                <w:spacing w:val="4"/>
              </w:rPr>
              <w:t>ir būtinomis darbo priemonėmis pasirūpina Paslaugos teikėjas.</w:t>
            </w:r>
          </w:p>
        </w:tc>
      </w:tr>
      <w:tr w:rsidR="008713A3" w:rsidRPr="00E25D30" w14:paraId="16FF6B8D" w14:textId="77777777" w:rsidTr="00974B65">
        <w:trPr>
          <w:trHeight w:val="2002"/>
        </w:trPr>
        <w:tc>
          <w:tcPr>
            <w:tcW w:w="585" w:type="dxa"/>
          </w:tcPr>
          <w:p w14:paraId="13B7EEF5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1.4.</w:t>
            </w:r>
          </w:p>
        </w:tc>
        <w:tc>
          <w:tcPr>
            <w:tcW w:w="1676" w:type="dxa"/>
          </w:tcPr>
          <w:p w14:paraId="1256E953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Perkamų paslaugų apibūdinimas</w:t>
            </w:r>
          </w:p>
        </w:tc>
        <w:tc>
          <w:tcPr>
            <w:tcW w:w="7486" w:type="dxa"/>
          </w:tcPr>
          <w:p w14:paraId="53100F5D" w14:textId="77777777" w:rsidR="007C50C9" w:rsidRDefault="00C25D16" w:rsidP="00C25D16">
            <w:pPr>
              <w:pStyle w:val="prastasiniatinklio"/>
              <w:spacing w:after="390"/>
              <w:jc w:val="both"/>
              <w:rPr>
                <w:shd w:val="clear" w:color="auto" w:fill="FFFFFF"/>
              </w:rPr>
            </w:pPr>
            <w:r w:rsidRPr="00C25D16">
              <w:rPr>
                <w:shd w:val="clear" w:color="auto" w:fill="FFFFFF"/>
              </w:rPr>
              <w:t xml:space="preserve">Gerai paruoštas </w:t>
            </w:r>
            <w:r w:rsidR="00425C56">
              <w:rPr>
                <w:shd w:val="clear" w:color="auto" w:fill="FFFFFF"/>
              </w:rPr>
              <w:t>gyvenimo aprašymas</w:t>
            </w:r>
            <w:r w:rsidRPr="00C25D16">
              <w:rPr>
                <w:shd w:val="clear" w:color="auto" w:fill="FFFFFF"/>
              </w:rPr>
              <w:t xml:space="preserve"> yra ne tik</w:t>
            </w:r>
            <w:r>
              <w:rPr>
                <w:shd w:val="clear" w:color="auto" w:fill="FFFFFF"/>
              </w:rPr>
              <w:t xml:space="preserve"> asmens vizitinė </w:t>
            </w:r>
            <w:r w:rsidRPr="00C25D16">
              <w:rPr>
                <w:shd w:val="clear" w:color="auto" w:fill="FFFFFF"/>
              </w:rPr>
              <w:t>kortelė, bet ir aukštesnės savivertės, didesnio pasitikėjimo savimi garantas</w:t>
            </w:r>
            <w:r w:rsidR="00425C56">
              <w:rPr>
                <w:shd w:val="clear" w:color="auto" w:fill="FFFFFF"/>
              </w:rPr>
              <w:t>.</w:t>
            </w:r>
          </w:p>
          <w:p w14:paraId="2B41D119" w14:textId="61BFA537" w:rsidR="008713A3" w:rsidRPr="007C50C9" w:rsidRDefault="007C50C9" w:rsidP="007C50C9">
            <w:pPr>
              <w:pStyle w:val="prastasiniatinklio"/>
              <w:spacing w:after="390"/>
              <w:jc w:val="both"/>
              <w:rPr>
                <w:shd w:val="clear" w:color="auto" w:fill="FFFFFF"/>
              </w:rPr>
            </w:pPr>
            <w:r w:rsidRPr="007C50C9">
              <w:rPr>
                <w:shd w:val="clear" w:color="auto" w:fill="FFFFFF"/>
              </w:rPr>
              <w:t xml:space="preserve">Šie mokymai </w:t>
            </w:r>
            <w:r>
              <w:rPr>
                <w:shd w:val="clear" w:color="auto" w:fill="FFFFFF"/>
              </w:rPr>
              <w:t>palengvins asmens</w:t>
            </w:r>
            <w:r w:rsidRPr="007C50C9">
              <w:rPr>
                <w:shd w:val="clear" w:color="auto" w:fill="FFFFFF"/>
              </w:rPr>
              <w:t xml:space="preserve"> pasireng</w:t>
            </w:r>
            <w:r>
              <w:rPr>
                <w:shd w:val="clear" w:color="auto" w:fill="FFFFFF"/>
              </w:rPr>
              <w:t>imą</w:t>
            </w:r>
            <w:r w:rsidRPr="007C50C9">
              <w:rPr>
                <w:shd w:val="clear" w:color="auto" w:fill="FFFFFF"/>
              </w:rPr>
              <w:t xml:space="preserve"> darbo paieškai, suteiks pasitikėjimo savimi</w:t>
            </w:r>
            <w:r>
              <w:rPr>
                <w:shd w:val="clear" w:color="auto" w:fill="FFFFFF"/>
              </w:rPr>
              <w:t>. Dalyvaudami mokymuose darbo rinkai besirengiantys asmenys bus praktiškai mokomi, kaip pasiruošti kokybišką gyvenimo aprašymą, kuris atspindėtų jų kvalifikaciją ir įgūdžius, juos pozicionavimo darbo rinkoje, bei motyvuojami grįžti į tvarų užimtumą.</w:t>
            </w:r>
          </w:p>
        </w:tc>
      </w:tr>
      <w:tr w:rsidR="008713A3" w:rsidRPr="00E25D30" w14:paraId="709655A8" w14:textId="77777777" w:rsidTr="00E91EAA">
        <w:trPr>
          <w:trHeight w:val="510"/>
        </w:trPr>
        <w:tc>
          <w:tcPr>
            <w:tcW w:w="9747" w:type="dxa"/>
            <w:gridSpan w:val="3"/>
          </w:tcPr>
          <w:p w14:paraId="5FCDADED" w14:textId="77777777" w:rsidR="008713A3" w:rsidRPr="00E25D30" w:rsidRDefault="008713A3" w:rsidP="00E91EAA">
            <w:pPr>
              <w:jc w:val="both"/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E25D30">
              <w:rPr>
                <w:b/>
                <w:color w:val="000000"/>
              </w:rPr>
              <w:t>Pagrindiniai reikalavimai paslaugų vykdymui:</w:t>
            </w:r>
          </w:p>
        </w:tc>
      </w:tr>
      <w:tr w:rsidR="008713A3" w:rsidRPr="00E25D30" w14:paraId="7D99F8F0" w14:textId="77777777" w:rsidTr="00974B65">
        <w:tc>
          <w:tcPr>
            <w:tcW w:w="585" w:type="dxa"/>
          </w:tcPr>
          <w:p w14:paraId="5260F1D6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2.1.</w:t>
            </w:r>
          </w:p>
        </w:tc>
        <w:tc>
          <w:tcPr>
            <w:tcW w:w="1676" w:type="dxa"/>
          </w:tcPr>
          <w:p w14:paraId="6C2A767B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Paslaugos paskirtis</w:t>
            </w:r>
          </w:p>
        </w:tc>
        <w:tc>
          <w:tcPr>
            <w:tcW w:w="7486" w:type="dxa"/>
          </w:tcPr>
          <w:p w14:paraId="3410416C" w14:textId="50E7B406" w:rsidR="00FF329E" w:rsidRDefault="001A6F9C" w:rsidP="00EC2E35">
            <w:pPr>
              <w:spacing w:after="0" w:line="240" w:lineRule="auto"/>
              <w:jc w:val="both"/>
            </w:pPr>
            <w:r>
              <w:rPr>
                <w:noProof/>
                <w:szCs w:val="24"/>
              </w:rPr>
              <w:t>Paslaugų gavėjas –</w:t>
            </w:r>
            <w:r w:rsidRPr="000215A7">
              <w:rPr>
                <w:rFonts w:eastAsia="Times New Roman"/>
                <w:szCs w:val="24"/>
              </w:rPr>
              <w:t xml:space="preserve"> </w:t>
            </w:r>
            <w:r w:rsidR="004B2D06">
              <w:rPr>
                <w:szCs w:val="24"/>
              </w:rPr>
              <w:t>darbo rinkai beįsirangantis asmuo</w:t>
            </w:r>
            <w:r w:rsidR="00541BB9">
              <w:rPr>
                <w:szCs w:val="24"/>
              </w:rPr>
              <w:t xml:space="preserve">, </w:t>
            </w:r>
            <w:r w:rsidR="004B2D06">
              <w:rPr>
                <w:szCs w:val="24"/>
              </w:rPr>
              <w:t>dalyvaujantis Užimtumo didinimo programoje,</w:t>
            </w:r>
            <w:r>
              <w:rPr>
                <w:szCs w:val="24"/>
              </w:rPr>
              <w:t xml:space="preserve"> kurio deklaruota </w:t>
            </w:r>
            <w:r w:rsidR="00425C56">
              <w:rPr>
                <w:szCs w:val="24"/>
              </w:rPr>
              <w:t>ar</w:t>
            </w:r>
            <w:r>
              <w:rPr>
                <w:szCs w:val="24"/>
              </w:rPr>
              <w:t xml:space="preserve"> gyvenamoji vieta yra Telšių rajono savivaldybėje, ir kuriam</w:t>
            </w:r>
            <w:r w:rsidR="00331BD8">
              <w:rPr>
                <w:szCs w:val="24"/>
              </w:rPr>
              <w:t>, teikiant atvejo vadybos paslaugas,</w:t>
            </w:r>
            <w:r>
              <w:rPr>
                <w:szCs w:val="24"/>
              </w:rPr>
              <w:t xml:space="preserve"> </w:t>
            </w:r>
            <w:r w:rsidRPr="00E25D30">
              <w:t xml:space="preserve">nustatytas </w:t>
            </w:r>
            <w:r w:rsidR="00331BD8">
              <w:t xml:space="preserve">paslaugos </w:t>
            </w:r>
            <w:r w:rsidR="004B2D06">
              <w:t>poreikis</w:t>
            </w:r>
            <w:r w:rsidR="00C74432">
              <w:t>.</w:t>
            </w:r>
          </w:p>
          <w:p w14:paraId="394AA669" w14:textId="4F02A168" w:rsidR="00E92F11" w:rsidRDefault="0094705F" w:rsidP="0094705F">
            <w:pPr>
              <w:spacing w:after="0" w:line="240" w:lineRule="auto"/>
              <w:jc w:val="both"/>
            </w:pPr>
            <w:r w:rsidRPr="0094705F">
              <w:rPr>
                <w:szCs w:val="24"/>
              </w:rPr>
              <w:t>Gyvenimo aprašymo ir savęs pristatymo darbdaviui mokym</w:t>
            </w:r>
            <w:r>
              <w:rPr>
                <w:szCs w:val="24"/>
              </w:rPr>
              <w:t>ų</w:t>
            </w:r>
            <w:r w:rsidRPr="005360D7">
              <w:t xml:space="preserve"> </w:t>
            </w:r>
            <w:r>
              <w:t xml:space="preserve">metu dalyviai, įsivardiję savo gebėjimus, dominančią veiklos sritį, </w:t>
            </w:r>
            <w:r w:rsidR="00E92F11">
              <w:t>turi būti</w:t>
            </w:r>
            <w:r>
              <w:t xml:space="preserve"> mokomi pasiruošti konkurencingą, individualizuotą gyvenimo aprašymą</w:t>
            </w:r>
            <w:r w:rsidR="00E92F11">
              <w:t xml:space="preserve"> bei</w:t>
            </w:r>
            <w:r w:rsidR="00E92F11" w:rsidRPr="00E92F11">
              <w:t xml:space="preserve"> tinkamai pasiruošti darbo pokalbiui</w:t>
            </w:r>
            <w:r w:rsidR="00E92F11">
              <w:t>, savęs pristatymo potencialiam darbdaviui.</w:t>
            </w:r>
          </w:p>
          <w:p w14:paraId="23B1F894" w14:textId="7FDEE926" w:rsidR="00D82535" w:rsidRPr="00E25D30" w:rsidRDefault="00E92F11" w:rsidP="00E92F11">
            <w:pPr>
              <w:spacing w:after="0" w:line="240" w:lineRule="auto"/>
              <w:jc w:val="both"/>
            </w:pPr>
            <w:r w:rsidRPr="00E92F11">
              <w:br/>
            </w:r>
            <w:r w:rsidR="005360D7">
              <w:t>Paslaugos</w:t>
            </w:r>
            <w:r w:rsidR="00D82535">
              <w:t xml:space="preserve"> mokymų organizatorius turi suteikti teisingą, išsamią, aiškią, darbo rinkai </w:t>
            </w:r>
            <w:r w:rsidR="007E566B">
              <w:t>besirengiančioms</w:t>
            </w:r>
            <w:r w:rsidR="00D82535">
              <w:t xml:space="preserve"> asmen</w:t>
            </w:r>
            <w:r w:rsidR="007E566B">
              <w:t>iui</w:t>
            </w:r>
            <w:r w:rsidR="00D82535">
              <w:t xml:space="preserve"> lengvai suprantamą</w:t>
            </w:r>
            <w:r w:rsidR="007E566B">
              <w:t xml:space="preserve"> </w:t>
            </w:r>
            <w:r w:rsidR="00D82535">
              <w:t xml:space="preserve">informaciją apie </w:t>
            </w:r>
            <w:r w:rsidR="007E566B">
              <w:t>teikiam</w:t>
            </w:r>
            <w:r w:rsidR="005360D7">
              <w:t>ą</w:t>
            </w:r>
            <w:r w:rsidR="007E566B">
              <w:t xml:space="preserve"> </w:t>
            </w:r>
            <w:r w:rsidR="00D82535">
              <w:t>pasla</w:t>
            </w:r>
            <w:r w:rsidR="005360D7">
              <w:t>ugą.</w:t>
            </w:r>
          </w:p>
        </w:tc>
      </w:tr>
      <w:tr w:rsidR="008713A3" w:rsidRPr="00E25D30" w14:paraId="771A329E" w14:textId="77777777" w:rsidTr="00974B65">
        <w:tc>
          <w:tcPr>
            <w:tcW w:w="585" w:type="dxa"/>
          </w:tcPr>
          <w:p w14:paraId="16F011B7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</w:t>
            </w:r>
            <w:r w:rsidR="00A667E7">
              <w:rPr>
                <w:color w:val="000000"/>
              </w:rPr>
              <w:t>2</w:t>
            </w:r>
            <w:r w:rsidR="008D0D7B">
              <w:rPr>
                <w:color w:val="000000"/>
              </w:rPr>
              <w:t>.</w:t>
            </w:r>
          </w:p>
        </w:tc>
        <w:tc>
          <w:tcPr>
            <w:tcW w:w="1676" w:type="dxa"/>
          </w:tcPr>
          <w:p w14:paraId="12E45D25" w14:textId="77777777" w:rsidR="008713A3" w:rsidRPr="00E25D30" w:rsidRDefault="003848FB" w:rsidP="003848FB">
            <w:pPr>
              <w:spacing w:after="0"/>
              <w:rPr>
                <w:color w:val="000000"/>
              </w:rPr>
            </w:pPr>
            <w:r>
              <w:t>Paslaugos</w:t>
            </w:r>
            <w:r w:rsidR="008713A3" w:rsidRPr="00E25D30">
              <w:t xml:space="preserve"> teikimo procedūros</w:t>
            </w:r>
          </w:p>
        </w:tc>
        <w:tc>
          <w:tcPr>
            <w:tcW w:w="7486" w:type="dxa"/>
          </w:tcPr>
          <w:p w14:paraId="5DD608BD" w14:textId="3B210F9D" w:rsidR="008713A3" w:rsidRPr="008F31A9" w:rsidRDefault="00E974E4" w:rsidP="007E566B">
            <w:pPr>
              <w:jc w:val="both"/>
            </w:pPr>
            <w:r w:rsidRPr="00525E27">
              <w:t xml:space="preserve">Paslaugų teikimas organizuojamas vadovaujantis 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>Užimtumo didinimo program</w:t>
            </w:r>
            <w:r>
              <w:rPr>
                <w:color w:val="000000" w:themeColor="text1"/>
                <w:szCs w:val="24"/>
                <w:shd w:val="clear" w:color="auto" w:fill="FFFFFF" w:themeFill="background1"/>
              </w:rPr>
              <w:t>a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 xml:space="preserve">, </w:t>
            </w:r>
            <w:r w:rsidRPr="00BC0855">
              <w:rPr>
                <w:szCs w:val="24"/>
                <w:shd w:val="clear" w:color="auto" w:fill="FFFFFF" w:themeFill="background1"/>
              </w:rPr>
              <w:t>patvirtint</w:t>
            </w:r>
            <w:r>
              <w:rPr>
                <w:szCs w:val="24"/>
                <w:shd w:val="clear" w:color="auto" w:fill="FFFFFF" w:themeFill="background1"/>
              </w:rPr>
              <w:t>a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Telšių rajono savivaldybės tarybos 202</w:t>
            </w:r>
            <w:r>
              <w:rPr>
                <w:szCs w:val="24"/>
                <w:shd w:val="clear" w:color="auto" w:fill="FFFFFF" w:themeFill="background1"/>
              </w:rPr>
              <w:t>4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m. </w:t>
            </w:r>
            <w:r>
              <w:rPr>
                <w:szCs w:val="24"/>
                <w:shd w:val="clear" w:color="auto" w:fill="FFFFFF" w:themeFill="background1"/>
              </w:rPr>
              <w:t>vasario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29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d. sprendimu Nr. T1-</w:t>
            </w:r>
            <w:r>
              <w:rPr>
                <w:szCs w:val="24"/>
                <w:shd w:val="clear" w:color="auto" w:fill="FFFFFF" w:themeFill="background1"/>
              </w:rPr>
              <w:t>78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„Dėl Telšių rajono savivaldybės 202</w:t>
            </w:r>
            <w:r>
              <w:rPr>
                <w:szCs w:val="24"/>
                <w:shd w:val="clear" w:color="auto" w:fill="FFFFFF" w:themeFill="background1"/>
              </w:rPr>
              <w:t>4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metų užimtumo didinimo programos patvirtinimo“</w:t>
            </w:r>
            <w:r>
              <w:rPr>
                <w:szCs w:val="24"/>
                <w:shd w:val="clear" w:color="auto" w:fill="FFFFFF" w:themeFill="background1"/>
              </w:rPr>
              <w:t xml:space="preserve"> ir </w:t>
            </w:r>
            <w:bookmarkStart w:id="0" w:name="_Hlk161303995"/>
            <w:r w:rsidRPr="00525E27">
              <w:t xml:space="preserve">Telšių rajono savivaldybės </w:t>
            </w:r>
            <w:r w:rsidRPr="00525E27">
              <w:lastRenderedPageBreak/>
              <w:t>užimtumo didinimo programos įgyvendinimo teikiant atvejo vadybos paslaugas tvarkos aprašu, patvirtintu Telšių rajono mero 202</w:t>
            </w:r>
            <w:r>
              <w:t>4</w:t>
            </w:r>
            <w:r w:rsidRPr="00525E27">
              <w:t xml:space="preserve"> m. </w:t>
            </w:r>
            <w:r>
              <w:t>balandžio 24</w:t>
            </w:r>
            <w:r w:rsidRPr="00525E27">
              <w:t xml:space="preserve"> d. potvarkiu Nr. M1-</w:t>
            </w:r>
            <w:r>
              <w:t>244</w:t>
            </w:r>
            <w:r w:rsidRPr="00525E27">
              <w:t xml:space="preserve"> „Dėl Telšių rajono savivaldybės užimtumo didinimo programos</w:t>
            </w:r>
            <w:bookmarkEnd w:id="0"/>
            <w:r w:rsidRPr="00525E27">
              <w:t xml:space="preserve"> įgyvendinimo teikiant atvejo vadybos paslaugas tvarkos aprašo patvirtinimo“.</w:t>
            </w:r>
          </w:p>
        </w:tc>
      </w:tr>
      <w:tr w:rsidR="00974B65" w:rsidRPr="00E25D30" w14:paraId="10836D6C" w14:textId="77777777">
        <w:tc>
          <w:tcPr>
            <w:tcW w:w="9747" w:type="dxa"/>
            <w:gridSpan w:val="3"/>
          </w:tcPr>
          <w:p w14:paraId="4314D02F" w14:textId="77777777" w:rsidR="00974B65" w:rsidRPr="00E25D30" w:rsidRDefault="00974B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  <w:r w:rsidRPr="00E25D30">
              <w:rPr>
                <w:b/>
                <w:color w:val="000000"/>
              </w:rPr>
              <w:t xml:space="preserve">. </w:t>
            </w:r>
            <w:r w:rsidR="00830CD8" w:rsidRPr="006126D9">
              <w:rPr>
                <w:b/>
                <w:bCs/>
                <w:szCs w:val="24"/>
              </w:rPr>
              <w:t>Papildomi reikalavimai</w:t>
            </w:r>
          </w:p>
        </w:tc>
      </w:tr>
      <w:tr w:rsidR="00974B65" w:rsidRPr="00E25D30" w14:paraId="6B1CC6D6" w14:textId="77777777" w:rsidTr="00974B65">
        <w:tc>
          <w:tcPr>
            <w:tcW w:w="585" w:type="dxa"/>
          </w:tcPr>
          <w:p w14:paraId="1D09939D" w14:textId="77777777" w:rsidR="00974B65" w:rsidRPr="00E25D30" w:rsidRDefault="00974B65" w:rsidP="003848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676" w:type="dxa"/>
          </w:tcPr>
          <w:p w14:paraId="1370BD8A" w14:textId="77777777" w:rsidR="00974B65" w:rsidRPr="00830CD8" w:rsidRDefault="00830CD8" w:rsidP="003848FB">
            <w:pPr>
              <w:spacing w:after="0"/>
              <w:rPr>
                <w:bCs/>
              </w:rPr>
            </w:pPr>
            <w:r w:rsidRPr="006126D9">
              <w:rPr>
                <w:szCs w:val="24"/>
              </w:rPr>
              <w:t>Žaliojo pirkimo reikalavimai.</w:t>
            </w:r>
          </w:p>
        </w:tc>
        <w:tc>
          <w:tcPr>
            <w:tcW w:w="7486" w:type="dxa"/>
          </w:tcPr>
          <w:p w14:paraId="59E434BB" w14:textId="77777777" w:rsidR="00E92F11" w:rsidRPr="00FE3C01" w:rsidRDefault="00E92F11" w:rsidP="00E92F11">
            <w:pPr>
              <w:tabs>
                <w:tab w:val="left" w:pos="162"/>
                <w:tab w:val="left" w:pos="304"/>
              </w:tabs>
              <w:ind w:left="20"/>
              <w:jc w:val="both"/>
            </w:pPr>
            <w:r w:rsidRPr="00847F4C">
              <w:t xml:space="preserve">Vykdydamas sutartį, tiekėjas privalo vadovautis Lietuvos Respublikos aplinkos ministro 2011 m. birželio 28 d. įsakymu Nr. D1-508 „Dėl Aplinkos apsaugos kriterijų taikymo, vykdant žaliuosius pirkimus, tvarkos aprašo patvirtinimo“ tvarkos aprašo 4.4.4.1 punkte nustatytu aplinkosauginiu principu. </w:t>
            </w:r>
            <w:r w:rsidRPr="00FE3C01">
              <w:t>Užsakovas siekia įsigyti Paslaugas, darančias kuo mažesnį poveikį aplinkai ir mažinti gamtos išteklių vartojimą.</w:t>
            </w:r>
          </w:p>
          <w:p w14:paraId="6723FFE4" w14:textId="77777777" w:rsidR="00974B65" w:rsidRDefault="00974B65" w:rsidP="00606ABF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Dalyvių sąrašai</w:t>
            </w:r>
            <w:r w:rsidR="00E03F9D">
              <w:rPr>
                <w:color w:val="000000"/>
              </w:rPr>
              <w:t xml:space="preserve"> ir mokomoji medžiaga bus pateikiami skaitmeniniu formatu. Registracijos sąrašai atspausdinti ant abiejų lapo pusių.</w:t>
            </w:r>
          </w:p>
        </w:tc>
      </w:tr>
    </w:tbl>
    <w:p w14:paraId="4A04E6FE" w14:textId="77777777" w:rsidR="008713A3" w:rsidRPr="0052656E" w:rsidRDefault="008713A3" w:rsidP="003848FB">
      <w:pPr>
        <w:spacing w:after="0"/>
        <w:jc w:val="both"/>
        <w:rPr>
          <w:color w:val="92CDDC"/>
        </w:rPr>
      </w:pPr>
    </w:p>
    <w:p w14:paraId="391E83CD" w14:textId="77777777" w:rsidR="008713A3" w:rsidRDefault="008713A3" w:rsidP="008713A3">
      <w:pPr>
        <w:widowControl w:val="0"/>
        <w:jc w:val="both"/>
        <w:rPr>
          <w:color w:val="92CDDC"/>
        </w:rPr>
      </w:pPr>
    </w:p>
    <w:p w14:paraId="62B32E08" w14:textId="4A2F9BFA" w:rsidR="008713A3" w:rsidRDefault="00BC5DBE" w:rsidP="00BC5DBE">
      <w:pPr>
        <w:jc w:val="center"/>
      </w:pPr>
      <w:r>
        <w:t>___________________________</w:t>
      </w:r>
    </w:p>
    <w:sectPr w:rsidR="008713A3" w:rsidSect="002B3687"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B27A" w14:textId="77777777" w:rsidR="00A34A80" w:rsidRDefault="00A34A80">
      <w:pPr>
        <w:spacing w:after="0" w:line="240" w:lineRule="auto"/>
      </w:pPr>
      <w:r>
        <w:separator/>
      </w:r>
    </w:p>
  </w:endnote>
  <w:endnote w:type="continuationSeparator" w:id="0">
    <w:p w14:paraId="650FFD0B" w14:textId="77777777" w:rsidR="00A34A80" w:rsidRDefault="00A3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F33C" w14:textId="77777777" w:rsidR="00A34A80" w:rsidRDefault="00A34A80">
      <w:pPr>
        <w:spacing w:after="0" w:line="240" w:lineRule="auto"/>
      </w:pPr>
      <w:r>
        <w:separator/>
      </w:r>
    </w:p>
  </w:footnote>
  <w:footnote w:type="continuationSeparator" w:id="0">
    <w:p w14:paraId="4467B70D" w14:textId="77777777" w:rsidR="00A34A80" w:rsidRDefault="00A3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60121"/>
    <w:multiLevelType w:val="multilevel"/>
    <w:tmpl w:val="694E47F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num w:numId="1" w16cid:durableId="87808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3"/>
    <w:rsid w:val="00013F53"/>
    <w:rsid w:val="000579E3"/>
    <w:rsid w:val="000620D2"/>
    <w:rsid w:val="00086E9A"/>
    <w:rsid w:val="000B73AE"/>
    <w:rsid w:val="000E65AE"/>
    <w:rsid w:val="001368E6"/>
    <w:rsid w:val="001A6F9C"/>
    <w:rsid w:val="001F0232"/>
    <w:rsid w:val="00277A9F"/>
    <w:rsid w:val="002A43E3"/>
    <w:rsid w:val="002B3687"/>
    <w:rsid w:val="00331BD8"/>
    <w:rsid w:val="0034249E"/>
    <w:rsid w:val="0038248D"/>
    <w:rsid w:val="003848FB"/>
    <w:rsid w:val="003924D4"/>
    <w:rsid w:val="003B2729"/>
    <w:rsid w:val="003D5B0F"/>
    <w:rsid w:val="003D78B7"/>
    <w:rsid w:val="00425C56"/>
    <w:rsid w:val="004B2D06"/>
    <w:rsid w:val="005331E6"/>
    <w:rsid w:val="005360D7"/>
    <w:rsid w:val="00541BB9"/>
    <w:rsid w:val="005A7411"/>
    <w:rsid w:val="005C5B48"/>
    <w:rsid w:val="005C6B89"/>
    <w:rsid w:val="005D032F"/>
    <w:rsid w:val="005D1937"/>
    <w:rsid w:val="00606ABF"/>
    <w:rsid w:val="006C7A21"/>
    <w:rsid w:val="00702AA1"/>
    <w:rsid w:val="00713D33"/>
    <w:rsid w:val="00751B5E"/>
    <w:rsid w:val="00757139"/>
    <w:rsid w:val="0078417B"/>
    <w:rsid w:val="007C50C9"/>
    <w:rsid w:val="007E5327"/>
    <w:rsid w:val="007E566B"/>
    <w:rsid w:val="00830CD8"/>
    <w:rsid w:val="00870A46"/>
    <w:rsid w:val="008713A3"/>
    <w:rsid w:val="0088238A"/>
    <w:rsid w:val="008928E7"/>
    <w:rsid w:val="008A112F"/>
    <w:rsid w:val="008A438B"/>
    <w:rsid w:val="008C749D"/>
    <w:rsid w:val="008D0D7B"/>
    <w:rsid w:val="008F02DB"/>
    <w:rsid w:val="008F28FD"/>
    <w:rsid w:val="008F31A9"/>
    <w:rsid w:val="0094705F"/>
    <w:rsid w:val="00974B65"/>
    <w:rsid w:val="00987B21"/>
    <w:rsid w:val="00A314D6"/>
    <w:rsid w:val="00A34A80"/>
    <w:rsid w:val="00A667E7"/>
    <w:rsid w:val="00A7585C"/>
    <w:rsid w:val="00AE47E2"/>
    <w:rsid w:val="00B14236"/>
    <w:rsid w:val="00B35C98"/>
    <w:rsid w:val="00B543AB"/>
    <w:rsid w:val="00BA3982"/>
    <w:rsid w:val="00BC5DBE"/>
    <w:rsid w:val="00BF1FDB"/>
    <w:rsid w:val="00C22A41"/>
    <w:rsid w:val="00C25D16"/>
    <w:rsid w:val="00C74432"/>
    <w:rsid w:val="00C915A9"/>
    <w:rsid w:val="00CB6CC8"/>
    <w:rsid w:val="00D234FE"/>
    <w:rsid w:val="00D45B61"/>
    <w:rsid w:val="00D82535"/>
    <w:rsid w:val="00DB5199"/>
    <w:rsid w:val="00DC4FEB"/>
    <w:rsid w:val="00DE73DB"/>
    <w:rsid w:val="00E03F9D"/>
    <w:rsid w:val="00E0777D"/>
    <w:rsid w:val="00E205C3"/>
    <w:rsid w:val="00E27650"/>
    <w:rsid w:val="00E573B7"/>
    <w:rsid w:val="00E91EAA"/>
    <w:rsid w:val="00E92F11"/>
    <w:rsid w:val="00E974E4"/>
    <w:rsid w:val="00EC2E35"/>
    <w:rsid w:val="00F043B6"/>
    <w:rsid w:val="00F06B6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7EE6"/>
  <w15:chartTrackingRefBased/>
  <w15:docId w15:val="{670CFBD7-DA97-4F3F-A156-DCAEF14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5D16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8713A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8713A3"/>
    <w:rPr>
      <w:rFonts w:eastAsia="Times New Roman"/>
    </w:rPr>
  </w:style>
  <w:style w:type="character" w:styleId="Hipersaitas">
    <w:name w:val="Hyperlink"/>
    <w:rsid w:val="001A6F9C"/>
    <w:rPr>
      <w:color w:val="0000FF"/>
      <w:u w:val="single"/>
    </w:rPr>
  </w:style>
  <w:style w:type="paragraph" w:customStyle="1" w:styleId="centrbold">
    <w:name w:val="centrbold"/>
    <w:basedOn w:val="prastasis"/>
    <w:rsid w:val="008F31A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FF329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4yxp">
    <w:name w:val="_4yxp"/>
    <w:basedOn w:val="Numatytasispastraiposriftas"/>
    <w:rsid w:val="00FF329E"/>
  </w:style>
  <w:style w:type="character" w:styleId="Neapdorotaspaminjimas">
    <w:name w:val="Unresolved Mention"/>
    <w:basedOn w:val="Numatytasispastraiposriftas"/>
    <w:uiPriority w:val="99"/>
    <w:semiHidden/>
    <w:unhideWhenUsed/>
    <w:rsid w:val="00E92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naujas</cp:lastModifiedBy>
  <cp:revision>4</cp:revision>
  <cp:lastPrinted>2023-09-27T11:57:00Z</cp:lastPrinted>
  <dcterms:created xsi:type="dcterms:W3CDTF">2024-10-16T12:17:00Z</dcterms:created>
  <dcterms:modified xsi:type="dcterms:W3CDTF">2024-10-22T07:28:00Z</dcterms:modified>
</cp:coreProperties>
</file>